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90" w:type="dxa"/>
        <w:tblLayout w:type="fixed"/>
        <w:tblCellMar>
          <w:left w:w="70" w:type="dxa"/>
          <w:right w:w="70" w:type="dxa"/>
        </w:tblCellMar>
        <w:tblLook w:val="0000" w:firstRow="0" w:lastRow="0" w:firstColumn="0" w:lastColumn="0" w:noHBand="0" w:noVBand="0"/>
      </w:tblPr>
      <w:tblGrid>
        <w:gridCol w:w="6323"/>
        <w:gridCol w:w="3267"/>
      </w:tblGrid>
      <w:tr w:rsidR="008A7FD1" w:rsidRPr="0093595E">
        <w:trPr>
          <w:cantSplit/>
        </w:trPr>
        <w:tc>
          <w:tcPr>
            <w:tcW w:w="4795" w:type="dxa"/>
          </w:tcPr>
          <w:p w:rsidR="008A7FD1" w:rsidRPr="00D638D6" w:rsidRDefault="00D638D6" w:rsidP="00D638D6">
            <w:pPr>
              <w:pStyle w:val="zSoquijdatRepertorie"/>
              <w:rPr>
                <w:rFonts w:cs="Arial"/>
              </w:rPr>
            </w:pPr>
            <w:bookmarkStart w:id="0" w:name="_GoBack"/>
            <w:bookmarkEnd w:id="0"/>
            <w:r>
              <w:rPr>
                <w:rFonts w:cs="Arial"/>
              </w:rPr>
              <w:t>Vaida et Société de transport de Laval</w:t>
            </w:r>
          </w:p>
        </w:tc>
        <w:tc>
          <w:tcPr>
            <w:tcW w:w="2477" w:type="dxa"/>
          </w:tcPr>
          <w:p w:rsidR="008A7FD1" w:rsidRPr="00251349" w:rsidRDefault="00251349" w:rsidP="00251349">
            <w:pPr>
              <w:pStyle w:val="zSoquijdatRefNeutre"/>
              <w:rPr>
                <w:rFonts w:cs="Arial"/>
              </w:rPr>
            </w:pPr>
            <w:r w:rsidRPr="00251349">
              <w:rPr>
                <w:rFonts w:cs="Arial"/>
              </w:rPr>
              <w:t>2022 QCTAT 2441</w:t>
            </w:r>
          </w:p>
        </w:tc>
      </w:tr>
    </w:tbl>
    <w:p w:rsidR="008A7FD1" w:rsidRPr="0093595E" w:rsidRDefault="008A7FD1" w:rsidP="00F57BB4"/>
    <w:tbl>
      <w:tblPr>
        <w:tblW w:w="9568" w:type="dxa"/>
        <w:tblLayout w:type="fixed"/>
        <w:tblCellMar>
          <w:left w:w="70" w:type="dxa"/>
          <w:right w:w="70" w:type="dxa"/>
        </w:tblCellMar>
        <w:tblLook w:val="0000" w:firstRow="0" w:lastRow="0" w:firstColumn="0" w:lastColumn="0" w:noHBand="0" w:noVBand="0"/>
      </w:tblPr>
      <w:tblGrid>
        <w:gridCol w:w="3614"/>
        <w:gridCol w:w="1134"/>
        <w:gridCol w:w="709"/>
        <w:gridCol w:w="4111"/>
      </w:tblGrid>
      <w:tr w:rsidR="00C74B6F" w:rsidRPr="0093595E" w:rsidTr="002A374B">
        <w:trPr>
          <w:cantSplit/>
        </w:trPr>
        <w:tc>
          <w:tcPr>
            <w:tcW w:w="9568" w:type="dxa"/>
            <w:gridSpan w:val="4"/>
          </w:tcPr>
          <w:p w:rsidR="00C74B6F" w:rsidRPr="0093595E" w:rsidRDefault="00C74B6F" w:rsidP="00F57BB4">
            <w:pPr>
              <w:rPr>
                <w:szCs w:val="24"/>
              </w:rPr>
            </w:pPr>
          </w:p>
        </w:tc>
      </w:tr>
      <w:tr w:rsidR="00C74B6F" w:rsidRPr="0093595E" w:rsidTr="002A374B">
        <w:trPr>
          <w:cantSplit/>
        </w:trPr>
        <w:tc>
          <w:tcPr>
            <w:tcW w:w="9568" w:type="dxa"/>
            <w:gridSpan w:val="4"/>
            <w:vAlign w:val="center"/>
          </w:tcPr>
          <w:p w:rsidR="00C74B6F" w:rsidRPr="0093595E" w:rsidRDefault="000E1320" w:rsidP="00F57BB4">
            <w:pPr>
              <w:jc w:val="center"/>
              <w:rPr>
                <w:sz w:val="36"/>
                <w:szCs w:val="36"/>
              </w:rPr>
            </w:pPr>
            <w:r w:rsidRPr="0093595E">
              <w:rPr>
                <w:b/>
                <w:sz w:val="36"/>
                <w:szCs w:val="36"/>
              </w:rPr>
              <w:t>TRIBUNAL ADMINISTRATIF DU TRAVAIL</w:t>
            </w:r>
          </w:p>
        </w:tc>
      </w:tr>
      <w:tr w:rsidR="00C74B6F" w:rsidRPr="0093595E" w:rsidTr="002A374B">
        <w:trPr>
          <w:cantSplit/>
        </w:trPr>
        <w:tc>
          <w:tcPr>
            <w:tcW w:w="9568" w:type="dxa"/>
            <w:gridSpan w:val="4"/>
          </w:tcPr>
          <w:p w:rsidR="00C74B6F" w:rsidRPr="0093595E" w:rsidRDefault="006F0154" w:rsidP="00F57BB4">
            <w:pPr>
              <w:pStyle w:val="zSoquijdatDivision"/>
            </w:pPr>
            <w:r w:rsidRPr="0093595E">
              <w:t>(</w:t>
            </w:r>
            <w:r w:rsidR="00EF644F" w:rsidRPr="0093595E">
              <w:t>Division de la santé et de la sécurité du travail</w:t>
            </w:r>
            <w:r w:rsidRPr="0093595E">
              <w:t>)</w:t>
            </w:r>
          </w:p>
        </w:tc>
      </w:tr>
      <w:tr w:rsidR="00C74B6F" w:rsidRPr="0093595E" w:rsidTr="002A374B">
        <w:trPr>
          <w:cantSplit/>
        </w:trPr>
        <w:tc>
          <w:tcPr>
            <w:tcW w:w="9568" w:type="dxa"/>
            <w:gridSpan w:val="4"/>
          </w:tcPr>
          <w:p w:rsidR="002B2FC3" w:rsidRPr="0093595E" w:rsidRDefault="002B2FC3" w:rsidP="00F57BB4"/>
        </w:tc>
      </w:tr>
      <w:tr w:rsidR="00A84FC6" w:rsidRPr="0093595E" w:rsidTr="002A374B">
        <w:trPr>
          <w:cantSplit/>
        </w:trPr>
        <w:tc>
          <w:tcPr>
            <w:tcW w:w="9568" w:type="dxa"/>
            <w:gridSpan w:val="4"/>
          </w:tcPr>
          <w:p w:rsidR="00A84FC6" w:rsidRPr="0093595E" w:rsidRDefault="00A84FC6" w:rsidP="00F57BB4"/>
        </w:tc>
      </w:tr>
      <w:tr w:rsidR="00C74B6F" w:rsidRPr="0093595E" w:rsidTr="005E654C">
        <w:tc>
          <w:tcPr>
            <w:tcW w:w="3614" w:type="dxa"/>
          </w:tcPr>
          <w:p w:rsidR="00C74B6F" w:rsidRPr="0093595E" w:rsidRDefault="0084255F" w:rsidP="00F57BB4">
            <w:bookmarkStart w:id="1" w:name="region" w:colFirst="1" w:colLast="1"/>
            <w:r w:rsidRPr="0093595E">
              <w:t>Région :</w:t>
            </w:r>
          </w:p>
        </w:tc>
        <w:tc>
          <w:tcPr>
            <w:tcW w:w="5954" w:type="dxa"/>
            <w:gridSpan w:val="3"/>
          </w:tcPr>
          <w:p w:rsidR="00C74B6F" w:rsidRPr="0093595E" w:rsidRDefault="00EF644F" w:rsidP="00F57BB4">
            <w:pPr>
              <w:pStyle w:val="zSoquijdatGreffe"/>
            </w:pPr>
            <w:r w:rsidRPr="0093595E">
              <w:t>Laval</w:t>
            </w:r>
          </w:p>
        </w:tc>
      </w:tr>
      <w:bookmarkEnd w:id="1"/>
      <w:tr w:rsidR="00C74B6F" w:rsidRPr="0093595E" w:rsidTr="002A374B">
        <w:trPr>
          <w:cantSplit/>
        </w:trPr>
        <w:tc>
          <w:tcPr>
            <w:tcW w:w="9568" w:type="dxa"/>
            <w:gridSpan w:val="4"/>
          </w:tcPr>
          <w:p w:rsidR="00C74B6F" w:rsidRPr="0093595E" w:rsidRDefault="00C74B6F" w:rsidP="00F57BB4"/>
        </w:tc>
      </w:tr>
      <w:tr w:rsidR="00C74B6F" w:rsidRPr="0093595E" w:rsidTr="005E654C">
        <w:tc>
          <w:tcPr>
            <w:tcW w:w="3614" w:type="dxa"/>
          </w:tcPr>
          <w:p w:rsidR="00C74B6F" w:rsidRPr="0093595E" w:rsidRDefault="0084255F" w:rsidP="00F57BB4">
            <w:bookmarkStart w:id="2" w:name="ref_dossier" w:colFirst="1" w:colLast="1"/>
            <w:r w:rsidRPr="0093595E">
              <w:t>Dossier</w:t>
            </w:r>
            <w:bookmarkStart w:id="3" w:name="dossiers"/>
            <w:bookmarkEnd w:id="3"/>
            <w:r w:rsidRPr="0093595E">
              <w:t> :</w:t>
            </w:r>
          </w:p>
        </w:tc>
        <w:tc>
          <w:tcPr>
            <w:tcW w:w="5954" w:type="dxa"/>
            <w:gridSpan w:val="3"/>
          </w:tcPr>
          <w:p w:rsidR="00C74B6F" w:rsidRPr="0093595E" w:rsidRDefault="00B91791" w:rsidP="00F57BB4">
            <w:pPr>
              <w:pStyle w:val="zSoquijdatNoDossier"/>
            </w:pPr>
            <w:r w:rsidRPr="0093595E">
              <w:t>1238102-61-2107</w:t>
            </w:r>
          </w:p>
        </w:tc>
      </w:tr>
      <w:bookmarkEnd w:id="2"/>
      <w:tr w:rsidR="00C74B6F" w:rsidRPr="0093595E" w:rsidTr="002A374B">
        <w:trPr>
          <w:cantSplit/>
        </w:trPr>
        <w:tc>
          <w:tcPr>
            <w:tcW w:w="9568" w:type="dxa"/>
            <w:gridSpan w:val="4"/>
          </w:tcPr>
          <w:p w:rsidR="00C74B6F" w:rsidRPr="0093595E" w:rsidRDefault="00D44BCF" w:rsidP="00F57BB4">
            <w:r w:rsidRPr="0093595E">
              <w:fldChar w:fldCharType="begin"/>
            </w:r>
            <w:r w:rsidRPr="0093595E">
              <w:instrText xml:space="preserve"> AUTOTEXTLIST  \* Upper  \* MERGEFORMAT </w:instrText>
            </w:r>
            <w:r w:rsidRPr="0093595E">
              <w:fldChar w:fldCharType="end"/>
            </w:r>
          </w:p>
        </w:tc>
      </w:tr>
      <w:tr w:rsidR="00C74B6F" w:rsidRPr="0093595E" w:rsidTr="005E654C">
        <w:tc>
          <w:tcPr>
            <w:tcW w:w="3614" w:type="dxa"/>
          </w:tcPr>
          <w:p w:rsidR="00C74B6F" w:rsidRPr="0093595E" w:rsidRDefault="008C79A7" w:rsidP="00F57BB4">
            <w:pPr>
              <w:ind w:right="46"/>
            </w:pPr>
            <w:r w:rsidRPr="0093595E">
              <w:t xml:space="preserve">Dossier </w:t>
            </w:r>
            <w:r w:rsidR="00EF644F" w:rsidRPr="0093595E">
              <w:rPr>
                <w:szCs w:val="24"/>
              </w:rPr>
              <w:t>CNESST </w:t>
            </w:r>
            <w:r w:rsidRPr="0093595E">
              <w:rPr>
                <w:szCs w:val="24"/>
              </w:rPr>
              <w:t>:</w:t>
            </w:r>
          </w:p>
        </w:tc>
        <w:tc>
          <w:tcPr>
            <w:tcW w:w="5954" w:type="dxa"/>
            <w:gridSpan w:val="3"/>
          </w:tcPr>
          <w:p w:rsidR="00C74B6F" w:rsidRPr="0093595E" w:rsidRDefault="00B91791" w:rsidP="00F57BB4">
            <w:pPr>
              <w:pStyle w:val="zSoquijdatNCSST"/>
            </w:pPr>
            <w:r w:rsidRPr="0093595E">
              <w:t>510007149</w:t>
            </w:r>
          </w:p>
        </w:tc>
      </w:tr>
      <w:tr w:rsidR="00C74B6F" w:rsidRPr="0093595E" w:rsidTr="002A374B">
        <w:trPr>
          <w:cantSplit/>
        </w:trPr>
        <w:tc>
          <w:tcPr>
            <w:tcW w:w="9568" w:type="dxa"/>
            <w:gridSpan w:val="4"/>
          </w:tcPr>
          <w:p w:rsidR="00C74B6F" w:rsidRPr="0093595E" w:rsidRDefault="00C74B6F" w:rsidP="00F57BB4"/>
        </w:tc>
      </w:tr>
      <w:tr w:rsidR="00C74B6F" w:rsidRPr="0093595E" w:rsidTr="002A374B">
        <w:trPr>
          <w:cantSplit/>
        </w:trPr>
        <w:tc>
          <w:tcPr>
            <w:tcW w:w="9568" w:type="dxa"/>
            <w:gridSpan w:val="4"/>
          </w:tcPr>
          <w:p w:rsidR="00C74B6F" w:rsidRPr="0093595E" w:rsidRDefault="00C74B6F" w:rsidP="00F57BB4"/>
        </w:tc>
      </w:tr>
      <w:tr w:rsidR="006E3DD8" w:rsidRPr="0093595E" w:rsidTr="005E654C">
        <w:trPr>
          <w:cantSplit/>
        </w:trPr>
        <w:tc>
          <w:tcPr>
            <w:tcW w:w="3614" w:type="dxa"/>
          </w:tcPr>
          <w:p w:rsidR="006E3DD8" w:rsidRPr="0093595E" w:rsidRDefault="00EF644F" w:rsidP="00F57BB4">
            <w:pPr>
              <w:tabs>
                <w:tab w:val="left" w:pos="2672"/>
              </w:tabs>
            </w:pPr>
            <w:r w:rsidRPr="0093595E">
              <w:t>Laval</w:t>
            </w:r>
            <w:r w:rsidR="00C04E32" w:rsidRPr="0093595E">
              <w:t>,</w:t>
            </w:r>
          </w:p>
        </w:tc>
        <w:tc>
          <w:tcPr>
            <w:tcW w:w="5954" w:type="dxa"/>
            <w:gridSpan w:val="3"/>
          </w:tcPr>
          <w:p w:rsidR="006E3DD8" w:rsidRPr="0093595E" w:rsidRDefault="00C04E32" w:rsidP="00F57BB4">
            <w:pPr>
              <w:pStyle w:val="zSoquijdatDateJugement"/>
            </w:pPr>
            <w:r w:rsidRPr="0093595E">
              <w:t xml:space="preserve">le </w:t>
            </w:r>
            <w:r w:rsidR="00F57BB4">
              <w:t>26</w:t>
            </w:r>
            <w:r w:rsidR="00B91791" w:rsidRPr="0093595E">
              <w:t xml:space="preserve"> mai 2022</w:t>
            </w:r>
          </w:p>
        </w:tc>
      </w:tr>
      <w:tr w:rsidR="00942AB8" w:rsidRPr="0093595E" w:rsidTr="002A374B">
        <w:trPr>
          <w:cantSplit/>
        </w:trPr>
        <w:tc>
          <w:tcPr>
            <w:tcW w:w="9568" w:type="dxa"/>
            <w:gridSpan w:val="4"/>
          </w:tcPr>
          <w:p w:rsidR="00942AB8" w:rsidRPr="0093595E" w:rsidRDefault="00942AB8" w:rsidP="00F57BB4">
            <w:r w:rsidRPr="0093595E">
              <w:t>______________________________________________________________________</w:t>
            </w:r>
          </w:p>
        </w:tc>
      </w:tr>
      <w:tr w:rsidR="00942AB8" w:rsidRPr="0093595E" w:rsidTr="002A374B">
        <w:trPr>
          <w:cantSplit/>
          <w:trHeight w:val="148"/>
        </w:trPr>
        <w:tc>
          <w:tcPr>
            <w:tcW w:w="9568" w:type="dxa"/>
            <w:gridSpan w:val="4"/>
          </w:tcPr>
          <w:p w:rsidR="00942AB8" w:rsidRPr="0093595E" w:rsidRDefault="00942AB8" w:rsidP="00F57BB4"/>
        </w:tc>
      </w:tr>
      <w:tr w:rsidR="0035375B" w:rsidRPr="0093595E" w:rsidTr="00A12E55">
        <w:trPr>
          <w:cantSplit/>
          <w:trHeight w:val="148"/>
        </w:trPr>
        <w:tc>
          <w:tcPr>
            <w:tcW w:w="5457" w:type="dxa"/>
            <w:gridSpan w:val="3"/>
          </w:tcPr>
          <w:p w:rsidR="0035375B" w:rsidRPr="0093595E" w:rsidRDefault="0035375B" w:rsidP="00F57BB4">
            <w:pPr>
              <w:rPr>
                <w:b/>
                <w:bCs/>
              </w:rPr>
            </w:pPr>
            <w:bookmarkStart w:id="4" w:name="ref_commissaire" w:colFirst="1" w:colLast="1"/>
            <w:r w:rsidRPr="0093595E">
              <w:rPr>
                <w:b/>
                <w:bCs/>
              </w:rPr>
              <w:t>DEVANT L</w:t>
            </w:r>
            <w:r w:rsidR="00BE207B" w:rsidRPr="0093595E">
              <w:rPr>
                <w:b/>
                <w:bCs/>
              </w:rPr>
              <w:t>A</w:t>
            </w:r>
            <w:r w:rsidRPr="0093595E">
              <w:rPr>
                <w:b/>
                <w:bCs/>
              </w:rPr>
              <w:t xml:space="preserve"> JUGE ADMINISTRATI</w:t>
            </w:r>
            <w:r w:rsidR="00BE207B" w:rsidRPr="0093595E">
              <w:rPr>
                <w:b/>
                <w:bCs/>
              </w:rPr>
              <w:t>VE</w:t>
            </w:r>
            <w:r w:rsidRPr="0093595E">
              <w:rPr>
                <w:b/>
                <w:bCs/>
              </w:rPr>
              <w:t> :</w:t>
            </w:r>
          </w:p>
        </w:tc>
        <w:tc>
          <w:tcPr>
            <w:tcW w:w="4111" w:type="dxa"/>
          </w:tcPr>
          <w:p w:rsidR="0035375B" w:rsidRPr="0093595E" w:rsidRDefault="006B0E67" w:rsidP="00F57BB4">
            <w:pPr>
              <w:pStyle w:val="zSoquijdatJuge"/>
              <w:rPr>
                <w:bCs/>
              </w:rPr>
            </w:pPr>
            <w:r w:rsidRPr="0093595E">
              <w:t>Virginie Brisebois</w:t>
            </w:r>
          </w:p>
        </w:tc>
      </w:tr>
      <w:bookmarkEnd w:id="4"/>
      <w:tr w:rsidR="00942AB8" w:rsidRPr="0093595E" w:rsidTr="002A374B">
        <w:trPr>
          <w:cantSplit/>
          <w:trHeight w:val="148"/>
        </w:trPr>
        <w:tc>
          <w:tcPr>
            <w:tcW w:w="9568" w:type="dxa"/>
            <w:gridSpan w:val="4"/>
          </w:tcPr>
          <w:p w:rsidR="00942AB8" w:rsidRPr="0093595E" w:rsidRDefault="00942AB8" w:rsidP="00F57BB4">
            <w:r w:rsidRPr="0093595E">
              <w:t>______________________________________________________________________</w:t>
            </w:r>
          </w:p>
        </w:tc>
      </w:tr>
      <w:tr w:rsidR="00942AB8" w:rsidRPr="0093595E" w:rsidTr="002A374B">
        <w:tc>
          <w:tcPr>
            <w:tcW w:w="9568" w:type="dxa"/>
            <w:gridSpan w:val="4"/>
          </w:tcPr>
          <w:p w:rsidR="00942AB8" w:rsidRPr="0093595E" w:rsidRDefault="00942AB8" w:rsidP="00F57BB4"/>
        </w:tc>
      </w:tr>
      <w:tr w:rsidR="00942AB8" w:rsidRPr="0093595E" w:rsidTr="00D40ABA">
        <w:tc>
          <w:tcPr>
            <w:tcW w:w="4748" w:type="dxa"/>
            <w:gridSpan w:val="2"/>
          </w:tcPr>
          <w:p w:rsidR="00942AB8" w:rsidRPr="0093595E" w:rsidRDefault="00942AB8" w:rsidP="00F57BB4">
            <w:bookmarkStart w:id="5" w:name="bloc_parties_gauche"/>
            <w:bookmarkEnd w:id="5"/>
          </w:p>
        </w:tc>
        <w:tc>
          <w:tcPr>
            <w:tcW w:w="4820" w:type="dxa"/>
            <w:gridSpan w:val="2"/>
          </w:tcPr>
          <w:p w:rsidR="00942AB8" w:rsidRPr="0093595E" w:rsidRDefault="00942AB8" w:rsidP="00F57BB4"/>
        </w:tc>
      </w:tr>
      <w:tr w:rsidR="00942AB8" w:rsidRPr="0093595E" w:rsidTr="00D40ABA">
        <w:tc>
          <w:tcPr>
            <w:tcW w:w="4748" w:type="dxa"/>
            <w:gridSpan w:val="2"/>
          </w:tcPr>
          <w:p w:rsidR="00942AB8" w:rsidRPr="0093595E" w:rsidRDefault="00B91791" w:rsidP="00F57BB4">
            <w:pPr>
              <w:pStyle w:val="zSoquijdatNomPartieDem"/>
              <w:rPr>
                <w:b/>
              </w:rPr>
            </w:pPr>
            <w:r w:rsidRPr="0093595E">
              <w:rPr>
                <w:b/>
              </w:rPr>
              <w:t>Cosmin Vaida</w:t>
            </w:r>
          </w:p>
        </w:tc>
        <w:tc>
          <w:tcPr>
            <w:tcW w:w="4820" w:type="dxa"/>
            <w:gridSpan w:val="2"/>
          </w:tcPr>
          <w:p w:rsidR="00942AB8" w:rsidRPr="0093595E" w:rsidRDefault="00942AB8" w:rsidP="00F57BB4"/>
        </w:tc>
      </w:tr>
      <w:tr w:rsidR="00942AB8" w:rsidRPr="0093595E" w:rsidTr="00D40ABA">
        <w:tc>
          <w:tcPr>
            <w:tcW w:w="4748" w:type="dxa"/>
            <w:gridSpan w:val="2"/>
          </w:tcPr>
          <w:p w:rsidR="00942AB8" w:rsidRPr="0093595E" w:rsidRDefault="00EF644F" w:rsidP="00F57BB4">
            <w:pPr>
              <w:pStyle w:val="zSoquijdatQtePartieDem"/>
              <w:ind w:left="708"/>
            </w:pPr>
            <w:r w:rsidRPr="0093595E">
              <w:t>Partie demanderesse</w:t>
            </w:r>
          </w:p>
        </w:tc>
        <w:tc>
          <w:tcPr>
            <w:tcW w:w="4820" w:type="dxa"/>
            <w:gridSpan w:val="2"/>
          </w:tcPr>
          <w:p w:rsidR="00942AB8" w:rsidRPr="0093595E" w:rsidRDefault="00942AB8" w:rsidP="00F57BB4"/>
        </w:tc>
      </w:tr>
      <w:tr w:rsidR="00942AB8" w:rsidRPr="0093595E" w:rsidTr="00D40ABA">
        <w:tc>
          <w:tcPr>
            <w:tcW w:w="4748" w:type="dxa"/>
            <w:gridSpan w:val="2"/>
          </w:tcPr>
          <w:p w:rsidR="00942AB8" w:rsidRPr="0093595E" w:rsidRDefault="00942AB8" w:rsidP="00F57BB4"/>
        </w:tc>
        <w:tc>
          <w:tcPr>
            <w:tcW w:w="4820" w:type="dxa"/>
            <w:gridSpan w:val="2"/>
          </w:tcPr>
          <w:p w:rsidR="00942AB8" w:rsidRPr="0093595E" w:rsidRDefault="00942AB8" w:rsidP="00F57BB4"/>
        </w:tc>
      </w:tr>
      <w:tr w:rsidR="00942AB8" w:rsidRPr="0093595E" w:rsidTr="00D40ABA">
        <w:tc>
          <w:tcPr>
            <w:tcW w:w="4748" w:type="dxa"/>
            <w:gridSpan w:val="2"/>
          </w:tcPr>
          <w:p w:rsidR="00942AB8" w:rsidRPr="0093595E" w:rsidRDefault="00EF644F" w:rsidP="00F57BB4">
            <w:pPr>
              <w:pStyle w:val="zSoquijlblLienParties"/>
            </w:pPr>
            <w:r w:rsidRPr="0093595E">
              <w:t>et</w:t>
            </w:r>
          </w:p>
        </w:tc>
        <w:tc>
          <w:tcPr>
            <w:tcW w:w="4820" w:type="dxa"/>
            <w:gridSpan w:val="2"/>
          </w:tcPr>
          <w:p w:rsidR="00942AB8" w:rsidRPr="0093595E" w:rsidRDefault="00942AB8" w:rsidP="00F57BB4"/>
        </w:tc>
      </w:tr>
      <w:tr w:rsidR="00942AB8" w:rsidRPr="0093595E" w:rsidTr="00D40ABA">
        <w:tc>
          <w:tcPr>
            <w:tcW w:w="4748" w:type="dxa"/>
            <w:gridSpan w:val="2"/>
          </w:tcPr>
          <w:p w:rsidR="00942AB8" w:rsidRPr="0093595E" w:rsidRDefault="00942AB8" w:rsidP="00F57BB4"/>
        </w:tc>
        <w:tc>
          <w:tcPr>
            <w:tcW w:w="4820" w:type="dxa"/>
            <w:gridSpan w:val="2"/>
          </w:tcPr>
          <w:p w:rsidR="00942AB8" w:rsidRPr="0093595E" w:rsidRDefault="00942AB8" w:rsidP="00F57BB4"/>
        </w:tc>
      </w:tr>
      <w:tr w:rsidR="00942AB8" w:rsidRPr="0093595E" w:rsidTr="00D40ABA">
        <w:tc>
          <w:tcPr>
            <w:tcW w:w="4748" w:type="dxa"/>
            <w:gridSpan w:val="2"/>
          </w:tcPr>
          <w:p w:rsidR="00942AB8" w:rsidRPr="0093595E" w:rsidRDefault="00B91791" w:rsidP="00F57BB4">
            <w:pPr>
              <w:pStyle w:val="zSoquijdatNomPartieDef"/>
              <w:rPr>
                <w:b/>
              </w:rPr>
            </w:pPr>
            <w:r w:rsidRPr="0093595E">
              <w:rPr>
                <w:b/>
              </w:rPr>
              <w:t>Société de transport de Laval</w:t>
            </w:r>
          </w:p>
        </w:tc>
        <w:tc>
          <w:tcPr>
            <w:tcW w:w="4820" w:type="dxa"/>
            <w:gridSpan w:val="2"/>
          </w:tcPr>
          <w:p w:rsidR="00942AB8" w:rsidRPr="0093595E" w:rsidRDefault="00942AB8" w:rsidP="00F57BB4"/>
        </w:tc>
      </w:tr>
      <w:tr w:rsidR="00942AB8" w:rsidRPr="0093595E" w:rsidTr="00D40ABA">
        <w:tc>
          <w:tcPr>
            <w:tcW w:w="4748" w:type="dxa"/>
            <w:gridSpan w:val="2"/>
          </w:tcPr>
          <w:p w:rsidR="00942AB8" w:rsidRPr="0093595E" w:rsidRDefault="00EF644F" w:rsidP="00F57BB4">
            <w:pPr>
              <w:pStyle w:val="zSoquijdatQtePartieDef"/>
              <w:ind w:left="708"/>
            </w:pPr>
            <w:r w:rsidRPr="0093595E">
              <w:t>Partie mise en cause</w:t>
            </w:r>
          </w:p>
        </w:tc>
        <w:tc>
          <w:tcPr>
            <w:tcW w:w="4820" w:type="dxa"/>
            <w:gridSpan w:val="2"/>
          </w:tcPr>
          <w:p w:rsidR="00942AB8" w:rsidRPr="0093595E" w:rsidRDefault="00942AB8" w:rsidP="00F57BB4"/>
        </w:tc>
      </w:tr>
      <w:tr w:rsidR="00942AB8" w:rsidRPr="0093595E" w:rsidTr="00D40ABA">
        <w:tc>
          <w:tcPr>
            <w:tcW w:w="4748" w:type="dxa"/>
            <w:gridSpan w:val="2"/>
          </w:tcPr>
          <w:p w:rsidR="00942AB8" w:rsidRPr="0093595E" w:rsidRDefault="00942AB8" w:rsidP="00F57BB4"/>
        </w:tc>
        <w:tc>
          <w:tcPr>
            <w:tcW w:w="4820" w:type="dxa"/>
            <w:gridSpan w:val="2"/>
          </w:tcPr>
          <w:p w:rsidR="00942AB8" w:rsidRPr="0093595E" w:rsidRDefault="00942AB8" w:rsidP="00F57BB4"/>
        </w:tc>
      </w:tr>
    </w:tbl>
    <w:p w:rsidR="00C74B6F" w:rsidRPr="0093595E" w:rsidRDefault="00C74B6F" w:rsidP="00F57BB4">
      <w:r w:rsidRPr="0093595E">
        <w:t>______________________________________________________________________</w:t>
      </w:r>
    </w:p>
    <w:p w:rsidR="00C74B6F" w:rsidRPr="0093595E" w:rsidRDefault="00C74B6F" w:rsidP="00F57BB4"/>
    <w:p w:rsidR="00C74B6F" w:rsidRPr="0093595E" w:rsidRDefault="00C74B6F" w:rsidP="00F57BB4">
      <w:pPr>
        <w:jc w:val="center"/>
        <w:rPr>
          <w:b/>
          <w:bCs/>
        </w:rPr>
      </w:pPr>
      <w:bookmarkStart w:id="6" w:name="decision"/>
      <w:r w:rsidRPr="0093595E">
        <w:rPr>
          <w:b/>
          <w:bCs/>
        </w:rPr>
        <w:t>DÉCISION</w:t>
      </w:r>
      <w:bookmarkEnd w:id="6"/>
    </w:p>
    <w:p w:rsidR="00C74B6F" w:rsidRPr="0093595E" w:rsidRDefault="00C74B6F" w:rsidP="00F57BB4">
      <w:pPr>
        <w:jc w:val="center"/>
      </w:pPr>
      <w:r w:rsidRPr="0093595E">
        <w:t>______________________________________________________________________</w:t>
      </w:r>
    </w:p>
    <w:p w:rsidR="00C74B6F" w:rsidRDefault="00C74B6F" w:rsidP="00F57BB4"/>
    <w:p w:rsidR="006F311D" w:rsidRPr="0093595E" w:rsidRDefault="006F311D" w:rsidP="00F57BB4"/>
    <w:p w:rsidR="00117FED" w:rsidRPr="0093595E" w:rsidRDefault="00E33ABA" w:rsidP="00F57BB4">
      <w:pPr>
        <w:spacing w:after="360"/>
        <w:rPr>
          <w:b/>
          <w:u w:val="single"/>
        </w:rPr>
      </w:pPr>
      <w:r w:rsidRPr="0093595E">
        <w:rPr>
          <w:b/>
          <w:u w:val="single"/>
        </w:rPr>
        <w:t>L’</w:t>
      </w:r>
      <w:r w:rsidR="00117FED" w:rsidRPr="0093595E">
        <w:rPr>
          <w:b/>
          <w:u w:val="single"/>
        </w:rPr>
        <w:t>APERÇU</w:t>
      </w:r>
    </w:p>
    <w:p w:rsidR="0093595E" w:rsidRDefault="0093595E" w:rsidP="00F57BB4">
      <w:pPr>
        <w:pStyle w:val="corpsdedcision"/>
      </w:pPr>
      <w:r>
        <w:t xml:space="preserve">Monsieur Cosmin Vaida travaille comme chauffeur d’autobus à la Société de transport de Laval lorsqu’il contracte une infection au </w:t>
      </w:r>
      <w:r>
        <w:rPr>
          <w:rFonts w:cs="Arial"/>
          <w:szCs w:val="24"/>
        </w:rPr>
        <w:t>coronavirus SARS-CoV-</w:t>
      </w:r>
      <w:r w:rsidRPr="00AC0F17">
        <w:rPr>
          <w:rFonts w:cs="Arial"/>
          <w:szCs w:val="24"/>
        </w:rPr>
        <w:t>2</w:t>
      </w:r>
      <w:r>
        <w:t>, communément appelé</w:t>
      </w:r>
      <w:r w:rsidR="000A168A">
        <w:t>e</w:t>
      </w:r>
      <w:r>
        <w:t xml:space="preserve"> la </w:t>
      </w:r>
      <w:r w:rsidR="00B23B9D">
        <w:t>COVID</w:t>
      </w:r>
      <w:r w:rsidR="00B23B9D">
        <w:noBreakHyphen/>
        <w:t>19</w:t>
      </w:r>
      <w:r>
        <w:t>, en janvier 2021.</w:t>
      </w:r>
    </w:p>
    <w:p w:rsidR="0093595E" w:rsidRDefault="0093595E" w:rsidP="00F57BB4">
      <w:pPr>
        <w:pStyle w:val="corpsdedcision"/>
      </w:pPr>
      <w:r>
        <w:t xml:space="preserve">La </w:t>
      </w:r>
      <w:r w:rsidRPr="00F137C4">
        <w:t>Commission des normes, de l’équité, de la santé et de la sécurité du travail</w:t>
      </w:r>
      <w:r>
        <w:rPr>
          <w:rStyle w:val="Appelnotedebasdep"/>
        </w:rPr>
        <w:footnoteReference w:id="1"/>
      </w:r>
      <w:r>
        <w:t xml:space="preserve"> refuse sa réclamation au motif qu’il n’a pas fait la preuve d’un événement imprévu et soudain au travail. Elle déclare que la preuve ne permet pas de conclure qu’il a été en contact direct ou indirect avec une personne </w:t>
      </w:r>
      <w:r w:rsidR="000A168A">
        <w:t>infectée par le virus.</w:t>
      </w:r>
    </w:p>
    <w:p w:rsidR="0093595E" w:rsidRDefault="0093595E" w:rsidP="00F57BB4">
      <w:pPr>
        <w:pStyle w:val="corpsdedcision"/>
      </w:pPr>
      <w:r>
        <w:t>Le travailleur allègue avoir contracté la maladie au travail, puisqu’il a été en contact avec des collègues et des passagers contaminés par le virus. Quant à l’employeur, il est absent à l’audience, mais a émis des commentaires. Il affirme qu’il n’y a pas eu d’éclosion au travail au moment où le travailleur a contracté la maladie. Il soutient qu’il n’a pas été en contact étroit avec un collègu</w:t>
      </w:r>
      <w:r w:rsidR="000A168A">
        <w:t>e infecté en milieu de travail.</w:t>
      </w:r>
    </w:p>
    <w:p w:rsidR="0093595E" w:rsidRDefault="0093595E" w:rsidP="00F57BB4">
      <w:pPr>
        <w:pStyle w:val="corpsdedcision"/>
      </w:pPr>
      <w:r>
        <w:t>Le Tribunal considère que le travailleur a</w:t>
      </w:r>
      <w:r w:rsidR="00B23B9D">
        <w:t xml:space="preserve"> </w:t>
      </w:r>
      <w:r>
        <w:t>probablement</w:t>
      </w:r>
      <w:r w:rsidRPr="006F5E95">
        <w:t xml:space="preserve"> contracté la </w:t>
      </w:r>
      <w:r w:rsidR="00B23B9D">
        <w:t>COVID</w:t>
      </w:r>
      <w:r w:rsidR="00B23B9D">
        <w:noBreakHyphen/>
        <w:t>19</w:t>
      </w:r>
      <w:r>
        <w:t xml:space="preserve"> à son travail. Il a donc subi une lésion professionnelle.</w:t>
      </w:r>
    </w:p>
    <w:p w:rsidR="00EF644F" w:rsidRPr="0093595E" w:rsidRDefault="00E33ABA" w:rsidP="00F57BB4">
      <w:pPr>
        <w:pStyle w:val="corpsdedcision"/>
        <w:numPr>
          <w:ilvl w:val="0"/>
          <w:numId w:val="0"/>
        </w:numPr>
        <w:rPr>
          <w:u w:val="single"/>
        </w:rPr>
      </w:pPr>
      <w:r w:rsidRPr="0093595E">
        <w:rPr>
          <w:b/>
          <w:u w:val="single"/>
        </w:rPr>
        <w:t>L’</w:t>
      </w:r>
      <w:r w:rsidR="00117FED" w:rsidRPr="0093595E">
        <w:rPr>
          <w:b/>
          <w:u w:val="single"/>
        </w:rPr>
        <w:t>ANALYSE</w:t>
      </w:r>
    </w:p>
    <w:p w:rsidR="007F5AE0" w:rsidRDefault="0093595E" w:rsidP="00F57BB4">
      <w:pPr>
        <w:pStyle w:val="corpsdedcision"/>
      </w:pPr>
      <w:r>
        <w:t xml:space="preserve">Le Tribunal doit décider si le travailleur a subi </w:t>
      </w:r>
      <w:r w:rsidR="00B23B9D">
        <w:t>une lésion professionnelle le 2 </w:t>
      </w:r>
      <w:r>
        <w:t xml:space="preserve">janvier 2021, que ce soit sous l’angle </w:t>
      </w:r>
      <w:r w:rsidR="007F5AE0">
        <w:t>d’une maladie professionnelle ou, subsidiairement, sous l’angle d’un accident du travail. Le Tribunal doit donc répondre aux questions suivantes :</w:t>
      </w:r>
    </w:p>
    <w:p w:rsidR="007F5AE0" w:rsidRDefault="007F5AE0" w:rsidP="00F57BB4">
      <w:pPr>
        <w:pStyle w:val="Dispositif"/>
        <w:numPr>
          <w:ilvl w:val="0"/>
          <w:numId w:val="7"/>
        </w:numPr>
        <w:tabs>
          <w:tab w:val="left" w:pos="1418"/>
        </w:tabs>
        <w:spacing w:after="240"/>
        <w:ind w:left="1418" w:hanging="709"/>
      </w:pPr>
      <w:r>
        <w:t>Le travailleur a-t-il démontré avoir subi une maladie professionnelle suivant l’article 30 de la Loi</w:t>
      </w:r>
      <w:r>
        <w:rPr>
          <w:rStyle w:val="Appelnotedebasdep"/>
        </w:rPr>
        <w:footnoteReference w:id="2"/>
      </w:r>
      <w:r w:rsidR="00DA1282">
        <w:t>?</w:t>
      </w:r>
    </w:p>
    <w:p w:rsidR="007F5AE0" w:rsidRDefault="007F5AE0" w:rsidP="00F57BB4">
      <w:pPr>
        <w:pStyle w:val="Dispositif"/>
        <w:numPr>
          <w:ilvl w:val="0"/>
          <w:numId w:val="7"/>
        </w:numPr>
        <w:tabs>
          <w:tab w:val="left" w:pos="1418"/>
        </w:tabs>
        <w:ind w:left="1418" w:hanging="709"/>
      </w:pPr>
      <w:r>
        <w:t>Si le travailleur n’a pas fait la preuve d’une maladie professionnelle, a</w:t>
      </w:r>
      <w:r>
        <w:noBreakHyphen/>
        <w:t>t</w:t>
      </w:r>
      <w:r>
        <w:noBreakHyphen/>
        <w:t>il subi un accident du travail au</w:t>
      </w:r>
      <w:r w:rsidR="00DA1282">
        <w:t xml:space="preserve"> sens de l’article 2 de la Loi?</w:t>
      </w:r>
    </w:p>
    <w:p w:rsidR="007F5AE0" w:rsidRDefault="007F5AE0" w:rsidP="00F57BB4">
      <w:pPr>
        <w:pStyle w:val="Dispositif"/>
        <w:rPr>
          <w:b/>
        </w:rPr>
      </w:pPr>
      <w:r w:rsidRPr="007F5AE0">
        <w:rPr>
          <w:b/>
        </w:rPr>
        <w:t>Le travailleur a-t-il démontré avoir su</w:t>
      </w:r>
      <w:r w:rsidR="00DA1282">
        <w:rPr>
          <w:b/>
        </w:rPr>
        <w:t>bi une maladie professionnelle?</w:t>
      </w:r>
    </w:p>
    <w:p w:rsidR="0093595E" w:rsidRDefault="0093595E" w:rsidP="00F57BB4">
      <w:pPr>
        <w:pStyle w:val="corpsdedcision"/>
      </w:pPr>
      <w:r>
        <w:t xml:space="preserve">La </w:t>
      </w:r>
      <w:r w:rsidR="007F5AE0">
        <w:t>Loi</w:t>
      </w:r>
      <w:r w:rsidRPr="0097387B">
        <w:t xml:space="preserve"> </w:t>
      </w:r>
      <w:r w:rsidRPr="005F72CB">
        <w:t>définit la lésion professionnelle comme étant une blessure o</w:t>
      </w:r>
      <w:r w:rsidR="002F30F7">
        <w:t xml:space="preserve">u une maladie qui survient à un </w:t>
      </w:r>
      <w:r w:rsidRPr="005F72CB">
        <w:t>travailleu</w:t>
      </w:r>
      <w:r>
        <w:t>r</w:t>
      </w:r>
      <w:r w:rsidRPr="005F72CB">
        <w:t xml:space="preserve"> par le fait ou à l’occasion d’un accident du travail ou d’une maladie professionnelle.</w:t>
      </w:r>
    </w:p>
    <w:p w:rsidR="007F5AE0" w:rsidRDefault="007F5AE0" w:rsidP="00F57BB4">
      <w:pPr>
        <w:pStyle w:val="corpsdedcision"/>
      </w:pPr>
      <w:r>
        <w:t>Quant à la maladie professionnelle, il s’agit d’une</w:t>
      </w:r>
      <w:r w:rsidR="002F30F7">
        <w:t xml:space="preserve"> « </w:t>
      </w:r>
      <w:r w:rsidRPr="007F64A7">
        <w:rPr>
          <w:rStyle w:val="Citationintgre"/>
        </w:rPr>
        <w:t>maladie contractée par le fait ou à l</w:t>
      </w:r>
      <w:r>
        <w:rPr>
          <w:rStyle w:val="Citationintgre"/>
        </w:rPr>
        <w:t>’</w:t>
      </w:r>
      <w:r w:rsidRPr="007F64A7">
        <w:rPr>
          <w:rStyle w:val="Citationintgre"/>
        </w:rPr>
        <w:t>occasion du travail et qui est caractéristique de ce travail ou reliée directement aux ris</w:t>
      </w:r>
      <w:r w:rsidR="002F30F7">
        <w:rPr>
          <w:rStyle w:val="Citationintgre"/>
        </w:rPr>
        <w:t>ques particuliers de ce travail</w:t>
      </w:r>
      <w:r w:rsidR="002F30F7">
        <w:t> ».</w:t>
      </w:r>
    </w:p>
    <w:p w:rsidR="007F5AE0" w:rsidRDefault="00F8335A" w:rsidP="00F57BB4">
      <w:pPr>
        <w:pStyle w:val="corpsdedcision"/>
      </w:pPr>
      <w:r>
        <w:t>L’infection à la COVID</w:t>
      </w:r>
      <w:r>
        <w:noBreakHyphen/>
      </w:r>
      <w:r w:rsidR="007F5AE0">
        <w:t>19 ne permet pas l’application de la présomption de maladie professionnelle. C’est donc sous l’angle de l’article 30 de la Loi qu’il convient d’analyser le présent dossier. Plus précisément, le travailleur allègue que sa maladie est reliée aux risques particuliers de son travail.</w:t>
      </w:r>
    </w:p>
    <w:p w:rsidR="007F5AE0" w:rsidRDefault="007F5AE0" w:rsidP="00F57BB4">
      <w:pPr>
        <w:pStyle w:val="corpsdedcision"/>
      </w:pPr>
      <w:r>
        <w:t>On parle des risques particuliers d’un travail lorsque celui qui l’occupe, en raison de sa nature ou de ses conditions particulières, court davantage de risques de développer une maladie précise</w:t>
      </w:r>
      <w:r>
        <w:rPr>
          <w:rStyle w:val="Appelnotedebasdep"/>
        </w:rPr>
        <w:footnoteReference w:id="3"/>
      </w:r>
      <w:r>
        <w:t xml:space="preserve">. Ici, la preuve doit établir de façon probante que la maladie </w:t>
      </w:r>
      <w:r w:rsidR="00F8335A">
        <w:t>que le </w:t>
      </w:r>
      <w:r w:rsidR="00E50DCC">
        <w:t xml:space="preserve">travailleur a contractée </w:t>
      </w:r>
      <w:r w:rsidR="009E2092">
        <w:t xml:space="preserve">en janvier 2021 </w:t>
      </w:r>
      <w:r>
        <w:t xml:space="preserve">est probablement causée </w:t>
      </w:r>
      <w:r w:rsidR="00E50DCC">
        <w:t>ou reliée à</w:t>
      </w:r>
      <w:r>
        <w:t xml:space="preserve"> l’exercice de son travail. </w:t>
      </w:r>
      <w:r w:rsidR="00E50DCC">
        <w:t>Il</w:t>
      </w:r>
      <w:r>
        <w:t xml:space="preserve"> doit démontrer un lie</w:t>
      </w:r>
      <w:r w:rsidR="00E50DCC">
        <w:t>n entre l’infection à la COVID</w:t>
      </w:r>
      <w:r w:rsidR="00F8335A">
        <w:noBreakHyphen/>
      </w:r>
      <w:r w:rsidR="00E50DCC">
        <w:t>19</w:t>
      </w:r>
      <w:r>
        <w:t xml:space="preserve"> et son travail</w:t>
      </w:r>
      <w:r w:rsidR="00E50DCC" w:rsidRPr="00E50DCC">
        <w:t xml:space="preserve"> </w:t>
      </w:r>
      <w:r w:rsidR="00E50DCC">
        <w:t>de chauffeur d’autobus</w:t>
      </w:r>
      <w:r w:rsidR="00F8335A">
        <w:t>.</w:t>
      </w:r>
    </w:p>
    <w:p w:rsidR="0065282E" w:rsidRPr="00EE1647" w:rsidRDefault="0065282E" w:rsidP="00F57BB4">
      <w:pPr>
        <w:pStyle w:val="corpsdedcision"/>
      </w:pPr>
      <w:r>
        <w:t>La jurisprudence reconnaît qu’une éclosion virale dans un milieu de travail peut être assimilée à un événement imprévu et soudain</w:t>
      </w:r>
      <w:r>
        <w:rPr>
          <w:rStyle w:val="Appelnotedebasdep"/>
        </w:rPr>
        <w:footnoteReference w:id="4"/>
      </w:r>
      <w:r w:rsidR="00F8335A">
        <w:t>. Elle reconnaî</w:t>
      </w:r>
      <w:r>
        <w:t>t également qu’une infection virale peut être reliée aux risques particuliers du travail</w:t>
      </w:r>
      <w:r>
        <w:rPr>
          <w:rStyle w:val="Appelnotedebasdep"/>
        </w:rPr>
        <w:footnoteReference w:id="5"/>
      </w:r>
      <w:r>
        <w:t>.</w:t>
      </w:r>
      <w:r w:rsidRPr="0065282E">
        <w:t xml:space="preserve"> </w:t>
      </w:r>
      <w:r>
        <w:t>C’est précisément ce que le travailleur allègue dans le présent dossier.</w:t>
      </w:r>
    </w:p>
    <w:p w:rsidR="009E2092" w:rsidRDefault="009E2092" w:rsidP="00F57BB4">
      <w:pPr>
        <w:pStyle w:val="corpsdedcision"/>
      </w:pPr>
      <w:r>
        <w:t xml:space="preserve">Le Tribunal </w:t>
      </w:r>
      <w:r w:rsidR="0065282E">
        <w:t>considère qu’il a raison. L</w:t>
      </w:r>
      <w:r>
        <w:t>a preuve prépondérante permet de conclure q</w:t>
      </w:r>
      <w:r w:rsidR="0065282E">
        <w:t>u’il</w:t>
      </w:r>
      <w:r w:rsidR="00F8335A">
        <w:t xml:space="preserve"> a </w:t>
      </w:r>
      <w:r>
        <w:t>probablement contracté l’infection à la COVID</w:t>
      </w:r>
      <w:r>
        <w:noBreakHyphen/>
        <w:t>19 dans son milieu de travail en décembre 2020.</w:t>
      </w:r>
    </w:p>
    <w:p w:rsidR="0093595E" w:rsidRDefault="0093595E" w:rsidP="00F57BB4">
      <w:pPr>
        <w:pStyle w:val="corpsdedcision"/>
      </w:pPr>
      <w:r>
        <w:t>Il travaille comme chauffeur d’autobus pour la Ville de Laval et est en contact avec des passagers qui entrent et sortent de l’autobus</w:t>
      </w:r>
      <w:r w:rsidR="00F8335A">
        <w:t>,</w:t>
      </w:r>
      <w:r>
        <w:t xml:space="preserve"> de même qu’avec des collègues de travail. Dans l’autobus, il ne porte pas le masque. Il est protégé par un plexiglas, qui ne va toutefois pas du plafond au plancher</w:t>
      </w:r>
      <w:r w:rsidR="00B23B9D">
        <w:t>,</w:t>
      </w:r>
      <w:r>
        <w:t xml:space="preserve"> et il y a un espace d’environ un mètre entre le plexiglas et le parebrise. D</w:t>
      </w:r>
      <w:r w:rsidR="00B23B9D">
        <w:t>e plus, il estime qu’environ 10 </w:t>
      </w:r>
      <w:r>
        <w:t>% des passagers ne portent pas le masque ou le portent</w:t>
      </w:r>
      <w:r w:rsidR="00B23B9D">
        <w:t xml:space="preserve"> de façon inadéquate.</w:t>
      </w:r>
    </w:p>
    <w:p w:rsidR="0093595E" w:rsidRDefault="0093595E" w:rsidP="00F57BB4">
      <w:pPr>
        <w:pStyle w:val="corpsdedcision"/>
      </w:pPr>
      <w:r>
        <w:t>Pendant la période des Fêtes 2020-2021, il travaille du 23 au 28 décembre 2020</w:t>
      </w:r>
      <w:r w:rsidR="005D2584">
        <w:t>,</w:t>
      </w:r>
      <w:r>
        <w:t xml:space="preserve"> de même que le 31 décembre 2020</w:t>
      </w:r>
      <w:r w:rsidR="005D2584">
        <w:t xml:space="preserve"> ainsi que les</w:t>
      </w:r>
      <w:r>
        <w:t xml:space="preserve"> 1</w:t>
      </w:r>
      <w:r w:rsidRPr="00DE21B1">
        <w:rPr>
          <w:vertAlign w:val="superscript"/>
        </w:rPr>
        <w:t>er</w:t>
      </w:r>
      <w:r>
        <w:t xml:space="preserve"> et 2 janvier 2021. Son circuit d’autob</w:t>
      </w:r>
      <w:r w:rsidR="005D2584">
        <w:t>us dessert l’Hôpital de la Cité-</w:t>
      </w:r>
      <w:r>
        <w:t>de</w:t>
      </w:r>
      <w:r w:rsidR="005D2584">
        <w:t>-</w:t>
      </w:r>
      <w:r>
        <w:t>la</w:t>
      </w:r>
      <w:r w:rsidR="005D2584">
        <w:t>-</w:t>
      </w:r>
      <w:r>
        <w:t xml:space="preserve">santé de Laval plusieurs fois par jour où il dépose et reprend des patients et du personnel de l’hôpital. Il commence à ressentir les symptômes de la </w:t>
      </w:r>
      <w:r w:rsidR="00B23B9D">
        <w:t>COVID</w:t>
      </w:r>
      <w:r w:rsidR="00B23B9D">
        <w:noBreakHyphen/>
        <w:t>19</w:t>
      </w:r>
      <w:r>
        <w:t xml:space="preserve"> le 2 janvier 2021 et passe un test de dépistage le lendemain qui s’avère positif.</w:t>
      </w:r>
    </w:p>
    <w:p w:rsidR="0093595E" w:rsidRDefault="0093595E" w:rsidP="00F57BB4">
      <w:pPr>
        <w:pStyle w:val="corpsdedcision"/>
      </w:pPr>
      <w:r>
        <w:t xml:space="preserve">Au cours de cette période, il est également en contact avec des collègues ayant reçu un diagnostic d’infection à la </w:t>
      </w:r>
      <w:r w:rsidR="00B23B9D">
        <w:t>COVID</w:t>
      </w:r>
      <w:r w:rsidR="00B23B9D">
        <w:noBreakHyphen/>
        <w:t>19</w:t>
      </w:r>
      <w:r>
        <w:t>. C’est le cas</w:t>
      </w:r>
      <w:r w:rsidR="005D2584">
        <w:t>,</w:t>
      </w:r>
      <w:r>
        <w:t xml:space="preserve"> notamment</w:t>
      </w:r>
      <w:r w:rsidR="005D2584">
        <w:t>,</w:t>
      </w:r>
      <w:r>
        <w:t xml:space="preserve"> lorsqu’il doit se rendre dans la salle des chauffeurs au début de son quart de travail et </w:t>
      </w:r>
      <w:r w:rsidR="0065282E">
        <w:t>à l’heure du</w:t>
      </w:r>
      <w:r>
        <w:t xml:space="preserve"> lunch. Bien qu’il porte le masque dans cette aire commune, les chauffeurs ne le portent pas lorsqu’ils mangent. Un premier collègue est atteint de la </w:t>
      </w:r>
      <w:r w:rsidR="00B23B9D">
        <w:t>COVID</w:t>
      </w:r>
      <w:r w:rsidR="00B23B9D">
        <w:noBreakHyphen/>
        <w:t>19</w:t>
      </w:r>
      <w:r>
        <w:t xml:space="preserve"> le 10 décembre 2020. Un autre,</w:t>
      </w:r>
      <w:r w:rsidRPr="001B01F8">
        <w:t xml:space="preserve"> </w:t>
      </w:r>
      <w:r>
        <w:t>qu’il a croisé dans les aires communes quelques jours avant d’être infecté</w:t>
      </w:r>
      <w:r w:rsidR="0065282E">
        <w:t xml:space="preserve"> par la maladie</w:t>
      </w:r>
      <w:r w:rsidR="00AB4521">
        <w:t>,</w:t>
      </w:r>
      <w:r>
        <w:t xml:space="preserve"> est déclaré positif</w:t>
      </w:r>
      <w:r w:rsidRPr="001B01F8">
        <w:t xml:space="preserve"> </w:t>
      </w:r>
      <w:r>
        <w:t xml:space="preserve">à la </w:t>
      </w:r>
      <w:r w:rsidR="00B23B9D">
        <w:t>COVID</w:t>
      </w:r>
      <w:r w:rsidR="00B23B9D">
        <w:noBreakHyphen/>
        <w:t>19</w:t>
      </w:r>
      <w:r>
        <w:t xml:space="preserve"> le 1</w:t>
      </w:r>
      <w:r w:rsidRPr="001B01F8">
        <w:rPr>
          <w:vertAlign w:val="superscript"/>
        </w:rPr>
        <w:t>er</w:t>
      </w:r>
      <w:r>
        <w:t xml:space="preserve"> janvier 2021. Un autre</w:t>
      </w:r>
      <w:r w:rsidR="0065282E">
        <w:t xml:space="preserve"> chauffeur</w:t>
      </w:r>
      <w:r>
        <w:t xml:space="preserve"> est diagnostiqué positif au même virus le lendemain et une quatrième chauffeuse reçoit le même</w:t>
      </w:r>
      <w:r w:rsidR="005D2584">
        <w:t xml:space="preserve"> diagnostic le 16 janvier 2021.</w:t>
      </w:r>
    </w:p>
    <w:p w:rsidR="0093595E" w:rsidRDefault="0093595E" w:rsidP="00F57BB4">
      <w:pPr>
        <w:pStyle w:val="corpsdedcision"/>
      </w:pPr>
      <w:r>
        <w:t>Ainsi, force est de conclure que l’information transmise par l’employeur selon laquelle il n’y aurait pas eu d’éclosion dans le milieu de travail au moment où le travailleur a contracté la maladie est inexacte. Il ressort d’aille</w:t>
      </w:r>
      <w:r w:rsidR="005D2584">
        <w:t>urs des notes évolutives que la </w:t>
      </w:r>
      <w:r>
        <w:t>Commission aborde plusieurs dossiers avec l’employeur</w:t>
      </w:r>
      <w:r w:rsidR="005D2584">
        <w:t>,</w:t>
      </w:r>
      <w:r>
        <w:t xml:space="preserve"> puisqu’il y a plusieurs demandes à cet effet. L’agente d’indemnisation refuse toutefois le dossier du travailleur</w:t>
      </w:r>
      <w:r w:rsidR="005D2584">
        <w:t>,</w:t>
      </w:r>
      <w:r>
        <w:t xml:space="preserve"> parce qu’elle est «</w:t>
      </w:r>
      <w:r w:rsidR="005D2584">
        <w:t> </w:t>
      </w:r>
      <w:r w:rsidRPr="00ED1FA8">
        <w:rPr>
          <w:i/>
          <w:sz w:val="22"/>
          <w:szCs w:val="22"/>
        </w:rPr>
        <w:t>incapable de déterminer avec qui il a été en contact direct</w:t>
      </w:r>
      <w:r w:rsidR="005D2584">
        <w:t> ».</w:t>
      </w:r>
    </w:p>
    <w:p w:rsidR="0065282E" w:rsidRDefault="0093595E" w:rsidP="00F57BB4">
      <w:pPr>
        <w:pStyle w:val="corpsdedcision"/>
      </w:pPr>
      <w:r>
        <w:t>Le Tribunal rappelle qu’il peut être difficile de déterminer où et comment un travailleur a contracté le virus. La question qu’il doit trancher n’est pas de déterminer exactement la source de l’infection ni à quel moment précis il l’a contracté</w:t>
      </w:r>
      <w:r w:rsidR="00D9671D">
        <w:t>e</w:t>
      </w:r>
      <w:r>
        <w:t>, mais plutôt de décider si l’infection qu’il présente découle plus probablement de son milieu de travail que de tout autre milieu</w:t>
      </w:r>
      <w:r>
        <w:rPr>
          <w:rStyle w:val="Appelnotedebasdep"/>
        </w:rPr>
        <w:footnoteReference w:id="6"/>
      </w:r>
      <w:r w:rsidR="00D9671D">
        <w:t>.</w:t>
      </w:r>
    </w:p>
    <w:p w:rsidR="0093595E" w:rsidRPr="00E45892" w:rsidRDefault="0093595E" w:rsidP="00F57BB4">
      <w:pPr>
        <w:pStyle w:val="corpsdedcision"/>
      </w:pPr>
      <w:r w:rsidRPr="0033778C">
        <w:rPr>
          <w:rFonts w:cs="Arial"/>
          <w:szCs w:val="24"/>
        </w:rPr>
        <w:t xml:space="preserve">À la lumière de ces éléments, le Tribunal conclut qu’il est </w:t>
      </w:r>
      <w:r w:rsidR="00AB4521">
        <w:rPr>
          <w:rFonts w:cs="Arial"/>
          <w:szCs w:val="24"/>
        </w:rPr>
        <w:t xml:space="preserve">tout à fait </w:t>
      </w:r>
      <w:r w:rsidRPr="0033778C">
        <w:rPr>
          <w:rFonts w:cs="Arial"/>
          <w:szCs w:val="24"/>
        </w:rPr>
        <w:t xml:space="preserve">probable </w:t>
      </w:r>
      <w:r w:rsidR="00D9671D">
        <w:rPr>
          <w:rFonts w:cs="Arial"/>
          <w:szCs w:val="24"/>
        </w:rPr>
        <w:t>que </w:t>
      </w:r>
      <w:r>
        <w:rPr>
          <w:rFonts w:cs="Arial"/>
          <w:szCs w:val="24"/>
        </w:rPr>
        <w:t>le </w:t>
      </w:r>
      <w:r w:rsidRPr="0033778C">
        <w:rPr>
          <w:rFonts w:cs="Arial"/>
          <w:szCs w:val="24"/>
        </w:rPr>
        <w:t>travailleu</w:t>
      </w:r>
      <w:r>
        <w:rPr>
          <w:rFonts w:cs="Arial"/>
          <w:szCs w:val="24"/>
        </w:rPr>
        <w:t>r</w:t>
      </w:r>
      <w:r w:rsidRPr="0033778C">
        <w:rPr>
          <w:rFonts w:cs="Arial"/>
          <w:szCs w:val="24"/>
        </w:rPr>
        <w:t xml:space="preserve"> ait été exposé ou en contact avec le virus de la </w:t>
      </w:r>
      <w:r w:rsidR="00B23B9D">
        <w:rPr>
          <w:rFonts w:cs="Arial"/>
          <w:szCs w:val="24"/>
        </w:rPr>
        <w:t>COVID</w:t>
      </w:r>
      <w:r w:rsidR="00B23B9D">
        <w:rPr>
          <w:rFonts w:cs="Arial"/>
          <w:szCs w:val="24"/>
        </w:rPr>
        <w:noBreakHyphen/>
        <w:t>19</w:t>
      </w:r>
      <w:r w:rsidRPr="0033778C">
        <w:rPr>
          <w:rFonts w:cs="Arial"/>
          <w:szCs w:val="24"/>
        </w:rPr>
        <w:t xml:space="preserve"> dans son milieu</w:t>
      </w:r>
      <w:r>
        <w:rPr>
          <w:rFonts w:cs="Arial"/>
          <w:szCs w:val="24"/>
        </w:rPr>
        <w:t> </w:t>
      </w:r>
      <w:r w:rsidR="00D9671D">
        <w:rPr>
          <w:rFonts w:cs="Arial"/>
          <w:szCs w:val="24"/>
        </w:rPr>
        <w:t>de travail.</w:t>
      </w:r>
    </w:p>
    <w:p w:rsidR="0093595E" w:rsidRDefault="0093595E" w:rsidP="00F57BB4">
      <w:pPr>
        <w:pStyle w:val="corpsdedcision"/>
      </w:pPr>
      <w:r>
        <w:t>Il témoigne qu’à cette époque</w:t>
      </w:r>
      <w:r w:rsidR="00D9671D">
        <w:t>,</w:t>
      </w:r>
      <w:r>
        <w:t xml:space="preserve"> il n’a pas d’autre contact extérieur à part le travail. Il travaille plusieurs jours pendant la période des Fêtes et sa famille est confinée à la maison. Sa conjointe, qui a testé</w:t>
      </w:r>
      <w:r w:rsidR="00D9671D">
        <w:t xml:space="preserve"> positive</w:t>
      </w:r>
      <w:r>
        <w:t xml:space="preserve"> au même moment que lui, travaille dans le milieu scolaire et est en congé depuis le 21 décembre 2020. Il e</w:t>
      </w:r>
      <w:r w:rsidR="00D9671D">
        <w:t>n est de même de sa fille de 16 </w:t>
      </w:r>
      <w:r>
        <w:t>ans qui est déclarée positive au virus quelques jours plus tard. Aucune personne dans sa famille ou son entourage n’a d’activité</w:t>
      </w:r>
      <w:r w:rsidR="00D9671D">
        <w:t>s</w:t>
      </w:r>
      <w:r>
        <w:t xml:space="preserve"> sociale</w:t>
      </w:r>
      <w:r w:rsidR="00D9671D">
        <w:t>s</w:t>
      </w:r>
      <w:r>
        <w:t xml:space="preserve"> et il déclare ne pas avoir fréquenté de famille ou d’amis pendant les Fêtes de fin d’année.</w:t>
      </w:r>
    </w:p>
    <w:p w:rsidR="009E2092" w:rsidRDefault="0093595E" w:rsidP="00F57BB4">
      <w:pPr>
        <w:pStyle w:val="corpsdedcision"/>
      </w:pPr>
      <w:r w:rsidRPr="0033778C">
        <w:rPr>
          <w:rFonts w:cs="Arial"/>
          <w:szCs w:val="24"/>
        </w:rPr>
        <w:t xml:space="preserve">En conséquence, </w:t>
      </w:r>
      <w:r>
        <w:t>le Tribunal conclut que le travailleur a présenté une lésion p</w:t>
      </w:r>
      <w:r w:rsidR="00D9671D">
        <w:t>rofessionnelle en janvier 2021.</w:t>
      </w:r>
    </w:p>
    <w:p w:rsidR="00C74B6F" w:rsidRPr="0093595E" w:rsidRDefault="00C74B6F" w:rsidP="00F57BB4">
      <w:pPr>
        <w:pStyle w:val="Dispositif"/>
      </w:pPr>
    </w:p>
    <w:p w:rsidR="00C74B6F" w:rsidRPr="0093595E" w:rsidRDefault="00C74B6F" w:rsidP="00F57BB4">
      <w:pPr>
        <w:pStyle w:val="Dispositif"/>
      </w:pPr>
      <w:r w:rsidRPr="0093595E">
        <w:rPr>
          <w:b/>
        </w:rPr>
        <w:t>P</w:t>
      </w:r>
      <w:r w:rsidR="00D07FA6" w:rsidRPr="0093595E">
        <w:rPr>
          <w:b/>
        </w:rPr>
        <w:t>AR CES MOTIFS, LE TRIBUNAL ADMINISTRATIF DU TRAVAIL</w:t>
      </w:r>
      <w:r w:rsidRPr="0093595E">
        <w:rPr>
          <w:b/>
        </w:rPr>
        <w:t> :</w:t>
      </w:r>
    </w:p>
    <w:p w:rsidR="0093595E" w:rsidRDefault="0093595E" w:rsidP="00F57BB4">
      <w:pPr>
        <w:pStyle w:val="Dispositif"/>
      </w:pPr>
      <w:r>
        <w:rPr>
          <w:b/>
        </w:rPr>
        <w:t>ACCUEILLE</w:t>
      </w:r>
      <w:r>
        <w:t xml:space="preserve"> la </w:t>
      </w:r>
      <w:r w:rsidRPr="00A903D2">
        <w:t>contestation de</w:t>
      </w:r>
      <w:r w:rsidRPr="009F2C3B">
        <w:t xml:space="preserve"> </w:t>
      </w:r>
      <w:r>
        <w:t>monsieur Cosmin Vaida, le travailleur;</w:t>
      </w:r>
    </w:p>
    <w:p w:rsidR="0093595E" w:rsidRDefault="0093595E" w:rsidP="00F57BB4">
      <w:pPr>
        <w:pStyle w:val="corpsdedcision"/>
        <w:numPr>
          <w:ilvl w:val="0"/>
          <w:numId w:val="0"/>
        </w:numPr>
        <w:tabs>
          <w:tab w:val="clear" w:pos="720"/>
        </w:tabs>
      </w:pPr>
      <w:r>
        <w:rPr>
          <w:b/>
        </w:rPr>
        <w:t>INFIRME</w:t>
      </w:r>
      <w:r>
        <w:t xml:space="preserve"> la décision rendue par la Commission des normes, de l’équité, de la santé et de la sécurité du travail le 8 juillet 2021, à la suite d’une révision administrative;</w:t>
      </w:r>
    </w:p>
    <w:p w:rsidR="0093595E" w:rsidRDefault="0093595E" w:rsidP="00F57BB4">
      <w:pPr>
        <w:pStyle w:val="Dispositif"/>
      </w:pPr>
      <w:r w:rsidRPr="008208C8">
        <w:rPr>
          <w:b/>
        </w:rPr>
        <w:t>DÉCLARE</w:t>
      </w:r>
      <w:r w:rsidRPr="00474DFE">
        <w:t xml:space="preserve"> </w:t>
      </w:r>
      <w:r>
        <w:t>que</w:t>
      </w:r>
      <w:r w:rsidRPr="009F2C3B">
        <w:t xml:space="preserve"> </w:t>
      </w:r>
      <w:r>
        <w:t>monsieur Cosmin Vaida, le travailleur, a subi une lésion professionnelle le 2 janvier 2021.</w:t>
      </w:r>
    </w:p>
    <w:p w:rsidR="00C74B6F" w:rsidRPr="0093595E" w:rsidRDefault="00C74B6F" w:rsidP="00F57BB4">
      <w:pPr>
        <w:pStyle w:val="Dispositif"/>
      </w:pPr>
    </w:p>
    <w:tbl>
      <w:tblPr>
        <w:tblW w:w="9590" w:type="dxa"/>
        <w:tblLayout w:type="fixed"/>
        <w:tblCellMar>
          <w:left w:w="70" w:type="dxa"/>
          <w:right w:w="70" w:type="dxa"/>
        </w:tblCellMar>
        <w:tblLook w:val="0000" w:firstRow="0" w:lastRow="0" w:firstColumn="0" w:lastColumn="0" w:noHBand="0" w:noVBand="0"/>
      </w:tblPr>
      <w:tblGrid>
        <w:gridCol w:w="4795"/>
        <w:gridCol w:w="4795"/>
      </w:tblGrid>
      <w:tr w:rsidR="00C74B6F" w:rsidRPr="0093595E">
        <w:tc>
          <w:tcPr>
            <w:tcW w:w="4795" w:type="dxa"/>
          </w:tcPr>
          <w:p w:rsidR="00C74B6F" w:rsidRPr="0093595E" w:rsidRDefault="00C74B6F" w:rsidP="00F57BB4"/>
        </w:tc>
        <w:tc>
          <w:tcPr>
            <w:tcW w:w="4795" w:type="dxa"/>
          </w:tcPr>
          <w:p w:rsidR="00C74B6F" w:rsidRPr="0093595E" w:rsidRDefault="00C74B6F" w:rsidP="00F57BB4">
            <w:bookmarkStart w:id="7" w:name="signature"/>
            <w:bookmarkEnd w:id="7"/>
            <w:r w:rsidRPr="0093595E">
              <w:t>__________________________________</w:t>
            </w:r>
          </w:p>
        </w:tc>
      </w:tr>
      <w:tr w:rsidR="00C74B6F" w:rsidRPr="0093595E">
        <w:tc>
          <w:tcPr>
            <w:tcW w:w="4795" w:type="dxa"/>
          </w:tcPr>
          <w:p w:rsidR="00C74B6F" w:rsidRPr="0093595E" w:rsidRDefault="00C74B6F" w:rsidP="00F57BB4"/>
        </w:tc>
        <w:tc>
          <w:tcPr>
            <w:tcW w:w="4795" w:type="dxa"/>
          </w:tcPr>
          <w:p w:rsidR="00C74B6F" w:rsidRPr="0093595E" w:rsidRDefault="006B0E67" w:rsidP="00F57BB4">
            <w:r w:rsidRPr="0093595E">
              <w:t>Virginie Brisebois</w:t>
            </w:r>
          </w:p>
        </w:tc>
      </w:tr>
      <w:tr w:rsidR="00C74B6F" w:rsidRPr="0093595E">
        <w:trPr>
          <w:cantSplit/>
        </w:trPr>
        <w:tc>
          <w:tcPr>
            <w:tcW w:w="9590" w:type="dxa"/>
            <w:gridSpan w:val="2"/>
          </w:tcPr>
          <w:p w:rsidR="00C74B6F" w:rsidRPr="0093595E" w:rsidRDefault="00C74B6F" w:rsidP="00F57BB4"/>
        </w:tc>
      </w:tr>
      <w:tr w:rsidR="00C74B6F" w:rsidRPr="0093595E">
        <w:trPr>
          <w:cantSplit/>
        </w:trPr>
        <w:tc>
          <w:tcPr>
            <w:tcW w:w="9590" w:type="dxa"/>
            <w:gridSpan w:val="2"/>
          </w:tcPr>
          <w:p w:rsidR="00C74B6F" w:rsidRPr="0093595E" w:rsidRDefault="00C74B6F" w:rsidP="00F57BB4">
            <w:pPr>
              <w:tabs>
                <w:tab w:val="left" w:pos="1592"/>
              </w:tabs>
            </w:pPr>
          </w:p>
        </w:tc>
      </w:tr>
      <w:tr w:rsidR="00C74B6F" w:rsidRPr="0093595E">
        <w:trPr>
          <w:cantSplit/>
        </w:trPr>
        <w:tc>
          <w:tcPr>
            <w:tcW w:w="9590" w:type="dxa"/>
            <w:gridSpan w:val="2"/>
          </w:tcPr>
          <w:p w:rsidR="00C74B6F" w:rsidRPr="0093595E" w:rsidRDefault="00C74B6F" w:rsidP="00F57BB4"/>
        </w:tc>
      </w:tr>
      <w:tr w:rsidR="00C74B6F" w:rsidRPr="0093595E">
        <w:trPr>
          <w:cantSplit/>
        </w:trPr>
        <w:tc>
          <w:tcPr>
            <w:tcW w:w="9590" w:type="dxa"/>
            <w:gridSpan w:val="2"/>
          </w:tcPr>
          <w:p w:rsidR="00C74B6F" w:rsidRPr="0093595E" w:rsidRDefault="00B91791" w:rsidP="00F57BB4">
            <w:pPr>
              <w:pStyle w:val="zSoquijdatNomProcureurDem"/>
            </w:pPr>
            <w:r w:rsidRPr="0093595E">
              <w:t>M. Pierre Handfield</w:t>
            </w:r>
          </w:p>
        </w:tc>
      </w:tr>
      <w:tr w:rsidR="00C74B6F" w:rsidRPr="0093595E">
        <w:trPr>
          <w:cantSplit/>
        </w:trPr>
        <w:tc>
          <w:tcPr>
            <w:tcW w:w="9590" w:type="dxa"/>
            <w:gridSpan w:val="2"/>
          </w:tcPr>
          <w:p w:rsidR="00C74B6F" w:rsidRPr="0093595E" w:rsidRDefault="00B91791" w:rsidP="00F57BB4">
            <w:pPr>
              <w:pStyle w:val="zSoquijdatCabinetProcureurDem"/>
            </w:pPr>
            <w:r w:rsidRPr="0093595E">
              <w:t>SYNDICAT CANADIEN DE LA FONCTION PUBLIQUE</w:t>
            </w:r>
          </w:p>
        </w:tc>
      </w:tr>
      <w:tr w:rsidR="00C74B6F" w:rsidRPr="0093595E">
        <w:trPr>
          <w:cantSplit/>
        </w:trPr>
        <w:tc>
          <w:tcPr>
            <w:tcW w:w="9590" w:type="dxa"/>
            <w:gridSpan w:val="2"/>
          </w:tcPr>
          <w:p w:rsidR="00C74B6F" w:rsidRPr="0093595E" w:rsidRDefault="00CB05A7" w:rsidP="00F57BB4">
            <w:pPr>
              <w:pStyle w:val="zSoquijlblProcureurDem"/>
            </w:pPr>
            <w:r w:rsidRPr="0093595E">
              <w:t>Pour la partie demanderesse</w:t>
            </w:r>
          </w:p>
        </w:tc>
      </w:tr>
      <w:tr w:rsidR="00C74B6F" w:rsidRPr="0093595E">
        <w:trPr>
          <w:cantSplit/>
        </w:trPr>
        <w:tc>
          <w:tcPr>
            <w:tcW w:w="9590" w:type="dxa"/>
            <w:gridSpan w:val="2"/>
          </w:tcPr>
          <w:p w:rsidR="00C74B6F" w:rsidRPr="0093595E" w:rsidRDefault="00C74B6F" w:rsidP="00F57BB4"/>
        </w:tc>
      </w:tr>
      <w:tr w:rsidR="00C74B6F" w:rsidRPr="0093595E">
        <w:trPr>
          <w:cantSplit/>
        </w:trPr>
        <w:tc>
          <w:tcPr>
            <w:tcW w:w="9590" w:type="dxa"/>
            <w:gridSpan w:val="2"/>
          </w:tcPr>
          <w:p w:rsidR="00C74B6F" w:rsidRPr="0093595E" w:rsidRDefault="00B91791" w:rsidP="00F57BB4">
            <w:pPr>
              <w:pStyle w:val="zSoquijdatNomProcureurDef"/>
            </w:pPr>
            <w:r w:rsidRPr="0093595E">
              <w:t>M. Adil Aomari</w:t>
            </w:r>
          </w:p>
        </w:tc>
      </w:tr>
      <w:tr w:rsidR="00C74B6F" w:rsidRPr="0093595E">
        <w:trPr>
          <w:cantSplit/>
        </w:trPr>
        <w:tc>
          <w:tcPr>
            <w:tcW w:w="9590" w:type="dxa"/>
            <w:gridSpan w:val="2"/>
          </w:tcPr>
          <w:p w:rsidR="00C74B6F" w:rsidRPr="0093595E" w:rsidRDefault="00CB05A7" w:rsidP="00F57BB4">
            <w:pPr>
              <w:pStyle w:val="zSoquijlblProcureurDef"/>
            </w:pPr>
            <w:r w:rsidRPr="0093595E">
              <w:t xml:space="preserve">Pour la partie </w:t>
            </w:r>
            <w:r w:rsidR="00EF644F" w:rsidRPr="0093595E">
              <w:t>mise en cause</w:t>
            </w:r>
          </w:p>
        </w:tc>
      </w:tr>
      <w:tr w:rsidR="00C15A3F" w:rsidRPr="0093595E">
        <w:trPr>
          <w:cantSplit/>
        </w:trPr>
        <w:tc>
          <w:tcPr>
            <w:tcW w:w="9590" w:type="dxa"/>
            <w:gridSpan w:val="2"/>
          </w:tcPr>
          <w:p w:rsidR="00C15A3F" w:rsidRPr="0093595E" w:rsidRDefault="00C15A3F" w:rsidP="00F57BB4">
            <w:pPr>
              <w:pStyle w:val="zSoquijlblProcureurInt"/>
            </w:pPr>
          </w:p>
        </w:tc>
      </w:tr>
      <w:tr w:rsidR="002E1C69" w:rsidRPr="0093595E">
        <w:trPr>
          <w:cantSplit/>
        </w:trPr>
        <w:tc>
          <w:tcPr>
            <w:tcW w:w="9590" w:type="dxa"/>
            <w:gridSpan w:val="2"/>
          </w:tcPr>
          <w:p w:rsidR="002E1C69" w:rsidRPr="0093595E" w:rsidRDefault="002E1C69" w:rsidP="00F57BB4">
            <w:pPr>
              <w:pStyle w:val="zSoquijdatDateAudience"/>
              <w:tabs>
                <w:tab w:val="left" w:pos="3530"/>
              </w:tabs>
            </w:pPr>
            <w:r w:rsidRPr="0093595E">
              <w:t>Date de la mise en délibéré :</w:t>
            </w:r>
            <w:r w:rsidRPr="0093595E">
              <w:tab/>
            </w:r>
            <w:r w:rsidR="00B91791" w:rsidRPr="0093595E">
              <w:t>8 avril 2022</w:t>
            </w:r>
          </w:p>
        </w:tc>
      </w:tr>
    </w:tbl>
    <w:p w:rsidR="009A135C" w:rsidRPr="0093595E" w:rsidRDefault="009A135C" w:rsidP="00F57BB4">
      <w:pPr>
        <w:pStyle w:val="articlesdelaLSST"/>
        <w:ind w:left="0"/>
      </w:pPr>
    </w:p>
    <w:p w:rsidR="00A95452" w:rsidRPr="0093595E" w:rsidRDefault="00A95452" w:rsidP="00F57BB4">
      <w:pPr>
        <w:pStyle w:val="articlesdelaLSST"/>
        <w:ind w:left="0"/>
      </w:pPr>
    </w:p>
    <w:sectPr w:rsidR="00A95452" w:rsidRPr="0093595E">
      <w:headerReference w:type="default" r:id="rId7"/>
      <w:pgSz w:w="12240" w:h="15840" w:code="1"/>
      <w:pgMar w:top="1152" w:right="1440" w:bottom="1440"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978" w:rsidRDefault="008E5978">
      <w:r>
        <w:separator/>
      </w:r>
    </w:p>
  </w:endnote>
  <w:endnote w:type="continuationSeparator" w:id="0">
    <w:p w:rsidR="008E5978" w:rsidRDefault="008E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978" w:rsidRDefault="008E5978">
      <w:r>
        <w:separator/>
      </w:r>
    </w:p>
  </w:footnote>
  <w:footnote w:type="continuationSeparator" w:id="0">
    <w:p w:rsidR="008E5978" w:rsidRDefault="008E5978">
      <w:r>
        <w:continuationSeparator/>
      </w:r>
    </w:p>
  </w:footnote>
  <w:footnote w:id="1">
    <w:p w:rsidR="0093595E" w:rsidRPr="00461822" w:rsidRDefault="0093595E" w:rsidP="0093595E">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Décision du 8 juillet 2021.</w:t>
      </w:r>
    </w:p>
  </w:footnote>
  <w:footnote w:id="2">
    <w:p w:rsidR="007F5AE0" w:rsidRPr="007F64A7" w:rsidRDefault="007F5AE0" w:rsidP="007F5AE0">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Pr>
          <w:rFonts w:cs="Arial"/>
          <w:i/>
          <w:sz w:val="20"/>
        </w:rPr>
        <w:t>Loi sur les accidents du travail et les maladies professionnelles</w:t>
      </w:r>
      <w:r>
        <w:rPr>
          <w:rFonts w:cs="Arial"/>
          <w:sz w:val="20"/>
        </w:rPr>
        <w:t>, RLRQ, c. A-3.001.</w:t>
      </w:r>
    </w:p>
  </w:footnote>
  <w:footnote w:id="3">
    <w:p w:rsidR="007F5AE0" w:rsidRPr="001D0166" w:rsidRDefault="007F5AE0" w:rsidP="007F5AE0">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00DA1282">
        <w:rPr>
          <w:rFonts w:cs="Arial"/>
          <w:i/>
          <w:sz w:val="20"/>
        </w:rPr>
        <w:t xml:space="preserve">Air Canada </w:t>
      </w:r>
      <w:r w:rsidR="00DA1282">
        <w:rPr>
          <w:rFonts w:cs="Arial"/>
          <w:sz w:val="20"/>
        </w:rPr>
        <w:t xml:space="preserve">et </w:t>
      </w:r>
      <w:r w:rsidR="00DA1282">
        <w:rPr>
          <w:rFonts w:cs="Arial"/>
          <w:i/>
          <w:sz w:val="20"/>
        </w:rPr>
        <w:t>Miclette</w:t>
      </w:r>
      <w:r w:rsidR="00DA1282">
        <w:rPr>
          <w:rFonts w:cs="Arial"/>
          <w:sz w:val="20"/>
        </w:rPr>
        <w:t>, 2012 QCCLP 4980</w:t>
      </w:r>
      <w:r>
        <w:rPr>
          <w:rFonts w:cs="Arial"/>
          <w:sz w:val="20"/>
        </w:rPr>
        <w:t>.</w:t>
      </w:r>
    </w:p>
  </w:footnote>
  <w:footnote w:id="4">
    <w:p w:rsidR="0065282E" w:rsidRPr="00507786" w:rsidRDefault="0065282E" w:rsidP="0065282E">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00DA1282">
        <w:rPr>
          <w:rFonts w:cs="Arial"/>
          <w:sz w:val="20"/>
        </w:rPr>
        <w:t xml:space="preserve">Voir, entre autres : </w:t>
      </w:r>
      <w:r w:rsidR="00DA1282">
        <w:rPr>
          <w:rFonts w:cs="Arial"/>
          <w:i/>
          <w:sz w:val="20"/>
        </w:rPr>
        <w:t xml:space="preserve">Casaubon </w:t>
      </w:r>
      <w:r w:rsidR="00DA1282">
        <w:rPr>
          <w:rFonts w:cs="Arial"/>
          <w:sz w:val="20"/>
        </w:rPr>
        <w:t xml:space="preserve">et </w:t>
      </w:r>
      <w:r w:rsidR="00DA1282">
        <w:rPr>
          <w:rFonts w:cs="Arial"/>
          <w:i/>
          <w:sz w:val="20"/>
        </w:rPr>
        <w:t>Hôpital du Sacré-Cœur de Montréal</w:t>
      </w:r>
      <w:r w:rsidR="00DA1282" w:rsidRPr="0093595E">
        <w:rPr>
          <w:rFonts w:cs="Arial"/>
          <w:sz w:val="20"/>
        </w:rPr>
        <w:t>,</w:t>
      </w:r>
      <w:r w:rsidR="00DA1282">
        <w:rPr>
          <w:rFonts w:cs="Arial"/>
          <w:i/>
          <w:sz w:val="20"/>
        </w:rPr>
        <w:t xml:space="preserve"> </w:t>
      </w:r>
      <w:r w:rsidR="00DA1282">
        <w:rPr>
          <w:rFonts w:cs="Arial"/>
          <w:sz w:val="20"/>
        </w:rPr>
        <w:t>C.L.P. 209496-72-0306, 24 novembre 2003, A. Vaillancourt;</w:t>
      </w:r>
      <w:r w:rsidR="00DA1282">
        <w:rPr>
          <w:rFonts w:cs="Arial"/>
          <w:i/>
          <w:sz w:val="20"/>
        </w:rPr>
        <w:t xml:space="preserve"> Neshatafshari </w:t>
      </w:r>
      <w:r w:rsidR="00DA1282">
        <w:rPr>
          <w:rFonts w:cs="Arial"/>
          <w:sz w:val="20"/>
        </w:rPr>
        <w:t>et</w:t>
      </w:r>
      <w:r w:rsidR="00DA1282">
        <w:rPr>
          <w:rFonts w:cs="Arial"/>
          <w:i/>
          <w:sz w:val="20"/>
        </w:rPr>
        <w:t xml:space="preserve"> Hôpital Maisonneuve-Rosemont</w:t>
      </w:r>
      <w:r w:rsidR="00DA1282">
        <w:rPr>
          <w:rFonts w:cs="Arial"/>
          <w:sz w:val="20"/>
        </w:rPr>
        <w:t>, 2021 QCTAT 5751.</w:t>
      </w:r>
    </w:p>
  </w:footnote>
  <w:footnote w:id="5">
    <w:p w:rsidR="0065282E" w:rsidRPr="00A03177" w:rsidRDefault="0065282E" w:rsidP="0065282E">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00DA1282">
        <w:rPr>
          <w:rFonts w:cs="Arial"/>
          <w:i/>
          <w:sz w:val="20"/>
        </w:rPr>
        <w:t xml:space="preserve">Tremblay </w:t>
      </w:r>
      <w:r w:rsidR="00DA1282">
        <w:rPr>
          <w:rFonts w:cs="Arial"/>
          <w:sz w:val="20"/>
        </w:rPr>
        <w:t>et</w:t>
      </w:r>
      <w:r w:rsidR="00DA1282">
        <w:rPr>
          <w:rFonts w:cs="Arial"/>
          <w:i/>
          <w:sz w:val="20"/>
        </w:rPr>
        <w:t xml:space="preserve"> Cité de la santé de Laval</w:t>
      </w:r>
      <w:r w:rsidR="00DA1282" w:rsidRPr="0093595E">
        <w:rPr>
          <w:rFonts w:cs="Arial"/>
          <w:sz w:val="20"/>
        </w:rPr>
        <w:t>,</w:t>
      </w:r>
      <w:r w:rsidR="00DA1282">
        <w:rPr>
          <w:rFonts w:cs="Arial"/>
          <w:i/>
          <w:sz w:val="20"/>
        </w:rPr>
        <w:t xml:space="preserve"> </w:t>
      </w:r>
      <w:r w:rsidR="00DA1282">
        <w:rPr>
          <w:rFonts w:cs="Arial"/>
          <w:sz w:val="20"/>
        </w:rPr>
        <w:t xml:space="preserve">2018 QCTAT 5902; </w:t>
      </w:r>
      <w:r w:rsidR="00DA1282">
        <w:rPr>
          <w:rFonts w:cs="Arial"/>
          <w:i/>
          <w:sz w:val="20"/>
        </w:rPr>
        <w:t xml:space="preserve">Neshatafshari </w:t>
      </w:r>
      <w:r w:rsidR="00DA1282">
        <w:rPr>
          <w:rFonts w:cs="Arial"/>
          <w:sz w:val="20"/>
        </w:rPr>
        <w:t>et</w:t>
      </w:r>
      <w:r w:rsidR="00DA1282">
        <w:rPr>
          <w:rFonts w:cs="Arial"/>
          <w:i/>
          <w:sz w:val="20"/>
        </w:rPr>
        <w:t xml:space="preserve"> Hôpital Maisonneuve-Rosemont</w:t>
      </w:r>
      <w:r w:rsidR="00DA1282" w:rsidRPr="0093595E">
        <w:rPr>
          <w:rFonts w:cs="Arial"/>
          <w:sz w:val="20"/>
        </w:rPr>
        <w:t>,</w:t>
      </w:r>
      <w:r w:rsidR="00DA1282">
        <w:rPr>
          <w:rFonts w:cs="Arial"/>
          <w:i/>
          <w:sz w:val="20"/>
        </w:rPr>
        <w:t xml:space="preserve"> </w:t>
      </w:r>
      <w:r w:rsidR="00DA1282">
        <w:rPr>
          <w:rFonts w:cs="Arial"/>
          <w:sz w:val="20"/>
        </w:rPr>
        <w:t>précitée, note 4.</w:t>
      </w:r>
    </w:p>
  </w:footnote>
  <w:footnote w:id="6">
    <w:p w:rsidR="0093595E" w:rsidRPr="00B66244" w:rsidRDefault="0093595E" w:rsidP="0093595E">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93595E">
        <w:rPr>
          <w:rFonts w:cs="Arial"/>
          <w:i/>
          <w:sz w:val="20"/>
        </w:rPr>
        <w:t>Id</w:t>
      </w:r>
      <w:r>
        <w:rPr>
          <w:rFonts w:cs="Arial"/>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90" w:type="dxa"/>
      <w:tblInd w:w="-20" w:type="dxa"/>
      <w:tblLayout w:type="fixed"/>
      <w:tblCellMar>
        <w:left w:w="70" w:type="dxa"/>
        <w:right w:w="70" w:type="dxa"/>
      </w:tblCellMar>
      <w:tblLook w:val="0000" w:firstRow="0" w:lastRow="0" w:firstColumn="0" w:lastColumn="0" w:noHBand="0" w:noVBand="0"/>
    </w:tblPr>
    <w:tblGrid>
      <w:gridCol w:w="8730"/>
      <w:gridCol w:w="860"/>
    </w:tblGrid>
    <w:tr w:rsidR="00CC667B" w:rsidTr="00B91791">
      <w:tc>
        <w:tcPr>
          <w:tcW w:w="8730" w:type="dxa"/>
        </w:tcPr>
        <w:p w:rsidR="00CC667B" w:rsidRDefault="00CC667B">
          <w:pPr>
            <w:pStyle w:val="En-tte"/>
            <w:ind w:left="-90"/>
          </w:pPr>
        </w:p>
      </w:tc>
      <w:tc>
        <w:tcPr>
          <w:tcW w:w="860" w:type="dxa"/>
        </w:tcPr>
        <w:p w:rsidR="00CC667B" w:rsidRDefault="00CC667B">
          <w:pPr>
            <w:pStyle w:val="En-tte"/>
            <w:ind w:left="-90"/>
          </w:pPr>
        </w:p>
      </w:tc>
    </w:tr>
    <w:tr w:rsidR="00B91791" w:rsidTr="00B91791">
      <w:tc>
        <w:tcPr>
          <w:tcW w:w="8730" w:type="dxa"/>
        </w:tcPr>
        <w:p w:rsidR="00B91791" w:rsidRDefault="00B91791" w:rsidP="00B91791">
          <w:pPr>
            <w:pStyle w:val="zSoquijdatNoDossier"/>
          </w:pPr>
          <w:r w:rsidRPr="00B91791">
            <w:t>1238102</w:t>
          </w:r>
          <w:r>
            <w:t>-61-</w:t>
          </w:r>
          <w:r w:rsidRPr="00B91791">
            <w:t>2107</w:t>
          </w:r>
        </w:p>
      </w:tc>
      <w:tc>
        <w:tcPr>
          <w:tcW w:w="860" w:type="dxa"/>
        </w:tcPr>
        <w:p w:rsidR="00B91791" w:rsidRDefault="00B91791" w:rsidP="00B91791">
          <w:pPr>
            <w:pStyle w:val="En-tte"/>
            <w:ind w:left="-90"/>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sidR="00251349">
            <w:rPr>
              <w:rStyle w:val="Numrodepage"/>
              <w:noProof/>
            </w:rPr>
            <w:t>5</w:t>
          </w:r>
          <w:r>
            <w:rPr>
              <w:rStyle w:val="Numrodepage"/>
            </w:rPr>
            <w:fldChar w:fldCharType="end"/>
          </w:r>
        </w:p>
      </w:tc>
    </w:tr>
    <w:tr w:rsidR="00B91791" w:rsidTr="00B91791">
      <w:tc>
        <w:tcPr>
          <w:tcW w:w="8730" w:type="dxa"/>
        </w:tcPr>
        <w:p w:rsidR="00B91791" w:rsidRDefault="00B91791" w:rsidP="00B91791"/>
      </w:tc>
      <w:tc>
        <w:tcPr>
          <w:tcW w:w="860" w:type="dxa"/>
        </w:tcPr>
        <w:p w:rsidR="00B91791" w:rsidRDefault="00B91791" w:rsidP="00B91791">
          <w:pPr>
            <w:pStyle w:val="En-tte"/>
            <w:ind w:left="-90"/>
            <w:jc w:val="right"/>
          </w:pPr>
        </w:p>
      </w:tc>
    </w:tr>
  </w:tbl>
  <w:p w:rsidR="00CC667B" w:rsidRDefault="00CC667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40BDD"/>
    <w:multiLevelType w:val="hybridMultilevel"/>
    <w:tmpl w:val="3556AD3E"/>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6F030813"/>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737A6EAF"/>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75917C39"/>
    <w:multiLevelType w:val="multilevel"/>
    <w:tmpl w:val="0042494C"/>
    <w:lvl w:ilvl="0">
      <w:start w:val="1"/>
      <w:numFmt w:val="decimal"/>
      <w:lvlText w:val="[%1]"/>
      <w:lvlJc w:val="left"/>
      <w:pPr>
        <w:tabs>
          <w:tab w:val="num" w:pos="720"/>
        </w:tabs>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4" w15:restartNumberingAfterBreak="0">
    <w:nsid w:val="76556088"/>
    <w:multiLevelType w:val="multilevel"/>
    <w:tmpl w:val="74FA30DC"/>
    <w:lvl w:ilvl="0">
      <w:start w:val="1"/>
      <w:numFmt w:val="decimal"/>
      <w:pStyle w:val="corpsdedcision"/>
      <w:lvlText w:val="[%1]"/>
      <w:lvlJc w:val="left"/>
      <w:pPr>
        <w:tabs>
          <w:tab w:val="num" w:pos="360"/>
        </w:tabs>
        <w:ind w:left="0" w:firstLine="0"/>
      </w:p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abstractNum w:abstractNumId="5" w15:restartNumberingAfterBreak="0">
    <w:nsid w:val="7BB76507"/>
    <w:multiLevelType w:val="multilevel"/>
    <w:tmpl w:val="F20E889A"/>
    <w:lvl w:ilvl="0">
      <w:start w:val="1"/>
      <w:numFmt w:val="decimal"/>
      <w:pStyle w:val="Paragraphe"/>
      <w:lvlText w:val="[%1]"/>
      <w:lvlJc w:val="left"/>
      <w:pPr>
        <w:tabs>
          <w:tab w:val="num" w:pos="720"/>
        </w:tabs>
        <w:ind w:left="720" w:hanging="72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4"/>
  </w:num>
  <w:num w:numId="2">
    <w:abstractNumId w:val="3"/>
  </w:num>
  <w:num w:numId="3">
    <w:abstractNumId w:val="2"/>
  </w:num>
  <w:num w:numId="4">
    <w:abstractNumId w:val="1"/>
  </w:num>
  <w:num w:numId="5">
    <w:abstractNumId w:val="5"/>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3C8"/>
    <w:rsid w:val="000034B0"/>
    <w:rsid w:val="000041A1"/>
    <w:rsid w:val="00021B30"/>
    <w:rsid w:val="00021E4C"/>
    <w:rsid w:val="00022556"/>
    <w:rsid w:val="000231AF"/>
    <w:rsid w:val="000366EC"/>
    <w:rsid w:val="00043E4D"/>
    <w:rsid w:val="00056393"/>
    <w:rsid w:val="0007225E"/>
    <w:rsid w:val="00076D81"/>
    <w:rsid w:val="0008378A"/>
    <w:rsid w:val="0008784D"/>
    <w:rsid w:val="00090018"/>
    <w:rsid w:val="00090306"/>
    <w:rsid w:val="00093ACD"/>
    <w:rsid w:val="00095814"/>
    <w:rsid w:val="00097D81"/>
    <w:rsid w:val="000A168A"/>
    <w:rsid w:val="000A4AD0"/>
    <w:rsid w:val="000A77C5"/>
    <w:rsid w:val="000B7F1B"/>
    <w:rsid w:val="000D3948"/>
    <w:rsid w:val="000E0C28"/>
    <w:rsid w:val="000E1320"/>
    <w:rsid w:val="000E56A6"/>
    <w:rsid w:val="000F3423"/>
    <w:rsid w:val="001050B4"/>
    <w:rsid w:val="00117FED"/>
    <w:rsid w:val="0012224D"/>
    <w:rsid w:val="001225BC"/>
    <w:rsid w:val="00122A9E"/>
    <w:rsid w:val="0012326A"/>
    <w:rsid w:val="001407FC"/>
    <w:rsid w:val="00147A49"/>
    <w:rsid w:val="00147B8B"/>
    <w:rsid w:val="0015125A"/>
    <w:rsid w:val="00152464"/>
    <w:rsid w:val="0015539F"/>
    <w:rsid w:val="00160597"/>
    <w:rsid w:val="001664C8"/>
    <w:rsid w:val="00167AD0"/>
    <w:rsid w:val="00173184"/>
    <w:rsid w:val="00175079"/>
    <w:rsid w:val="00183515"/>
    <w:rsid w:val="001970BD"/>
    <w:rsid w:val="001A03BE"/>
    <w:rsid w:val="001A067E"/>
    <w:rsid w:val="001A2900"/>
    <w:rsid w:val="001A4081"/>
    <w:rsid w:val="001A65F1"/>
    <w:rsid w:val="001B2B40"/>
    <w:rsid w:val="001B3E9D"/>
    <w:rsid w:val="001B4A40"/>
    <w:rsid w:val="001C2B0B"/>
    <w:rsid w:val="00227040"/>
    <w:rsid w:val="00230CFC"/>
    <w:rsid w:val="00231C1D"/>
    <w:rsid w:val="00241CED"/>
    <w:rsid w:val="00242FB4"/>
    <w:rsid w:val="00245605"/>
    <w:rsid w:val="00251349"/>
    <w:rsid w:val="002563F0"/>
    <w:rsid w:val="00266064"/>
    <w:rsid w:val="00267C8D"/>
    <w:rsid w:val="002701DD"/>
    <w:rsid w:val="002769B5"/>
    <w:rsid w:val="00276B59"/>
    <w:rsid w:val="00281319"/>
    <w:rsid w:val="00286149"/>
    <w:rsid w:val="0028668D"/>
    <w:rsid w:val="00290289"/>
    <w:rsid w:val="00296645"/>
    <w:rsid w:val="00296A4B"/>
    <w:rsid w:val="00297284"/>
    <w:rsid w:val="002A0077"/>
    <w:rsid w:val="002A374B"/>
    <w:rsid w:val="002A73E9"/>
    <w:rsid w:val="002B2FC3"/>
    <w:rsid w:val="002B35F0"/>
    <w:rsid w:val="002B58AF"/>
    <w:rsid w:val="002C3748"/>
    <w:rsid w:val="002C5E89"/>
    <w:rsid w:val="002D71A9"/>
    <w:rsid w:val="002E1C69"/>
    <w:rsid w:val="002F30F7"/>
    <w:rsid w:val="002F7507"/>
    <w:rsid w:val="00302FB4"/>
    <w:rsid w:val="00305273"/>
    <w:rsid w:val="003054CD"/>
    <w:rsid w:val="003057FC"/>
    <w:rsid w:val="00307C85"/>
    <w:rsid w:val="003112B3"/>
    <w:rsid w:val="00312983"/>
    <w:rsid w:val="003248CB"/>
    <w:rsid w:val="00331EA7"/>
    <w:rsid w:val="003332B8"/>
    <w:rsid w:val="00344465"/>
    <w:rsid w:val="0034740A"/>
    <w:rsid w:val="00350219"/>
    <w:rsid w:val="0035375B"/>
    <w:rsid w:val="003664E9"/>
    <w:rsid w:val="00366D1E"/>
    <w:rsid w:val="00373EE5"/>
    <w:rsid w:val="003817E7"/>
    <w:rsid w:val="00382E55"/>
    <w:rsid w:val="003961B2"/>
    <w:rsid w:val="003A41AD"/>
    <w:rsid w:val="003B152B"/>
    <w:rsid w:val="003B1734"/>
    <w:rsid w:val="003B1735"/>
    <w:rsid w:val="003B57A4"/>
    <w:rsid w:val="003B6643"/>
    <w:rsid w:val="003B6CBF"/>
    <w:rsid w:val="003C47A7"/>
    <w:rsid w:val="003D0826"/>
    <w:rsid w:val="003D3C93"/>
    <w:rsid w:val="003E00D5"/>
    <w:rsid w:val="003E02BA"/>
    <w:rsid w:val="003E4746"/>
    <w:rsid w:val="003F7F38"/>
    <w:rsid w:val="0040399B"/>
    <w:rsid w:val="00406F0C"/>
    <w:rsid w:val="00412585"/>
    <w:rsid w:val="0041363B"/>
    <w:rsid w:val="00415D5D"/>
    <w:rsid w:val="0042650F"/>
    <w:rsid w:val="00431E0B"/>
    <w:rsid w:val="004337FE"/>
    <w:rsid w:val="00433E98"/>
    <w:rsid w:val="00435738"/>
    <w:rsid w:val="00437137"/>
    <w:rsid w:val="004403B8"/>
    <w:rsid w:val="00441ADA"/>
    <w:rsid w:val="0044371C"/>
    <w:rsid w:val="0044627E"/>
    <w:rsid w:val="0045114F"/>
    <w:rsid w:val="00452365"/>
    <w:rsid w:val="004529D3"/>
    <w:rsid w:val="00453F31"/>
    <w:rsid w:val="00456B0C"/>
    <w:rsid w:val="0046538B"/>
    <w:rsid w:val="00471C92"/>
    <w:rsid w:val="004739AC"/>
    <w:rsid w:val="00475FEF"/>
    <w:rsid w:val="0047776F"/>
    <w:rsid w:val="004870EA"/>
    <w:rsid w:val="00487A54"/>
    <w:rsid w:val="00487F13"/>
    <w:rsid w:val="00496193"/>
    <w:rsid w:val="004A02AF"/>
    <w:rsid w:val="004A679B"/>
    <w:rsid w:val="004C0FB4"/>
    <w:rsid w:val="004C1811"/>
    <w:rsid w:val="004C4047"/>
    <w:rsid w:val="004C4555"/>
    <w:rsid w:val="004D6CEA"/>
    <w:rsid w:val="004E3564"/>
    <w:rsid w:val="004E51C0"/>
    <w:rsid w:val="004E64BE"/>
    <w:rsid w:val="00503B8D"/>
    <w:rsid w:val="00503EE3"/>
    <w:rsid w:val="00505811"/>
    <w:rsid w:val="00505EE8"/>
    <w:rsid w:val="00515DE7"/>
    <w:rsid w:val="00517EB0"/>
    <w:rsid w:val="005205CB"/>
    <w:rsid w:val="005352F1"/>
    <w:rsid w:val="00540094"/>
    <w:rsid w:val="00545CFF"/>
    <w:rsid w:val="00555800"/>
    <w:rsid w:val="00556DBB"/>
    <w:rsid w:val="00560781"/>
    <w:rsid w:val="0056268F"/>
    <w:rsid w:val="005662E9"/>
    <w:rsid w:val="00572AAF"/>
    <w:rsid w:val="005801AE"/>
    <w:rsid w:val="00582868"/>
    <w:rsid w:val="00582ECC"/>
    <w:rsid w:val="0058399B"/>
    <w:rsid w:val="0058692F"/>
    <w:rsid w:val="00587045"/>
    <w:rsid w:val="00587C22"/>
    <w:rsid w:val="0059436D"/>
    <w:rsid w:val="005945C0"/>
    <w:rsid w:val="00597016"/>
    <w:rsid w:val="005974B7"/>
    <w:rsid w:val="005A0D51"/>
    <w:rsid w:val="005A181B"/>
    <w:rsid w:val="005A1CB3"/>
    <w:rsid w:val="005A3073"/>
    <w:rsid w:val="005A33A5"/>
    <w:rsid w:val="005A70A0"/>
    <w:rsid w:val="005B0612"/>
    <w:rsid w:val="005B13F0"/>
    <w:rsid w:val="005B30F6"/>
    <w:rsid w:val="005B45BA"/>
    <w:rsid w:val="005B5689"/>
    <w:rsid w:val="005B6774"/>
    <w:rsid w:val="005B77A4"/>
    <w:rsid w:val="005C0A89"/>
    <w:rsid w:val="005C3BC4"/>
    <w:rsid w:val="005D2584"/>
    <w:rsid w:val="005D59B1"/>
    <w:rsid w:val="005D764B"/>
    <w:rsid w:val="005E2367"/>
    <w:rsid w:val="005E5E90"/>
    <w:rsid w:val="005E654C"/>
    <w:rsid w:val="005F05F6"/>
    <w:rsid w:val="00605734"/>
    <w:rsid w:val="0061488E"/>
    <w:rsid w:val="0061574B"/>
    <w:rsid w:val="00622670"/>
    <w:rsid w:val="00623044"/>
    <w:rsid w:val="00623A1A"/>
    <w:rsid w:val="00626E8D"/>
    <w:rsid w:val="00632DA8"/>
    <w:rsid w:val="00634AA6"/>
    <w:rsid w:val="00634E6E"/>
    <w:rsid w:val="0064342A"/>
    <w:rsid w:val="00643A28"/>
    <w:rsid w:val="006452FA"/>
    <w:rsid w:val="0065093D"/>
    <w:rsid w:val="0065282E"/>
    <w:rsid w:val="00653823"/>
    <w:rsid w:val="00655193"/>
    <w:rsid w:val="00655459"/>
    <w:rsid w:val="00656FB2"/>
    <w:rsid w:val="00661454"/>
    <w:rsid w:val="0066642D"/>
    <w:rsid w:val="00675E85"/>
    <w:rsid w:val="0067750F"/>
    <w:rsid w:val="0068401E"/>
    <w:rsid w:val="006841A4"/>
    <w:rsid w:val="0068643F"/>
    <w:rsid w:val="006877A1"/>
    <w:rsid w:val="00692150"/>
    <w:rsid w:val="00692F0C"/>
    <w:rsid w:val="00696E7C"/>
    <w:rsid w:val="006A0C54"/>
    <w:rsid w:val="006A7C53"/>
    <w:rsid w:val="006B0E67"/>
    <w:rsid w:val="006B309C"/>
    <w:rsid w:val="006B727F"/>
    <w:rsid w:val="006C6D3A"/>
    <w:rsid w:val="006C7B36"/>
    <w:rsid w:val="006C7B7F"/>
    <w:rsid w:val="006D19E8"/>
    <w:rsid w:val="006E04B5"/>
    <w:rsid w:val="006E330C"/>
    <w:rsid w:val="006E3DD8"/>
    <w:rsid w:val="006E793F"/>
    <w:rsid w:val="006F0154"/>
    <w:rsid w:val="006F311D"/>
    <w:rsid w:val="006F7944"/>
    <w:rsid w:val="00704121"/>
    <w:rsid w:val="00705BB5"/>
    <w:rsid w:val="0071326F"/>
    <w:rsid w:val="007153D7"/>
    <w:rsid w:val="00720ED4"/>
    <w:rsid w:val="0074488F"/>
    <w:rsid w:val="00745AA8"/>
    <w:rsid w:val="00747B98"/>
    <w:rsid w:val="007510EC"/>
    <w:rsid w:val="0075233C"/>
    <w:rsid w:val="0075256A"/>
    <w:rsid w:val="007569DE"/>
    <w:rsid w:val="0075723C"/>
    <w:rsid w:val="00782C8F"/>
    <w:rsid w:val="00785F78"/>
    <w:rsid w:val="0078659D"/>
    <w:rsid w:val="007869EC"/>
    <w:rsid w:val="007A1E58"/>
    <w:rsid w:val="007A2976"/>
    <w:rsid w:val="007A5C7E"/>
    <w:rsid w:val="007A6E2F"/>
    <w:rsid w:val="007B3BC5"/>
    <w:rsid w:val="007D03DF"/>
    <w:rsid w:val="007D4953"/>
    <w:rsid w:val="007D50F4"/>
    <w:rsid w:val="007D7173"/>
    <w:rsid w:val="007E1216"/>
    <w:rsid w:val="007E4CD4"/>
    <w:rsid w:val="007F0E8E"/>
    <w:rsid w:val="007F5AE0"/>
    <w:rsid w:val="008079DD"/>
    <w:rsid w:val="0081130F"/>
    <w:rsid w:val="00824430"/>
    <w:rsid w:val="00825B1F"/>
    <w:rsid w:val="00827D55"/>
    <w:rsid w:val="008341B0"/>
    <w:rsid w:val="00840EDD"/>
    <w:rsid w:val="0084255F"/>
    <w:rsid w:val="00854FB3"/>
    <w:rsid w:val="00860F13"/>
    <w:rsid w:val="00861F8B"/>
    <w:rsid w:val="0086561F"/>
    <w:rsid w:val="00865FE1"/>
    <w:rsid w:val="00873B26"/>
    <w:rsid w:val="008748C7"/>
    <w:rsid w:val="0087521A"/>
    <w:rsid w:val="008808C0"/>
    <w:rsid w:val="00890BDE"/>
    <w:rsid w:val="008962E7"/>
    <w:rsid w:val="008A1118"/>
    <w:rsid w:val="008A281F"/>
    <w:rsid w:val="008A4AF6"/>
    <w:rsid w:val="008A4FF8"/>
    <w:rsid w:val="008A5ED1"/>
    <w:rsid w:val="008A7FD1"/>
    <w:rsid w:val="008B042E"/>
    <w:rsid w:val="008B211E"/>
    <w:rsid w:val="008B6D48"/>
    <w:rsid w:val="008C7660"/>
    <w:rsid w:val="008C79A7"/>
    <w:rsid w:val="008D555F"/>
    <w:rsid w:val="008D625D"/>
    <w:rsid w:val="008D650E"/>
    <w:rsid w:val="008E5978"/>
    <w:rsid w:val="008E6A41"/>
    <w:rsid w:val="00903990"/>
    <w:rsid w:val="00904950"/>
    <w:rsid w:val="00915E5E"/>
    <w:rsid w:val="009166B8"/>
    <w:rsid w:val="00922DB7"/>
    <w:rsid w:val="0092684A"/>
    <w:rsid w:val="0093595E"/>
    <w:rsid w:val="00937FAB"/>
    <w:rsid w:val="00940816"/>
    <w:rsid w:val="0094094D"/>
    <w:rsid w:val="00942AB8"/>
    <w:rsid w:val="00945CAF"/>
    <w:rsid w:val="00947448"/>
    <w:rsid w:val="00952B38"/>
    <w:rsid w:val="00952C99"/>
    <w:rsid w:val="00965333"/>
    <w:rsid w:val="009712EF"/>
    <w:rsid w:val="009727BF"/>
    <w:rsid w:val="00973321"/>
    <w:rsid w:val="00975C2E"/>
    <w:rsid w:val="00977270"/>
    <w:rsid w:val="009824F2"/>
    <w:rsid w:val="00983080"/>
    <w:rsid w:val="00986AA3"/>
    <w:rsid w:val="00993B24"/>
    <w:rsid w:val="0099611F"/>
    <w:rsid w:val="009A083F"/>
    <w:rsid w:val="009A135C"/>
    <w:rsid w:val="009A67E7"/>
    <w:rsid w:val="009C603A"/>
    <w:rsid w:val="009C74CD"/>
    <w:rsid w:val="009D048F"/>
    <w:rsid w:val="009D401F"/>
    <w:rsid w:val="009D68FA"/>
    <w:rsid w:val="009E2092"/>
    <w:rsid w:val="009E32CF"/>
    <w:rsid w:val="009E4FC2"/>
    <w:rsid w:val="009F44AE"/>
    <w:rsid w:val="00A02529"/>
    <w:rsid w:val="00A02EF2"/>
    <w:rsid w:val="00A04D5E"/>
    <w:rsid w:val="00A10DDF"/>
    <w:rsid w:val="00A11172"/>
    <w:rsid w:val="00A12E55"/>
    <w:rsid w:val="00A242E4"/>
    <w:rsid w:val="00A24437"/>
    <w:rsid w:val="00A24CA0"/>
    <w:rsid w:val="00A3362A"/>
    <w:rsid w:val="00A37B70"/>
    <w:rsid w:val="00A40AC7"/>
    <w:rsid w:val="00A435C7"/>
    <w:rsid w:val="00A569B2"/>
    <w:rsid w:val="00A611A4"/>
    <w:rsid w:val="00A6161D"/>
    <w:rsid w:val="00A6695B"/>
    <w:rsid w:val="00A72703"/>
    <w:rsid w:val="00A727F6"/>
    <w:rsid w:val="00A72E71"/>
    <w:rsid w:val="00A76432"/>
    <w:rsid w:val="00A84FC6"/>
    <w:rsid w:val="00A8528E"/>
    <w:rsid w:val="00A933C8"/>
    <w:rsid w:val="00A94A49"/>
    <w:rsid w:val="00A95452"/>
    <w:rsid w:val="00AA1815"/>
    <w:rsid w:val="00AA1D3E"/>
    <w:rsid w:val="00AA39F9"/>
    <w:rsid w:val="00AB0931"/>
    <w:rsid w:val="00AB4521"/>
    <w:rsid w:val="00AB5C9B"/>
    <w:rsid w:val="00AC0276"/>
    <w:rsid w:val="00AC0312"/>
    <w:rsid w:val="00AC0449"/>
    <w:rsid w:val="00AD2497"/>
    <w:rsid w:val="00AD5EB4"/>
    <w:rsid w:val="00AE63E2"/>
    <w:rsid w:val="00AF04C9"/>
    <w:rsid w:val="00AF26B6"/>
    <w:rsid w:val="00AF2979"/>
    <w:rsid w:val="00B0375C"/>
    <w:rsid w:val="00B052CB"/>
    <w:rsid w:val="00B156C3"/>
    <w:rsid w:val="00B15F67"/>
    <w:rsid w:val="00B1624F"/>
    <w:rsid w:val="00B224C5"/>
    <w:rsid w:val="00B23B9D"/>
    <w:rsid w:val="00B325CD"/>
    <w:rsid w:val="00B4768D"/>
    <w:rsid w:val="00B518E5"/>
    <w:rsid w:val="00B51E1F"/>
    <w:rsid w:val="00B60222"/>
    <w:rsid w:val="00B62CFB"/>
    <w:rsid w:val="00B662F5"/>
    <w:rsid w:val="00B7000C"/>
    <w:rsid w:val="00B760D5"/>
    <w:rsid w:val="00B83B2C"/>
    <w:rsid w:val="00B91791"/>
    <w:rsid w:val="00B94740"/>
    <w:rsid w:val="00B97F75"/>
    <w:rsid w:val="00BA1CAE"/>
    <w:rsid w:val="00BA33BB"/>
    <w:rsid w:val="00BA4830"/>
    <w:rsid w:val="00BA6E22"/>
    <w:rsid w:val="00BB362C"/>
    <w:rsid w:val="00BC0A03"/>
    <w:rsid w:val="00BD4139"/>
    <w:rsid w:val="00BE059A"/>
    <w:rsid w:val="00BE1981"/>
    <w:rsid w:val="00BE207B"/>
    <w:rsid w:val="00BE32BB"/>
    <w:rsid w:val="00BE56E9"/>
    <w:rsid w:val="00BE63CF"/>
    <w:rsid w:val="00BE7014"/>
    <w:rsid w:val="00BF11C8"/>
    <w:rsid w:val="00BF25C7"/>
    <w:rsid w:val="00C009B7"/>
    <w:rsid w:val="00C04E32"/>
    <w:rsid w:val="00C15A3F"/>
    <w:rsid w:val="00C20630"/>
    <w:rsid w:val="00C22F7A"/>
    <w:rsid w:val="00C2666F"/>
    <w:rsid w:val="00C32020"/>
    <w:rsid w:val="00C3408C"/>
    <w:rsid w:val="00C351CC"/>
    <w:rsid w:val="00C35435"/>
    <w:rsid w:val="00C432FD"/>
    <w:rsid w:val="00C43CDF"/>
    <w:rsid w:val="00C512B2"/>
    <w:rsid w:val="00C62B69"/>
    <w:rsid w:val="00C644B7"/>
    <w:rsid w:val="00C64564"/>
    <w:rsid w:val="00C73C87"/>
    <w:rsid w:val="00C74B6F"/>
    <w:rsid w:val="00C82783"/>
    <w:rsid w:val="00C87EF3"/>
    <w:rsid w:val="00C9015F"/>
    <w:rsid w:val="00C912F9"/>
    <w:rsid w:val="00C9241B"/>
    <w:rsid w:val="00C97569"/>
    <w:rsid w:val="00CA122A"/>
    <w:rsid w:val="00CA199D"/>
    <w:rsid w:val="00CA4D9C"/>
    <w:rsid w:val="00CB05A7"/>
    <w:rsid w:val="00CB06A4"/>
    <w:rsid w:val="00CB325B"/>
    <w:rsid w:val="00CB56F0"/>
    <w:rsid w:val="00CB64FF"/>
    <w:rsid w:val="00CB7078"/>
    <w:rsid w:val="00CC014B"/>
    <w:rsid w:val="00CC057D"/>
    <w:rsid w:val="00CC21D8"/>
    <w:rsid w:val="00CC3369"/>
    <w:rsid w:val="00CC5343"/>
    <w:rsid w:val="00CC667B"/>
    <w:rsid w:val="00CC78DE"/>
    <w:rsid w:val="00CD0F93"/>
    <w:rsid w:val="00CD6D6E"/>
    <w:rsid w:val="00CD6F23"/>
    <w:rsid w:val="00CF640B"/>
    <w:rsid w:val="00D027AF"/>
    <w:rsid w:val="00D06652"/>
    <w:rsid w:val="00D07FA6"/>
    <w:rsid w:val="00D17C53"/>
    <w:rsid w:val="00D17D57"/>
    <w:rsid w:val="00D2341D"/>
    <w:rsid w:val="00D25E0E"/>
    <w:rsid w:val="00D302EB"/>
    <w:rsid w:val="00D31679"/>
    <w:rsid w:val="00D320C8"/>
    <w:rsid w:val="00D3672F"/>
    <w:rsid w:val="00D40ABA"/>
    <w:rsid w:val="00D40FE2"/>
    <w:rsid w:val="00D440FA"/>
    <w:rsid w:val="00D44BCF"/>
    <w:rsid w:val="00D46E73"/>
    <w:rsid w:val="00D5548D"/>
    <w:rsid w:val="00D60F81"/>
    <w:rsid w:val="00D638D6"/>
    <w:rsid w:val="00D63951"/>
    <w:rsid w:val="00D63BF2"/>
    <w:rsid w:val="00D67348"/>
    <w:rsid w:val="00D75FEC"/>
    <w:rsid w:val="00D76B98"/>
    <w:rsid w:val="00D86F2C"/>
    <w:rsid w:val="00D9671D"/>
    <w:rsid w:val="00DA1282"/>
    <w:rsid w:val="00DA16ED"/>
    <w:rsid w:val="00DA36F6"/>
    <w:rsid w:val="00DC1611"/>
    <w:rsid w:val="00DD0228"/>
    <w:rsid w:val="00DF0774"/>
    <w:rsid w:val="00DF1036"/>
    <w:rsid w:val="00E05451"/>
    <w:rsid w:val="00E05651"/>
    <w:rsid w:val="00E11BA5"/>
    <w:rsid w:val="00E20425"/>
    <w:rsid w:val="00E25DCB"/>
    <w:rsid w:val="00E33ABA"/>
    <w:rsid w:val="00E36926"/>
    <w:rsid w:val="00E4156E"/>
    <w:rsid w:val="00E453F2"/>
    <w:rsid w:val="00E460AD"/>
    <w:rsid w:val="00E50DCC"/>
    <w:rsid w:val="00E61925"/>
    <w:rsid w:val="00E65C0E"/>
    <w:rsid w:val="00E730FC"/>
    <w:rsid w:val="00E746F0"/>
    <w:rsid w:val="00E82A15"/>
    <w:rsid w:val="00E87589"/>
    <w:rsid w:val="00E938FF"/>
    <w:rsid w:val="00EA34DC"/>
    <w:rsid w:val="00EA5017"/>
    <w:rsid w:val="00EA6BED"/>
    <w:rsid w:val="00EB14F0"/>
    <w:rsid w:val="00EB3844"/>
    <w:rsid w:val="00EB5A9F"/>
    <w:rsid w:val="00EC5C8D"/>
    <w:rsid w:val="00ED106C"/>
    <w:rsid w:val="00ED2D34"/>
    <w:rsid w:val="00ED4805"/>
    <w:rsid w:val="00ED6C51"/>
    <w:rsid w:val="00EF4258"/>
    <w:rsid w:val="00EF644F"/>
    <w:rsid w:val="00F02237"/>
    <w:rsid w:val="00F22423"/>
    <w:rsid w:val="00F24C72"/>
    <w:rsid w:val="00F31D22"/>
    <w:rsid w:val="00F348B2"/>
    <w:rsid w:val="00F34BF0"/>
    <w:rsid w:val="00F4095A"/>
    <w:rsid w:val="00F45845"/>
    <w:rsid w:val="00F50189"/>
    <w:rsid w:val="00F508FC"/>
    <w:rsid w:val="00F54044"/>
    <w:rsid w:val="00F576E7"/>
    <w:rsid w:val="00F57BB4"/>
    <w:rsid w:val="00F763FC"/>
    <w:rsid w:val="00F772C1"/>
    <w:rsid w:val="00F8026D"/>
    <w:rsid w:val="00F8245F"/>
    <w:rsid w:val="00F8335A"/>
    <w:rsid w:val="00F91629"/>
    <w:rsid w:val="00F91E2A"/>
    <w:rsid w:val="00FA153F"/>
    <w:rsid w:val="00FA1D78"/>
    <w:rsid w:val="00FA1F7E"/>
    <w:rsid w:val="00FA280F"/>
    <w:rsid w:val="00FB2186"/>
    <w:rsid w:val="00FD0133"/>
    <w:rsid w:val="00FD6206"/>
    <w:rsid w:val="00FF32C3"/>
    <w:rsid w:val="00FF616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Titre1">
    <w:name w:val="heading 1"/>
    <w:basedOn w:val="Normal"/>
    <w:next w:val="corpsdedcision"/>
    <w:qFormat/>
    <w:rsid w:val="0034740A"/>
    <w:pPr>
      <w:keepNext/>
      <w:spacing w:before="240" w:after="240"/>
      <w:outlineLvl w:val="0"/>
    </w:pPr>
    <w:rPr>
      <w:rFonts w:cs="Arial"/>
      <w:bCs/>
      <w:caps/>
      <w:kern w:val="32"/>
      <w:szCs w:val="32"/>
      <w:u w:val="single"/>
      <w:lang w:eastAsia="fr-FR"/>
    </w:rPr>
  </w:style>
  <w:style w:type="paragraph" w:styleId="Titre2">
    <w:name w:val="heading 2"/>
    <w:basedOn w:val="Normal"/>
    <w:next w:val="corpsdedcision"/>
    <w:qFormat/>
    <w:rsid w:val="0034740A"/>
    <w:pPr>
      <w:keepNext/>
      <w:spacing w:before="240" w:after="240"/>
      <w:outlineLvl w:val="1"/>
    </w:pPr>
    <w:rPr>
      <w:rFonts w:cs="Arial"/>
      <w:bCs/>
      <w:iCs/>
      <w:caps/>
      <w:szCs w:val="28"/>
      <w:lang w:eastAsia="fr-FR"/>
    </w:rPr>
  </w:style>
  <w:style w:type="paragraph" w:styleId="Titre3">
    <w:name w:val="heading 3"/>
    <w:basedOn w:val="Normal"/>
    <w:next w:val="corpsdedcision"/>
    <w:qFormat/>
    <w:rsid w:val="0034740A"/>
    <w:pPr>
      <w:keepNext/>
      <w:spacing w:before="240" w:after="240"/>
      <w:outlineLvl w:val="2"/>
    </w:pPr>
    <w:rPr>
      <w:rFonts w:cs="Arial"/>
      <w:bCs/>
      <w:szCs w:val="26"/>
      <w:u w:val="single"/>
      <w:lang w:eastAsia="fr-FR"/>
    </w:rPr>
  </w:style>
  <w:style w:type="paragraph" w:styleId="Titre4">
    <w:name w:val="heading 4"/>
    <w:basedOn w:val="Normal"/>
    <w:next w:val="corpsdedcision"/>
    <w:qFormat/>
    <w:rsid w:val="0034740A"/>
    <w:pPr>
      <w:keepNext/>
      <w:spacing w:before="240" w:after="240"/>
      <w:outlineLvl w:val="3"/>
    </w:pPr>
    <w:rPr>
      <w:bCs/>
      <w:szCs w:val="28"/>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basedOn w:val="Policepardfaut"/>
    <w:rPr>
      <w:rFonts w:ascii="Arial" w:hAnsi="Arial"/>
      <w:vertAlign w:val="superscript"/>
    </w:rPr>
  </w:style>
  <w:style w:type="paragraph" w:customStyle="1" w:styleId="citation">
    <w:name w:val="citation"/>
    <w:basedOn w:val="Normal"/>
    <w:pPr>
      <w:ind w:left="720" w:right="720"/>
      <w:jc w:val="both"/>
    </w:pPr>
    <w:rPr>
      <w:sz w:val="20"/>
    </w:rPr>
  </w:style>
  <w:style w:type="paragraph" w:customStyle="1" w:styleId="corpsdedcision">
    <w:name w:val="corps de décision"/>
    <w:basedOn w:val="Normal"/>
    <w:link w:val="corpsdedcisionCar"/>
    <w:pPr>
      <w:numPr>
        <w:numId w:val="1"/>
      </w:numPr>
      <w:tabs>
        <w:tab w:val="clear" w:pos="360"/>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aliases w:val="Note de bas de page art 65,Note de bas de page + 10pt, Car, Car Car Car Car Car, Car Car Car Car, Car Car Car, Car Car Car Car Car Car Car Car Car,Car Car,Car Car Car,Car,Car Car Car Car Car"/>
    <w:basedOn w:val="Normal"/>
    <w:link w:val="NotedebasdepageCar"/>
  </w:style>
  <w:style w:type="paragraph" w:styleId="En-tte">
    <w:name w:val="header"/>
    <w:basedOn w:val="Normal"/>
    <w:pPr>
      <w:tabs>
        <w:tab w:val="center" w:pos="4320"/>
        <w:tab w:val="right" w:pos="8640"/>
      </w:tabs>
    </w:pPr>
  </w:style>
  <w:style w:type="character" w:styleId="Numrodepage">
    <w:name w:val="page number"/>
    <w:basedOn w:val="Policepardfaut"/>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aliases w:val="Note de bas de page art 65 Car,Note de bas de page + 10pt Car, Car Car, Car Car Car Car Car Car, Car Car Car Car Car1, Car Car Car Car1, Car Car Car Car Car Car Car Car Car Car,Car Car Car1,Car Car Car Car,Car Car1"/>
    <w:basedOn w:val="Policepardfaut"/>
    <w:link w:val="Notedebasdepage"/>
    <w:locked/>
    <w:rsid w:val="00BC0A03"/>
    <w:rPr>
      <w:rFonts w:ascii="Arial" w:hAnsi="Arial"/>
      <w:sz w:val="24"/>
      <w:lang w:val="fr-CA" w:eastAsia="fr-CA" w:bidi="ar-SA"/>
    </w:rPr>
  </w:style>
  <w:style w:type="character" w:customStyle="1" w:styleId="label-section1">
    <w:name w:val="label-section1"/>
    <w:basedOn w:val="Policepardfaut"/>
    <w:rsid w:val="00653823"/>
    <w:rPr>
      <w:rFonts w:ascii="Arial" w:hAnsi="Arial" w:cs="Arial"/>
      <w:b/>
      <w:bCs/>
      <w:sz w:val="24"/>
      <w:szCs w:val="24"/>
    </w:rPr>
  </w:style>
  <w:style w:type="paragraph" w:customStyle="1" w:styleId="Citationenretrait">
    <w:name w:val="Citation en retrait"/>
    <w:basedOn w:val="Normal"/>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rsid w:val="00147A49"/>
    <w:pPr>
      <w:spacing w:before="0" w:after="0"/>
      <w:ind w:left="1440" w:right="1440"/>
    </w:pPr>
    <w:rPr>
      <w:sz w:val="20"/>
    </w:rPr>
  </w:style>
  <w:style w:type="character" w:customStyle="1" w:styleId="Citationintgre">
    <w:name w:val="Citation intégrée"/>
    <w:basedOn w:val="Policepardfaut"/>
    <w:rsid w:val="006A7C53"/>
    <w:rPr>
      <w:rFonts w:ascii="Arial" w:hAnsi="Arial"/>
      <w:i/>
      <w:noProof w:val="0"/>
      <w:sz w:val="22"/>
      <w:lang w:val="fr-CA"/>
    </w:rPr>
  </w:style>
  <w:style w:type="paragraph" w:customStyle="1" w:styleId="Paragraphe">
    <w:name w:val="Paragraphe"/>
    <w:basedOn w:val="Normal"/>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character" w:customStyle="1" w:styleId="texte-courant1">
    <w:name w:val="texte-courant1"/>
    <w:basedOn w:val="Policepardfaut"/>
    <w:rsid w:val="00653823"/>
    <w:rPr>
      <w:rFonts w:cs="Times New Roman"/>
    </w:rPr>
  </w:style>
  <w:style w:type="character" w:styleId="Lienhypertexte">
    <w:name w:val="Hyperlink"/>
    <w:basedOn w:val="Policepardfaut"/>
    <w:rsid w:val="00653823"/>
    <w:rPr>
      <w:rFonts w:cs="Times New Roman"/>
      <w:color w:val="375D9D"/>
      <w:u w:val="none"/>
      <w:effect w:val="none"/>
      <w:shd w:val="clear" w:color="auto" w:fill="auto"/>
    </w:rPr>
  </w:style>
  <w:style w:type="character" w:styleId="Lienhypertextesuivivisit">
    <w:name w:val="FollowedHyperlink"/>
    <w:basedOn w:val="Policepardfaut"/>
    <w:rsid w:val="00653823"/>
    <w:rPr>
      <w:color w:val="800080"/>
      <w:u w:val="single"/>
    </w:rPr>
  </w:style>
  <w:style w:type="character" w:customStyle="1" w:styleId="label-z">
    <w:name w:val="label-z"/>
    <w:basedOn w:val="Policepardfaut"/>
    <w:rsid w:val="00940816"/>
    <w:rPr>
      <w:rFonts w:cs="Times New Roman"/>
    </w:rPr>
  </w:style>
  <w:style w:type="character" w:customStyle="1" w:styleId="widthfixforlabel1">
    <w:name w:val="widthfixforlabel1"/>
    <w:basedOn w:val="Policepardfaut"/>
    <w:rsid w:val="00940816"/>
    <w:rPr>
      <w:rFonts w:cs="Times New Roman"/>
    </w:rPr>
  </w:style>
  <w:style w:type="character" w:customStyle="1" w:styleId="corpsdedcisionCar">
    <w:name w:val="corps de décision Car"/>
    <w:link w:val="corpsdedcision"/>
    <w:rsid w:val="0093595E"/>
    <w:rPr>
      <w:rFonts w:ascii="Arial" w:hAnsi="Arial"/>
      <w:sz w:val="24"/>
    </w:rPr>
  </w:style>
  <w:style w:type="paragraph" w:styleId="Textedebulles">
    <w:name w:val="Balloon Text"/>
    <w:basedOn w:val="Normal"/>
    <w:link w:val="TextedebullesCar"/>
    <w:rsid w:val="003E4746"/>
    <w:rPr>
      <w:rFonts w:ascii="Segoe UI" w:hAnsi="Segoe UI" w:cs="Segoe UI"/>
      <w:sz w:val="18"/>
      <w:szCs w:val="18"/>
    </w:rPr>
  </w:style>
  <w:style w:type="character" w:customStyle="1" w:styleId="TextedebullesCar">
    <w:name w:val="Texte de bulles Car"/>
    <w:basedOn w:val="Policepardfaut"/>
    <w:link w:val="Textedebulles"/>
    <w:rsid w:val="003E47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1265</Words>
  <Characters>6962</Characters>
  <Application>Microsoft Office Word</Application>
  <DocSecurity>0</DocSecurity>
  <Lines>58</Lines>
  <Paragraphs>16</Paragraphs>
  <ScaleCrop>false</ScaleCrop>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2022-06-01T13:59:00Z</dcterms:created>
  <dcterms:modified xsi:type="dcterms:W3CDTF">2022-06-01T13:59:00Z</dcterms:modified>
</cp:coreProperties>
</file>