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trPr>
          <w:cantSplit/>
        </w:trPr>
        <w:tc>
          <w:tcPr>
            <w:tcW w:w="4795" w:type="dxa"/>
          </w:tcPr>
          <w:p w:rsidR="008A7FD1" w:rsidRPr="009E7174" w:rsidRDefault="009E7174" w:rsidP="009E7174">
            <w:pPr>
              <w:pStyle w:val="zSoquijdatRepertorie"/>
              <w:rPr>
                <w:rFonts w:cs="Arial"/>
              </w:rPr>
            </w:pPr>
            <w:bookmarkStart w:id="0" w:name="_GoBack"/>
            <w:bookmarkEnd w:id="0"/>
            <w:r>
              <w:rPr>
                <w:rFonts w:cs="Arial"/>
              </w:rPr>
              <w:t>A.C. et Compagnie A</w:t>
            </w:r>
          </w:p>
        </w:tc>
        <w:tc>
          <w:tcPr>
            <w:tcW w:w="2477" w:type="dxa"/>
          </w:tcPr>
          <w:p w:rsidR="008A7FD1" w:rsidRPr="00924A7E" w:rsidRDefault="00924A7E" w:rsidP="00924A7E">
            <w:pPr>
              <w:pStyle w:val="zSoquijdatRefNeutre"/>
              <w:rPr>
                <w:rFonts w:cs="Arial"/>
              </w:rPr>
            </w:pPr>
            <w:r w:rsidRPr="00924A7E">
              <w:rPr>
                <w:rFonts w:cs="Arial"/>
              </w:rPr>
              <w:t>2016 QCTAT 4020</w:t>
            </w:r>
          </w:p>
        </w:tc>
      </w:tr>
    </w:tbl>
    <w:p w:rsidR="008A7FD1" w:rsidRDefault="008A7FD1"/>
    <w:tbl>
      <w:tblPr>
        <w:tblW w:w="9568" w:type="dxa"/>
        <w:tblLayout w:type="fixed"/>
        <w:tblCellMar>
          <w:left w:w="70" w:type="dxa"/>
          <w:right w:w="70" w:type="dxa"/>
        </w:tblCellMar>
        <w:tblLook w:val="0000" w:firstRow="0" w:lastRow="0" w:firstColumn="0" w:lastColumn="0" w:noHBand="0" w:noVBand="0"/>
      </w:tblPr>
      <w:tblGrid>
        <w:gridCol w:w="3614"/>
        <w:gridCol w:w="1134"/>
        <w:gridCol w:w="709"/>
        <w:gridCol w:w="4111"/>
      </w:tblGrid>
      <w:tr w:rsidR="00C74B6F" w:rsidTr="002A374B">
        <w:trPr>
          <w:cantSplit/>
        </w:trPr>
        <w:tc>
          <w:tcPr>
            <w:tcW w:w="9568" w:type="dxa"/>
            <w:gridSpan w:val="4"/>
          </w:tcPr>
          <w:p w:rsidR="00C74B6F" w:rsidRPr="00BE1981" w:rsidRDefault="00C74B6F">
            <w:pPr>
              <w:rPr>
                <w:szCs w:val="24"/>
              </w:rPr>
            </w:pPr>
          </w:p>
        </w:tc>
      </w:tr>
      <w:tr w:rsidR="00C74B6F" w:rsidTr="002A374B">
        <w:trPr>
          <w:cantSplit/>
        </w:trPr>
        <w:tc>
          <w:tcPr>
            <w:tcW w:w="9568" w:type="dxa"/>
            <w:gridSpan w:val="4"/>
            <w:vAlign w:val="center"/>
          </w:tcPr>
          <w:p w:rsidR="00C74B6F" w:rsidRPr="000E1320" w:rsidRDefault="000E1320">
            <w:pPr>
              <w:jc w:val="center"/>
              <w:rPr>
                <w:sz w:val="36"/>
                <w:szCs w:val="36"/>
              </w:rPr>
            </w:pPr>
            <w:r w:rsidRPr="000E1320">
              <w:rPr>
                <w:b/>
                <w:sz w:val="36"/>
                <w:szCs w:val="36"/>
              </w:rPr>
              <w:t>TRIBUNAL ADMINISTRATIF DU TRAVAIL</w:t>
            </w:r>
          </w:p>
        </w:tc>
      </w:tr>
      <w:tr w:rsidR="00C74B6F" w:rsidTr="002A374B">
        <w:trPr>
          <w:cantSplit/>
        </w:trPr>
        <w:tc>
          <w:tcPr>
            <w:tcW w:w="9568" w:type="dxa"/>
            <w:gridSpan w:val="4"/>
          </w:tcPr>
          <w:p w:rsidR="00C74B6F" w:rsidRPr="00BE7014" w:rsidRDefault="006F0154" w:rsidP="009A67E7">
            <w:pPr>
              <w:pStyle w:val="zSoquijdatDivision"/>
            </w:pPr>
            <w:r w:rsidRPr="00BE7014">
              <w:t>(</w:t>
            </w:r>
            <w:r w:rsidR="00463F20" w:rsidRPr="00441ADA">
              <w:t>Division des relations du travail</w:t>
            </w:r>
            <w:r w:rsidRPr="00BE7014">
              <w:t>)</w:t>
            </w:r>
          </w:p>
        </w:tc>
      </w:tr>
      <w:tr w:rsidR="00C74B6F" w:rsidTr="002A374B">
        <w:trPr>
          <w:cantSplit/>
        </w:trPr>
        <w:tc>
          <w:tcPr>
            <w:tcW w:w="9568" w:type="dxa"/>
            <w:gridSpan w:val="4"/>
          </w:tcPr>
          <w:p w:rsidR="002B2FC3" w:rsidRDefault="002B2FC3" w:rsidP="002B2FC3"/>
        </w:tc>
      </w:tr>
      <w:tr w:rsidR="00A84FC6" w:rsidTr="002A374B">
        <w:trPr>
          <w:cantSplit/>
        </w:trPr>
        <w:tc>
          <w:tcPr>
            <w:tcW w:w="9568" w:type="dxa"/>
            <w:gridSpan w:val="4"/>
          </w:tcPr>
          <w:p w:rsidR="00A84FC6" w:rsidRDefault="00A84FC6" w:rsidP="002B2FC3"/>
        </w:tc>
      </w:tr>
      <w:tr w:rsidR="00C74B6F" w:rsidTr="005E654C">
        <w:tc>
          <w:tcPr>
            <w:tcW w:w="3614" w:type="dxa"/>
          </w:tcPr>
          <w:p w:rsidR="00C74B6F" w:rsidRDefault="0084255F">
            <w:bookmarkStart w:id="1" w:name="region" w:colFirst="1" w:colLast="1"/>
            <w:r>
              <w:t>Région :</w:t>
            </w:r>
          </w:p>
        </w:tc>
        <w:tc>
          <w:tcPr>
            <w:tcW w:w="5954" w:type="dxa"/>
            <w:gridSpan w:val="3"/>
          </w:tcPr>
          <w:p w:rsidR="00C74B6F" w:rsidRDefault="00463F20" w:rsidP="00F4095A">
            <w:pPr>
              <w:pStyle w:val="zSoquijdatGreffe"/>
            </w:pPr>
            <w:r>
              <w:t>Québec</w:t>
            </w:r>
          </w:p>
        </w:tc>
      </w:tr>
      <w:bookmarkEnd w:id="1"/>
      <w:tr w:rsidR="00C74B6F" w:rsidTr="002A374B">
        <w:trPr>
          <w:cantSplit/>
        </w:trPr>
        <w:tc>
          <w:tcPr>
            <w:tcW w:w="9568" w:type="dxa"/>
            <w:gridSpan w:val="4"/>
          </w:tcPr>
          <w:p w:rsidR="00C74B6F" w:rsidRDefault="00C74B6F"/>
        </w:tc>
      </w:tr>
      <w:tr w:rsidR="00C74B6F" w:rsidTr="005E654C">
        <w:tc>
          <w:tcPr>
            <w:tcW w:w="3614" w:type="dxa"/>
          </w:tcPr>
          <w:p w:rsidR="00C74B6F" w:rsidRDefault="0084255F">
            <w:bookmarkStart w:id="2" w:name="ref_dossier" w:colFirst="1" w:colLast="1"/>
            <w:r>
              <w:t>Dossier</w:t>
            </w:r>
            <w:bookmarkStart w:id="3" w:name="dossiers"/>
            <w:bookmarkEnd w:id="3"/>
            <w:r>
              <w:t> :</w:t>
            </w:r>
          </w:p>
        </w:tc>
        <w:tc>
          <w:tcPr>
            <w:tcW w:w="5954" w:type="dxa"/>
            <w:gridSpan w:val="3"/>
          </w:tcPr>
          <w:p w:rsidR="00C74B6F" w:rsidRDefault="00463F20" w:rsidP="00F4095A">
            <w:pPr>
              <w:pStyle w:val="zSoquijdatNoDossier"/>
            </w:pPr>
            <w:r>
              <w:t>CQ-2015-1466</w:t>
            </w:r>
          </w:p>
        </w:tc>
      </w:tr>
      <w:bookmarkEnd w:id="2"/>
      <w:tr w:rsidR="00C74B6F" w:rsidTr="002A374B">
        <w:trPr>
          <w:cantSplit/>
        </w:trPr>
        <w:tc>
          <w:tcPr>
            <w:tcW w:w="9568" w:type="dxa"/>
            <w:gridSpan w:val="4"/>
          </w:tcPr>
          <w:p w:rsidR="00C74B6F" w:rsidRDefault="00C74B6F"/>
        </w:tc>
      </w:tr>
      <w:tr w:rsidR="00C74B6F" w:rsidTr="005E654C">
        <w:tc>
          <w:tcPr>
            <w:tcW w:w="3614" w:type="dxa"/>
          </w:tcPr>
          <w:p w:rsidR="00C74B6F" w:rsidRDefault="005E72B4" w:rsidP="005E72B4">
            <w:pPr>
              <w:ind w:right="46"/>
            </w:pPr>
            <w:r>
              <w:t>Dossier employeur </w:t>
            </w:r>
            <w:r w:rsidR="008C79A7" w:rsidRPr="008C79A7">
              <w:rPr>
                <w:szCs w:val="24"/>
              </w:rPr>
              <w:t>:</w:t>
            </w:r>
          </w:p>
        </w:tc>
        <w:tc>
          <w:tcPr>
            <w:tcW w:w="5954" w:type="dxa"/>
            <w:gridSpan w:val="3"/>
          </w:tcPr>
          <w:p w:rsidR="00C74B6F" w:rsidRDefault="005E72B4" w:rsidP="004D6CEA">
            <w:pPr>
              <w:pStyle w:val="zSoquijdatNCSST"/>
            </w:pPr>
            <w:r>
              <w:t>284524</w:t>
            </w:r>
          </w:p>
        </w:tc>
      </w:tr>
      <w:tr w:rsidR="00C74B6F" w:rsidTr="002A374B">
        <w:trPr>
          <w:cantSplit/>
        </w:trPr>
        <w:tc>
          <w:tcPr>
            <w:tcW w:w="9568" w:type="dxa"/>
            <w:gridSpan w:val="4"/>
          </w:tcPr>
          <w:p w:rsidR="00C74B6F" w:rsidRDefault="00C74B6F"/>
        </w:tc>
      </w:tr>
      <w:tr w:rsidR="00C74B6F" w:rsidTr="002A374B">
        <w:trPr>
          <w:cantSplit/>
        </w:trPr>
        <w:tc>
          <w:tcPr>
            <w:tcW w:w="9568" w:type="dxa"/>
            <w:gridSpan w:val="4"/>
          </w:tcPr>
          <w:p w:rsidR="00C74B6F" w:rsidRDefault="00C74B6F"/>
        </w:tc>
      </w:tr>
      <w:tr w:rsidR="006E3DD8" w:rsidTr="005E654C">
        <w:trPr>
          <w:cantSplit/>
        </w:trPr>
        <w:tc>
          <w:tcPr>
            <w:tcW w:w="3614" w:type="dxa"/>
          </w:tcPr>
          <w:p w:rsidR="006E3DD8" w:rsidRDefault="00463F20" w:rsidP="006E3DD8">
            <w:pPr>
              <w:tabs>
                <w:tab w:val="left" w:pos="2672"/>
              </w:tabs>
            </w:pPr>
            <w:r>
              <w:t>Québec</w:t>
            </w:r>
            <w:r w:rsidR="00C04E32">
              <w:t>,</w:t>
            </w:r>
          </w:p>
        </w:tc>
        <w:tc>
          <w:tcPr>
            <w:tcW w:w="5954" w:type="dxa"/>
            <w:gridSpan w:val="3"/>
          </w:tcPr>
          <w:p w:rsidR="006E3DD8" w:rsidRDefault="006C74F9" w:rsidP="006C74F9">
            <w:pPr>
              <w:pStyle w:val="zSoquijdatDateJugement"/>
            </w:pPr>
            <w:r>
              <w:t xml:space="preserve">le 7 </w:t>
            </w:r>
            <w:r w:rsidR="005F1D4D">
              <w:t>juillet</w:t>
            </w:r>
            <w:r w:rsidR="00463F20">
              <w:t xml:space="preserve"> 2016</w:t>
            </w:r>
          </w:p>
        </w:tc>
      </w:tr>
      <w:tr w:rsidR="00942AB8" w:rsidTr="002A374B">
        <w:trPr>
          <w:cantSplit/>
        </w:trPr>
        <w:tc>
          <w:tcPr>
            <w:tcW w:w="9568" w:type="dxa"/>
            <w:gridSpan w:val="4"/>
          </w:tcPr>
          <w:p w:rsidR="00942AB8" w:rsidRDefault="00942AB8" w:rsidP="00FA153F">
            <w:r>
              <w:t>______________________________________________________________________</w:t>
            </w:r>
          </w:p>
        </w:tc>
      </w:tr>
      <w:tr w:rsidR="00942AB8" w:rsidTr="002A374B">
        <w:trPr>
          <w:cantSplit/>
          <w:trHeight w:val="148"/>
        </w:trPr>
        <w:tc>
          <w:tcPr>
            <w:tcW w:w="9568" w:type="dxa"/>
            <w:gridSpan w:val="4"/>
          </w:tcPr>
          <w:p w:rsidR="00942AB8" w:rsidRDefault="00942AB8" w:rsidP="00FA153F"/>
        </w:tc>
      </w:tr>
      <w:tr w:rsidR="0035375B" w:rsidTr="00A12E55">
        <w:trPr>
          <w:cantSplit/>
          <w:trHeight w:val="148"/>
        </w:trPr>
        <w:tc>
          <w:tcPr>
            <w:tcW w:w="5457" w:type="dxa"/>
            <w:gridSpan w:val="3"/>
          </w:tcPr>
          <w:p w:rsidR="0035375B" w:rsidRPr="00942AB8" w:rsidRDefault="0035375B" w:rsidP="00463F20">
            <w:pPr>
              <w:rPr>
                <w:b/>
                <w:bCs/>
              </w:rPr>
            </w:pPr>
            <w:bookmarkStart w:id="4" w:name="ref_commissaire" w:colFirst="1" w:colLast="1"/>
            <w:r w:rsidRPr="00942AB8">
              <w:rPr>
                <w:b/>
                <w:bCs/>
              </w:rPr>
              <w:t>DEVANT L</w:t>
            </w:r>
            <w:r w:rsidR="00463F20">
              <w:rPr>
                <w:b/>
                <w:bCs/>
              </w:rPr>
              <w:t>E</w:t>
            </w:r>
            <w:r w:rsidRPr="00942AB8">
              <w:rPr>
                <w:b/>
                <w:bCs/>
              </w:rPr>
              <w:t xml:space="preserve"> JUGE ADMINISTRATI</w:t>
            </w:r>
            <w:r w:rsidR="00463F20">
              <w:rPr>
                <w:b/>
                <w:bCs/>
              </w:rPr>
              <w:t>F</w:t>
            </w:r>
            <w:r w:rsidRPr="00942AB8">
              <w:rPr>
                <w:b/>
                <w:bCs/>
              </w:rPr>
              <w:t> :</w:t>
            </w:r>
          </w:p>
        </w:tc>
        <w:tc>
          <w:tcPr>
            <w:tcW w:w="4111" w:type="dxa"/>
          </w:tcPr>
          <w:p w:rsidR="0035375B" w:rsidRPr="00942AB8" w:rsidRDefault="00463F20" w:rsidP="005B5689">
            <w:pPr>
              <w:pStyle w:val="zSoquijdatJuge"/>
              <w:rPr>
                <w:bCs/>
              </w:rPr>
            </w:pPr>
            <w:r>
              <w:t>Christian Drolet</w:t>
            </w:r>
          </w:p>
        </w:tc>
      </w:tr>
      <w:bookmarkEnd w:id="4"/>
      <w:tr w:rsidR="00942AB8" w:rsidTr="002A374B">
        <w:trPr>
          <w:cantSplit/>
          <w:trHeight w:val="148"/>
        </w:trPr>
        <w:tc>
          <w:tcPr>
            <w:tcW w:w="9568" w:type="dxa"/>
            <w:gridSpan w:val="4"/>
          </w:tcPr>
          <w:p w:rsidR="00942AB8" w:rsidRDefault="00942AB8" w:rsidP="00FA153F">
            <w:r>
              <w:t>______________________________________________________________________</w:t>
            </w:r>
          </w:p>
        </w:tc>
      </w:tr>
      <w:tr w:rsidR="00942AB8" w:rsidTr="002A374B">
        <w:tc>
          <w:tcPr>
            <w:tcW w:w="9568" w:type="dxa"/>
            <w:gridSpan w:val="4"/>
          </w:tcPr>
          <w:p w:rsidR="00942AB8" w:rsidRDefault="00942AB8"/>
        </w:tc>
      </w:tr>
      <w:tr w:rsidR="00942AB8" w:rsidTr="00D40ABA">
        <w:tc>
          <w:tcPr>
            <w:tcW w:w="4748" w:type="dxa"/>
            <w:gridSpan w:val="2"/>
          </w:tcPr>
          <w:p w:rsidR="00942AB8" w:rsidRDefault="00942AB8">
            <w:bookmarkStart w:id="5" w:name="bloc_parties_gauche"/>
            <w:bookmarkEnd w:id="5"/>
          </w:p>
        </w:tc>
        <w:tc>
          <w:tcPr>
            <w:tcW w:w="4820" w:type="dxa"/>
            <w:gridSpan w:val="2"/>
          </w:tcPr>
          <w:p w:rsidR="00942AB8" w:rsidRDefault="00942AB8"/>
        </w:tc>
      </w:tr>
      <w:tr w:rsidR="00942AB8" w:rsidTr="00D40ABA">
        <w:tc>
          <w:tcPr>
            <w:tcW w:w="4748" w:type="dxa"/>
            <w:gridSpan w:val="2"/>
          </w:tcPr>
          <w:p w:rsidR="00942AB8" w:rsidRDefault="00190B42">
            <w:pPr>
              <w:pStyle w:val="zSoquijdatNomPartieDem"/>
              <w:rPr>
                <w:b/>
              </w:rPr>
            </w:pPr>
            <w:r>
              <w:rPr>
                <w:b/>
              </w:rPr>
              <w:t>A... C...</w:t>
            </w:r>
          </w:p>
        </w:tc>
        <w:tc>
          <w:tcPr>
            <w:tcW w:w="4820" w:type="dxa"/>
            <w:gridSpan w:val="2"/>
          </w:tcPr>
          <w:p w:rsidR="00942AB8" w:rsidRDefault="00942AB8"/>
        </w:tc>
      </w:tr>
      <w:tr w:rsidR="00942AB8" w:rsidTr="00D40ABA">
        <w:tc>
          <w:tcPr>
            <w:tcW w:w="4748" w:type="dxa"/>
            <w:gridSpan w:val="2"/>
          </w:tcPr>
          <w:p w:rsidR="00942AB8" w:rsidRDefault="00463F20">
            <w:pPr>
              <w:pStyle w:val="zSoquijdatQtePartieDem"/>
              <w:ind w:left="708"/>
            </w:pPr>
            <w:r>
              <w:t>Partie demanderesse</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942AB8" w:rsidRDefault="00463F20" w:rsidP="00D06652">
            <w:pPr>
              <w:pStyle w:val="zSoquijlblLienParties"/>
            </w:pPr>
            <w:r>
              <w:t>c.</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942AB8" w:rsidRDefault="00190B42">
            <w:pPr>
              <w:pStyle w:val="zSoquijdatNomPartieDef"/>
              <w:rPr>
                <w:b/>
              </w:rPr>
            </w:pPr>
            <w:r>
              <w:rPr>
                <w:b/>
              </w:rPr>
              <w:t>[Compagnie A]</w:t>
            </w:r>
          </w:p>
        </w:tc>
        <w:tc>
          <w:tcPr>
            <w:tcW w:w="4820" w:type="dxa"/>
            <w:gridSpan w:val="2"/>
          </w:tcPr>
          <w:p w:rsidR="00942AB8" w:rsidRDefault="00942AB8"/>
        </w:tc>
      </w:tr>
      <w:tr w:rsidR="00942AB8" w:rsidTr="00D40ABA">
        <w:tc>
          <w:tcPr>
            <w:tcW w:w="4748" w:type="dxa"/>
            <w:gridSpan w:val="2"/>
          </w:tcPr>
          <w:p w:rsidR="00942AB8" w:rsidRDefault="00463F20">
            <w:pPr>
              <w:pStyle w:val="zSoquijdatQtePartieDef"/>
              <w:ind w:left="708"/>
            </w:pPr>
            <w:r>
              <w:t>Partie défenderesse</w:t>
            </w:r>
          </w:p>
        </w:tc>
        <w:tc>
          <w:tcPr>
            <w:tcW w:w="4820" w:type="dxa"/>
            <w:gridSpan w:val="2"/>
          </w:tcPr>
          <w:p w:rsidR="00942AB8" w:rsidRDefault="00942AB8"/>
        </w:tc>
      </w:tr>
      <w:tr w:rsidR="0065093D" w:rsidTr="00D40ABA">
        <w:tc>
          <w:tcPr>
            <w:tcW w:w="4748" w:type="dxa"/>
            <w:gridSpan w:val="2"/>
          </w:tcPr>
          <w:p w:rsidR="0065093D" w:rsidRDefault="0065093D"/>
        </w:tc>
        <w:tc>
          <w:tcPr>
            <w:tcW w:w="4820" w:type="dxa"/>
            <w:gridSpan w:val="2"/>
          </w:tcPr>
          <w:p w:rsidR="0065093D" w:rsidRDefault="0065093D"/>
        </w:tc>
      </w:tr>
      <w:tr w:rsidR="00942AB8" w:rsidTr="00D40ABA">
        <w:tc>
          <w:tcPr>
            <w:tcW w:w="4748" w:type="dxa"/>
            <w:gridSpan w:val="2"/>
          </w:tcPr>
          <w:p w:rsidR="00942AB8" w:rsidRDefault="00942AB8"/>
        </w:tc>
        <w:tc>
          <w:tcPr>
            <w:tcW w:w="4820" w:type="dxa"/>
            <w:gridSpan w:val="2"/>
          </w:tcPr>
          <w:p w:rsidR="00942AB8" w:rsidRDefault="00942AB8"/>
        </w:tc>
      </w:tr>
    </w:tbl>
    <w:p w:rsidR="00C74B6F" w:rsidRDefault="00C74B6F">
      <w:r>
        <w:t>______________________________________________________________________</w:t>
      </w:r>
    </w:p>
    <w:p w:rsidR="00C74B6F" w:rsidRDefault="00C74B6F"/>
    <w:p w:rsidR="00C74B6F" w:rsidRPr="005B0612" w:rsidRDefault="00C74B6F" w:rsidP="008B042E">
      <w:pPr>
        <w:jc w:val="center"/>
        <w:rPr>
          <w:b/>
          <w:bCs/>
        </w:rPr>
      </w:pPr>
      <w:bookmarkStart w:id="6" w:name="decision"/>
      <w:r w:rsidRPr="005B0612">
        <w:rPr>
          <w:b/>
          <w:bCs/>
        </w:rPr>
        <w:t>DÉCISION</w:t>
      </w:r>
      <w:bookmarkEnd w:id="6"/>
    </w:p>
    <w:p w:rsidR="00C74B6F" w:rsidRDefault="00C74B6F">
      <w:pPr>
        <w:jc w:val="center"/>
      </w:pPr>
      <w:r>
        <w:t>______________________________________________________________________</w:t>
      </w:r>
    </w:p>
    <w:p w:rsidR="00C74B6F" w:rsidRDefault="00C74B6F"/>
    <w:p w:rsidR="00C74B6F" w:rsidRDefault="00C74B6F"/>
    <w:p w:rsidR="00C74B6F" w:rsidRDefault="00463F20">
      <w:pPr>
        <w:pStyle w:val="corpsdedcision"/>
      </w:pPr>
      <w:r>
        <w:t>Le 3 nov</w:t>
      </w:r>
      <w:r w:rsidR="00174053">
        <w:t xml:space="preserve">embre 2014, madame </w:t>
      </w:r>
      <w:r w:rsidR="00190B42">
        <w:t>A... C...</w:t>
      </w:r>
      <w:r>
        <w:t xml:space="preserve"> (la </w:t>
      </w:r>
      <w:r>
        <w:rPr>
          <w:b/>
        </w:rPr>
        <w:t>Plaignante</w:t>
      </w:r>
      <w:r>
        <w:t xml:space="preserve">) dépose une plainte fondée sur l’article 123.6 de la </w:t>
      </w:r>
      <w:r>
        <w:rPr>
          <w:i/>
        </w:rPr>
        <w:t>Loi sur les normes du travail</w:t>
      </w:r>
      <w:r w:rsidR="00877B61" w:rsidRPr="005E72B4">
        <w:rPr>
          <w:rStyle w:val="Appelnotedebasdep"/>
        </w:rPr>
        <w:footnoteReference w:id="1"/>
      </w:r>
      <w:r w:rsidR="00877B61">
        <w:t xml:space="preserve">(la </w:t>
      </w:r>
      <w:r w:rsidR="00877B61">
        <w:rPr>
          <w:b/>
        </w:rPr>
        <w:t>LNT</w:t>
      </w:r>
      <w:r w:rsidR="00877B61">
        <w:t xml:space="preserve">). Elle prétend avoir été victime de harcèlement psychologique alors qu’elle était </w:t>
      </w:r>
      <w:r w:rsidR="003A7B3A">
        <w:t>employée par</w:t>
      </w:r>
      <w:r w:rsidR="00877B61">
        <w:t xml:space="preserve"> </w:t>
      </w:r>
      <w:r w:rsidR="00190B42">
        <w:t>[Compagnie A]</w:t>
      </w:r>
      <w:r w:rsidR="00877B61">
        <w:t xml:space="preserve"> (l’</w:t>
      </w:r>
      <w:r w:rsidR="00877B61">
        <w:rPr>
          <w:b/>
        </w:rPr>
        <w:t>Employeur</w:t>
      </w:r>
      <w:r w:rsidR="00877B61">
        <w:t>).</w:t>
      </w:r>
    </w:p>
    <w:p w:rsidR="00877B61" w:rsidRDefault="00877B61" w:rsidP="00877B61">
      <w:pPr>
        <w:pStyle w:val="corpsdedcision"/>
      </w:pPr>
      <w:r>
        <w:t>Le 1</w:t>
      </w:r>
      <w:r w:rsidRPr="00A76432">
        <w:rPr>
          <w:vertAlign w:val="superscript"/>
        </w:rPr>
        <w:t>er</w:t>
      </w:r>
      <w:r>
        <w:t xml:space="preserve"> janvier 2016, la </w:t>
      </w:r>
      <w:r w:rsidRPr="00245605">
        <w:rPr>
          <w:i/>
          <w:iCs/>
        </w:rPr>
        <w:t xml:space="preserve">Loi </w:t>
      </w:r>
      <w:r w:rsidRPr="00A76432">
        <w:rPr>
          <w:i/>
          <w:iCs/>
        </w:rPr>
        <w:t>instituant le Tribunal administratif du travail</w:t>
      </w:r>
      <w:r w:rsidRPr="00A76432">
        <w:rPr>
          <w:rStyle w:val="Appelnotedebasdep"/>
        </w:rPr>
        <w:footnoteReference w:id="2"/>
      </w:r>
      <w:r w:rsidRPr="00A76432">
        <w:t xml:space="preserve"> est</w:t>
      </w:r>
      <w:r>
        <w:t xml:space="preserve"> entrée en vigueur. Cette loi crée le Tribunal administratif du travail qui assume les compétences de la Commission des relations du travail et de la Commission des lésions professionnelles. En vertu de l’article 261 de cette loi, toute affaire pendante devant la Commission des relations du travail ou devant la Commission des lésions professionnelles est continuée devant la division compétente du Tribunal administratif du travail.</w:t>
      </w:r>
    </w:p>
    <w:p w:rsidR="00877B61" w:rsidRDefault="00877B61" w:rsidP="00877B61">
      <w:pPr>
        <w:pStyle w:val="Titre1"/>
      </w:pPr>
      <w:r>
        <w:t>Les faits</w:t>
      </w:r>
    </w:p>
    <w:p w:rsidR="007F71BA" w:rsidRPr="007F71BA" w:rsidRDefault="00AD3BCC" w:rsidP="007F71BA">
      <w:pPr>
        <w:pStyle w:val="corpsdedcision"/>
        <w:rPr>
          <w:lang w:eastAsia="fr-FR"/>
        </w:rPr>
      </w:pPr>
      <w:r>
        <w:rPr>
          <w:lang w:eastAsia="fr-FR"/>
        </w:rPr>
        <w:t>La Plaignante</w:t>
      </w:r>
      <w:r w:rsidR="00F94EFC">
        <w:rPr>
          <w:lang w:eastAsia="fr-FR"/>
        </w:rPr>
        <w:t xml:space="preserve">, une </w:t>
      </w:r>
      <w:r w:rsidR="00CB03D4">
        <w:rPr>
          <w:lang w:eastAsia="fr-FR"/>
        </w:rPr>
        <w:t>N</w:t>
      </w:r>
      <w:r w:rsidR="00F94EFC">
        <w:rPr>
          <w:lang w:eastAsia="fr-FR"/>
        </w:rPr>
        <w:t>épalaise,</w:t>
      </w:r>
      <w:r>
        <w:rPr>
          <w:lang w:eastAsia="fr-FR"/>
        </w:rPr>
        <w:t xml:space="preserve"> </w:t>
      </w:r>
      <w:r w:rsidR="000C686D">
        <w:rPr>
          <w:lang w:eastAsia="fr-FR"/>
        </w:rPr>
        <w:t>arrive au Canada avec le statut</w:t>
      </w:r>
      <w:r w:rsidR="007F71BA">
        <w:rPr>
          <w:lang w:eastAsia="fr-FR"/>
        </w:rPr>
        <w:t xml:space="preserve"> de réfugiée en 2009. Elle est embauchée par l’Employeur, une entreprise de fabrication de pâtes et mets italien</w:t>
      </w:r>
      <w:r w:rsidR="00CD3A4A">
        <w:rPr>
          <w:lang w:eastAsia="fr-FR"/>
        </w:rPr>
        <w:t>s</w:t>
      </w:r>
      <w:r w:rsidR="007F71BA">
        <w:rPr>
          <w:lang w:eastAsia="fr-FR"/>
        </w:rPr>
        <w:t>, le 3 juin 2014. On lui confie au départ des tâches administratives. Par la suite</w:t>
      </w:r>
      <w:r w:rsidR="00CB03D4">
        <w:rPr>
          <w:lang w:eastAsia="fr-FR"/>
        </w:rPr>
        <w:t>,</w:t>
      </w:r>
      <w:r w:rsidR="007F71BA">
        <w:rPr>
          <w:lang w:eastAsia="fr-FR"/>
        </w:rPr>
        <w:t xml:space="preserve"> elle travaille à la cuisine ainsi qu’à la caisse.</w:t>
      </w:r>
      <w:r w:rsidR="00940172">
        <w:rPr>
          <w:lang w:eastAsia="fr-FR"/>
        </w:rPr>
        <w:t xml:space="preserve"> Elle quitte son emploi </w:t>
      </w:r>
      <w:r w:rsidR="003A7B3A">
        <w:rPr>
          <w:lang w:eastAsia="fr-FR"/>
        </w:rPr>
        <w:t>en</w:t>
      </w:r>
      <w:r w:rsidR="00940172">
        <w:rPr>
          <w:lang w:eastAsia="fr-FR"/>
        </w:rPr>
        <w:t xml:space="preserve"> septembre 2014.</w:t>
      </w:r>
    </w:p>
    <w:p w:rsidR="00610A22" w:rsidRDefault="00EA5672" w:rsidP="00EA5672">
      <w:pPr>
        <w:pStyle w:val="Titre2"/>
      </w:pPr>
      <w:r>
        <w:t>La Version de la Plaignante</w:t>
      </w:r>
    </w:p>
    <w:p w:rsidR="00EA5672" w:rsidRDefault="00EA5672" w:rsidP="00EA5672">
      <w:pPr>
        <w:pStyle w:val="corpsdedcision"/>
        <w:rPr>
          <w:lang w:eastAsia="fr-FR"/>
        </w:rPr>
      </w:pPr>
      <w:r>
        <w:rPr>
          <w:lang w:eastAsia="fr-FR"/>
        </w:rPr>
        <w:t xml:space="preserve">La Plaignante témoigne </w:t>
      </w:r>
      <w:r w:rsidR="003A7B3A">
        <w:rPr>
          <w:lang w:eastAsia="fr-FR"/>
        </w:rPr>
        <w:t xml:space="preserve">par </w:t>
      </w:r>
      <w:r w:rsidR="00AD3BCC">
        <w:rPr>
          <w:lang w:eastAsia="fr-FR"/>
        </w:rPr>
        <w:t>une déclaration</w:t>
      </w:r>
      <w:r>
        <w:rPr>
          <w:lang w:eastAsia="fr-FR"/>
        </w:rPr>
        <w:t xml:space="preserve"> rédigée le 14 octobre 2014 avec l’</w:t>
      </w:r>
      <w:r w:rsidR="0004664A">
        <w:rPr>
          <w:lang w:eastAsia="fr-FR"/>
        </w:rPr>
        <w:t>aide d’une travailleuse sociale compte tenu de ses difficultés rédactionnelles en français</w:t>
      </w:r>
      <w:r w:rsidR="00711FB7">
        <w:rPr>
          <w:lang w:eastAsia="fr-FR"/>
        </w:rPr>
        <w:t>.</w:t>
      </w:r>
    </w:p>
    <w:p w:rsidR="00EA5672" w:rsidRDefault="00EA5672" w:rsidP="006C74F9">
      <w:pPr>
        <w:pStyle w:val="corpsdedcision"/>
        <w:tabs>
          <w:tab w:val="clear" w:pos="720"/>
        </w:tabs>
        <w:rPr>
          <w:lang w:eastAsia="fr-FR"/>
        </w:rPr>
      </w:pPr>
      <w:r>
        <w:rPr>
          <w:lang w:eastAsia="fr-FR"/>
        </w:rPr>
        <w:t>Les éléments les plus pertinents</w:t>
      </w:r>
      <w:r w:rsidR="0004664A">
        <w:rPr>
          <w:lang w:eastAsia="fr-FR"/>
        </w:rPr>
        <w:t xml:space="preserve"> qu’elle évoque</w:t>
      </w:r>
      <w:r w:rsidR="00734397">
        <w:rPr>
          <w:lang w:eastAsia="fr-FR"/>
        </w:rPr>
        <w:t xml:space="preserve"> se</w:t>
      </w:r>
      <w:r w:rsidR="001E09B0">
        <w:rPr>
          <w:lang w:eastAsia="fr-FR"/>
        </w:rPr>
        <w:t xml:space="preserve"> résument ainsi</w:t>
      </w:r>
      <w:r>
        <w:rPr>
          <w:lang w:eastAsia="fr-FR"/>
        </w:rPr>
        <w:t> :</w:t>
      </w:r>
    </w:p>
    <w:p w:rsidR="00EA5672" w:rsidRDefault="00EA5672" w:rsidP="006C74F9">
      <w:pPr>
        <w:pStyle w:val="corpsdedcision"/>
        <w:numPr>
          <w:ilvl w:val="0"/>
          <w:numId w:val="7"/>
        </w:numPr>
        <w:tabs>
          <w:tab w:val="clear" w:pos="720"/>
        </w:tabs>
        <w:rPr>
          <w:lang w:eastAsia="fr-FR"/>
        </w:rPr>
      </w:pPr>
      <w:r>
        <w:rPr>
          <w:lang w:eastAsia="fr-FR"/>
        </w:rPr>
        <w:t>Une semaine après son</w:t>
      </w:r>
      <w:r w:rsidR="001E09B0">
        <w:rPr>
          <w:lang w:eastAsia="fr-FR"/>
        </w:rPr>
        <w:t xml:space="preserve"> entrée en</w:t>
      </w:r>
      <w:r w:rsidR="0004664A">
        <w:rPr>
          <w:lang w:eastAsia="fr-FR"/>
        </w:rPr>
        <w:t xml:space="preserve"> fonction, l’employé </w:t>
      </w:r>
      <w:r w:rsidR="00190B42">
        <w:rPr>
          <w:lang w:eastAsia="fr-FR"/>
        </w:rPr>
        <w:t>K... H...</w:t>
      </w:r>
      <w:r w:rsidR="00AD3BCC">
        <w:rPr>
          <w:lang w:eastAsia="fr-FR"/>
        </w:rPr>
        <w:t xml:space="preserve"> (</w:t>
      </w:r>
      <w:r w:rsidR="00AD3BCC">
        <w:rPr>
          <w:b/>
          <w:lang w:eastAsia="fr-FR"/>
        </w:rPr>
        <w:t>K</w:t>
      </w:r>
      <w:r w:rsidR="00AD3BCC">
        <w:rPr>
          <w:lang w:eastAsia="fr-FR"/>
        </w:rPr>
        <w:t>)</w:t>
      </w:r>
      <w:r w:rsidR="004D4905">
        <w:rPr>
          <w:lang w:eastAsia="fr-FR"/>
        </w:rPr>
        <w:t xml:space="preserve">, un </w:t>
      </w:r>
      <w:r w:rsidR="003A7B3A">
        <w:rPr>
          <w:lang w:eastAsia="fr-FR"/>
        </w:rPr>
        <w:t>A</w:t>
      </w:r>
      <w:r w:rsidR="004D4905">
        <w:rPr>
          <w:lang w:eastAsia="fr-FR"/>
        </w:rPr>
        <w:t>fgh</w:t>
      </w:r>
      <w:r w:rsidR="0004664A">
        <w:rPr>
          <w:lang w:eastAsia="fr-FR"/>
        </w:rPr>
        <w:t xml:space="preserve">an en couple avec une </w:t>
      </w:r>
      <w:r w:rsidR="00CB03D4">
        <w:rPr>
          <w:lang w:eastAsia="fr-FR"/>
        </w:rPr>
        <w:t>N</w:t>
      </w:r>
      <w:r w:rsidR="0004664A">
        <w:rPr>
          <w:lang w:eastAsia="fr-FR"/>
        </w:rPr>
        <w:t>épalaise,</w:t>
      </w:r>
      <w:r>
        <w:rPr>
          <w:lang w:eastAsia="fr-FR"/>
        </w:rPr>
        <w:t xml:space="preserve"> lui dit qu’il connaît des mots népalais. Lorsqu’il est seul avec elle</w:t>
      </w:r>
      <w:r w:rsidR="00CB03D4">
        <w:rPr>
          <w:lang w:eastAsia="fr-FR"/>
        </w:rPr>
        <w:t>,</w:t>
      </w:r>
      <w:r w:rsidR="00734397">
        <w:rPr>
          <w:lang w:eastAsia="fr-FR"/>
        </w:rPr>
        <w:t xml:space="preserve"> il lui dit qu’il</w:t>
      </w:r>
      <w:r w:rsidR="004D74FE">
        <w:rPr>
          <w:lang w:eastAsia="fr-FR"/>
        </w:rPr>
        <w:t xml:space="preserve"> l’aime et prononce le mot pénis en népalais</w:t>
      </w:r>
      <w:r w:rsidR="00734397">
        <w:rPr>
          <w:lang w:eastAsia="fr-FR"/>
        </w:rPr>
        <w:t>.</w:t>
      </w:r>
    </w:p>
    <w:p w:rsidR="00734397" w:rsidRDefault="001E09B0" w:rsidP="006C74F9">
      <w:pPr>
        <w:pStyle w:val="corpsdedcision"/>
        <w:numPr>
          <w:ilvl w:val="0"/>
          <w:numId w:val="7"/>
        </w:numPr>
        <w:tabs>
          <w:tab w:val="clear" w:pos="720"/>
        </w:tabs>
        <w:rPr>
          <w:lang w:eastAsia="fr-FR"/>
        </w:rPr>
      </w:pPr>
      <w:r>
        <w:rPr>
          <w:lang w:eastAsia="fr-FR"/>
        </w:rPr>
        <w:t>Le 13 juin, il</w:t>
      </w:r>
      <w:r w:rsidR="00734397">
        <w:rPr>
          <w:lang w:eastAsia="fr-FR"/>
        </w:rPr>
        <w:t xml:space="preserve"> lui écrit « Je </w:t>
      </w:r>
      <w:r w:rsidR="0004664A">
        <w:rPr>
          <w:lang w:eastAsia="fr-FR"/>
        </w:rPr>
        <w:t>t’aime, ça va » sur son profil F</w:t>
      </w:r>
      <w:r w:rsidR="00734397">
        <w:rPr>
          <w:lang w:eastAsia="fr-FR"/>
        </w:rPr>
        <w:t>acebook. Elle ne lui répond pas.</w:t>
      </w:r>
    </w:p>
    <w:p w:rsidR="00B57B16" w:rsidRDefault="001E09B0" w:rsidP="006C74F9">
      <w:pPr>
        <w:pStyle w:val="corpsdedcision"/>
        <w:numPr>
          <w:ilvl w:val="0"/>
          <w:numId w:val="7"/>
        </w:numPr>
        <w:tabs>
          <w:tab w:val="clear" w:pos="720"/>
        </w:tabs>
        <w:rPr>
          <w:lang w:eastAsia="fr-FR"/>
        </w:rPr>
      </w:pPr>
      <w:r>
        <w:rPr>
          <w:lang w:eastAsia="fr-FR"/>
        </w:rPr>
        <w:t>Le 14 juin, il</w:t>
      </w:r>
      <w:r w:rsidR="00734397">
        <w:rPr>
          <w:lang w:eastAsia="fr-FR"/>
        </w:rPr>
        <w:t xml:space="preserve"> veut prendre des photos d’elle. Elle ne veut pas</w:t>
      </w:r>
      <w:r w:rsidR="00CB03D4">
        <w:rPr>
          <w:lang w:eastAsia="fr-FR"/>
        </w:rPr>
        <w:t>,</w:t>
      </w:r>
      <w:r w:rsidR="00734397">
        <w:rPr>
          <w:lang w:eastAsia="fr-FR"/>
        </w:rPr>
        <w:t xml:space="preserve"> mais il la force à demeurer au même endroit et réussit à prendre une photo d’elle et lui avec son cellulaire. Lorsqu’elle s’assoit, il prend une photo de son entrejambe. Il lui parle de sexe,</w:t>
      </w:r>
      <w:r w:rsidR="004D74FE">
        <w:rPr>
          <w:lang w:eastAsia="fr-FR"/>
        </w:rPr>
        <w:t xml:space="preserve"> de la façon dont il s’y prendrait avec elle</w:t>
      </w:r>
      <w:r w:rsidR="00B57B16">
        <w:rPr>
          <w:lang w:eastAsia="fr-FR"/>
        </w:rPr>
        <w:t>. Elle dénonce la situation à la propriétaire qui ne fait rien.</w:t>
      </w:r>
    </w:p>
    <w:p w:rsidR="00B57B16" w:rsidRDefault="001E09B0" w:rsidP="006C74F9">
      <w:pPr>
        <w:pStyle w:val="corpsdedcision"/>
        <w:numPr>
          <w:ilvl w:val="0"/>
          <w:numId w:val="7"/>
        </w:numPr>
        <w:tabs>
          <w:tab w:val="clear" w:pos="720"/>
        </w:tabs>
        <w:rPr>
          <w:lang w:eastAsia="fr-FR"/>
        </w:rPr>
      </w:pPr>
      <w:r>
        <w:rPr>
          <w:lang w:eastAsia="fr-FR"/>
        </w:rPr>
        <w:t>Le 21 juin, il</w:t>
      </w:r>
      <w:r w:rsidR="00B57B16">
        <w:rPr>
          <w:lang w:eastAsia="fr-FR"/>
        </w:rPr>
        <w:t xml:space="preserve"> lu</w:t>
      </w:r>
      <w:r w:rsidR="004D74FE">
        <w:rPr>
          <w:lang w:eastAsia="fr-FR"/>
        </w:rPr>
        <w:t>i touche la poitrine</w:t>
      </w:r>
      <w:r w:rsidR="00B57B16">
        <w:rPr>
          <w:lang w:eastAsia="fr-FR"/>
        </w:rPr>
        <w:t>. Il lui dit qu’il l’aime et l’embrasse sur la joue gauche. L’Employeur a établi que la Plaignante n’avait pas travaillé le 21 juin. Celle-ci précise alors qu</w:t>
      </w:r>
      <w:r w:rsidR="0052138E">
        <w:rPr>
          <w:lang w:eastAsia="fr-FR"/>
        </w:rPr>
        <w:t>e les dates sont approximatives pu</w:t>
      </w:r>
      <w:r w:rsidR="000C686D">
        <w:rPr>
          <w:lang w:eastAsia="fr-FR"/>
        </w:rPr>
        <w:t>isqu’elle n’a pas pris de notes au fil du temps.</w:t>
      </w:r>
    </w:p>
    <w:p w:rsidR="00B57B16" w:rsidRDefault="00B57B16" w:rsidP="006C74F9">
      <w:pPr>
        <w:pStyle w:val="corpsdedcision"/>
        <w:numPr>
          <w:ilvl w:val="0"/>
          <w:numId w:val="7"/>
        </w:numPr>
        <w:tabs>
          <w:tab w:val="clear" w:pos="720"/>
        </w:tabs>
        <w:rPr>
          <w:lang w:eastAsia="fr-FR"/>
        </w:rPr>
      </w:pPr>
      <w:r>
        <w:rPr>
          <w:lang w:eastAsia="fr-FR"/>
        </w:rPr>
        <w:t>Le 25 juin, elle m</w:t>
      </w:r>
      <w:r w:rsidR="00CD3A4A">
        <w:rPr>
          <w:lang w:eastAsia="fr-FR"/>
        </w:rPr>
        <w:t>entio</w:t>
      </w:r>
      <w:r w:rsidR="004D4905">
        <w:rPr>
          <w:lang w:eastAsia="fr-FR"/>
        </w:rPr>
        <w:t>nne à la propriétaire que K</w:t>
      </w:r>
      <w:r>
        <w:rPr>
          <w:lang w:eastAsia="fr-FR"/>
        </w:rPr>
        <w:t xml:space="preserve"> la touche lorsqu’il est seul avec elle.</w:t>
      </w:r>
    </w:p>
    <w:p w:rsidR="00B57B16" w:rsidRDefault="001E09B0" w:rsidP="006C74F9">
      <w:pPr>
        <w:pStyle w:val="corpsdedcision"/>
        <w:numPr>
          <w:ilvl w:val="0"/>
          <w:numId w:val="7"/>
        </w:numPr>
        <w:tabs>
          <w:tab w:val="clear" w:pos="720"/>
        </w:tabs>
        <w:rPr>
          <w:lang w:eastAsia="fr-FR"/>
        </w:rPr>
      </w:pPr>
      <w:r>
        <w:rPr>
          <w:lang w:eastAsia="fr-FR"/>
        </w:rPr>
        <w:t>Le 28 juin, il</w:t>
      </w:r>
      <w:r w:rsidR="004D74FE">
        <w:rPr>
          <w:lang w:eastAsia="fr-FR"/>
        </w:rPr>
        <w:t xml:space="preserve"> lui touche à nouveau la poitrine</w:t>
      </w:r>
      <w:r w:rsidR="00B57B16">
        <w:rPr>
          <w:lang w:eastAsia="fr-FR"/>
        </w:rPr>
        <w:t>.</w:t>
      </w:r>
    </w:p>
    <w:p w:rsidR="00380040" w:rsidRDefault="00B57B16" w:rsidP="006C74F9">
      <w:pPr>
        <w:pStyle w:val="corpsdedcision"/>
        <w:numPr>
          <w:ilvl w:val="0"/>
          <w:numId w:val="7"/>
        </w:numPr>
        <w:tabs>
          <w:tab w:val="clear" w:pos="720"/>
          <w:tab w:val="left" w:pos="993"/>
        </w:tabs>
        <w:rPr>
          <w:lang w:eastAsia="fr-FR"/>
        </w:rPr>
      </w:pPr>
      <w:r>
        <w:rPr>
          <w:lang w:eastAsia="fr-FR"/>
        </w:rPr>
        <w:t>Le 1</w:t>
      </w:r>
      <w:r w:rsidRPr="00B57B16">
        <w:rPr>
          <w:vertAlign w:val="superscript"/>
          <w:lang w:eastAsia="fr-FR"/>
        </w:rPr>
        <w:t>er</w:t>
      </w:r>
      <w:r>
        <w:rPr>
          <w:lang w:eastAsia="fr-FR"/>
        </w:rPr>
        <w:t xml:space="preserve"> juillet</w:t>
      </w:r>
      <w:r w:rsidR="00380040">
        <w:rPr>
          <w:lang w:eastAsia="fr-FR"/>
        </w:rPr>
        <w:t>, elle dénonce la situation à un employé. L’Employeur a établi que la Plaignante n’a pas travaillé à cette date.</w:t>
      </w:r>
    </w:p>
    <w:p w:rsidR="00380040" w:rsidRDefault="00380040" w:rsidP="006C74F9">
      <w:pPr>
        <w:pStyle w:val="corpsdedcision"/>
        <w:numPr>
          <w:ilvl w:val="0"/>
          <w:numId w:val="7"/>
        </w:numPr>
        <w:tabs>
          <w:tab w:val="clear" w:pos="720"/>
        </w:tabs>
        <w:rPr>
          <w:lang w:eastAsia="fr-FR"/>
        </w:rPr>
      </w:pPr>
      <w:r>
        <w:rPr>
          <w:lang w:eastAsia="fr-FR"/>
        </w:rPr>
        <w:t>Le 3 juillet, la propriétaire crie sans cesse après elle quant à la qualité de son</w:t>
      </w:r>
      <w:r w:rsidR="001E09B0">
        <w:rPr>
          <w:lang w:eastAsia="fr-FR"/>
        </w:rPr>
        <w:t xml:space="preserve"> travail. De plu</w:t>
      </w:r>
      <w:r w:rsidR="004D4905">
        <w:rPr>
          <w:lang w:eastAsia="fr-FR"/>
        </w:rPr>
        <w:t>s, elle défend K</w:t>
      </w:r>
      <w:r>
        <w:rPr>
          <w:lang w:eastAsia="fr-FR"/>
        </w:rPr>
        <w:t xml:space="preserve"> en mentio</w:t>
      </w:r>
      <w:r w:rsidR="001E09B0">
        <w:rPr>
          <w:lang w:eastAsia="fr-FR"/>
        </w:rPr>
        <w:t>nnant qu’il n’es</w:t>
      </w:r>
      <w:r w:rsidR="004D74FE">
        <w:rPr>
          <w:lang w:eastAsia="fr-FR"/>
        </w:rPr>
        <w:t>t pas du genre à poser les gestes que la Plaignante dénonce</w:t>
      </w:r>
      <w:r>
        <w:rPr>
          <w:lang w:eastAsia="fr-FR"/>
        </w:rPr>
        <w:t>.</w:t>
      </w:r>
    </w:p>
    <w:p w:rsidR="00380040" w:rsidRDefault="00CD3A4A" w:rsidP="006C74F9">
      <w:pPr>
        <w:pStyle w:val="corpsdedcision"/>
        <w:numPr>
          <w:ilvl w:val="0"/>
          <w:numId w:val="7"/>
        </w:numPr>
        <w:tabs>
          <w:tab w:val="clear" w:pos="720"/>
        </w:tabs>
        <w:rPr>
          <w:lang w:eastAsia="fr-FR"/>
        </w:rPr>
      </w:pPr>
      <w:r>
        <w:rPr>
          <w:lang w:eastAsia="fr-FR"/>
        </w:rPr>
        <w:t>Le 5 juillet,</w:t>
      </w:r>
      <w:r w:rsidR="004D4905">
        <w:rPr>
          <w:lang w:eastAsia="fr-FR"/>
        </w:rPr>
        <w:t xml:space="preserve"> K</w:t>
      </w:r>
      <w:r w:rsidR="00380040">
        <w:rPr>
          <w:lang w:eastAsia="fr-FR"/>
        </w:rPr>
        <w:t xml:space="preserve"> la prend par</w:t>
      </w:r>
      <w:r w:rsidR="004D74FE">
        <w:rPr>
          <w:lang w:eastAsia="fr-FR"/>
        </w:rPr>
        <w:t xml:space="preserve"> l’arrière et lui touche la poitrine</w:t>
      </w:r>
      <w:r w:rsidR="00380040">
        <w:rPr>
          <w:lang w:eastAsia="fr-FR"/>
        </w:rPr>
        <w:t>.</w:t>
      </w:r>
    </w:p>
    <w:p w:rsidR="00380040" w:rsidRDefault="001E09B0" w:rsidP="006C74F9">
      <w:pPr>
        <w:pStyle w:val="corpsdedcision"/>
        <w:numPr>
          <w:ilvl w:val="0"/>
          <w:numId w:val="7"/>
        </w:numPr>
        <w:tabs>
          <w:tab w:val="clear" w:pos="720"/>
        </w:tabs>
        <w:rPr>
          <w:lang w:eastAsia="fr-FR"/>
        </w:rPr>
      </w:pPr>
      <w:r>
        <w:rPr>
          <w:lang w:eastAsia="fr-FR"/>
        </w:rPr>
        <w:t>Le 10 juillet, il</w:t>
      </w:r>
      <w:r w:rsidR="00380040">
        <w:rPr>
          <w:lang w:eastAsia="fr-FR"/>
        </w:rPr>
        <w:t xml:space="preserve"> lui dit «</w:t>
      </w:r>
      <w:r w:rsidR="00CB03D4">
        <w:rPr>
          <w:lang w:eastAsia="fr-FR"/>
        </w:rPr>
        <w:t> </w:t>
      </w:r>
      <w:r w:rsidR="00380040">
        <w:rPr>
          <w:lang w:eastAsia="fr-FR"/>
        </w:rPr>
        <w:t>Tu es une</w:t>
      </w:r>
      <w:r w:rsidR="004A3685">
        <w:rPr>
          <w:lang w:eastAsia="fr-FR"/>
        </w:rPr>
        <w:t xml:space="preserve"> femme,</w:t>
      </w:r>
      <w:r w:rsidR="00380040">
        <w:rPr>
          <w:lang w:eastAsia="fr-FR"/>
        </w:rPr>
        <w:t xml:space="preserve"> tu es un objet pour moi</w:t>
      </w:r>
      <w:r w:rsidR="00CB03D4">
        <w:rPr>
          <w:lang w:eastAsia="fr-FR"/>
        </w:rPr>
        <w:t> </w:t>
      </w:r>
      <w:r w:rsidR="00380040">
        <w:rPr>
          <w:lang w:eastAsia="fr-FR"/>
        </w:rPr>
        <w:t>»</w:t>
      </w:r>
      <w:r w:rsidR="004D74FE">
        <w:rPr>
          <w:lang w:eastAsia="fr-FR"/>
        </w:rPr>
        <w:t>.</w:t>
      </w:r>
    </w:p>
    <w:p w:rsidR="00380040" w:rsidRDefault="001E09B0" w:rsidP="006C74F9">
      <w:pPr>
        <w:pStyle w:val="corpsdedcision"/>
        <w:numPr>
          <w:ilvl w:val="0"/>
          <w:numId w:val="7"/>
        </w:numPr>
        <w:tabs>
          <w:tab w:val="clear" w:pos="720"/>
        </w:tabs>
        <w:rPr>
          <w:lang w:eastAsia="fr-FR"/>
        </w:rPr>
      </w:pPr>
      <w:r>
        <w:rPr>
          <w:lang w:eastAsia="fr-FR"/>
        </w:rPr>
        <w:t>Le 12 juillet, il</w:t>
      </w:r>
      <w:r w:rsidR="00380040">
        <w:rPr>
          <w:lang w:eastAsia="fr-FR"/>
        </w:rPr>
        <w:t xml:space="preserve"> lui parle de sexe. Ell</w:t>
      </w:r>
      <w:r w:rsidR="00CD3A4A">
        <w:rPr>
          <w:lang w:eastAsia="fr-FR"/>
        </w:rPr>
        <w:t>e l’informe qu’elle va porter plainte</w:t>
      </w:r>
      <w:r w:rsidR="00380040">
        <w:rPr>
          <w:lang w:eastAsia="fr-FR"/>
        </w:rPr>
        <w:t xml:space="preserve"> à la police.</w:t>
      </w:r>
    </w:p>
    <w:p w:rsidR="00494C8C" w:rsidRDefault="001E09B0" w:rsidP="006C74F9">
      <w:pPr>
        <w:pStyle w:val="corpsdedcision"/>
        <w:numPr>
          <w:ilvl w:val="0"/>
          <w:numId w:val="7"/>
        </w:numPr>
        <w:tabs>
          <w:tab w:val="clear" w:pos="720"/>
        </w:tabs>
        <w:rPr>
          <w:lang w:eastAsia="fr-FR"/>
        </w:rPr>
      </w:pPr>
      <w:r>
        <w:rPr>
          <w:lang w:eastAsia="fr-FR"/>
        </w:rPr>
        <w:t xml:space="preserve">Le </w:t>
      </w:r>
      <w:r w:rsidR="004D4905">
        <w:rPr>
          <w:lang w:eastAsia="fr-FR"/>
        </w:rPr>
        <w:t>24 juillet, la copine de K</w:t>
      </w:r>
      <w:r w:rsidR="00380040">
        <w:rPr>
          <w:lang w:eastAsia="fr-FR"/>
        </w:rPr>
        <w:t xml:space="preserve"> contacte</w:t>
      </w:r>
      <w:r>
        <w:rPr>
          <w:lang w:eastAsia="fr-FR"/>
        </w:rPr>
        <w:t xml:space="preserve"> la Plaignante</w:t>
      </w:r>
      <w:r w:rsidR="00380040">
        <w:rPr>
          <w:lang w:eastAsia="fr-FR"/>
        </w:rPr>
        <w:t xml:space="preserve"> en soirée. </w:t>
      </w:r>
      <w:r w:rsidR="00494C8C">
        <w:rPr>
          <w:lang w:eastAsia="fr-FR"/>
        </w:rPr>
        <w:t>Elle lui dit que le conjoin</w:t>
      </w:r>
      <w:r>
        <w:rPr>
          <w:lang w:eastAsia="fr-FR"/>
        </w:rPr>
        <w:t>t de l</w:t>
      </w:r>
      <w:r w:rsidR="004D4905">
        <w:rPr>
          <w:lang w:eastAsia="fr-FR"/>
        </w:rPr>
        <w:t>a propriétaire a informé K</w:t>
      </w:r>
      <w:r>
        <w:rPr>
          <w:lang w:eastAsia="fr-FR"/>
        </w:rPr>
        <w:t xml:space="preserve"> qu’elle</w:t>
      </w:r>
      <w:r w:rsidR="00494C8C">
        <w:rPr>
          <w:lang w:eastAsia="fr-FR"/>
        </w:rPr>
        <w:t xml:space="preserve"> l’avait vu voler e</w:t>
      </w:r>
      <w:r w:rsidR="004D74FE">
        <w:rPr>
          <w:lang w:eastAsia="fr-FR"/>
        </w:rPr>
        <w:t>t qu’il se</w:t>
      </w:r>
      <w:r>
        <w:rPr>
          <w:lang w:eastAsia="fr-FR"/>
        </w:rPr>
        <w:t xml:space="preserve"> livrait à des attouchements sur</w:t>
      </w:r>
      <w:r w:rsidR="004D74FE">
        <w:rPr>
          <w:lang w:eastAsia="fr-FR"/>
        </w:rPr>
        <w:t xml:space="preserve"> elle.</w:t>
      </w:r>
      <w:r w:rsidR="00643F65">
        <w:rPr>
          <w:lang w:eastAsia="fr-FR"/>
        </w:rPr>
        <w:t xml:space="preserve"> </w:t>
      </w:r>
    </w:p>
    <w:p w:rsidR="00734397" w:rsidRDefault="003C5A98" w:rsidP="00494C8C">
      <w:pPr>
        <w:pStyle w:val="corpsdedcision"/>
        <w:rPr>
          <w:lang w:eastAsia="fr-FR"/>
        </w:rPr>
      </w:pPr>
      <w:r>
        <w:rPr>
          <w:lang w:eastAsia="fr-FR"/>
        </w:rPr>
        <w:t>La Plaignante</w:t>
      </w:r>
      <w:r w:rsidR="001E09B0">
        <w:rPr>
          <w:lang w:eastAsia="fr-FR"/>
        </w:rPr>
        <w:t xml:space="preserve"> ajout</w:t>
      </w:r>
      <w:r w:rsidR="004D4905">
        <w:rPr>
          <w:lang w:eastAsia="fr-FR"/>
        </w:rPr>
        <w:t>e que le comportement de K</w:t>
      </w:r>
      <w:r>
        <w:rPr>
          <w:lang w:eastAsia="fr-FR"/>
        </w:rPr>
        <w:t xml:space="preserve"> s’est poursuivi jusqu’à son départ </w:t>
      </w:r>
      <w:r w:rsidR="008E44DB">
        <w:rPr>
          <w:lang w:eastAsia="fr-FR"/>
        </w:rPr>
        <w:t xml:space="preserve">pour </w:t>
      </w:r>
      <w:r>
        <w:rPr>
          <w:lang w:eastAsia="fr-FR"/>
        </w:rPr>
        <w:t>maladie</w:t>
      </w:r>
      <w:r w:rsidR="00D71401">
        <w:rPr>
          <w:lang w:eastAsia="fr-FR"/>
        </w:rPr>
        <w:t>,</w:t>
      </w:r>
      <w:r>
        <w:rPr>
          <w:lang w:eastAsia="fr-FR"/>
        </w:rPr>
        <w:t xml:space="preserve"> le 13 septembre 2014.</w:t>
      </w:r>
      <w:r w:rsidR="004D4905">
        <w:rPr>
          <w:lang w:eastAsia="fr-FR"/>
        </w:rPr>
        <w:t xml:space="preserve"> Il lui dit</w:t>
      </w:r>
      <w:r w:rsidR="00F94EFC">
        <w:rPr>
          <w:lang w:eastAsia="fr-FR"/>
        </w:rPr>
        <w:t>, notamment,</w:t>
      </w:r>
      <w:r w:rsidR="004D4905">
        <w:rPr>
          <w:lang w:eastAsia="fr-FR"/>
        </w:rPr>
        <w:t xml:space="preserve"> que sa conjointe est de stature plus imposante et qu’il aimerait faire l’amour avec une femme plus menue.</w:t>
      </w:r>
      <w:r>
        <w:rPr>
          <w:lang w:eastAsia="fr-FR"/>
        </w:rPr>
        <w:t xml:space="preserve"> Il lui a même offert de la payer pour coucher avec elle et a tenté de palper son entrejambe.</w:t>
      </w:r>
    </w:p>
    <w:p w:rsidR="003C5A98" w:rsidRDefault="004D4905" w:rsidP="00494C8C">
      <w:pPr>
        <w:pStyle w:val="corpsdedcision"/>
        <w:rPr>
          <w:lang w:eastAsia="fr-FR"/>
        </w:rPr>
      </w:pPr>
      <w:r>
        <w:rPr>
          <w:lang w:eastAsia="fr-FR"/>
        </w:rPr>
        <w:t>Outre les agissements de K</w:t>
      </w:r>
      <w:r w:rsidR="00F94EFC">
        <w:rPr>
          <w:lang w:eastAsia="fr-FR"/>
        </w:rPr>
        <w:t>, la Plaignante</w:t>
      </w:r>
      <w:r w:rsidR="001E09B0">
        <w:rPr>
          <w:lang w:eastAsia="fr-FR"/>
        </w:rPr>
        <w:t xml:space="preserve"> se dit harcelée</w:t>
      </w:r>
      <w:r w:rsidR="003C5A98">
        <w:rPr>
          <w:lang w:eastAsia="fr-FR"/>
        </w:rPr>
        <w:t xml:space="preserve"> par la propriétaire</w:t>
      </w:r>
      <w:r w:rsidR="008B046E">
        <w:rPr>
          <w:lang w:eastAsia="fr-FR"/>
        </w:rPr>
        <w:t xml:space="preserve"> et son conjoint</w:t>
      </w:r>
      <w:r w:rsidR="003C5A98">
        <w:rPr>
          <w:lang w:eastAsia="fr-FR"/>
        </w:rPr>
        <w:t xml:space="preserve"> qui lui crie</w:t>
      </w:r>
      <w:r w:rsidR="008B046E">
        <w:rPr>
          <w:lang w:eastAsia="fr-FR"/>
        </w:rPr>
        <w:t>nt</w:t>
      </w:r>
      <w:r w:rsidR="003C5A98">
        <w:rPr>
          <w:lang w:eastAsia="fr-FR"/>
        </w:rPr>
        <w:t xml:space="preserve"> après et lui met</w:t>
      </w:r>
      <w:r w:rsidR="008B046E">
        <w:rPr>
          <w:lang w:eastAsia="fr-FR"/>
        </w:rPr>
        <w:t>tent</w:t>
      </w:r>
      <w:r w:rsidR="003C5A98">
        <w:rPr>
          <w:lang w:eastAsia="fr-FR"/>
        </w:rPr>
        <w:t xml:space="preserve"> beaucoup de pression</w:t>
      </w:r>
      <w:r w:rsidR="000C686D">
        <w:rPr>
          <w:lang w:eastAsia="fr-FR"/>
        </w:rPr>
        <w:t xml:space="preserve"> depuis</w:t>
      </w:r>
      <w:r w:rsidR="00F94EFC">
        <w:rPr>
          <w:lang w:eastAsia="fr-FR"/>
        </w:rPr>
        <w:t xml:space="preserve"> qu’elle a dénoncé ce qu’elle subit</w:t>
      </w:r>
      <w:r w:rsidR="00CD3A4A">
        <w:rPr>
          <w:lang w:eastAsia="fr-FR"/>
        </w:rPr>
        <w:t xml:space="preserve"> au travail. </w:t>
      </w:r>
    </w:p>
    <w:p w:rsidR="00560FBC" w:rsidRDefault="00560FBC" w:rsidP="00494C8C">
      <w:pPr>
        <w:pStyle w:val="corpsdedcision"/>
        <w:rPr>
          <w:lang w:eastAsia="fr-FR"/>
        </w:rPr>
      </w:pPr>
      <w:r>
        <w:rPr>
          <w:lang w:eastAsia="fr-FR"/>
        </w:rPr>
        <w:t>Elle consulte un médecin le 22</w:t>
      </w:r>
      <w:r w:rsidR="004D74FE">
        <w:rPr>
          <w:lang w:eastAsia="fr-FR"/>
        </w:rPr>
        <w:t xml:space="preserve"> </w:t>
      </w:r>
      <w:r>
        <w:rPr>
          <w:lang w:eastAsia="fr-FR"/>
        </w:rPr>
        <w:t>septembre 2014</w:t>
      </w:r>
      <w:r w:rsidR="00F94EFC">
        <w:rPr>
          <w:lang w:eastAsia="fr-FR"/>
        </w:rPr>
        <w:t>, lequel</w:t>
      </w:r>
      <w:r>
        <w:rPr>
          <w:lang w:eastAsia="fr-FR"/>
        </w:rPr>
        <w:t xml:space="preserve"> pose un diagnostic d’état anxio dépressif relié à</w:t>
      </w:r>
      <w:r w:rsidR="008E44DB">
        <w:rPr>
          <w:lang w:eastAsia="fr-FR"/>
        </w:rPr>
        <w:t xml:space="preserve"> </w:t>
      </w:r>
      <w:r>
        <w:rPr>
          <w:lang w:eastAsia="fr-FR"/>
        </w:rPr>
        <w:t>du harcèlement au travail. Il prescrit un arrêt de travail de trois mois.</w:t>
      </w:r>
    </w:p>
    <w:p w:rsidR="00560FBC" w:rsidRDefault="00560FBC" w:rsidP="00494C8C">
      <w:pPr>
        <w:pStyle w:val="corpsdedcision"/>
        <w:rPr>
          <w:lang w:eastAsia="fr-FR"/>
        </w:rPr>
      </w:pPr>
      <w:r>
        <w:rPr>
          <w:lang w:eastAsia="fr-FR"/>
        </w:rPr>
        <w:t>La Plaignante a déposé une réclamation auprès de la CSST</w:t>
      </w:r>
      <w:r w:rsidR="00EC606D">
        <w:rPr>
          <w:lang w:eastAsia="fr-FR"/>
        </w:rPr>
        <w:t>, laquelle</w:t>
      </w:r>
      <w:r>
        <w:rPr>
          <w:lang w:eastAsia="fr-FR"/>
        </w:rPr>
        <w:t xml:space="preserve"> fut rejetée.</w:t>
      </w:r>
      <w:r w:rsidR="00EC606D">
        <w:rPr>
          <w:lang w:eastAsia="fr-FR"/>
        </w:rPr>
        <w:t xml:space="preserve"> Cette décision, manifestement rendue sur dossier et aucunement m</w:t>
      </w:r>
      <w:r w:rsidR="008E44DB">
        <w:rPr>
          <w:lang w:eastAsia="fr-FR"/>
        </w:rPr>
        <w:t>otivée, ne lie pas le Tribunal.</w:t>
      </w:r>
      <w:r>
        <w:rPr>
          <w:lang w:eastAsia="fr-FR"/>
        </w:rPr>
        <w:t xml:space="preserve"> Une demande de </w:t>
      </w:r>
      <w:r w:rsidR="00F94EFC">
        <w:rPr>
          <w:lang w:eastAsia="fr-FR"/>
        </w:rPr>
        <w:t>révision</w:t>
      </w:r>
      <w:r w:rsidR="00CD3A4A">
        <w:rPr>
          <w:lang w:eastAsia="fr-FR"/>
        </w:rPr>
        <w:t xml:space="preserve"> a </w:t>
      </w:r>
      <w:r w:rsidR="000C686D">
        <w:rPr>
          <w:lang w:eastAsia="fr-FR"/>
        </w:rPr>
        <w:t>également</w:t>
      </w:r>
      <w:r w:rsidR="00CD3A4A">
        <w:rPr>
          <w:lang w:eastAsia="fr-FR"/>
        </w:rPr>
        <w:t xml:space="preserve"> été</w:t>
      </w:r>
      <w:r>
        <w:rPr>
          <w:lang w:eastAsia="fr-FR"/>
        </w:rPr>
        <w:t xml:space="preserve"> rejetée </w:t>
      </w:r>
      <w:r w:rsidR="00EF0C69">
        <w:rPr>
          <w:lang w:eastAsia="fr-FR"/>
        </w:rPr>
        <w:t>puisqu’elle n’a pas été déposée à l’intérieur du délai applicable.</w:t>
      </w:r>
    </w:p>
    <w:p w:rsidR="00EC606D" w:rsidRDefault="00EC606D" w:rsidP="00494C8C">
      <w:pPr>
        <w:pStyle w:val="corpsdedcision"/>
        <w:rPr>
          <w:lang w:eastAsia="fr-FR"/>
        </w:rPr>
      </w:pPr>
      <w:r>
        <w:rPr>
          <w:lang w:eastAsia="fr-FR"/>
        </w:rPr>
        <w:t>L’Employeur soulève le fait que</w:t>
      </w:r>
      <w:r w:rsidR="00D71401">
        <w:rPr>
          <w:lang w:eastAsia="fr-FR"/>
        </w:rPr>
        <w:t>,</w:t>
      </w:r>
      <w:r>
        <w:rPr>
          <w:lang w:eastAsia="fr-FR"/>
        </w:rPr>
        <w:t xml:space="preserve"> dans le cadre de cette réclamation</w:t>
      </w:r>
      <w:r w:rsidR="00D71401">
        <w:rPr>
          <w:lang w:eastAsia="fr-FR"/>
        </w:rPr>
        <w:t>,</w:t>
      </w:r>
      <w:r w:rsidR="00253228">
        <w:rPr>
          <w:lang w:eastAsia="fr-FR"/>
        </w:rPr>
        <w:t xml:space="preserve"> la Plaignante a menti en mentionnant qu’elle était</w:t>
      </w:r>
      <w:r w:rsidR="00940172">
        <w:rPr>
          <w:lang w:eastAsia="fr-FR"/>
        </w:rPr>
        <w:t xml:space="preserve"> célibataire</w:t>
      </w:r>
      <w:r w:rsidR="006B450D">
        <w:rPr>
          <w:lang w:eastAsia="fr-FR"/>
        </w:rPr>
        <w:t>. Il soumet que cet élément s’ajoute aux autres</w:t>
      </w:r>
      <w:r w:rsidR="00643F65">
        <w:rPr>
          <w:lang w:eastAsia="fr-FR"/>
        </w:rPr>
        <w:t xml:space="preserve"> (erreurs de dates)</w:t>
      </w:r>
      <w:r w:rsidR="006B450D">
        <w:rPr>
          <w:lang w:eastAsia="fr-FR"/>
        </w:rPr>
        <w:t xml:space="preserve"> qui permettent de sérieusement mettre en doute sa crédibilité. Les conséquences de ce «</w:t>
      </w:r>
      <w:r w:rsidR="005E72B4">
        <w:rPr>
          <w:lang w:eastAsia="fr-FR"/>
        </w:rPr>
        <w:t> </w:t>
      </w:r>
      <w:r w:rsidR="006B450D">
        <w:rPr>
          <w:lang w:eastAsia="fr-FR"/>
        </w:rPr>
        <w:t>mensonge</w:t>
      </w:r>
      <w:r w:rsidR="005E72B4">
        <w:rPr>
          <w:lang w:eastAsia="fr-FR"/>
        </w:rPr>
        <w:t> </w:t>
      </w:r>
      <w:r w:rsidR="006B450D">
        <w:rPr>
          <w:lang w:eastAsia="fr-FR"/>
        </w:rPr>
        <w:t>» n’ont pas été établies. On sait toutefois que la Plaignante a par la suite corrigé sa déclaration.</w:t>
      </w:r>
    </w:p>
    <w:p w:rsidR="0042581E" w:rsidRDefault="00EF0C69" w:rsidP="00494C8C">
      <w:pPr>
        <w:pStyle w:val="corpsdedcision"/>
        <w:rPr>
          <w:lang w:eastAsia="fr-FR"/>
        </w:rPr>
      </w:pPr>
      <w:r>
        <w:rPr>
          <w:lang w:eastAsia="fr-FR"/>
        </w:rPr>
        <w:t>Elle a également déposé une plainte</w:t>
      </w:r>
      <w:r w:rsidR="0042581E">
        <w:rPr>
          <w:lang w:eastAsia="fr-FR"/>
        </w:rPr>
        <w:t xml:space="preserve"> d’agression sexuelle</w:t>
      </w:r>
      <w:r>
        <w:rPr>
          <w:lang w:eastAsia="fr-FR"/>
        </w:rPr>
        <w:t xml:space="preserve"> </w:t>
      </w:r>
      <w:r w:rsidR="000C686D">
        <w:rPr>
          <w:lang w:eastAsia="fr-FR"/>
        </w:rPr>
        <w:t>auprès du service de</w:t>
      </w:r>
      <w:r w:rsidR="0042581E">
        <w:rPr>
          <w:lang w:eastAsia="fr-FR"/>
        </w:rPr>
        <w:t xml:space="preserve"> police de</w:t>
      </w:r>
      <w:r w:rsidR="000C686D">
        <w:rPr>
          <w:lang w:eastAsia="fr-FR"/>
        </w:rPr>
        <w:t xml:space="preserve"> la ville de</w:t>
      </w:r>
      <w:r w:rsidR="0042581E">
        <w:rPr>
          <w:lang w:eastAsia="fr-FR"/>
        </w:rPr>
        <w:t xml:space="preserve"> Québec</w:t>
      </w:r>
      <w:r w:rsidR="008E44DB">
        <w:rPr>
          <w:lang w:eastAsia="fr-FR"/>
        </w:rPr>
        <w:t>,</w:t>
      </w:r>
      <w:r w:rsidR="0042581E">
        <w:rPr>
          <w:lang w:eastAsia="fr-FR"/>
        </w:rPr>
        <w:t xml:space="preserve"> le 5 décembre 2014. On peut lire ce qui suit dans le résumé rédigé par l’agent :</w:t>
      </w:r>
    </w:p>
    <w:p w:rsidR="0042581E" w:rsidRDefault="0042581E" w:rsidP="0042581E">
      <w:pPr>
        <w:pStyle w:val="citation"/>
        <w:rPr>
          <w:lang w:eastAsia="fr-FR"/>
        </w:rPr>
      </w:pPr>
      <w:r>
        <w:rPr>
          <w:lang w:eastAsia="fr-FR"/>
        </w:rPr>
        <w:t>[…]</w:t>
      </w:r>
    </w:p>
    <w:p w:rsidR="0042581E" w:rsidRDefault="00190B42" w:rsidP="005E72B4">
      <w:pPr>
        <w:pStyle w:val="Citationenretrait"/>
      </w:pPr>
      <w:r>
        <w:t>[A.C.]</w:t>
      </w:r>
      <w:r w:rsidR="0042581E">
        <w:t xml:space="preserve"> semble très sincère et est très cohérente dans ses propos. Elle semble sincèrement très troublée pour les gestes qui lui ont été fait. Elle a hésité de porter plainte car pour une raison toujours inconnu, </w:t>
      </w:r>
      <w:r>
        <w:t>K.</w:t>
      </w:r>
      <w:r w:rsidR="0042581E">
        <w:t xml:space="preserve"> connait tous l</w:t>
      </w:r>
      <w:r w:rsidR="006B450D">
        <w:t>es membres de la famille d’</w:t>
      </w:r>
      <w:r>
        <w:t>[A.C.]</w:t>
      </w:r>
      <w:r w:rsidR="0042581E">
        <w:t xml:space="preserve"> alors que ceux-ci vivent tous à</w:t>
      </w:r>
      <w:r w:rsidR="006B450D">
        <w:t xml:space="preserve"> Toronto. </w:t>
      </w:r>
      <w:r>
        <w:t>[A.C.]</w:t>
      </w:r>
      <w:r w:rsidR="006B450D">
        <w:t xml:space="preserve"> a très peur de </w:t>
      </w:r>
      <w:r>
        <w:t>K.</w:t>
      </w:r>
    </w:p>
    <w:p w:rsidR="0042581E" w:rsidRDefault="0042581E" w:rsidP="000A4745">
      <w:pPr>
        <w:pStyle w:val="Citationenretrait"/>
      </w:pPr>
      <w:r>
        <w:t>[…]</w:t>
      </w:r>
    </w:p>
    <w:p w:rsidR="0042581E" w:rsidRPr="005E72B4" w:rsidRDefault="0042581E" w:rsidP="005E72B4">
      <w:pPr>
        <w:pStyle w:val="Citationenretrait"/>
        <w:rPr>
          <w:sz w:val="24"/>
          <w:szCs w:val="24"/>
        </w:rPr>
      </w:pPr>
      <w:r w:rsidRPr="005E72B4">
        <w:rPr>
          <w:sz w:val="24"/>
          <w:szCs w:val="24"/>
        </w:rPr>
        <w:t>(repr</w:t>
      </w:r>
      <w:r w:rsidR="00CD3A4A" w:rsidRPr="005E72B4">
        <w:rPr>
          <w:sz w:val="24"/>
          <w:szCs w:val="24"/>
        </w:rPr>
        <w:t>oduit tel quel</w:t>
      </w:r>
      <w:r w:rsidRPr="005E72B4">
        <w:rPr>
          <w:sz w:val="24"/>
          <w:szCs w:val="24"/>
        </w:rPr>
        <w:t>)</w:t>
      </w:r>
    </w:p>
    <w:p w:rsidR="0099457E" w:rsidRPr="005E72B4" w:rsidRDefault="0099457E" w:rsidP="005E72B4">
      <w:pPr>
        <w:pStyle w:val="Citationenretrait"/>
        <w:rPr>
          <w:sz w:val="24"/>
          <w:szCs w:val="24"/>
        </w:rPr>
      </w:pPr>
    </w:p>
    <w:p w:rsidR="00EF0C69" w:rsidRDefault="0099457E" w:rsidP="0099457E">
      <w:pPr>
        <w:pStyle w:val="corpsdedcision"/>
        <w:rPr>
          <w:lang w:eastAsia="fr-FR"/>
        </w:rPr>
      </w:pPr>
      <w:r>
        <w:rPr>
          <w:lang w:eastAsia="fr-FR"/>
        </w:rPr>
        <w:t>L’Employeur soulève le fait que cette plainte, déposée plus d’u</w:t>
      </w:r>
      <w:r w:rsidR="00940172">
        <w:rPr>
          <w:lang w:eastAsia="fr-FR"/>
        </w:rPr>
        <w:t>n mois après la présente</w:t>
      </w:r>
      <w:r>
        <w:rPr>
          <w:lang w:eastAsia="fr-FR"/>
        </w:rPr>
        <w:t>, ne vise qu’à bonifier cette dernière.</w:t>
      </w:r>
    </w:p>
    <w:p w:rsidR="00EF0C69" w:rsidRDefault="008E44DB" w:rsidP="00494C8C">
      <w:pPr>
        <w:pStyle w:val="corpsdedcision"/>
        <w:rPr>
          <w:lang w:eastAsia="fr-FR"/>
        </w:rPr>
      </w:pPr>
      <w:r>
        <w:rPr>
          <w:lang w:eastAsia="fr-FR"/>
        </w:rPr>
        <w:t>En</w:t>
      </w:r>
      <w:r w:rsidR="0099457E">
        <w:rPr>
          <w:lang w:eastAsia="fr-FR"/>
        </w:rPr>
        <w:t xml:space="preserve"> juin 2015, la Plaignante</w:t>
      </w:r>
      <w:r w:rsidR="00EF0C69">
        <w:rPr>
          <w:lang w:eastAsia="fr-FR"/>
        </w:rPr>
        <w:t xml:space="preserve"> décid</w:t>
      </w:r>
      <w:r w:rsidR="00CD3A4A">
        <w:rPr>
          <w:lang w:eastAsia="fr-FR"/>
        </w:rPr>
        <w:t>e de s’établir à Toronto</w:t>
      </w:r>
      <w:r>
        <w:rPr>
          <w:lang w:eastAsia="fr-FR"/>
        </w:rPr>
        <w:t>,</w:t>
      </w:r>
      <w:r w:rsidR="00CD3A4A">
        <w:rPr>
          <w:lang w:eastAsia="fr-FR"/>
        </w:rPr>
        <w:t xml:space="preserve"> car </w:t>
      </w:r>
      <w:r w:rsidR="00EF0C69">
        <w:rPr>
          <w:lang w:eastAsia="fr-FR"/>
        </w:rPr>
        <w:t>elle craint pour sa</w:t>
      </w:r>
      <w:r w:rsidR="000C686D">
        <w:rPr>
          <w:lang w:eastAsia="fr-FR"/>
        </w:rPr>
        <w:t xml:space="preserve"> sécurité à Qu</w:t>
      </w:r>
      <w:r w:rsidR="0099457E">
        <w:rPr>
          <w:lang w:eastAsia="fr-FR"/>
        </w:rPr>
        <w:t>ébec du fait que K</w:t>
      </w:r>
      <w:r w:rsidR="00EF0C69">
        <w:rPr>
          <w:lang w:eastAsia="fr-FR"/>
        </w:rPr>
        <w:t xml:space="preserve"> cherche fréquemment à la contacter.</w:t>
      </w:r>
    </w:p>
    <w:p w:rsidR="00030CE5" w:rsidRDefault="0099457E" w:rsidP="00494C8C">
      <w:pPr>
        <w:pStyle w:val="corpsdedcision"/>
        <w:rPr>
          <w:lang w:eastAsia="fr-FR"/>
        </w:rPr>
      </w:pPr>
      <w:r>
        <w:rPr>
          <w:lang w:eastAsia="fr-FR"/>
        </w:rPr>
        <w:t>K,</w:t>
      </w:r>
      <w:r w:rsidR="00030CE5">
        <w:rPr>
          <w:lang w:eastAsia="fr-FR"/>
        </w:rPr>
        <w:t xml:space="preserve"> quant à lui</w:t>
      </w:r>
      <w:r>
        <w:rPr>
          <w:lang w:eastAsia="fr-FR"/>
        </w:rPr>
        <w:t>,</w:t>
      </w:r>
      <w:r w:rsidR="00030CE5">
        <w:rPr>
          <w:lang w:eastAsia="fr-FR"/>
        </w:rPr>
        <w:t xml:space="preserve"> a été surpris à voler</w:t>
      </w:r>
      <w:r>
        <w:rPr>
          <w:lang w:eastAsia="fr-FR"/>
        </w:rPr>
        <w:t xml:space="preserve"> l’Employeur</w:t>
      </w:r>
      <w:r w:rsidR="00030CE5">
        <w:rPr>
          <w:lang w:eastAsia="fr-FR"/>
        </w:rPr>
        <w:t xml:space="preserve"> </w:t>
      </w:r>
      <w:r w:rsidR="00D71401">
        <w:rPr>
          <w:lang w:eastAsia="fr-FR"/>
        </w:rPr>
        <w:t>en</w:t>
      </w:r>
      <w:r w:rsidR="00030CE5">
        <w:rPr>
          <w:lang w:eastAsia="fr-FR"/>
        </w:rPr>
        <w:t xml:space="preserve"> juin 2015 et a</w:t>
      </w:r>
      <w:r w:rsidR="00EA54A8">
        <w:rPr>
          <w:lang w:eastAsia="fr-FR"/>
        </w:rPr>
        <w:t>,</w:t>
      </w:r>
      <w:r>
        <w:rPr>
          <w:lang w:eastAsia="fr-FR"/>
        </w:rPr>
        <w:t xml:space="preserve"> en conséquence</w:t>
      </w:r>
      <w:r w:rsidR="00EA54A8">
        <w:rPr>
          <w:lang w:eastAsia="fr-FR"/>
        </w:rPr>
        <w:t>,</w:t>
      </w:r>
      <w:r w:rsidR="00030CE5">
        <w:rPr>
          <w:lang w:eastAsia="fr-FR"/>
        </w:rPr>
        <w:t xml:space="preserve"> quitté son emploi.</w:t>
      </w:r>
    </w:p>
    <w:p w:rsidR="003C5A98" w:rsidRDefault="003C5A98" w:rsidP="003C5A98">
      <w:pPr>
        <w:pStyle w:val="Titre2"/>
      </w:pPr>
      <w:r>
        <w:t xml:space="preserve">Version des représentants de l’employeur      </w:t>
      </w:r>
    </w:p>
    <w:p w:rsidR="003C5A98" w:rsidRDefault="003C5A98" w:rsidP="003C5A98">
      <w:pPr>
        <w:pStyle w:val="corpsdedcision"/>
        <w:rPr>
          <w:lang w:eastAsia="fr-FR"/>
        </w:rPr>
      </w:pPr>
      <w:r>
        <w:rPr>
          <w:lang w:eastAsia="fr-FR"/>
        </w:rPr>
        <w:t>Les trois représentants de l’Employeur qui ont témoigné, soit la propriétaire, son conjoint et la gérante</w:t>
      </w:r>
      <w:r w:rsidR="00560FBC">
        <w:rPr>
          <w:lang w:eastAsia="fr-FR"/>
        </w:rPr>
        <w:t>, mettent en doute la version de la Pl</w:t>
      </w:r>
      <w:r w:rsidR="000C686D">
        <w:rPr>
          <w:lang w:eastAsia="fr-FR"/>
        </w:rPr>
        <w:t>aignan</w:t>
      </w:r>
      <w:r w:rsidR="00940172">
        <w:rPr>
          <w:lang w:eastAsia="fr-FR"/>
        </w:rPr>
        <w:t>te puisqu’ils jugent que K</w:t>
      </w:r>
      <w:r w:rsidR="00560FBC">
        <w:rPr>
          <w:lang w:eastAsia="fr-FR"/>
        </w:rPr>
        <w:t xml:space="preserve"> n’</w:t>
      </w:r>
      <w:r w:rsidR="004D74FE">
        <w:rPr>
          <w:lang w:eastAsia="fr-FR"/>
        </w:rPr>
        <w:t xml:space="preserve">est </w:t>
      </w:r>
      <w:r w:rsidR="000C686D">
        <w:rPr>
          <w:lang w:eastAsia="fr-FR"/>
        </w:rPr>
        <w:t>pas du genre à poser les gestes</w:t>
      </w:r>
      <w:r w:rsidR="004D74FE">
        <w:rPr>
          <w:lang w:eastAsia="fr-FR"/>
        </w:rPr>
        <w:t xml:space="preserve"> qu’elle dénonce</w:t>
      </w:r>
      <w:r w:rsidR="00560FBC">
        <w:rPr>
          <w:lang w:eastAsia="fr-FR"/>
        </w:rPr>
        <w:t xml:space="preserve">. </w:t>
      </w:r>
    </w:p>
    <w:p w:rsidR="00940172" w:rsidRDefault="00FB3F3E" w:rsidP="003D730F">
      <w:pPr>
        <w:pStyle w:val="corpsdedcision"/>
        <w:rPr>
          <w:lang w:eastAsia="fr-FR"/>
        </w:rPr>
      </w:pPr>
      <w:r>
        <w:rPr>
          <w:lang w:eastAsia="fr-FR"/>
        </w:rPr>
        <w:t>Le conjoint de la propriétaire</w:t>
      </w:r>
      <w:r w:rsidR="004D74FE">
        <w:rPr>
          <w:lang w:eastAsia="fr-FR"/>
        </w:rPr>
        <w:t>,</w:t>
      </w:r>
      <w:r>
        <w:rPr>
          <w:lang w:eastAsia="fr-FR"/>
        </w:rPr>
        <w:t xml:space="preserve"> qui est également propriétaire du restaurant adjacent</w:t>
      </w:r>
      <w:r w:rsidR="004D74FE">
        <w:rPr>
          <w:lang w:eastAsia="fr-FR"/>
        </w:rPr>
        <w:t>,</w:t>
      </w:r>
      <w:r>
        <w:rPr>
          <w:lang w:eastAsia="fr-FR"/>
        </w:rPr>
        <w:t xml:space="preserve"> ajoute que les deux commerces comptent une cinquantaine d’employés et qu’il n’a jamais connu une situation comme celle décrite par la Plaignante.</w:t>
      </w:r>
    </w:p>
    <w:p w:rsidR="008B046E" w:rsidRDefault="00940172" w:rsidP="008B046E">
      <w:pPr>
        <w:pStyle w:val="corpsdedcision"/>
        <w:rPr>
          <w:lang w:eastAsia="fr-FR"/>
        </w:rPr>
      </w:pPr>
      <w:r>
        <w:rPr>
          <w:lang w:eastAsia="fr-FR"/>
        </w:rPr>
        <w:t>La gérante ne croit pas la Plaignante. E</w:t>
      </w:r>
      <w:r w:rsidR="008B046E">
        <w:rPr>
          <w:lang w:eastAsia="fr-FR"/>
        </w:rPr>
        <w:t>lle croit K incapable de poser les gestes dénoncés. Il est une personne réservée qui se concentre sur son travail.</w:t>
      </w:r>
    </w:p>
    <w:p w:rsidR="00560FBC" w:rsidRDefault="00560FBC" w:rsidP="003D730F">
      <w:pPr>
        <w:pStyle w:val="corpsdedcision"/>
        <w:rPr>
          <w:lang w:eastAsia="fr-FR"/>
        </w:rPr>
      </w:pPr>
      <w:r>
        <w:rPr>
          <w:lang w:eastAsia="fr-FR"/>
        </w:rPr>
        <w:t xml:space="preserve">Les trois affirment ne </w:t>
      </w:r>
      <w:r w:rsidR="004D74FE">
        <w:rPr>
          <w:lang w:eastAsia="fr-FR"/>
        </w:rPr>
        <w:t>pas avoir été témoin</w:t>
      </w:r>
      <w:r w:rsidR="008B046E">
        <w:rPr>
          <w:lang w:eastAsia="fr-FR"/>
        </w:rPr>
        <w:t>s</w:t>
      </w:r>
      <w:r w:rsidR="004D74FE">
        <w:rPr>
          <w:lang w:eastAsia="fr-FR"/>
        </w:rPr>
        <w:t xml:space="preserve"> de quelque geste déplacé</w:t>
      </w:r>
      <w:r w:rsidR="0099457E">
        <w:rPr>
          <w:lang w:eastAsia="fr-FR"/>
        </w:rPr>
        <w:t>, mais</w:t>
      </w:r>
      <w:r w:rsidR="000C686D">
        <w:rPr>
          <w:lang w:eastAsia="fr-FR"/>
        </w:rPr>
        <w:t xml:space="preserve"> surtout</w:t>
      </w:r>
      <w:r>
        <w:rPr>
          <w:lang w:eastAsia="fr-FR"/>
        </w:rPr>
        <w:t xml:space="preserve"> que la Plaignante n’a jamais dénonc</w:t>
      </w:r>
      <w:r w:rsidR="004D74FE">
        <w:rPr>
          <w:lang w:eastAsia="fr-FR"/>
        </w:rPr>
        <w:t>é le fait qu’elle était victime</w:t>
      </w:r>
      <w:r>
        <w:rPr>
          <w:lang w:eastAsia="fr-FR"/>
        </w:rPr>
        <w:t xml:space="preserve"> de quoi</w:t>
      </w:r>
      <w:r w:rsidR="00482AC8">
        <w:rPr>
          <w:lang w:eastAsia="fr-FR"/>
        </w:rPr>
        <w:t xml:space="preserve"> </w:t>
      </w:r>
      <w:r>
        <w:rPr>
          <w:lang w:eastAsia="fr-FR"/>
        </w:rPr>
        <w:t>que ce soit</w:t>
      </w:r>
      <w:r w:rsidR="0099457E">
        <w:rPr>
          <w:lang w:eastAsia="fr-FR"/>
        </w:rPr>
        <w:t xml:space="preserve"> de la part de K</w:t>
      </w:r>
      <w:r>
        <w:rPr>
          <w:lang w:eastAsia="fr-FR"/>
        </w:rPr>
        <w:t>. Ils n’ont été informés de la situation que lorsqu’un enquêteur de la Commission des no</w:t>
      </w:r>
      <w:r w:rsidR="007A6429">
        <w:rPr>
          <w:lang w:eastAsia="fr-FR"/>
        </w:rPr>
        <w:t>rmes du travail les a contactés après le départ de celle-ci.</w:t>
      </w:r>
    </w:p>
    <w:p w:rsidR="00EF0C69" w:rsidRDefault="00EF0C69" w:rsidP="003C5A98">
      <w:pPr>
        <w:pStyle w:val="corpsdedcision"/>
        <w:rPr>
          <w:lang w:eastAsia="fr-FR"/>
        </w:rPr>
      </w:pPr>
      <w:r>
        <w:rPr>
          <w:lang w:eastAsia="fr-FR"/>
        </w:rPr>
        <w:t>Cela dit, la gérante a admis en contre-interrogatoire que la Plaignan</w:t>
      </w:r>
      <w:r w:rsidR="000C686D">
        <w:rPr>
          <w:lang w:eastAsia="fr-FR"/>
        </w:rPr>
        <w:t>te s’é</w:t>
      </w:r>
      <w:r w:rsidR="008B046E">
        <w:rPr>
          <w:lang w:eastAsia="fr-FR"/>
        </w:rPr>
        <w:t>tait plainte du fait que K</w:t>
      </w:r>
      <w:r>
        <w:rPr>
          <w:lang w:eastAsia="fr-FR"/>
        </w:rPr>
        <w:t xml:space="preserve"> la regardait alors qu</w:t>
      </w:r>
      <w:r w:rsidR="000C686D">
        <w:rPr>
          <w:lang w:eastAsia="fr-FR"/>
        </w:rPr>
        <w:t>’elle enlevait un chandail. Celle-ci</w:t>
      </w:r>
      <w:r>
        <w:rPr>
          <w:lang w:eastAsia="fr-FR"/>
        </w:rPr>
        <w:t xml:space="preserve"> lui</w:t>
      </w:r>
      <w:r w:rsidR="004A3685">
        <w:rPr>
          <w:lang w:eastAsia="fr-FR"/>
        </w:rPr>
        <w:t xml:space="preserve"> a</w:t>
      </w:r>
      <w:r>
        <w:rPr>
          <w:lang w:eastAsia="fr-FR"/>
        </w:rPr>
        <w:t xml:space="preserve"> simplement répondu de s’éloigner, comme s’il s’agis</w:t>
      </w:r>
      <w:r w:rsidR="000C686D">
        <w:rPr>
          <w:lang w:eastAsia="fr-FR"/>
        </w:rPr>
        <w:t>sait d’une forme de pr</w:t>
      </w:r>
      <w:r w:rsidR="008B046E">
        <w:rPr>
          <w:lang w:eastAsia="fr-FR"/>
        </w:rPr>
        <w:t>ovocation à l’endroit de K</w:t>
      </w:r>
      <w:r w:rsidR="000C686D">
        <w:rPr>
          <w:lang w:eastAsia="fr-FR"/>
        </w:rPr>
        <w:t>.</w:t>
      </w:r>
    </w:p>
    <w:p w:rsidR="00CD3A4A" w:rsidRDefault="00CD3A4A" w:rsidP="003C5A98">
      <w:pPr>
        <w:pStyle w:val="corpsdedcision"/>
        <w:rPr>
          <w:lang w:eastAsia="fr-FR"/>
        </w:rPr>
      </w:pPr>
      <w:r>
        <w:rPr>
          <w:lang w:eastAsia="fr-FR"/>
        </w:rPr>
        <w:t xml:space="preserve">Enfin, </w:t>
      </w:r>
      <w:r w:rsidR="00033EFE">
        <w:rPr>
          <w:lang w:eastAsia="fr-FR"/>
        </w:rPr>
        <w:t>la propriétaire nie catégoriquement s’être adressée de façon inappropriée à la Plaignante à quelque moment que ce soit.</w:t>
      </w:r>
    </w:p>
    <w:p w:rsidR="00EF0C69" w:rsidRDefault="00EF0C69" w:rsidP="00EF0C69">
      <w:pPr>
        <w:pStyle w:val="Titre1"/>
      </w:pPr>
      <w:r>
        <w:t>l’analyse et les motifs</w:t>
      </w:r>
    </w:p>
    <w:p w:rsidR="00EF0C69" w:rsidRDefault="0052138E" w:rsidP="00EF0C69">
      <w:pPr>
        <w:pStyle w:val="corpsdedcision"/>
        <w:rPr>
          <w:lang w:eastAsia="fr-FR"/>
        </w:rPr>
      </w:pPr>
      <w:r>
        <w:rPr>
          <w:lang w:eastAsia="fr-FR"/>
        </w:rPr>
        <w:t>L’article 81.18 de la LNT définit le harcèlement psychologique comme suit :</w:t>
      </w:r>
    </w:p>
    <w:p w:rsidR="0052138E" w:rsidRDefault="0052138E" w:rsidP="000A4745">
      <w:pPr>
        <w:pStyle w:val="Citationenretrait"/>
      </w:pPr>
      <w:r>
        <w:rPr>
          <w:b/>
        </w:rPr>
        <w:t>81.18</w:t>
      </w:r>
      <w:r>
        <w:t xml:space="preserve"> Pour l’application de la présente loi, on entend par « harcèlement psychologique</w:t>
      </w:r>
      <w:r w:rsidR="00AE6A74">
        <w:t xml:space="preserve"> » une conduite vexatoire se manifestant soit par des comportements, des paroles, des actes ou des gestes répétés, qui sont hostiles ou non désirés, laquelle porte atteinte à la dignité ou à l’intégrité psychologique ou physique du salarié et qui entraîne, pour celui-ci, un milieu de travail néfaste.</w:t>
      </w:r>
    </w:p>
    <w:p w:rsidR="00AE6A74" w:rsidRDefault="00AE6A74" w:rsidP="000A4745">
      <w:pPr>
        <w:pStyle w:val="Citationenretrait"/>
      </w:pPr>
      <w:r>
        <w:t>Une seule conduite grave peut aussi constituer du harcèlement psychologique si elle porte une telle atteinte et produit un effet nocif continu pour le salarié.</w:t>
      </w:r>
    </w:p>
    <w:p w:rsidR="00FB3F3E" w:rsidRDefault="00AE6A74" w:rsidP="00AE6A74">
      <w:pPr>
        <w:pStyle w:val="corpsdedcision"/>
        <w:rPr>
          <w:lang w:eastAsia="fr-FR"/>
        </w:rPr>
      </w:pPr>
      <w:r>
        <w:rPr>
          <w:lang w:eastAsia="fr-FR"/>
        </w:rPr>
        <w:t>Par ailleurs, l’article 81.19 de la LNT</w:t>
      </w:r>
      <w:r w:rsidR="00FB3F3E">
        <w:rPr>
          <w:lang w:eastAsia="fr-FR"/>
        </w:rPr>
        <w:t xml:space="preserve"> impose d</w:t>
      </w:r>
      <w:r w:rsidR="00EA54A8">
        <w:rPr>
          <w:lang w:eastAsia="fr-FR"/>
        </w:rPr>
        <w:t>es obligations</w:t>
      </w:r>
      <w:r w:rsidR="00FB3F3E">
        <w:rPr>
          <w:lang w:eastAsia="fr-FR"/>
        </w:rPr>
        <w:t xml:space="preserve"> à un employeur en ce qui concerne le harcèlement psychologique :</w:t>
      </w:r>
    </w:p>
    <w:p w:rsidR="00B40BEF" w:rsidRDefault="00FB3F3E" w:rsidP="000A4745">
      <w:pPr>
        <w:pStyle w:val="Citationenretrait"/>
      </w:pPr>
      <w:r>
        <w:rPr>
          <w:b/>
        </w:rPr>
        <w:t>81.19</w:t>
      </w:r>
      <w:r>
        <w:t xml:space="preserve"> Tout salarié a droit à un milieu de travail exempt de harcèlement psychologique.</w:t>
      </w:r>
    </w:p>
    <w:p w:rsidR="00972231" w:rsidRDefault="00FB3F3E" w:rsidP="000A4745">
      <w:pPr>
        <w:pStyle w:val="Citationenretrait"/>
      </w:pPr>
      <w:r>
        <w:t>L’employeur doit prendre les moyens raisonnables pour pré</w:t>
      </w:r>
      <w:r w:rsidR="00B91E87">
        <w:t>venir le harcèlement psychologique et, lorsqu’une telle conduite est portée à sa connaissance, pour la faire cesser.</w:t>
      </w:r>
    </w:p>
    <w:p w:rsidR="00AE6A74" w:rsidRDefault="00972231" w:rsidP="00972231">
      <w:pPr>
        <w:pStyle w:val="corpsdedcision"/>
        <w:rPr>
          <w:lang w:eastAsia="fr-FR"/>
        </w:rPr>
      </w:pPr>
      <w:r>
        <w:rPr>
          <w:lang w:eastAsia="fr-FR"/>
        </w:rPr>
        <w:t>Le fardeau de prouver qu’il y a eu harcèlement psychologique incombe à la Plaignante</w:t>
      </w:r>
      <w:r w:rsidR="0001530C">
        <w:rPr>
          <w:lang w:eastAsia="fr-FR"/>
        </w:rPr>
        <w:t>. Elle doit fournir une</w:t>
      </w:r>
      <w:r w:rsidR="00F262DE">
        <w:rPr>
          <w:lang w:eastAsia="fr-FR"/>
        </w:rPr>
        <w:t xml:space="preserve"> preuve</w:t>
      </w:r>
      <w:r w:rsidR="0001530C">
        <w:rPr>
          <w:lang w:eastAsia="fr-FR"/>
        </w:rPr>
        <w:t xml:space="preserve"> prépondérante</w:t>
      </w:r>
      <w:r w:rsidR="00F262DE">
        <w:rPr>
          <w:lang w:eastAsia="fr-FR"/>
        </w:rPr>
        <w:t xml:space="preserve"> d’une conduite vexatoire. Elle ne peut se contenter d’allégations vagues ou générales, sans les étayer </w:t>
      </w:r>
      <w:r w:rsidR="008E44DB">
        <w:rPr>
          <w:lang w:eastAsia="fr-FR"/>
        </w:rPr>
        <w:t xml:space="preserve">par une preuve précise et </w:t>
      </w:r>
      <w:r w:rsidR="00F262DE">
        <w:rPr>
          <w:lang w:eastAsia="fr-FR"/>
        </w:rPr>
        <w:t xml:space="preserve">prépondérante (voir </w:t>
      </w:r>
      <w:r w:rsidR="00F262DE">
        <w:rPr>
          <w:i/>
          <w:lang w:eastAsia="fr-FR"/>
        </w:rPr>
        <w:t xml:space="preserve">Bangia </w:t>
      </w:r>
      <w:r w:rsidR="00F262DE" w:rsidRPr="000A4745">
        <w:rPr>
          <w:lang w:eastAsia="fr-FR"/>
        </w:rPr>
        <w:t>c</w:t>
      </w:r>
      <w:r w:rsidR="00F262DE">
        <w:rPr>
          <w:i/>
          <w:lang w:eastAsia="fr-FR"/>
        </w:rPr>
        <w:t>. Nadler Danimo S.E.N.C.</w:t>
      </w:r>
      <w:r w:rsidR="00F262DE" w:rsidRPr="006C74F9">
        <w:rPr>
          <w:rStyle w:val="Appelnotedebasdep"/>
          <w:lang w:eastAsia="fr-FR"/>
        </w:rPr>
        <w:footnoteReference w:id="3"/>
      </w:r>
      <w:r w:rsidR="00F262DE">
        <w:rPr>
          <w:lang w:eastAsia="fr-FR"/>
        </w:rPr>
        <w:t>).</w:t>
      </w:r>
    </w:p>
    <w:p w:rsidR="00F262DE" w:rsidRDefault="00F262DE" w:rsidP="00972231">
      <w:pPr>
        <w:pStyle w:val="corpsdedcision"/>
        <w:rPr>
          <w:lang w:eastAsia="fr-FR"/>
        </w:rPr>
      </w:pPr>
      <w:r>
        <w:rPr>
          <w:lang w:eastAsia="fr-FR"/>
        </w:rPr>
        <w:t>L’Employeur</w:t>
      </w:r>
      <w:r w:rsidR="0001530C">
        <w:rPr>
          <w:lang w:eastAsia="fr-FR"/>
        </w:rPr>
        <w:t>,</w:t>
      </w:r>
      <w:r>
        <w:rPr>
          <w:lang w:eastAsia="fr-FR"/>
        </w:rPr>
        <w:t xml:space="preserve"> quant à lui</w:t>
      </w:r>
      <w:r w:rsidR="0001530C">
        <w:rPr>
          <w:lang w:eastAsia="fr-FR"/>
        </w:rPr>
        <w:t>,</w:t>
      </w:r>
      <w:r>
        <w:rPr>
          <w:lang w:eastAsia="fr-FR"/>
        </w:rPr>
        <w:t xml:space="preserve"> doit établir qu’il a respecté les obligations</w:t>
      </w:r>
      <w:r w:rsidR="00033EFE">
        <w:rPr>
          <w:lang w:eastAsia="fr-FR"/>
        </w:rPr>
        <w:t xml:space="preserve"> que lui impose l’article 81.19 précité, c’est-à-dire qu’il a mis en place des mesures raisonnables pour prévenir toute forme de harcèlement psychologique et pour </w:t>
      </w:r>
      <w:r w:rsidR="00B648A7">
        <w:rPr>
          <w:lang w:eastAsia="fr-FR"/>
        </w:rPr>
        <w:t>y mettre fin le cas échéant.</w:t>
      </w:r>
    </w:p>
    <w:p w:rsidR="00F262DE" w:rsidRDefault="0039680E" w:rsidP="005653C6">
      <w:pPr>
        <w:pStyle w:val="Titre2"/>
      </w:pPr>
      <w:r>
        <w:t>la conduite de la propriétaire</w:t>
      </w:r>
      <w:r w:rsidR="007A6429">
        <w:t xml:space="preserve"> et de son conjoint</w:t>
      </w:r>
    </w:p>
    <w:p w:rsidR="000C686D" w:rsidRDefault="00EA54A8" w:rsidP="0039680E">
      <w:pPr>
        <w:pStyle w:val="corpsdedcision"/>
        <w:rPr>
          <w:lang w:eastAsia="fr-FR"/>
        </w:rPr>
      </w:pPr>
      <w:r>
        <w:rPr>
          <w:lang w:eastAsia="fr-FR"/>
        </w:rPr>
        <w:t>La Plaignante n’a pas établi par une preuve prépondérante</w:t>
      </w:r>
      <w:r w:rsidR="007A6429">
        <w:rPr>
          <w:lang w:eastAsia="fr-FR"/>
        </w:rPr>
        <w:t xml:space="preserve"> que la pro</w:t>
      </w:r>
      <w:r w:rsidR="008B046E">
        <w:rPr>
          <w:lang w:eastAsia="fr-FR"/>
        </w:rPr>
        <w:t>priétaire ou son conjoint se son</w:t>
      </w:r>
      <w:r w:rsidR="007A6429">
        <w:rPr>
          <w:lang w:eastAsia="fr-FR"/>
        </w:rPr>
        <w:t>t rendu</w:t>
      </w:r>
      <w:r w:rsidR="008B046E">
        <w:rPr>
          <w:lang w:eastAsia="fr-FR"/>
        </w:rPr>
        <w:t>s</w:t>
      </w:r>
      <w:r w:rsidR="000C686D">
        <w:rPr>
          <w:lang w:eastAsia="fr-FR"/>
        </w:rPr>
        <w:t xml:space="preserve"> coupable</w:t>
      </w:r>
      <w:r w:rsidR="00482AC8">
        <w:rPr>
          <w:lang w:eastAsia="fr-FR"/>
        </w:rPr>
        <w:t>s</w:t>
      </w:r>
      <w:r w:rsidR="000C686D">
        <w:rPr>
          <w:lang w:eastAsia="fr-FR"/>
        </w:rPr>
        <w:t xml:space="preserve"> de harcèlem</w:t>
      </w:r>
      <w:r w:rsidR="008B046E">
        <w:rPr>
          <w:lang w:eastAsia="fr-FR"/>
        </w:rPr>
        <w:t>ent psychologique à son endroit.</w:t>
      </w:r>
    </w:p>
    <w:p w:rsidR="00030CE5" w:rsidRDefault="0039680E" w:rsidP="00030CE5">
      <w:pPr>
        <w:pStyle w:val="corpsdedcision"/>
        <w:rPr>
          <w:lang w:eastAsia="fr-FR"/>
        </w:rPr>
      </w:pPr>
      <w:r>
        <w:rPr>
          <w:lang w:eastAsia="fr-FR"/>
        </w:rPr>
        <w:t xml:space="preserve">Certes </w:t>
      </w:r>
      <w:r w:rsidR="007A6429">
        <w:rPr>
          <w:lang w:eastAsia="fr-FR"/>
        </w:rPr>
        <w:t>elle allègue que ceux-ci, particulièrement la propriétaire,</w:t>
      </w:r>
      <w:r>
        <w:rPr>
          <w:lang w:eastAsia="fr-FR"/>
        </w:rPr>
        <w:t xml:space="preserve"> criai</w:t>
      </w:r>
      <w:r w:rsidR="008B046E">
        <w:rPr>
          <w:lang w:eastAsia="fr-FR"/>
        </w:rPr>
        <w:t>en</w:t>
      </w:r>
      <w:r>
        <w:rPr>
          <w:lang w:eastAsia="fr-FR"/>
        </w:rPr>
        <w:t>t et mettai</w:t>
      </w:r>
      <w:r w:rsidR="007A6429">
        <w:rPr>
          <w:lang w:eastAsia="fr-FR"/>
        </w:rPr>
        <w:t>en</w:t>
      </w:r>
      <w:r>
        <w:rPr>
          <w:lang w:eastAsia="fr-FR"/>
        </w:rPr>
        <w:t xml:space="preserve">t de la pression pour que son travail soit parfait, mais il s’agit d’allégations générales qui n’ont pas été étayées par une preuve précise permettant de qualifier la conduite de vexatoire. On ignore la teneur des propos tenus, la nature des reproches formulés et le contexte dans lequel </w:t>
      </w:r>
      <w:r w:rsidR="008218E1">
        <w:rPr>
          <w:lang w:eastAsia="fr-FR"/>
        </w:rPr>
        <w:t>se sont déroulés les incident</w:t>
      </w:r>
      <w:r w:rsidR="00030CE5">
        <w:rPr>
          <w:lang w:eastAsia="fr-FR"/>
        </w:rPr>
        <w:t>s.</w:t>
      </w:r>
    </w:p>
    <w:p w:rsidR="00191900" w:rsidRDefault="00191900" w:rsidP="00030CE5">
      <w:pPr>
        <w:pStyle w:val="corpsdedcision"/>
        <w:rPr>
          <w:lang w:eastAsia="fr-FR"/>
        </w:rPr>
      </w:pPr>
      <w:r>
        <w:rPr>
          <w:lang w:eastAsia="fr-FR"/>
        </w:rPr>
        <w:t>La plainte à l’endroit de la propriétaire</w:t>
      </w:r>
      <w:r w:rsidR="007A6429">
        <w:rPr>
          <w:lang w:eastAsia="fr-FR"/>
        </w:rPr>
        <w:t xml:space="preserve"> et son conjoint</w:t>
      </w:r>
      <w:r>
        <w:rPr>
          <w:lang w:eastAsia="fr-FR"/>
        </w:rPr>
        <w:t xml:space="preserve"> ne peut donc être retenue.</w:t>
      </w:r>
    </w:p>
    <w:p w:rsidR="008218E1" w:rsidRDefault="008B046E" w:rsidP="008218E1">
      <w:pPr>
        <w:pStyle w:val="Titre2"/>
      </w:pPr>
      <w:r>
        <w:t>La Conduite de K</w:t>
      </w:r>
    </w:p>
    <w:p w:rsidR="00191900" w:rsidRDefault="008218E1" w:rsidP="008218E1">
      <w:pPr>
        <w:pStyle w:val="corpsdedcision"/>
        <w:rPr>
          <w:lang w:eastAsia="fr-FR"/>
        </w:rPr>
      </w:pPr>
      <w:r>
        <w:rPr>
          <w:lang w:eastAsia="fr-FR"/>
        </w:rPr>
        <w:t>La seule preuve à cet égard est le témoignage de la Plaignante. Les représentants de l’Employ</w:t>
      </w:r>
      <w:r w:rsidR="00030CE5">
        <w:rPr>
          <w:lang w:eastAsia="fr-FR"/>
        </w:rPr>
        <w:t>eur, b</w:t>
      </w:r>
      <w:r w:rsidR="008B046E">
        <w:rPr>
          <w:lang w:eastAsia="fr-FR"/>
        </w:rPr>
        <w:t>ien qu’ils affirment que K</w:t>
      </w:r>
      <w:r>
        <w:rPr>
          <w:lang w:eastAsia="fr-FR"/>
        </w:rPr>
        <w:t xml:space="preserve"> n’est pas le genre de personne à se livrer à des gestes comme ceux dénoncés, n’ont pas été en mesure d’établir que</w:t>
      </w:r>
      <w:r w:rsidR="00191900">
        <w:rPr>
          <w:lang w:eastAsia="fr-FR"/>
        </w:rPr>
        <w:t xml:space="preserve"> les affirmations de celle-ci sont fausses.</w:t>
      </w:r>
    </w:p>
    <w:p w:rsidR="00034197" w:rsidRDefault="00034197" w:rsidP="00034197">
      <w:pPr>
        <w:pStyle w:val="corpsdedcision"/>
      </w:pPr>
      <w:r>
        <w:t>En ce qui concerne les agissements dont aurait été victime la Plaignante, le Tribunal conclut qu’ils ont eu lieu. Sa version n’a pas été contredite. Elle est constante et vraisemblable.</w:t>
      </w:r>
    </w:p>
    <w:p w:rsidR="00034197" w:rsidRDefault="00034197" w:rsidP="00034197">
      <w:pPr>
        <w:pStyle w:val="corpsdedcision"/>
      </w:pPr>
      <w:r>
        <w:t>Tout comme lors de sa déclaration donnée à la police, elle a semblé très sincère et encore très troublé</w:t>
      </w:r>
      <w:r w:rsidR="00CC6BC1">
        <w:t>e</w:t>
      </w:r>
      <w:r>
        <w:t>.</w:t>
      </w:r>
    </w:p>
    <w:p w:rsidR="00034197" w:rsidRDefault="00034197" w:rsidP="00034197">
      <w:pPr>
        <w:pStyle w:val="corpsdedcision"/>
      </w:pPr>
      <w:r>
        <w:t>Rien ne permet de croire qu’elle agit par vengeance, animosité ou qu’il s’agit d’un coup monté ou d’une pure invention.</w:t>
      </w:r>
    </w:p>
    <w:p w:rsidR="00034197" w:rsidRDefault="00034197" w:rsidP="00034197">
      <w:pPr>
        <w:pStyle w:val="corpsdedcision"/>
      </w:pPr>
      <w:r>
        <w:t>Certes la Plaignante s’est trompée en ce qui concerne certaines dates, mais cela s’explique par le fait qu’elle ne prenait pas de notes au fur et à mesure du déroulement des évènements, ainsi que par le stress grandissant qu’elle a vécu. On ne saurait mettre en doute sa crédibilité sur cette seule base.</w:t>
      </w:r>
    </w:p>
    <w:p w:rsidR="00034197" w:rsidRDefault="00034197" w:rsidP="00034197">
      <w:pPr>
        <w:pStyle w:val="corpsdedcision"/>
      </w:pPr>
      <w:r>
        <w:t xml:space="preserve">Il en est de même en ce qui concerne le fait qu’elle ait déclaré à la CSST être célibataire, alors que c’est faux. La preuve ne permet pas de conclure que ce geste ait eu pour but d’induire la CSST en erreur </w:t>
      </w:r>
      <w:r w:rsidR="00482AC8">
        <w:t>afin</w:t>
      </w:r>
      <w:r>
        <w:t xml:space="preserve"> d’obtenir des avantages auxquels elle n’avait pas droit. De plus, elle a corrigé la situation.</w:t>
      </w:r>
    </w:p>
    <w:p w:rsidR="00034197" w:rsidRDefault="00034197" w:rsidP="00034197">
      <w:pPr>
        <w:pStyle w:val="corpsdedcision"/>
      </w:pPr>
      <w:r>
        <w:t>Enfin, bien qu’il s’agisse d’un élément moins significatif, la Plaignante a pris le temps de se déplacer de Toronto pour venir rendre témoignage dans un dossier où les faits sont pour le moins troublants.</w:t>
      </w:r>
    </w:p>
    <w:p w:rsidR="00034197" w:rsidRDefault="00034197" w:rsidP="00034197">
      <w:pPr>
        <w:pStyle w:val="corpsdedcision"/>
      </w:pPr>
      <w:r>
        <w:t>Il ne fait aucun doute que la conduite de K a été vexatoire. Il a posé des gestes et tenu des propos manifestement non désirés, et ce</w:t>
      </w:r>
      <w:r w:rsidR="00AA2729">
        <w:t>,</w:t>
      </w:r>
      <w:r>
        <w:t xml:space="preserve"> de façon répétée.</w:t>
      </w:r>
    </w:p>
    <w:p w:rsidR="00034197" w:rsidRDefault="00034197" w:rsidP="00034197">
      <w:pPr>
        <w:pStyle w:val="corpsdedcision"/>
      </w:pPr>
      <w:r>
        <w:t>Sa conduite a porté atteinte à la dignité ainsi qu’à l’intégrité psychologique de la Plaignante, ce qui a entraîné pour elle un milieu de travail néfaste au point où elle a dû cesser de travailler pour des raisons de santé.</w:t>
      </w:r>
    </w:p>
    <w:p w:rsidR="00034197" w:rsidRDefault="00034197" w:rsidP="00034197">
      <w:pPr>
        <w:pStyle w:val="corpsdedcision"/>
      </w:pPr>
      <w:r>
        <w:t>Ces éléments rencontrent amplement la définition du harcèlement psychologique prévue à l’article 81.18 de la LNT.</w:t>
      </w:r>
    </w:p>
    <w:p w:rsidR="00034197" w:rsidRDefault="00034197" w:rsidP="00C226E0">
      <w:pPr>
        <w:pStyle w:val="corpsdedcision"/>
      </w:pPr>
      <w:r>
        <w:t xml:space="preserve">Du reste, comme l’écrit la défunte Commission des relations du travail dans l’affaire </w:t>
      </w:r>
      <w:r w:rsidR="00C226E0" w:rsidRPr="00C226E0">
        <w:rPr>
          <w:i/>
        </w:rPr>
        <w:t>Beauzil</w:t>
      </w:r>
      <w:r>
        <w:rPr>
          <w:i/>
        </w:rPr>
        <w:t xml:space="preserve"> </w:t>
      </w:r>
      <w:r w:rsidRPr="006C74F9">
        <w:t>c.</w:t>
      </w:r>
      <w:r>
        <w:rPr>
          <w:i/>
        </w:rPr>
        <w:t xml:space="preserve"> BMS Groupe Finance</w:t>
      </w:r>
      <w:r w:rsidRPr="006C74F9">
        <w:rPr>
          <w:rStyle w:val="Appelnotedebasdep"/>
        </w:rPr>
        <w:footnoteReference w:id="4"/>
      </w:r>
      <w:r>
        <w:rPr>
          <w:i/>
        </w:rPr>
        <w:t> </w:t>
      </w:r>
      <w:r>
        <w:t>:</w:t>
      </w:r>
    </w:p>
    <w:p w:rsidR="0001530C" w:rsidRPr="000A4745" w:rsidRDefault="000847F7" w:rsidP="006C74F9">
      <w:pPr>
        <w:pStyle w:val="Citationenretrait"/>
        <w:spacing w:after="240"/>
      </w:pPr>
      <w:r>
        <w:t>[42</w:t>
      </w:r>
      <w:r w:rsidR="00C45A75">
        <w:t>]</w:t>
      </w:r>
      <w:r w:rsidR="00C45A75">
        <w:tab/>
      </w:r>
      <w:r w:rsidR="003C36FE">
        <w:t>Pas besoin de faire une longue dissertation pour conclure que tous les attouchements sexuels non désirés que subit un salarié sont des manifestations de harcèlement psychologique, voir des agressions.</w:t>
      </w:r>
    </w:p>
    <w:p w:rsidR="003C36FE" w:rsidRDefault="003C36FE" w:rsidP="003C36FE">
      <w:pPr>
        <w:pStyle w:val="corpsdedcision"/>
        <w:rPr>
          <w:lang w:eastAsia="fr-FR"/>
        </w:rPr>
      </w:pPr>
      <w:r>
        <w:rPr>
          <w:lang w:eastAsia="fr-FR"/>
        </w:rPr>
        <w:t>Reste à savoir si la Plaignante a porté les faits à la connaissance de l’Employeur en temps opportun, c’est-à-dire à un moment où ce dernier pouvait intervenir pour corriger la situation.</w:t>
      </w:r>
    </w:p>
    <w:p w:rsidR="003C36FE" w:rsidRDefault="003C36FE" w:rsidP="003C36FE">
      <w:pPr>
        <w:pStyle w:val="corpsdedcision"/>
        <w:rPr>
          <w:lang w:eastAsia="fr-FR"/>
        </w:rPr>
      </w:pPr>
      <w:r>
        <w:rPr>
          <w:lang w:eastAsia="fr-FR"/>
        </w:rPr>
        <w:t>La preuve à ce sujet est totalement contrad</w:t>
      </w:r>
      <w:r w:rsidR="00CC6BC1">
        <w:rPr>
          <w:lang w:eastAsia="fr-FR"/>
        </w:rPr>
        <w:t>ictoire. L</w:t>
      </w:r>
      <w:r w:rsidR="003F15D4">
        <w:rPr>
          <w:lang w:eastAsia="fr-FR"/>
        </w:rPr>
        <w:t>a Plaignante affirme</w:t>
      </w:r>
      <w:r>
        <w:rPr>
          <w:lang w:eastAsia="fr-FR"/>
        </w:rPr>
        <w:t xml:space="preserve"> avoir dénoncé la situation à la propriétaire à plus d’une reprise, et cette dernière, ainsi que les deux autres rep</w:t>
      </w:r>
      <w:r w:rsidR="003F15D4">
        <w:rPr>
          <w:lang w:eastAsia="fr-FR"/>
        </w:rPr>
        <w:t>résentants de l’Employeur, nient</w:t>
      </w:r>
      <w:r w:rsidR="00AA2729">
        <w:rPr>
          <w:lang w:eastAsia="fr-FR"/>
        </w:rPr>
        <w:t xml:space="preserve"> catégoriquement </w:t>
      </w:r>
      <w:r>
        <w:rPr>
          <w:lang w:eastAsia="fr-FR"/>
        </w:rPr>
        <w:t>en avoir été informés avant qu’un inspecteur de la Commission des normes du travail les contacte après le départ de la Plaignante.</w:t>
      </w:r>
    </w:p>
    <w:p w:rsidR="003F15D4" w:rsidRDefault="003F15D4" w:rsidP="003C36FE">
      <w:pPr>
        <w:pStyle w:val="corpsdedcision"/>
        <w:rPr>
          <w:lang w:eastAsia="fr-FR"/>
        </w:rPr>
      </w:pPr>
      <w:r>
        <w:rPr>
          <w:lang w:eastAsia="fr-FR"/>
        </w:rPr>
        <w:t>Le Tribunal doit donc analyser et se prononcer sur la crédibilité des témoins entendus.</w:t>
      </w:r>
    </w:p>
    <w:p w:rsidR="00191900" w:rsidRDefault="009C40BC" w:rsidP="00191900">
      <w:pPr>
        <w:pStyle w:val="corpsdedcision"/>
      </w:pPr>
      <w:r>
        <w:t>À cet égard, plusieurs critères</w:t>
      </w:r>
      <w:r w:rsidR="00C26FE5">
        <w:t xml:space="preserve"> </w:t>
      </w:r>
      <w:r w:rsidR="00191900">
        <w:t xml:space="preserve">ont été établis au fil du temps. Un bon résumé de ceux-ci se retrouve dans la sentence arbitrale rendue dans l’affaire </w:t>
      </w:r>
      <w:r w:rsidR="00191900">
        <w:rPr>
          <w:i/>
        </w:rPr>
        <w:t xml:space="preserve">Casavant Frères Ltée </w:t>
      </w:r>
      <w:r w:rsidR="00191900">
        <w:t xml:space="preserve">c. </w:t>
      </w:r>
      <w:r w:rsidR="00191900">
        <w:rPr>
          <w:i/>
        </w:rPr>
        <w:t>Le Syndicat des employés de Casavant Frères Limitée (C.S.D.)</w:t>
      </w:r>
      <w:r w:rsidR="00191900" w:rsidRPr="006C74F9">
        <w:rPr>
          <w:rStyle w:val="Appelnotedebasdep"/>
        </w:rPr>
        <w:footnoteReference w:id="5"/>
      </w:r>
      <w:r w:rsidR="00191900">
        <w:rPr>
          <w:i/>
        </w:rPr>
        <w:t> </w:t>
      </w:r>
      <w:r w:rsidR="00191900">
        <w:t>:</w:t>
      </w:r>
    </w:p>
    <w:p w:rsidR="00191900" w:rsidRDefault="00191900" w:rsidP="00191900">
      <w:pPr>
        <w:pStyle w:val="citation"/>
      </w:pPr>
      <w:r w:rsidRPr="00731E6D">
        <w:rPr>
          <w:sz w:val="22"/>
          <w:szCs w:val="22"/>
        </w:rPr>
        <w:t>Une étude attentive de la jurisprudence, tant en matière arbitrale que provenant des tribunaux supérieurs, nous permet de relever des critères d’appréciation de la crédibilité des témoins. Sans prétendre dresser une liste exhaustive, nous pouvons élaborer et commenter celle-ci</w:t>
      </w:r>
      <w:r>
        <w:t>.</w:t>
      </w:r>
    </w:p>
    <w:p w:rsidR="00191900" w:rsidRDefault="00191900" w:rsidP="00191900">
      <w:pPr>
        <w:pStyle w:val="citation"/>
        <w:rPr>
          <w:sz w:val="22"/>
          <w:szCs w:val="22"/>
        </w:rPr>
      </w:pPr>
    </w:p>
    <w:p w:rsidR="00191900" w:rsidRPr="00731E6D" w:rsidRDefault="00191900" w:rsidP="00191900">
      <w:pPr>
        <w:pStyle w:val="citation"/>
        <w:spacing w:after="240"/>
        <w:rPr>
          <w:sz w:val="22"/>
          <w:szCs w:val="22"/>
        </w:rPr>
      </w:pPr>
      <w:r>
        <w:t xml:space="preserve">1. </w:t>
      </w:r>
      <w:r w:rsidRPr="009C40BC">
        <w:rPr>
          <w:b/>
          <w:sz w:val="22"/>
          <w:szCs w:val="22"/>
        </w:rPr>
        <w:t>Il vaut mieux favoriser un témoignage affirmatif que de pure négation</w:t>
      </w:r>
      <w:r w:rsidRPr="006C74F9">
        <w:rPr>
          <w:b/>
          <w:sz w:val="22"/>
          <w:szCs w:val="22"/>
        </w:rPr>
        <w:t>.</w:t>
      </w:r>
    </w:p>
    <w:p w:rsidR="00191900" w:rsidRPr="00731E6D" w:rsidRDefault="00191900" w:rsidP="00191900">
      <w:pPr>
        <w:pStyle w:val="citation"/>
        <w:rPr>
          <w:b/>
          <w:sz w:val="22"/>
          <w:szCs w:val="22"/>
        </w:rPr>
      </w:pPr>
      <w:r w:rsidRPr="00731E6D">
        <w:rPr>
          <w:b/>
          <w:sz w:val="22"/>
          <w:szCs w:val="22"/>
        </w:rPr>
        <w:t>On reconnaît généralement qu’il est trop facile de nier des faits pour donner priorité à une telle négation, lorsque d’autre part des témoins affirment l’existence de faits, lesquels ne peuvent être, normalement, de pure création.</w:t>
      </w:r>
    </w:p>
    <w:p w:rsidR="00191900" w:rsidRPr="00731E6D" w:rsidRDefault="00191900" w:rsidP="00191900">
      <w:pPr>
        <w:pStyle w:val="citation"/>
        <w:rPr>
          <w:sz w:val="22"/>
          <w:szCs w:val="22"/>
        </w:rPr>
      </w:pPr>
    </w:p>
    <w:p w:rsidR="00191900" w:rsidRPr="00731E6D" w:rsidRDefault="00191900" w:rsidP="00191900">
      <w:pPr>
        <w:pStyle w:val="citation"/>
        <w:rPr>
          <w:sz w:val="22"/>
          <w:szCs w:val="22"/>
        </w:rPr>
      </w:pPr>
    </w:p>
    <w:p w:rsidR="00191900" w:rsidRPr="00731E6D" w:rsidRDefault="00191900" w:rsidP="00191900">
      <w:pPr>
        <w:pStyle w:val="citation"/>
        <w:spacing w:after="240"/>
        <w:rPr>
          <w:sz w:val="22"/>
          <w:szCs w:val="22"/>
        </w:rPr>
      </w:pPr>
      <w:r w:rsidRPr="00731E6D">
        <w:rPr>
          <w:sz w:val="22"/>
          <w:szCs w:val="22"/>
        </w:rPr>
        <w:t>2. La</w:t>
      </w:r>
      <w:r w:rsidRPr="009C40BC">
        <w:rPr>
          <w:b/>
          <w:sz w:val="22"/>
          <w:szCs w:val="22"/>
        </w:rPr>
        <w:t xml:space="preserve"> vraisemblance</w:t>
      </w:r>
      <w:r w:rsidRPr="00731E6D">
        <w:rPr>
          <w:sz w:val="22"/>
          <w:szCs w:val="22"/>
        </w:rPr>
        <w:t>, cohérence</w:t>
      </w:r>
      <w:r w:rsidR="00AC4103">
        <w:rPr>
          <w:sz w:val="22"/>
          <w:szCs w:val="22"/>
        </w:rPr>
        <w:t>.</w:t>
      </w:r>
    </w:p>
    <w:p w:rsidR="00191900" w:rsidRDefault="00191900" w:rsidP="00191900">
      <w:pPr>
        <w:pStyle w:val="citation"/>
        <w:rPr>
          <w:b/>
          <w:sz w:val="22"/>
          <w:szCs w:val="22"/>
        </w:rPr>
      </w:pPr>
      <w:r w:rsidRPr="00731E6D">
        <w:rPr>
          <w:sz w:val="22"/>
          <w:szCs w:val="22"/>
        </w:rPr>
        <w:t>Si le témoignage affirmatif doit être préféré au négatif il n’en demeure pas moins</w:t>
      </w:r>
      <w:r>
        <w:rPr>
          <w:sz w:val="22"/>
          <w:szCs w:val="22"/>
        </w:rPr>
        <w:t xml:space="preserve"> </w:t>
      </w:r>
      <w:r w:rsidRPr="00731E6D">
        <w:rPr>
          <w:sz w:val="22"/>
          <w:szCs w:val="22"/>
        </w:rPr>
        <w:t xml:space="preserve">que les faits affirmés </w:t>
      </w:r>
      <w:r w:rsidRPr="00731E6D">
        <w:rPr>
          <w:b/>
          <w:sz w:val="22"/>
          <w:szCs w:val="22"/>
        </w:rPr>
        <w:t>doivent être vraisemblables, c’est-à-dire qu’ils peuvent</w:t>
      </w:r>
      <w:r>
        <w:rPr>
          <w:b/>
          <w:sz w:val="22"/>
          <w:szCs w:val="22"/>
        </w:rPr>
        <w:t xml:space="preserve"> </w:t>
      </w:r>
      <w:r w:rsidRPr="00731E6D">
        <w:rPr>
          <w:b/>
          <w:sz w:val="22"/>
          <w:szCs w:val="22"/>
        </w:rPr>
        <w:t>logiquement exister aux yeux d’une personne moyennement informée. Bref, la version affirmée doit être raisonnablement plausible.</w:t>
      </w:r>
    </w:p>
    <w:p w:rsidR="00191900" w:rsidRDefault="00191900" w:rsidP="00191900">
      <w:pPr>
        <w:pStyle w:val="citation"/>
        <w:rPr>
          <w:b/>
          <w:sz w:val="22"/>
          <w:szCs w:val="22"/>
        </w:rPr>
      </w:pPr>
    </w:p>
    <w:p w:rsidR="00191900" w:rsidRPr="00731E6D" w:rsidRDefault="00191900" w:rsidP="00191900">
      <w:pPr>
        <w:pStyle w:val="citation"/>
        <w:rPr>
          <w:sz w:val="22"/>
          <w:szCs w:val="22"/>
        </w:rPr>
      </w:pPr>
    </w:p>
    <w:p w:rsidR="00191900" w:rsidRPr="009C40BC" w:rsidRDefault="00191900" w:rsidP="00191900">
      <w:pPr>
        <w:pStyle w:val="citation"/>
        <w:spacing w:after="240"/>
        <w:rPr>
          <w:b/>
          <w:sz w:val="22"/>
          <w:szCs w:val="22"/>
        </w:rPr>
      </w:pPr>
      <w:r w:rsidRPr="00731E6D">
        <w:rPr>
          <w:sz w:val="22"/>
          <w:szCs w:val="22"/>
        </w:rPr>
        <w:t xml:space="preserve">3. </w:t>
      </w:r>
      <w:r w:rsidRPr="009C40BC">
        <w:rPr>
          <w:b/>
          <w:sz w:val="22"/>
          <w:szCs w:val="22"/>
        </w:rPr>
        <w:t>Constance dans les déclarations.</w:t>
      </w:r>
    </w:p>
    <w:p w:rsidR="00191900" w:rsidRPr="00731E6D" w:rsidRDefault="00191900" w:rsidP="00191900">
      <w:pPr>
        <w:pStyle w:val="citation"/>
        <w:rPr>
          <w:sz w:val="22"/>
          <w:szCs w:val="22"/>
        </w:rPr>
      </w:pPr>
      <w:r w:rsidRPr="009C40BC">
        <w:rPr>
          <w:b/>
          <w:sz w:val="22"/>
          <w:szCs w:val="22"/>
        </w:rPr>
        <w:t>Un témoin peut avoir été appelé à plusieurs occasions à donner sa version. S’il répète toujours la même histoire il pourra voir sa crédibilité accrue</w:t>
      </w:r>
      <w:r w:rsidRPr="00731E6D">
        <w:rPr>
          <w:sz w:val="22"/>
          <w:szCs w:val="22"/>
        </w:rPr>
        <w:t>. Par contre, s’il varie constamment sa déclaration, i</w:t>
      </w:r>
      <w:r>
        <w:rPr>
          <w:sz w:val="22"/>
          <w:szCs w:val="22"/>
        </w:rPr>
        <w:t>l</w:t>
      </w:r>
      <w:r w:rsidRPr="00731E6D">
        <w:rPr>
          <w:sz w:val="22"/>
          <w:szCs w:val="22"/>
        </w:rPr>
        <w:t xml:space="preserve"> ne pourra être cru. Encore faut-il distinguer entre les versions affirmatives et les versions qui tiennent de l’hypothèse, qui sont le fait d’une personne qui cherche plutôt à trouver une explication qu’à en donner une.</w:t>
      </w:r>
    </w:p>
    <w:p w:rsidR="00191900" w:rsidRDefault="00191900" w:rsidP="00191900">
      <w:pPr>
        <w:pStyle w:val="citation"/>
        <w:rPr>
          <w:sz w:val="22"/>
          <w:szCs w:val="22"/>
        </w:rPr>
      </w:pPr>
    </w:p>
    <w:p w:rsidR="00191900" w:rsidRPr="00731E6D" w:rsidRDefault="00191900" w:rsidP="00191900">
      <w:pPr>
        <w:pStyle w:val="citation"/>
        <w:rPr>
          <w:sz w:val="22"/>
          <w:szCs w:val="22"/>
        </w:rPr>
      </w:pPr>
    </w:p>
    <w:p w:rsidR="00191900" w:rsidRPr="00731E6D" w:rsidRDefault="00191900" w:rsidP="00191900">
      <w:pPr>
        <w:pStyle w:val="citation"/>
        <w:spacing w:after="240"/>
        <w:rPr>
          <w:sz w:val="22"/>
          <w:szCs w:val="22"/>
        </w:rPr>
      </w:pPr>
      <w:r w:rsidRPr="00731E6D">
        <w:rPr>
          <w:sz w:val="22"/>
          <w:szCs w:val="22"/>
        </w:rPr>
        <w:t>4. Intérêt</w:t>
      </w:r>
      <w:r w:rsidR="00AC4103">
        <w:rPr>
          <w:sz w:val="22"/>
          <w:szCs w:val="22"/>
        </w:rPr>
        <w:t>.</w:t>
      </w:r>
    </w:p>
    <w:p w:rsidR="00191900" w:rsidRPr="009C40BC" w:rsidRDefault="00191900" w:rsidP="00191900">
      <w:pPr>
        <w:pStyle w:val="citation"/>
        <w:rPr>
          <w:sz w:val="22"/>
          <w:szCs w:val="22"/>
        </w:rPr>
      </w:pPr>
      <w:r w:rsidRPr="009C40BC">
        <w:rPr>
          <w:sz w:val="22"/>
          <w:szCs w:val="22"/>
        </w:rPr>
        <w:t>Généralement la version du plaignant face à une preuve contradictoire, risque de ne pas être retenue parce qu’il a intérêt à gagner sa cause, surtout lorsqu’il s’agit d’un congédiement. Cela vaut pour tout témoin, syndical ou patronal. Par exemple un contremaître peut avoir une raison de mentir.</w:t>
      </w:r>
    </w:p>
    <w:p w:rsidR="00191900" w:rsidRDefault="00191900" w:rsidP="00191900">
      <w:pPr>
        <w:pStyle w:val="citation"/>
        <w:rPr>
          <w:sz w:val="22"/>
          <w:szCs w:val="22"/>
        </w:rPr>
      </w:pPr>
    </w:p>
    <w:p w:rsidR="00191900" w:rsidRPr="00731E6D" w:rsidRDefault="00191900" w:rsidP="00191900">
      <w:pPr>
        <w:pStyle w:val="citation"/>
        <w:rPr>
          <w:sz w:val="22"/>
          <w:szCs w:val="22"/>
        </w:rPr>
      </w:pPr>
    </w:p>
    <w:p w:rsidR="00191900" w:rsidRPr="00731E6D" w:rsidRDefault="00191900" w:rsidP="00191900">
      <w:pPr>
        <w:pStyle w:val="citation"/>
        <w:spacing w:after="240"/>
        <w:rPr>
          <w:sz w:val="22"/>
          <w:szCs w:val="22"/>
        </w:rPr>
      </w:pPr>
      <w:r w:rsidRPr="00731E6D">
        <w:rPr>
          <w:sz w:val="22"/>
          <w:szCs w:val="22"/>
        </w:rPr>
        <w:t>5. La manière de témoigner.</w:t>
      </w:r>
    </w:p>
    <w:p w:rsidR="00191900" w:rsidRPr="00731E6D" w:rsidRDefault="00191900" w:rsidP="00191900">
      <w:pPr>
        <w:pStyle w:val="citation"/>
        <w:rPr>
          <w:sz w:val="22"/>
          <w:szCs w:val="22"/>
        </w:rPr>
      </w:pPr>
      <w:r w:rsidRPr="00731E6D">
        <w:rPr>
          <w:sz w:val="22"/>
          <w:szCs w:val="22"/>
        </w:rPr>
        <w:t>Une analyse des commentaires des juges et arbitres appelés à disposer d’une preuve où la crédibilité est importante, démontre que très souvent celui qui témoignera clairement, sans nervosité ou insistance sera cru plutôt que le témoin qui au contraire offre un témoignage ambigu.</w:t>
      </w:r>
    </w:p>
    <w:p w:rsidR="00191900" w:rsidRPr="00731E6D" w:rsidRDefault="00191900" w:rsidP="00191900">
      <w:pPr>
        <w:pStyle w:val="citation"/>
        <w:rPr>
          <w:sz w:val="22"/>
          <w:szCs w:val="22"/>
        </w:rPr>
      </w:pPr>
    </w:p>
    <w:p w:rsidR="00191900" w:rsidRPr="00731E6D" w:rsidRDefault="00191900" w:rsidP="00191900">
      <w:pPr>
        <w:pStyle w:val="citation"/>
        <w:rPr>
          <w:sz w:val="22"/>
          <w:szCs w:val="22"/>
        </w:rPr>
      </w:pPr>
    </w:p>
    <w:p w:rsidR="00191900" w:rsidRPr="00731E6D" w:rsidRDefault="00191900" w:rsidP="00191900">
      <w:pPr>
        <w:pStyle w:val="citation"/>
        <w:spacing w:after="240"/>
        <w:rPr>
          <w:sz w:val="22"/>
          <w:szCs w:val="22"/>
        </w:rPr>
      </w:pPr>
      <w:r w:rsidRPr="00731E6D">
        <w:rPr>
          <w:sz w:val="22"/>
          <w:szCs w:val="22"/>
        </w:rPr>
        <w:t>6. Réputation</w:t>
      </w:r>
      <w:r w:rsidR="00AC4103">
        <w:rPr>
          <w:sz w:val="22"/>
          <w:szCs w:val="22"/>
        </w:rPr>
        <w:t>.</w:t>
      </w:r>
    </w:p>
    <w:p w:rsidR="00191900" w:rsidRPr="00731E6D" w:rsidRDefault="00191900" w:rsidP="00191900">
      <w:pPr>
        <w:pStyle w:val="citation"/>
        <w:rPr>
          <w:sz w:val="22"/>
          <w:szCs w:val="22"/>
        </w:rPr>
      </w:pPr>
      <w:r w:rsidRPr="00731E6D">
        <w:rPr>
          <w:sz w:val="22"/>
          <w:szCs w:val="22"/>
        </w:rPr>
        <w:t>Le dossier d’un salarié peut parfois, mais exceptionnellement, servir à comprendre le témoin. Si le dossier révèle que le salarié est enclin à la fraude, au vol, au</w:t>
      </w:r>
      <w:r>
        <w:rPr>
          <w:sz w:val="22"/>
          <w:szCs w:val="22"/>
        </w:rPr>
        <w:t xml:space="preserve"> </w:t>
      </w:r>
      <w:r w:rsidRPr="00731E6D">
        <w:rPr>
          <w:sz w:val="22"/>
          <w:szCs w:val="22"/>
        </w:rPr>
        <w:t xml:space="preserve">mensonge, sa réputation affectera sa crédibilité. </w:t>
      </w:r>
    </w:p>
    <w:p w:rsidR="00191900" w:rsidRDefault="00191900" w:rsidP="00191900">
      <w:pPr>
        <w:pStyle w:val="citation"/>
        <w:rPr>
          <w:sz w:val="22"/>
          <w:szCs w:val="22"/>
        </w:rPr>
      </w:pPr>
    </w:p>
    <w:p w:rsidR="00191900" w:rsidRPr="00731E6D" w:rsidRDefault="00191900" w:rsidP="00191900">
      <w:pPr>
        <w:pStyle w:val="citation"/>
        <w:rPr>
          <w:sz w:val="22"/>
          <w:szCs w:val="22"/>
        </w:rPr>
      </w:pPr>
    </w:p>
    <w:p w:rsidR="00191900" w:rsidRPr="00731E6D" w:rsidRDefault="00191900" w:rsidP="00191900">
      <w:pPr>
        <w:pStyle w:val="citation"/>
        <w:spacing w:after="240"/>
        <w:rPr>
          <w:sz w:val="22"/>
          <w:szCs w:val="22"/>
        </w:rPr>
      </w:pPr>
      <w:r>
        <w:rPr>
          <w:sz w:val="22"/>
          <w:szCs w:val="22"/>
        </w:rPr>
        <w:t xml:space="preserve">7. </w:t>
      </w:r>
      <w:r w:rsidRPr="00731E6D">
        <w:rPr>
          <w:sz w:val="22"/>
          <w:szCs w:val="22"/>
        </w:rPr>
        <w:t>Mobile, animosité, coup monté.</w:t>
      </w:r>
    </w:p>
    <w:p w:rsidR="00191900" w:rsidRPr="00731E6D" w:rsidRDefault="00191900" w:rsidP="00191900">
      <w:pPr>
        <w:pStyle w:val="citation"/>
        <w:rPr>
          <w:sz w:val="22"/>
          <w:szCs w:val="22"/>
        </w:rPr>
      </w:pPr>
      <w:r w:rsidRPr="00731E6D">
        <w:rPr>
          <w:sz w:val="22"/>
          <w:szCs w:val="22"/>
        </w:rPr>
        <w:t>Dans certains cas la preuve que le plaignant poursuivait un but, ou avait un motif pour poser le geste reproché, aura une influence sur la crédibilité de celui-ci. Cela peut aussi s’appliquer à un autre témoin, par exemple un contremaître qui chercherait à se débarrasser d’un salarié pour des motifs personnels et mis en preuve.</w:t>
      </w:r>
    </w:p>
    <w:p w:rsidR="00191900" w:rsidRPr="00731E6D" w:rsidRDefault="00191900" w:rsidP="00191900">
      <w:pPr>
        <w:pStyle w:val="citation"/>
        <w:rPr>
          <w:sz w:val="22"/>
          <w:szCs w:val="22"/>
        </w:rPr>
      </w:pPr>
    </w:p>
    <w:p w:rsidR="00191900" w:rsidRPr="00731E6D" w:rsidRDefault="00191900" w:rsidP="00191900">
      <w:pPr>
        <w:pStyle w:val="citation"/>
        <w:rPr>
          <w:sz w:val="22"/>
          <w:szCs w:val="22"/>
        </w:rPr>
      </w:pPr>
    </w:p>
    <w:p w:rsidR="00191900" w:rsidRPr="00731E6D" w:rsidRDefault="00191900" w:rsidP="00191900">
      <w:pPr>
        <w:pStyle w:val="citation"/>
        <w:spacing w:after="240"/>
        <w:rPr>
          <w:sz w:val="22"/>
          <w:szCs w:val="22"/>
        </w:rPr>
      </w:pPr>
      <w:r w:rsidRPr="00731E6D">
        <w:rPr>
          <w:sz w:val="22"/>
          <w:szCs w:val="22"/>
        </w:rPr>
        <w:t>8. Probabilité</w:t>
      </w:r>
      <w:r w:rsidR="00AC4103">
        <w:rPr>
          <w:sz w:val="22"/>
          <w:szCs w:val="22"/>
        </w:rPr>
        <w:t>.</w:t>
      </w:r>
    </w:p>
    <w:p w:rsidR="00191900" w:rsidRPr="00731E6D" w:rsidRDefault="00191900" w:rsidP="00191900">
      <w:pPr>
        <w:pStyle w:val="citation"/>
        <w:rPr>
          <w:b/>
          <w:sz w:val="22"/>
          <w:szCs w:val="22"/>
        </w:rPr>
      </w:pPr>
      <w:r w:rsidRPr="00731E6D">
        <w:rPr>
          <w:b/>
          <w:sz w:val="22"/>
          <w:szCs w:val="22"/>
        </w:rPr>
        <w:t>Finalement la version qui s’apparente le plus à la probabilité de la survenance des faits déclarés sera préférée à une autre, moins</w:t>
      </w:r>
      <w:r>
        <w:rPr>
          <w:b/>
          <w:sz w:val="22"/>
          <w:szCs w:val="22"/>
        </w:rPr>
        <w:t xml:space="preserve"> </w:t>
      </w:r>
      <w:r w:rsidRPr="00731E6D">
        <w:rPr>
          <w:b/>
          <w:sz w:val="22"/>
          <w:szCs w:val="22"/>
        </w:rPr>
        <w:t>probable.</w:t>
      </w:r>
    </w:p>
    <w:p w:rsidR="00191900" w:rsidRPr="00731E6D" w:rsidRDefault="00191900" w:rsidP="00191900">
      <w:pPr>
        <w:pStyle w:val="citation"/>
        <w:rPr>
          <w:b/>
          <w:sz w:val="22"/>
          <w:szCs w:val="22"/>
        </w:rPr>
      </w:pPr>
    </w:p>
    <w:p w:rsidR="00191900" w:rsidRPr="00731E6D" w:rsidRDefault="00191900" w:rsidP="00191900">
      <w:pPr>
        <w:pStyle w:val="citation"/>
        <w:rPr>
          <w:sz w:val="22"/>
          <w:szCs w:val="22"/>
        </w:rPr>
      </w:pPr>
      <w:r w:rsidRPr="00731E6D">
        <w:rPr>
          <w:b/>
          <w:sz w:val="22"/>
          <w:szCs w:val="22"/>
        </w:rPr>
        <w:t>Toute cette analyse permet surtout de conclure que chaque cas est un cas d’espèce. Tout au plus peut-on en tirer la leçon que lors de l’évaluation de la crédibilité des témoins, il faut porter une attention particulière à ces aspects.</w:t>
      </w:r>
    </w:p>
    <w:p w:rsidR="00191900" w:rsidRPr="00731E6D" w:rsidRDefault="00191900" w:rsidP="00191900">
      <w:pPr>
        <w:pStyle w:val="citation"/>
        <w:rPr>
          <w:sz w:val="22"/>
          <w:szCs w:val="22"/>
        </w:rPr>
      </w:pPr>
    </w:p>
    <w:p w:rsidR="00191900" w:rsidRPr="00C26FE5" w:rsidRDefault="00191900" w:rsidP="00C26FE5">
      <w:pPr>
        <w:pStyle w:val="citation"/>
        <w:spacing w:after="360"/>
        <w:rPr>
          <w:sz w:val="24"/>
          <w:szCs w:val="24"/>
        </w:rPr>
      </w:pPr>
      <w:r w:rsidRPr="00731E6D">
        <w:rPr>
          <w:sz w:val="24"/>
          <w:szCs w:val="24"/>
        </w:rPr>
        <w:t>(caractères gras ajoutés)</w:t>
      </w:r>
    </w:p>
    <w:p w:rsidR="008218E1" w:rsidRDefault="00F7021A" w:rsidP="008218E1">
      <w:pPr>
        <w:pStyle w:val="corpsdedcision"/>
        <w:rPr>
          <w:lang w:eastAsia="fr-FR"/>
        </w:rPr>
      </w:pPr>
      <w:r>
        <w:rPr>
          <w:lang w:eastAsia="fr-FR"/>
        </w:rPr>
        <w:t>La règle voulant qu’à crédibilité égale</w:t>
      </w:r>
      <w:r w:rsidR="00C45A75">
        <w:rPr>
          <w:lang w:eastAsia="fr-FR"/>
        </w:rPr>
        <w:t>,</w:t>
      </w:r>
      <w:r>
        <w:rPr>
          <w:lang w:eastAsia="fr-FR"/>
        </w:rPr>
        <w:t xml:space="preserve"> il </w:t>
      </w:r>
      <w:r w:rsidR="00482AC8">
        <w:rPr>
          <w:lang w:eastAsia="fr-FR"/>
        </w:rPr>
        <w:t>soi</w:t>
      </w:r>
      <w:r>
        <w:rPr>
          <w:lang w:eastAsia="fr-FR"/>
        </w:rPr>
        <w:t xml:space="preserve">t préférable de favoriser un témoignage affirmatif </w:t>
      </w:r>
      <w:r w:rsidR="00FC5749">
        <w:rPr>
          <w:lang w:eastAsia="fr-FR"/>
        </w:rPr>
        <w:t xml:space="preserve">plutôt </w:t>
      </w:r>
      <w:r>
        <w:rPr>
          <w:lang w:eastAsia="fr-FR"/>
        </w:rPr>
        <w:t xml:space="preserve">qu’un de pure négation ne date pas d’hier. La Cour suprême l’expliquait comme suit dans l’affaire </w:t>
      </w:r>
      <w:r>
        <w:rPr>
          <w:i/>
          <w:lang w:eastAsia="fr-FR"/>
        </w:rPr>
        <w:t xml:space="preserve">Lefeunteum </w:t>
      </w:r>
      <w:r w:rsidRPr="00AC4103">
        <w:rPr>
          <w:lang w:eastAsia="fr-FR"/>
        </w:rPr>
        <w:t>c</w:t>
      </w:r>
      <w:r>
        <w:rPr>
          <w:i/>
          <w:lang w:eastAsia="fr-FR"/>
        </w:rPr>
        <w:t>. Beaudoin</w:t>
      </w:r>
      <w:r w:rsidRPr="006C74F9">
        <w:rPr>
          <w:rStyle w:val="Appelnotedebasdep"/>
          <w:lang w:eastAsia="fr-FR"/>
        </w:rPr>
        <w:footnoteReference w:id="6"/>
      </w:r>
      <w:r w:rsidR="00C021C3">
        <w:rPr>
          <w:lang w:eastAsia="fr-FR"/>
        </w:rPr>
        <w:t> :</w:t>
      </w:r>
    </w:p>
    <w:p w:rsidR="00C021C3" w:rsidRPr="00190B42" w:rsidRDefault="00C021C3" w:rsidP="006C74F9">
      <w:pPr>
        <w:pStyle w:val="Citationenretrait"/>
        <w:rPr>
          <w:lang w:val="en-CA"/>
        </w:rPr>
      </w:pPr>
      <w:r w:rsidRPr="00190B42">
        <w:rPr>
          <w:lang w:val="en-CA"/>
        </w:rPr>
        <w:t xml:space="preserve">I have only one additional reason to give for our interference upon a question of fact with the concurrent findings of the two courts below. </w:t>
      </w:r>
      <w:r w:rsidRPr="00190B42">
        <w:rPr>
          <w:b/>
          <w:lang w:val="en-CA"/>
        </w:rPr>
        <w:t>It is that it appears to me to have been lost sight of that it is a rule of presumption that ordinarily a witness who testifies to an affirmative is to be credited in preference to one who testifies to a negative,</w:t>
      </w:r>
      <w:r w:rsidRPr="00190B42">
        <w:rPr>
          <w:lang w:val="en-CA"/>
        </w:rPr>
        <w:t xml:space="preserve"> </w:t>
      </w:r>
      <w:r w:rsidRPr="00190B42">
        <w:rPr>
          <w:i/>
          <w:lang w:val="en-CA"/>
        </w:rPr>
        <w:t xml:space="preserve">magis creditur duobus testibus affirmantibus quam mille negantibus, </w:t>
      </w:r>
      <w:r w:rsidRPr="00190B42">
        <w:rPr>
          <w:b/>
          <w:lang w:val="en-CA"/>
        </w:rPr>
        <w:t>because he who testifies to a negative may have forgotten a thing that did happen, but it is not possible to remember a thing that never existed.</w:t>
      </w:r>
    </w:p>
    <w:p w:rsidR="00981B7B" w:rsidRPr="00190B42" w:rsidRDefault="00981B7B" w:rsidP="006C74F9">
      <w:pPr>
        <w:pStyle w:val="Citationenretrait"/>
        <w:rPr>
          <w:lang w:val="en-CA"/>
        </w:rPr>
      </w:pPr>
    </w:p>
    <w:p w:rsidR="00330B49" w:rsidRPr="00190B42" w:rsidRDefault="00981B7B" w:rsidP="000A4745">
      <w:pPr>
        <w:pStyle w:val="Citationenretrait"/>
        <w:rPr>
          <w:lang w:val="en-CA"/>
        </w:rPr>
      </w:pPr>
      <w:r w:rsidRPr="00190B42">
        <w:rPr>
          <w:lang w:val="en-CA"/>
        </w:rPr>
        <w:t>Then, as to the various conversations upon which an important part of the case turns, the following sentence</w:t>
      </w:r>
      <w:r w:rsidR="00330B49" w:rsidRPr="00190B42">
        <w:rPr>
          <w:lang w:val="en-CA"/>
        </w:rPr>
        <w:t xml:space="preserve"> of the Master of Rolls in </w:t>
      </w:r>
      <w:r w:rsidR="00330B49" w:rsidRPr="00190B42">
        <w:rPr>
          <w:i/>
          <w:lang w:val="en-CA"/>
        </w:rPr>
        <w:t xml:space="preserve">Lane </w:t>
      </w:r>
      <w:r w:rsidR="00330B49" w:rsidRPr="00190B42">
        <w:rPr>
          <w:lang w:val="en-CA"/>
        </w:rPr>
        <w:t xml:space="preserve">v. </w:t>
      </w:r>
      <w:r w:rsidR="00330B49" w:rsidRPr="00190B42">
        <w:rPr>
          <w:i/>
          <w:lang w:val="en-CA"/>
        </w:rPr>
        <w:t>Jackson</w:t>
      </w:r>
      <w:r w:rsidR="00330B49" w:rsidRPr="00190B42">
        <w:rPr>
          <w:lang w:val="en-CA"/>
        </w:rPr>
        <w:t>, has full application.</w:t>
      </w:r>
    </w:p>
    <w:p w:rsidR="00981B7B" w:rsidRPr="00190B42" w:rsidRDefault="00330B49" w:rsidP="00CB03D4">
      <w:pPr>
        <w:pStyle w:val="Citationendoubleretrait"/>
        <w:rPr>
          <w:lang w:val="en-CA"/>
        </w:rPr>
      </w:pPr>
      <w:r w:rsidRPr="00190B42">
        <w:rPr>
          <w:lang w:val="en-CA"/>
        </w:rPr>
        <w:t>I have frequently stated that where the positive fact of a particular conversation is said to have taken place between two persons of</w:t>
      </w:r>
      <w:r w:rsidRPr="00190B42">
        <w:rPr>
          <w:b/>
          <w:lang w:val="en-CA"/>
        </w:rPr>
        <w:t xml:space="preserve"> </w:t>
      </w:r>
      <w:r w:rsidRPr="00190B42">
        <w:rPr>
          <w:lang w:val="en-CA"/>
        </w:rPr>
        <w:t>equal credibility,</w:t>
      </w:r>
      <w:r w:rsidRPr="00190B42">
        <w:rPr>
          <w:b/>
          <w:lang w:val="en-CA"/>
        </w:rPr>
        <w:t xml:space="preserve"> </w:t>
      </w:r>
      <w:r w:rsidRPr="00190B42">
        <w:rPr>
          <w:lang w:val="en-CA"/>
        </w:rPr>
        <w:t>and one states positivily that it took place, and the other as positiv</w:t>
      </w:r>
      <w:r w:rsidR="00AC4103" w:rsidRPr="00190B42">
        <w:rPr>
          <w:lang w:val="en-CA"/>
        </w:rPr>
        <w:t>e</w:t>
      </w:r>
      <w:r w:rsidRPr="00190B42">
        <w:rPr>
          <w:lang w:val="en-CA"/>
        </w:rPr>
        <w:t>ly denies it, I believe that the words were said, and that the person who denies their having been said has forgotten the circumstance. By this means, I give full credit to both parties.</w:t>
      </w:r>
    </w:p>
    <w:p w:rsidR="00330B49" w:rsidRPr="00190B42" w:rsidRDefault="00330B49" w:rsidP="00CB03D4">
      <w:pPr>
        <w:pStyle w:val="Citationendoubleretrait"/>
        <w:rPr>
          <w:lang w:val="en-CA"/>
        </w:rPr>
      </w:pPr>
    </w:p>
    <w:p w:rsidR="00330B49" w:rsidRPr="00190B42" w:rsidRDefault="00330B49" w:rsidP="006C74F9">
      <w:pPr>
        <w:pStyle w:val="Citationenretrait"/>
        <w:rPr>
          <w:lang w:val="en-CA"/>
        </w:rPr>
      </w:pPr>
      <w:r w:rsidRPr="00190B42">
        <w:rPr>
          <w:lang w:val="en-CA"/>
        </w:rPr>
        <w:t xml:space="preserve"> In Chowdry Deby Perad v. Chowdry Dowlut Sing, Mr. Baron Park remarks :</w:t>
      </w:r>
    </w:p>
    <w:p w:rsidR="00330B49" w:rsidRPr="00190B42" w:rsidRDefault="00330B49" w:rsidP="006C74F9">
      <w:pPr>
        <w:pStyle w:val="Citationendoubleretrait"/>
        <w:rPr>
          <w:lang w:val="en-CA"/>
        </w:rPr>
      </w:pPr>
    </w:p>
    <w:p w:rsidR="00330B49" w:rsidRPr="00190B42" w:rsidRDefault="00A9391C" w:rsidP="00CB03D4">
      <w:pPr>
        <w:pStyle w:val="Citationendoubleretrait"/>
        <w:rPr>
          <w:b/>
          <w:lang w:val="en-CA"/>
        </w:rPr>
      </w:pPr>
      <w:r w:rsidRPr="00190B42">
        <w:rPr>
          <w:b/>
          <w:lang w:val="en-CA"/>
        </w:rPr>
        <w:t>In estimating the value of the evidence, the testimony of a person  who swears positiv</w:t>
      </w:r>
      <w:r w:rsidR="00AC4103" w:rsidRPr="00190B42">
        <w:rPr>
          <w:b/>
          <w:lang w:val="en-CA"/>
        </w:rPr>
        <w:t>e</w:t>
      </w:r>
      <w:r w:rsidRPr="00190B42">
        <w:rPr>
          <w:b/>
          <w:lang w:val="en-CA"/>
        </w:rPr>
        <w:t>ly that a certain conversation took place, is of more value than that of one who says that it did not, because the evidence of the latter</w:t>
      </w:r>
      <w:r w:rsidR="00FC5749" w:rsidRPr="00190B42">
        <w:rPr>
          <w:b/>
          <w:lang w:val="en-CA"/>
        </w:rPr>
        <w:t xml:space="preserve"> may be explained by supposing that his attention was not drawn to the conversation at the time</w:t>
      </w:r>
    </w:p>
    <w:p w:rsidR="00AE6A74" w:rsidRPr="00190B42" w:rsidRDefault="00AE6A74" w:rsidP="00FC5749">
      <w:pPr>
        <w:pStyle w:val="citation"/>
        <w:ind w:left="0"/>
        <w:rPr>
          <w:lang w:val="en-CA" w:eastAsia="fr-FR"/>
        </w:rPr>
      </w:pPr>
    </w:p>
    <w:p w:rsidR="00FC5749" w:rsidRPr="006C74F9" w:rsidRDefault="00FC5749" w:rsidP="006C74F9">
      <w:pPr>
        <w:pStyle w:val="Citationenretrait"/>
        <w:rPr>
          <w:sz w:val="24"/>
          <w:szCs w:val="24"/>
        </w:rPr>
      </w:pPr>
      <w:r w:rsidRPr="006C74F9">
        <w:rPr>
          <w:sz w:val="24"/>
          <w:szCs w:val="24"/>
        </w:rPr>
        <w:t>(caractères gras ajoutés, références omises)</w:t>
      </w:r>
    </w:p>
    <w:p w:rsidR="00FC5749" w:rsidRPr="0052138E" w:rsidRDefault="00FC5749" w:rsidP="00FC5749">
      <w:pPr>
        <w:pStyle w:val="citation"/>
        <w:ind w:left="0"/>
        <w:rPr>
          <w:lang w:eastAsia="fr-FR"/>
        </w:rPr>
      </w:pPr>
    </w:p>
    <w:p w:rsidR="003C5A98" w:rsidRDefault="00AA2729" w:rsidP="00FC5749">
      <w:pPr>
        <w:pStyle w:val="corpsdedcision"/>
      </w:pPr>
      <w:r>
        <w:t xml:space="preserve">Un </w:t>
      </w:r>
      <w:r w:rsidR="00CC6BC1">
        <w:t>tribunal</w:t>
      </w:r>
      <w:r w:rsidR="008B046E">
        <w:t xml:space="preserve"> ne peut</w:t>
      </w:r>
      <w:r w:rsidR="00CC6BC1">
        <w:t xml:space="preserve"> toutefois</w:t>
      </w:r>
      <w:r w:rsidR="008B046E">
        <w:t xml:space="preserve"> se limiter à une </w:t>
      </w:r>
      <w:r w:rsidR="00B23F93">
        <w:t>application</w:t>
      </w:r>
      <w:r w:rsidR="008B046E">
        <w:t xml:space="preserve"> aveugle </w:t>
      </w:r>
      <w:r w:rsidR="00B23F93">
        <w:t>de ce</w:t>
      </w:r>
      <w:r w:rsidR="00B40BEF">
        <w:t>tte règle</w:t>
      </w:r>
      <w:r w:rsidR="00B23F93">
        <w:t>. Comme l’écrit la Cour d’appel de la Colombie-</w:t>
      </w:r>
      <w:r w:rsidR="00B23F93" w:rsidRPr="006C74F9">
        <w:t>Britannique</w:t>
      </w:r>
      <w:r w:rsidR="00B23F93">
        <w:t xml:space="preserve"> dans l’affaire </w:t>
      </w:r>
      <w:r w:rsidR="00B23F93">
        <w:rPr>
          <w:i/>
        </w:rPr>
        <w:t xml:space="preserve">Faryna </w:t>
      </w:r>
      <w:r w:rsidR="00B23F93" w:rsidRPr="006C74F9">
        <w:t>c</w:t>
      </w:r>
      <w:r w:rsidR="00B23F93">
        <w:rPr>
          <w:i/>
        </w:rPr>
        <w:t>. Chorny</w:t>
      </w:r>
      <w:r w:rsidR="00B23F93" w:rsidRPr="006C74F9">
        <w:rPr>
          <w:rStyle w:val="Appelnotedebasdep"/>
        </w:rPr>
        <w:footnoteReference w:id="7"/>
      </w:r>
      <w:r w:rsidR="00B23F93">
        <w:rPr>
          <w:i/>
        </w:rPr>
        <w:t> </w:t>
      </w:r>
      <w:r w:rsidR="00B23F93">
        <w:t>:</w:t>
      </w:r>
    </w:p>
    <w:p w:rsidR="00B23F93" w:rsidRDefault="00B23F93" w:rsidP="00C45A75">
      <w:pPr>
        <w:pStyle w:val="citation"/>
      </w:pPr>
      <w:r>
        <w:t>[…]</w:t>
      </w:r>
    </w:p>
    <w:p w:rsidR="00227CBC" w:rsidRDefault="00B23F93" w:rsidP="006C74F9">
      <w:pPr>
        <w:pStyle w:val="Citationenretrait"/>
      </w:pPr>
      <w:r>
        <w:t>Disons, pour résumer, que le véritable critère de la véracité de ce que raconte un témoin dans une affaire déterminée doit être la compatibilité de ses dires avec la prépondérance</w:t>
      </w:r>
      <w:r w:rsidR="007B4333">
        <w:t xml:space="preserve"> des probabilités qu’une personne éclairée et douée de sens pratique peut d’emblée reconnaître comme raisonnable dans telle situation et telles circonstances. Ce n’est qu’ainsi que le tribunal peut évaluer de façon satisfaisante la déposition des témoins expérimentés, confiants et vifs d’esprit</w:t>
      </w:r>
      <w:r w:rsidR="00227CBC">
        <w:t xml:space="preserve"> tout autant que le témoignage des personnes habiles qui manient avec facilité les demi-vérités et qui ont acquis une solide expérience dans l’art de combiner les exagérations habiles avec la suppression partielle de la vérité. Là encore, une personne peut témoigner de ce qu’elle croit sincèrement être la vérité tout en étant honnêtement dans l’erreur. Le juge du fond qui dit : «Je crois cette personne parce que j’estime qu’elle dit la vérité» tire en fait une conclusion après avoir examiné seulement la moitié du problème. Le juge qui agit ainsi s’expose en réalité à faire fausse route.</w:t>
      </w:r>
    </w:p>
    <w:p w:rsidR="00B40BEF" w:rsidRPr="00C45A75" w:rsidRDefault="00B40BEF" w:rsidP="006C74F9">
      <w:pPr>
        <w:pStyle w:val="Citationenretrait"/>
      </w:pPr>
      <w:r>
        <w:t>Le juge du fond doit aller plus loin et se demander si les dires du témoin qu’il croit sont compatibles avec la prépondérance des probabilités dans l’affaire en cause et, pour que son avis puisse imposer le respect, le juge doit également motiver sa conclusion. La loi n’attribue pas au juge du fond la capacité de sonder comme par magie les cœurs et les reins des témoins. […]</w:t>
      </w:r>
    </w:p>
    <w:p w:rsidR="00B40BEF" w:rsidRPr="006C74F9" w:rsidRDefault="00B40BEF" w:rsidP="00B23F93">
      <w:pPr>
        <w:pStyle w:val="citation"/>
        <w:rPr>
          <w:sz w:val="24"/>
          <w:szCs w:val="24"/>
        </w:rPr>
      </w:pPr>
      <w:r w:rsidRPr="006C74F9">
        <w:rPr>
          <w:sz w:val="24"/>
          <w:szCs w:val="24"/>
        </w:rPr>
        <w:t>(caractères gras ajoutés)</w:t>
      </w:r>
    </w:p>
    <w:p w:rsidR="00BF67A8" w:rsidRPr="006C74F9" w:rsidRDefault="00BF67A8" w:rsidP="00B23F93">
      <w:pPr>
        <w:pStyle w:val="citation"/>
        <w:rPr>
          <w:sz w:val="24"/>
          <w:szCs w:val="24"/>
        </w:rPr>
      </w:pPr>
    </w:p>
    <w:p w:rsidR="00CF3391" w:rsidRDefault="00CF3391" w:rsidP="00CF3391">
      <w:pPr>
        <w:pStyle w:val="citation"/>
      </w:pPr>
    </w:p>
    <w:p w:rsidR="00E103A3" w:rsidRDefault="003F15D4" w:rsidP="00CF3391">
      <w:pPr>
        <w:pStyle w:val="corpsdedcision"/>
      </w:pPr>
      <w:r>
        <w:t>Appliquant ces critères, l</w:t>
      </w:r>
      <w:r w:rsidR="00DD2A32">
        <w:t xml:space="preserve">e Tribunal retient la version de la Plaignante. Comme déjà mentionné, sa crédibilité ne fait pas de doute. Elle a vécu plusieurs évènements troublants de façon répétée sur une courte période de temps. Il semble invraisemblable qu’elle n’en ait pas fait part à la propriétaire. Peut-être n’a-t-elle pas décrit de façon détaillée tout ce que K lui a fait subir, mais </w:t>
      </w:r>
      <w:r w:rsidR="00E200EF">
        <w:t>ses plaintes méritaient</w:t>
      </w:r>
      <w:r w:rsidR="002C41D5">
        <w:t xml:space="preserve"> néanmoins</w:t>
      </w:r>
      <w:r w:rsidR="00E200EF">
        <w:t xml:space="preserve"> considération et analyse.</w:t>
      </w:r>
    </w:p>
    <w:p w:rsidR="00E200EF" w:rsidRDefault="00E200EF" w:rsidP="00CF3391">
      <w:pPr>
        <w:pStyle w:val="corpsdedcision"/>
      </w:pPr>
      <w:r>
        <w:t>Les représentants de l’Employeur sont convaincus que K n’est pas le genre d’individu à poser les gestes que la Plaignante lui reproche. Le conjoint de la propriétaire se limite à affirmer que jamais une telle situation ne s’est produite</w:t>
      </w:r>
      <w:r w:rsidR="002C41D5">
        <w:t xml:space="preserve"> auparavant</w:t>
      </w:r>
      <w:r>
        <w:t>. La gérante admet</w:t>
      </w:r>
      <w:r w:rsidR="003F15D4">
        <w:t xml:space="preserve"> cependant</w:t>
      </w:r>
      <w:r>
        <w:t xml:space="preserve"> que la Plaignante s’est plainte à une reprise que K la regarde alors qu’elle enlève un chandail, mais banalise l’évènement, laissant même croire que c’est cette dernière qui le provoque.</w:t>
      </w:r>
    </w:p>
    <w:p w:rsidR="00E200EF" w:rsidRDefault="00E200EF" w:rsidP="00CF3391">
      <w:pPr>
        <w:pStyle w:val="corpsdedcision"/>
      </w:pPr>
      <w:r>
        <w:t>L’Employeur n’a pas établi qu’il avait mis en place une politique pour prévenir le harcèlement psychologique, ou une procédure pour permettre d’y mettre fin le cas échéant.</w:t>
      </w:r>
    </w:p>
    <w:p w:rsidR="00E200EF" w:rsidRDefault="00E200EF" w:rsidP="00CF3391">
      <w:pPr>
        <w:pStyle w:val="corpsdedcision"/>
      </w:pPr>
      <w:r>
        <w:t xml:space="preserve">Bref, </w:t>
      </w:r>
      <w:r w:rsidR="002C41D5">
        <w:t>le harcèlement psychologique n’est manifestement pas une grande préoccupation au sein de l’entreprise.</w:t>
      </w:r>
    </w:p>
    <w:p w:rsidR="00832EA2" w:rsidRDefault="00832EA2" w:rsidP="00CF3391">
      <w:pPr>
        <w:pStyle w:val="corpsdedcision"/>
      </w:pPr>
      <w:r>
        <w:t xml:space="preserve">Un employeur ne peut se contenter de ne pas croire ou ne pas prendre au sérieux une dénonciation de harcèlement. Il doit être proactif et faire enquête sans délai dès qu’il </w:t>
      </w:r>
      <w:r w:rsidR="003F15D4">
        <w:t xml:space="preserve">en </w:t>
      </w:r>
      <w:r>
        <w:t>est infor</w:t>
      </w:r>
      <w:r w:rsidR="003F15D4">
        <w:t>mé</w:t>
      </w:r>
      <w:r w:rsidR="00086965">
        <w:t>.</w:t>
      </w:r>
    </w:p>
    <w:p w:rsidR="002C41D5" w:rsidRDefault="002C41D5" w:rsidP="00CF3391">
      <w:pPr>
        <w:pStyle w:val="corpsdedcision"/>
      </w:pPr>
      <w:r>
        <w:t>En conclusion, l’Employeur n’a pas pris au sérieux la Plaignante</w:t>
      </w:r>
      <w:r w:rsidR="003F15D4">
        <w:t>. S</w:t>
      </w:r>
      <w:r>
        <w:t>on désintéressement évident a fait en sorte qu’il est convaincu, à tort, que celle-ci ne lui a jamais dénoncé une situation problématique pourtant réelle.</w:t>
      </w:r>
      <w:r w:rsidR="003F15D4">
        <w:t xml:space="preserve"> Il n’a pas resp</w:t>
      </w:r>
      <w:r w:rsidR="007445D9">
        <w:t>ecté ses obligations légales et</w:t>
      </w:r>
      <w:r w:rsidR="003F15D4">
        <w:t xml:space="preserve"> s</w:t>
      </w:r>
      <w:r w:rsidR="00A26F02">
        <w:t>a responsabilité est donc engagée.</w:t>
      </w:r>
    </w:p>
    <w:p w:rsidR="00A26F02" w:rsidRDefault="000832BB" w:rsidP="00A26F02">
      <w:pPr>
        <w:pStyle w:val="Titre3"/>
      </w:pPr>
      <w:r>
        <w:t>Les remèdes</w:t>
      </w:r>
    </w:p>
    <w:p w:rsidR="00A26F02" w:rsidRDefault="0010043A" w:rsidP="00A26F02">
      <w:pPr>
        <w:pStyle w:val="corpsdedcision"/>
        <w:rPr>
          <w:lang w:eastAsia="fr-FR"/>
        </w:rPr>
      </w:pPr>
      <w:r>
        <w:rPr>
          <w:lang w:eastAsia="fr-FR"/>
        </w:rPr>
        <w:t>L’article 123.5 de la LNT mentionne sept redressements que le Tribunal peut appliquer selon les circonstances :</w:t>
      </w:r>
    </w:p>
    <w:p w:rsidR="0010043A" w:rsidRPr="006C74F9" w:rsidRDefault="007445D9" w:rsidP="0010043A">
      <w:pPr>
        <w:pStyle w:val="citation"/>
        <w:rPr>
          <w:sz w:val="22"/>
          <w:szCs w:val="22"/>
          <w:lang w:eastAsia="fr-FR"/>
        </w:rPr>
      </w:pPr>
      <w:r w:rsidRPr="006C74F9">
        <w:rPr>
          <w:sz w:val="22"/>
          <w:szCs w:val="22"/>
          <w:lang w:eastAsia="fr-FR"/>
        </w:rPr>
        <w:t>1</w:t>
      </w:r>
      <w:r>
        <w:rPr>
          <w:sz w:val="22"/>
          <w:szCs w:val="22"/>
          <w:vertAlign w:val="superscript"/>
          <w:lang w:eastAsia="fr-FR"/>
        </w:rPr>
        <w:t>o</w:t>
      </w:r>
      <w:r w:rsidRPr="006C74F9">
        <w:rPr>
          <w:sz w:val="22"/>
          <w:szCs w:val="22"/>
          <w:lang w:eastAsia="fr-FR"/>
        </w:rPr>
        <w:t xml:space="preserve"> </w:t>
      </w:r>
      <w:r w:rsidR="0010043A" w:rsidRPr="006C74F9">
        <w:rPr>
          <w:sz w:val="22"/>
          <w:szCs w:val="22"/>
          <w:lang w:eastAsia="fr-FR"/>
        </w:rPr>
        <w:t>ordonner à l’employeur de réintégrer le salarié;</w:t>
      </w:r>
    </w:p>
    <w:p w:rsidR="0010043A" w:rsidRPr="006C74F9" w:rsidRDefault="0010043A" w:rsidP="0010043A">
      <w:pPr>
        <w:pStyle w:val="citation"/>
        <w:rPr>
          <w:sz w:val="22"/>
          <w:szCs w:val="22"/>
          <w:lang w:eastAsia="fr-FR"/>
        </w:rPr>
      </w:pPr>
    </w:p>
    <w:p w:rsidR="0010043A" w:rsidRPr="006C74F9" w:rsidRDefault="007445D9" w:rsidP="0010043A">
      <w:pPr>
        <w:pStyle w:val="citation"/>
        <w:rPr>
          <w:sz w:val="22"/>
          <w:szCs w:val="22"/>
          <w:lang w:eastAsia="fr-FR"/>
        </w:rPr>
      </w:pPr>
      <w:r w:rsidRPr="006C74F9">
        <w:rPr>
          <w:sz w:val="22"/>
          <w:szCs w:val="22"/>
          <w:lang w:eastAsia="fr-FR"/>
        </w:rPr>
        <w:t>2</w:t>
      </w:r>
      <w:r>
        <w:rPr>
          <w:sz w:val="22"/>
          <w:szCs w:val="22"/>
          <w:vertAlign w:val="superscript"/>
          <w:lang w:eastAsia="fr-FR"/>
        </w:rPr>
        <w:t>o</w:t>
      </w:r>
      <w:r w:rsidRPr="006C74F9">
        <w:rPr>
          <w:sz w:val="22"/>
          <w:szCs w:val="22"/>
          <w:lang w:eastAsia="fr-FR"/>
        </w:rPr>
        <w:t xml:space="preserve"> </w:t>
      </w:r>
      <w:r w:rsidR="0010043A" w:rsidRPr="006C74F9">
        <w:rPr>
          <w:sz w:val="22"/>
          <w:szCs w:val="22"/>
          <w:lang w:eastAsia="fr-FR"/>
        </w:rPr>
        <w:t>ordonner à l’employeur de payer au salarié une indemnité jusqu’à un maximum équivalant au salaire perdu;</w:t>
      </w:r>
    </w:p>
    <w:p w:rsidR="0010043A" w:rsidRPr="006C74F9" w:rsidRDefault="0010043A" w:rsidP="0010043A">
      <w:pPr>
        <w:pStyle w:val="citation"/>
        <w:rPr>
          <w:sz w:val="22"/>
          <w:szCs w:val="22"/>
          <w:lang w:eastAsia="fr-FR"/>
        </w:rPr>
      </w:pPr>
    </w:p>
    <w:p w:rsidR="0010043A" w:rsidRPr="006C74F9" w:rsidRDefault="007445D9" w:rsidP="0010043A">
      <w:pPr>
        <w:pStyle w:val="citation"/>
        <w:rPr>
          <w:sz w:val="22"/>
          <w:szCs w:val="22"/>
          <w:lang w:eastAsia="fr-FR"/>
        </w:rPr>
      </w:pPr>
      <w:r w:rsidRPr="006C74F9">
        <w:rPr>
          <w:sz w:val="22"/>
          <w:szCs w:val="22"/>
          <w:lang w:eastAsia="fr-FR"/>
        </w:rPr>
        <w:t>3</w:t>
      </w:r>
      <w:r>
        <w:rPr>
          <w:sz w:val="22"/>
          <w:szCs w:val="22"/>
          <w:vertAlign w:val="superscript"/>
          <w:lang w:eastAsia="fr-FR"/>
        </w:rPr>
        <w:t>o</w:t>
      </w:r>
      <w:r w:rsidRPr="006C74F9">
        <w:rPr>
          <w:sz w:val="22"/>
          <w:szCs w:val="22"/>
          <w:lang w:eastAsia="fr-FR"/>
        </w:rPr>
        <w:t xml:space="preserve"> </w:t>
      </w:r>
      <w:r w:rsidR="0010043A" w:rsidRPr="006C74F9">
        <w:rPr>
          <w:sz w:val="22"/>
          <w:szCs w:val="22"/>
          <w:lang w:eastAsia="fr-FR"/>
        </w:rPr>
        <w:t>ordonner à l’employeur de prendre les moyens raisonnables pour faire cesser le harcèlement;</w:t>
      </w:r>
    </w:p>
    <w:p w:rsidR="000832BB" w:rsidRPr="006C74F9" w:rsidRDefault="000832BB" w:rsidP="0010043A">
      <w:pPr>
        <w:pStyle w:val="citation"/>
        <w:rPr>
          <w:sz w:val="22"/>
          <w:szCs w:val="22"/>
          <w:lang w:eastAsia="fr-FR"/>
        </w:rPr>
      </w:pPr>
    </w:p>
    <w:p w:rsidR="000832BB" w:rsidRPr="006C74F9" w:rsidRDefault="007445D9" w:rsidP="0010043A">
      <w:pPr>
        <w:pStyle w:val="citation"/>
        <w:rPr>
          <w:sz w:val="22"/>
          <w:szCs w:val="22"/>
          <w:lang w:eastAsia="fr-FR"/>
        </w:rPr>
      </w:pPr>
      <w:r w:rsidRPr="006C74F9">
        <w:rPr>
          <w:sz w:val="22"/>
          <w:szCs w:val="22"/>
          <w:lang w:eastAsia="fr-FR"/>
        </w:rPr>
        <w:t>4</w:t>
      </w:r>
      <w:r>
        <w:rPr>
          <w:sz w:val="22"/>
          <w:szCs w:val="22"/>
          <w:vertAlign w:val="superscript"/>
          <w:lang w:eastAsia="fr-FR"/>
        </w:rPr>
        <w:t>o</w:t>
      </w:r>
      <w:r w:rsidRPr="006C74F9">
        <w:rPr>
          <w:sz w:val="22"/>
          <w:szCs w:val="22"/>
          <w:lang w:eastAsia="fr-FR"/>
        </w:rPr>
        <w:t xml:space="preserve"> </w:t>
      </w:r>
      <w:r w:rsidR="000832BB" w:rsidRPr="006C74F9">
        <w:rPr>
          <w:sz w:val="22"/>
          <w:szCs w:val="22"/>
          <w:lang w:eastAsia="fr-FR"/>
        </w:rPr>
        <w:t>ordonner à l’employeur de verser au salarié des dommages et intérêts punitifs et moraux;</w:t>
      </w:r>
    </w:p>
    <w:p w:rsidR="000832BB" w:rsidRPr="006C74F9" w:rsidRDefault="000832BB" w:rsidP="0010043A">
      <w:pPr>
        <w:pStyle w:val="citation"/>
        <w:rPr>
          <w:sz w:val="22"/>
          <w:szCs w:val="22"/>
          <w:lang w:eastAsia="fr-FR"/>
        </w:rPr>
      </w:pPr>
    </w:p>
    <w:p w:rsidR="000832BB" w:rsidRPr="006C74F9" w:rsidRDefault="007445D9" w:rsidP="0010043A">
      <w:pPr>
        <w:pStyle w:val="citation"/>
        <w:rPr>
          <w:sz w:val="22"/>
          <w:szCs w:val="22"/>
          <w:lang w:eastAsia="fr-FR"/>
        </w:rPr>
      </w:pPr>
      <w:r w:rsidRPr="006C74F9">
        <w:rPr>
          <w:sz w:val="22"/>
          <w:szCs w:val="22"/>
          <w:lang w:eastAsia="fr-FR"/>
        </w:rPr>
        <w:t>5</w:t>
      </w:r>
      <w:r>
        <w:rPr>
          <w:sz w:val="22"/>
          <w:szCs w:val="22"/>
          <w:vertAlign w:val="superscript"/>
          <w:lang w:eastAsia="fr-FR"/>
        </w:rPr>
        <w:t>o</w:t>
      </w:r>
      <w:r w:rsidRPr="006C74F9">
        <w:rPr>
          <w:sz w:val="22"/>
          <w:szCs w:val="22"/>
          <w:lang w:eastAsia="fr-FR"/>
        </w:rPr>
        <w:t xml:space="preserve"> </w:t>
      </w:r>
      <w:r w:rsidR="000832BB" w:rsidRPr="006C74F9">
        <w:rPr>
          <w:sz w:val="22"/>
          <w:szCs w:val="22"/>
          <w:lang w:eastAsia="fr-FR"/>
        </w:rPr>
        <w:t>ordonner à l’employeur de verser au salarié une indemnité pour perte d’emploi;</w:t>
      </w:r>
    </w:p>
    <w:p w:rsidR="000832BB" w:rsidRPr="006C74F9" w:rsidRDefault="000832BB" w:rsidP="0010043A">
      <w:pPr>
        <w:pStyle w:val="citation"/>
        <w:rPr>
          <w:sz w:val="22"/>
          <w:szCs w:val="22"/>
          <w:lang w:eastAsia="fr-FR"/>
        </w:rPr>
      </w:pPr>
    </w:p>
    <w:p w:rsidR="000832BB" w:rsidRPr="006C74F9" w:rsidRDefault="007445D9" w:rsidP="0010043A">
      <w:pPr>
        <w:pStyle w:val="citation"/>
        <w:rPr>
          <w:sz w:val="22"/>
          <w:szCs w:val="22"/>
          <w:lang w:eastAsia="fr-FR"/>
        </w:rPr>
      </w:pPr>
      <w:r w:rsidRPr="006C74F9">
        <w:rPr>
          <w:sz w:val="22"/>
          <w:szCs w:val="22"/>
          <w:lang w:eastAsia="fr-FR"/>
        </w:rPr>
        <w:t>6</w:t>
      </w:r>
      <w:r>
        <w:rPr>
          <w:sz w:val="22"/>
          <w:szCs w:val="22"/>
          <w:vertAlign w:val="superscript"/>
          <w:lang w:eastAsia="fr-FR"/>
        </w:rPr>
        <w:t>o</w:t>
      </w:r>
      <w:r w:rsidRPr="006C74F9">
        <w:rPr>
          <w:sz w:val="22"/>
          <w:szCs w:val="22"/>
          <w:lang w:eastAsia="fr-FR"/>
        </w:rPr>
        <w:t xml:space="preserve"> </w:t>
      </w:r>
      <w:r w:rsidR="000832BB" w:rsidRPr="006C74F9">
        <w:rPr>
          <w:sz w:val="22"/>
          <w:szCs w:val="22"/>
          <w:lang w:eastAsia="fr-FR"/>
        </w:rPr>
        <w:t>ordonner à l’employeur de financer le soutien psychologique requis par le salarié, pour une période raisonnable qu’elle détermine;</w:t>
      </w:r>
    </w:p>
    <w:p w:rsidR="000832BB" w:rsidRPr="006C74F9" w:rsidRDefault="000832BB" w:rsidP="0010043A">
      <w:pPr>
        <w:pStyle w:val="citation"/>
        <w:rPr>
          <w:sz w:val="22"/>
          <w:szCs w:val="22"/>
          <w:lang w:eastAsia="fr-FR"/>
        </w:rPr>
      </w:pPr>
    </w:p>
    <w:p w:rsidR="000832BB" w:rsidRPr="006C74F9" w:rsidRDefault="007445D9" w:rsidP="0010043A">
      <w:pPr>
        <w:pStyle w:val="citation"/>
        <w:rPr>
          <w:sz w:val="22"/>
          <w:szCs w:val="22"/>
          <w:lang w:eastAsia="fr-FR"/>
        </w:rPr>
      </w:pPr>
      <w:r w:rsidRPr="006C74F9">
        <w:rPr>
          <w:sz w:val="22"/>
          <w:szCs w:val="22"/>
          <w:lang w:eastAsia="fr-FR"/>
        </w:rPr>
        <w:t>7</w:t>
      </w:r>
      <w:r>
        <w:rPr>
          <w:sz w:val="22"/>
          <w:szCs w:val="22"/>
          <w:vertAlign w:val="superscript"/>
          <w:lang w:eastAsia="fr-FR"/>
        </w:rPr>
        <w:t>o</w:t>
      </w:r>
      <w:r w:rsidRPr="006C74F9">
        <w:rPr>
          <w:sz w:val="22"/>
          <w:szCs w:val="22"/>
          <w:lang w:eastAsia="fr-FR"/>
        </w:rPr>
        <w:t xml:space="preserve"> </w:t>
      </w:r>
      <w:r w:rsidR="000832BB" w:rsidRPr="006C74F9">
        <w:rPr>
          <w:sz w:val="22"/>
          <w:szCs w:val="22"/>
          <w:lang w:eastAsia="fr-FR"/>
        </w:rPr>
        <w:t>ordonner la modification du dossier disciplinaire du salarié victime de harcèlement psychologique</w:t>
      </w:r>
      <w:r w:rsidR="00AC4103">
        <w:rPr>
          <w:sz w:val="22"/>
          <w:szCs w:val="22"/>
          <w:lang w:eastAsia="fr-FR"/>
        </w:rPr>
        <w:t>.</w:t>
      </w:r>
    </w:p>
    <w:p w:rsidR="00C51260" w:rsidRPr="006C74F9" w:rsidRDefault="00C51260" w:rsidP="0010043A">
      <w:pPr>
        <w:pStyle w:val="citation"/>
        <w:rPr>
          <w:sz w:val="22"/>
          <w:szCs w:val="22"/>
          <w:lang w:eastAsia="fr-FR"/>
        </w:rPr>
      </w:pPr>
    </w:p>
    <w:p w:rsidR="00C51260" w:rsidRDefault="00C51260" w:rsidP="00C51260">
      <w:pPr>
        <w:pStyle w:val="corpsdedcision"/>
        <w:rPr>
          <w:lang w:eastAsia="fr-FR"/>
        </w:rPr>
      </w:pPr>
      <w:r>
        <w:rPr>
          <w:lang w:eastAsia="fr-FR"/>
        </w:rPr>
        <w:t>La Plaignante a démontré qu’elle a subi des préjudices moraux. Sa dignité a été atteinte, son intégrité psychologique également. Elle a été agressée physiquement. Tous les agissements dont elle a été victime ont eu un effet néfaste chez elle tant dans son milieu de travail que dan</w:t>
      </w:r>
      <w:r w:rsidR="00FC61F7">
        <w:rPr>
          <w:lang w:eastAsia="fr-FR"/>
        </w:rPr>
        <w:t>s sa vie personnelle. Elle a été</w:t>
      </w:r>
      <w:r>
        <w:rPr>
          <w:lang w:eastAsia="fr-FR"/>
        </w:rPr>
        <w:t xml:space="preserve"> angoissée au point de devoir quitter son emploi.</w:t>
      </w:r>
      <w:r w:rsidR="00FC61F7">
        <w:rPr>
          <w:lang w:eastAsia="fr-FR"/>
        </w:rPr>
        <w:t xml:space="preserve"> Elle est encore manifestement perturbée.</w:t>
      </w:r>
      <w:r>
        <w:rPr>
          <w:lang w:eastAsia="fr-FR"/>
        </w:rPr>
        <w:t xml:space="preserve"> Elle réclame 8 000</w:t>
      </w:r>
      <w:r w:rsidR="007445D9">
        <w:rPr>
          <w:lang w:eastAsia="fr-FR"/>
        </w:rPr>
        <w:t> </w:t>
      </w:r>
      <w:r>
        <w:rPr>
          <w:lang w:eastAsia="fr-FR"/>
        </w:rPr>
        <w:t>$ à titre de dommages moraux, ce que le Tribunal juge raisonnable dans les circonstances.</w:t>
      </w:r>
    </w:p>
    <w:p w:rsidR="00966139" w:rsidRDefault="00C51260" w:rsidP="00C51260">
      <w:pPr>
        <w:pStyle w:val="corpsdedcision"/>
        <w:rPr>
          <w:lang w:eastAsia="fr-FR"/>
        </w:rPr>
      </w:pPr>
      <w:r>
        <w:rPr>
          <w:lang w:eastAsia="fr-FR"/>
        </w:rPr>
        <w:t>Elle réclame 2 000</w:t>
      </w:r>
      <w:r w:rsidR="00C45A75">
        <w:rPr>
          <w:lang w:eastAsia="fr-FR"/>
        </w:rPr>
        <w:t> </w:t>
      </w:r>
      <w:r>
        <w:rPr>
          <w:lang w:eastAsia="fr-FR"/>
        </w:rPr>
        <w:t>$ à titre de dommages punitifs. C</w:t>
      </w:r>
      <w:r w:rsidR="00FC61F7">
        <w:rPr>
          <w:lang w:eastAsia="fr-FR"/>
        </w:rPr>
        <w:t>ette réclamation est également jugée</w:t>
      </w:r>
      <w:r>
        <w:rPr>
          <w:lang w:eastAsia="fr-FR"/>
        </w:rPr>
        <w:t xml:space="preserve"> raisonnable</w:t>
      </w:r>
      <w:r w:rsidR="00FC61F7">
        <w:rPr>
          <w:lang w:eastAsia="fr-FR"/>
        </w:rPr>
        <w:t>. Les dommages punitifs, dans un contexte de harcèlement psychologique, sont accordés non pas en compensation du préjudice que subit la victime, mais dans le but</w:t>
      </w:r>
      <w:r w:rsidR="00966139">
        <w:rPr>
          <w:lang w:eastAsia="fr-FR"/>
        </w:rPr>
        <w:t xml:space="preserve"> d’inciter un employeur à respecter les oblig</w:t>
      </w:r>
      <w:r w:rsidR="00CB03D4">
        <w:rPr>
          <w:lang w:eastAsia="fr-FR"/>
        </w:rPr>
        <w:t>ations que lui impose la LNT. (</w:t>
      </w:r>
      <w:r w:rsidR="00966139">
        <w:rPr>
          <w:lang w:eastAsia="fr-FR"/>
        </w:rPr>
        <w:t xml:space="preserve">Voir </w:t>
      </w:r>
      <w:r w:rsidR="00966139">
        <w:rPr>
          <w:i/>
          <w:lang w:eastAsia="fr-FR"/>
        </w:rPr>
        <w:t xml:space="preserve">Baillie </w:t>
      </w:r>
      <w:r w:rsidR="00966139" w:rsidRPr="006C74F9">
        <w:rPr>
          <w:lang w:eastAsia="fr-FR"/>
        </w:rPr>
        <w:t>c</w:t>
      </w:r>
      <w:r w:rsidR="00966139">
        <w:rPr>
          <w:i/>
          <w:lang w:eastAsia="fr-FR"/>
        </w:rPr>
        <w:t>. Technologies Digital Shape inc.</w:t>
      </w:r>
      <w:r w:rsidR="00966139" w:rsidRPr="006C74F9">
        <w:rPr>
          <w:rStyle w:val="Appelnotedebasdep"/>
          <w:lang w:eastAsia="fr-FR"/>
        </w:rPr>
        <w:footnoteReference w:id="8"/>
      </w:r>
      <w:r w:rsidR="00966139">
        <w:rPr>
          <w:lang w:eastAsia="fr-FR"/>
        </w:rPr>
        <w:t>)</w:t>
      </w:r>
    </w:p>
    <w:p w:rsidR="00C51260" w:rsidRDefault="00966139" w:rsidP="00C51260">
      <w:pPr>
        <w:pStyle w:val="corpsdedcision"/>
        <w:rPr>
          <w:lang w:eastAsia="fr-FR"/>
        </w:rPr>
      </w:pPr>
      <w:r>
        <w:rPr>
          <w:lang w:eastAsia="fr-FR"/>
        </w:rPr>
        <w:t>Ils devraient</w:t>
      </w:r>
      <w:r w:rsidR="00C51260">
        <w:rPr>
          <w:lang w:eastAsia="fr-FR"/>
        </w:rPr>
        <w:t xml:space="preserve"> permettre à l’Employeur de comprendre l’importance </w:t>
      </w:r>
      <w:r w:rsidR="00E91EA0">
        <w:rPr>
          <w:lang w:eastAsia="fr-FR"/>
        </w:rPr>
        <w:t>de mettre en place des mesures raisonnables pour prévenir le harcèlement psychologique, notamment par la sensibilisation et l’adoption d’une politique de tolérance zéro, ainsi qu’un mécanisme de résolutio</w:t>
      </w:r>
      <w:r>
        <w:rPr>
          <w:lang w:eastAsia="fr-FR"/>
        </w:rPr>
        <w:t xml:space="preserve">n des situations problématiques dans un contexte de confidentialité, ce qu’il a omis de faire à tout le moins </w:t>
      </w:r>
      <w:r w:rsidR="002F4C85">
        <w:rPr>
          <w:lang w:eastAsia="fr-FR"/>
        </w:rPr>
        <w:t>jusqu’à la date d’audience dans le présent dossier.</w:t>
      </w:r>
      <w:r>
        <w:rPr>
          <w:lang w:eastAsia="fr-FR"/>
        </w:rPr>
        <w:t xml:space="preserve"> </w:t>
      </w:r>
    </w:p>
    <w:p w:rsidR="00E91EA0" w:rsidRDefault="00E91EA0" w:rsidP="00E91EA0">
      <w:pPr>
        <w:pStyle w:val="corpsdedcision"/>
        <w:rPr>
          <w:lang w:eastAsia="fr-FR"/>
        </w:rPr>
      </w:pPr>
      <w:r>
        <w:rPr>
          <w:lang w:eastAsia="fr-FR"/>
        </w:rPr>
        <w:t>La Plaignante ne de</w:t>
      </w:r>
      <w:r w:rsidR="00E93906">
        <w:rPr>
          <w:lang w:eastAsia="fr-FR"/>
        </w:rPr>
        <w:t>mande pas sa réintégration.</w:t>
      </w:r>
      <w:r w:rsidR="00643F65">
        <w:rPr>
          <w:lang w:eastAsia="fr-FR"/>
        </w:rPr>
        <w:t xml:space="preserve"> Elle n’a jamais repris le travail.</w:t>
      </w:r>
      <w:r w:rsidR="00E93906">
        <w:rPr>
          <w:lang w:eastAsia="fr-FR"/>
        </w:rPr>
        <w:t xml:space="preserve"> Elle</w:t>
      </w:r>
      <w:r>
        <w:rPr>
          <w:lang w:eastAsia="fr-FR"/>
        </w:rPr>
        <w:t xml:space="preserve"> demande</w:t>
      </w:r>
      <w:r w:rsidR="00643F65">
        <w:rPr>
          <w:lang w:eastAsia="fr-FR"/>
        </w:rPr>
        <w:t xml:space="preserve"> toutefois</w:t>
      </w:r>
      <w:r>
        <w:rPr>
          <w:lang w:eastAsia="fr-FR"/>
        </w:rPr>
        <w:t xml:space="preserve"> au Trib</w:t>
      </w:r>
      <w:r w:rsidR="007445D9">
        <w:rPr>
          <w:lang w:eastAsia="fr-FR"/>
        </w:rPr>
        <w:t xml:space="preserve">unal de réserver sa compétence </w:t>
      </w:r>
      <w:r>
        <w:rPr>
          <w:lang w:eastAsia="fr-FR"/>
        </w:rPr>
        <w:t>en ce qui concerne le salaire perdu depuis son départ pour cause de maladie. Cette demande est acceptée.</w:t>
      </w:r>
    </w:p>
    <w:p w:rsidR="00C74B6F" w:rsidRDefault="00C74B6F">
      <w:pPr>
        <w:pStyle w:val="Dispositif"/>
      </w:pPr>
    </w:p>
    <w:p w:rsidR="00C74B6F" w:rsidRDefault="00C74B6F">
      <w:pPr>
        <w:pStyle w:val="Dispositif"/>
      </w:pPr>
      <w:r>
        <w:rPr>
          <w:b/>
        </w:rPr>
        <w:t>P</w:t>
      </w:r>
      <w:r w:rsidR="00D07FA6">
        <w:rPr>
          <w:b/>
        </w:rPr>
        <w:t>AR CES MOTIFS, LE TRIBUNAL ADMINISTRATIF DU TRAVAIL</w:t>
      </w:r>
      <w:r>
        <w:rPr>
          <w:b/>
        </w:rPr>
        <w:t> :</w:t>
      </w:r>
    </w:p>
    <w:p w:rsidR="00C74B6F" w:rsidRDefault="00C45A75" w:rsidP="00C45A75">
      <w:pPr>
        <w:pStyle w:val="Dispositif"/>
        <w:tabs>
          <w:tab w:val="left" w:pos="2170"/>
        </w:tabs>
        <w:ind w:left="2170" w:hanging="2170"/>
      </w:pPr>
      <w:r>
        <w:rPr>
          <w:b/>
        </w:rPr>
        <w:t>ACCUEILLE</w:t>
      </w:r>
      <w:r>
        <w:tab/>
      </w:r>
      <w:r w:rsidR="005F1D4D">
        <w:t>la plainte;</w:t>
      </w:r>
    </w:p>
    <w:p w:rsidR="005F1D4D" w:rsidRDefault="00C45A75" w:rsidP="00C45A75">
      <w:pPr>
        <w:pStyle w:val="Dispositif"/>
        <w:tabs>
          <w:tab w:val="left" w:pos="2170"/>
        </w:tabs>
        <w:ind w:left="2170" w:hanging="2170"/>
      </w:pPr>
      <w:r>
        <w:rPr>
          <w:b/>
        </w:rPr>
        <w:t>DÉCLARE</w:t>
      </w:r>
      <w:r>
        <w:tab/>
      </w:r>
      <w:r w:rsidR="005F1D4D">
        <w:t>qu</w:t>
      </w:r>
      <w:r w:rsidR="00CB03D4">
        <w:t>’</w:t>
      </w:r>
      <w:r w:rsidR="00190B42">
        <w:t>A... C...</w:t>
      </w:r>
      <w:r w:rsidR="00AC4103">
        <w:rPr>
          <w:b/>
        </w:rPr>
        <w:t xml:space="preserve"> </w:t>
      </w:r>
      <w:r w:rsidR="002A124B">
        <w:t>a été victime de harcèlement psychologique;</w:t>
      </w:r>
    </w:p>
    <w:p w:rsidR="002A124B" w:rsidRDefault="00C45A75" w:rsidP="00C45A75">
      <w:pPr>
        <w:pStyle w:val="Dispositif"/>
        <w:tabs>
          <w:tab w:val="left" w:pos="2170"/>
        </w:tabs>
        <w:ind w:left="2170" w:hanging="2170"/>
      </w:pPr>
      <w:r>
        <w:rPr>
          <w:b/>
        </w:rPr>
        <w:t>DÉCLARE</w:t>
      </w:r>
      <w:r>
        <w:tab/>
      </w:r>
      <w:r w:rsidR="002A124B">
        <w:t xml:space="preserve">que </w:t>
      </w:r>
      <w:r w:rsidR="00190B42">
        <w:t>[Compagnie A]</w:t>
      </w:r>
      <w:r w:rsidR="002A124B">
        <w:t xml:space="preserve"> a fait défaut de respecter ses obligations prévues à l’article 81.19 de la </w:t>
      </w:r>
      <w:r w:rsidR="002A124B">
        <w:rPr>
          <w:i/>
        </w:rPr>
        <w:t>Loi sur les normes du travail</w:t>
      </w:r>
      <w:r w:rsidR="002A124B">
        <w:t>;</w:t>
      </w:r>
    </w:p>
    <w:p w:rsidR="008D122C" w:rsidRDefault="00C45A75" w:rsidP="00C45A75">
      <w:pPr>
        <w:pStyle w:val="Dispositif"/>
        <w:tabs>
          <w:tab w:val="left" w:pos="2170"/>
        </w:tabs>
        <w:ind w:left="2170" w:hanging="2170"/>
      </w:pPr>
      <w:r>
        <w:rPr>
          <w:b/>
        </w:rPr>
        <w:t>ORDONNE</w:t>
      </w:r>
      <w:r>
        <w:rPr>
          <w:b/>
        </w:rPr>
        <w:tab/>
      </w:r>
      <w:r w:rsidR="008D122C">
        <w:t xml:space="preserve">à </w:t>
      </w:r>
      <w:r w:rsidR="00190B42">
        <w:t>[Compagnie A]</w:t>
      </w:r>
      <w:r w:rsidR="00CB03D4">
        <w:t xml:space="preserve"> </w:t>
      </w:r>
      <w:r w:rsidR="008D122C">
        <w:t xml:space="preserve">de verser à </w:t>
      </w:r>
      <w:r w:rsidR="00190B42">
        <w:t>A... C...</w:t>
      </w:r>
      <w:r w:rsidR="008D122C">
        <w:t xml:space="preserve">, dans les quinze (15) jours de la signification de la présente décision, la somme de </w:t>
      </w:r>
      <w:r w:rsidR="008D122C">
        <w:rPr>
          <w:b/>
        </w:rPr>
        <w:t>8</w:t>
      </w:r>
      <w:r w:rsidR="007445D9">
        <w:rPr>
          <w:b/>
        </w:rPr>
        <w:t> </w:t>
      </w:r>
      <w:r w:rsidR="008D122C">
        <w:rPr>
          <w:b/>
        </w:rPr>
        <w:t>000</w:t>
      </w:r>
      <w:r>
        <w:rPr>
          <w:b/>
        </w:rPr>
        <w:t> </w:t>
      </w:r>
      <w:r w:rsidR="008D122C">
        <w:rPr>
          <w:b/>
        </w:rPr>
        <w:t>$</w:t>
      </w:r>
      <w:r w:rsidR="008D122C">
        <w:t xml:space="preserve"> à titre de dommages moraux, le tout portant intérêt au taux fixé suivant l’article 28 de la </w:t>
      </w:r>
      <w:r w:rsidR="008D122C">
        <w:rPr>
          <w:i/>
        </w:rPr>
        <w:t xml:space="preserve">Loi sur l’administration fiscale </w:t>
      </w:r>
      <w:r w:rsidR="008D122C">
        <w:t>à compter de la signification de la présente décision;</w:t>
      </w:r>
    </w:p>
    <w:p w:rsidR="008D122C" w:rsidRDefault="00C45A75" w:rsidP="00C45A75">
      <w:pPr>
        <w:pStyle w:val="Dispositif"/>
        <w:tabs>
          <w:tab w:val="left" w:pos="2170"/>
        </w:tabs>
        <w:ind w:left="2170" w:hanging="2170"/>
      </w:pPr>
      <w:r>
        <w:rPr>
          <w:b/>
        </w:rPr>
        <w:t>ORDONNE</w:t>
      </w:r>
      <w:r>
        <w:rPr>
          <w:b/>
        </w:rPr>
        <w:tab/>
      </w:r>
      <w:r w:rsidR="008D122C">
        <w:t xml:space="preserve">à </w:t>
      </w:r>
      <w:r w:rsidR="00190B42">
        <w:t>[Compagnie A]</w:t>
      </w:r>
      <w:r w:rsidR="008D122C">
        <w:rPr>
          <w:b/>
        </w:rPr>
        <w:t xml:space="preserve"> </w:t>
      </w:r>
      <w:r w:rsidR="008D122C">
        <w:t xml:space="preserve">de verser à </w:t>
      </w:r>
      <w:r w:rsidR="00190B42">
        <w:t>A... C...</w:t>
      </w:r>
      <w:r w:rsidR="008D122C">
        <w:t xml:space="preserve">, dans les quinze (15) jours de la signification de la présente décision, la somme de </w:t>
      </w:r>
      <w:r w:rsidR="008D122C">
        <w:rPr>
          <w:b/>
        </w:rPr>
        <w:t>2</w:t>
      </w:r>
      <w:r w:rsidR="007445D9">
        <w:rPr>
          <w:b/>
        </w:rPr>
        <w:t> </w:t>
      </w:r>
      <w:r w:rsidR="008D122C">
        <w:rPr>
          <w:b/>
        </w:rPr>
        <w:t>000</w:t>
      </w:r>
      <w:r>
        <w:rPr>
          <w:b/>
        </w:rPr>
        <w:t> </w:t>
      </w:r>
      <w:r w:rsidR="008D122C">
        <w:rPr>
          <w:b/>
        </w:rPr>
        <w:t>$</w:t>
      </w:r>
      <w:r w:rsidR="008D122C">
        <w:t xml:space="preserve"> à titre de dommages punitifs, le tout portant intérêt au taux fixé suivant l’article 28 de la </w:t>
      </w:r>
      <w:r w:rsidR="008D122C">
        <w:rPr>
          <w:i/>
        </w:rPr>
        <w:t>Loi sur l’administration fiscale</w:t>
      </w:r>
      <w:r w:rsidR="008D122C">
        <w:t xml:space="preserve"> à compter de la signification de la présente décision;</w:t>
      </w:r>
    </w:p>
    <w:p w:rsidR="002A124B" w:rsidRPr="008D122C" w:rsidRDefault="00C45A75" w:rsidP="00C45A75">
      <w:pPr>
        <w:pStyle w:val="Dispositif"/>
        <w:tabs>
          <w:tab w:val="left" w:pos="2170"/>
        </w:tabs>
        <w:ind w:left="2170" w:hanging="2170"/>
        <w:rPr>
          <w:i/>
        </w:rPr>
      </w:pPr>
      <w:r>
        <w:rPr>
          <w:b/>
          <w:bCs/>
        </w:rPr>
        <w:t>RÉSERVE</w:t>
      </w:r>
      <w:r>
        <w:tab/>
      </w:r>
      <w:r w:rsidR="008B2C49">
        <w:t xml:space="preserve">sa compétence pour déterminer le salaire perdu par </w:t>
      </w:r>
      <w:r w:rsidR="00190B42">
        <w:t>A... C...</w:t>
      </w:r>
      <w:r w:rsidR="008B2C49">
        <w:t xml:space="preserve"> à la suite de son départ pour cause de maladie.</w:t>
      </w:r>
      <w:r w:rsidR="008D122C">
        <w:rPr>
          <w:i/>
        </w:rPr>
        <w:t xml:space="preserve"> </w:t>
      </w:r>
    </w:p>
    <w:p w:rsidR="00C74B6F" w:rsidRDefault="00C74B6F">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tc>
          <w:tcPr>
            <w:tcW w:w="4795" w:type="dxa"/>
          </w:tcPr>
          <w:p w:rsidR="00C74B6F" w:rsidRDefault="00C74B6F"/>
        </w:tc>
        <w:tc>
          <w:tcPr>
            <w:tcW w:w="4795" w:type="dxa"/>
          </w:tcPr>
          <w:p w:rsidR="00C74B6F" w:rsidRDefault="00C74B6F">
            <w:bookmarkStart w:id="7" w:name="signature"/>
            <w:bookmarkEnd w:id="7"/>
            <w:r>
              <w:t>__________________________________</w:t>
            </w:r>
          </w:p>
        </w:tc>
      </w:tr>
      <w:tr w:rsidR="00C74B6F">
        <w:tc>
          <w:tcPr>
            <w:tcW w:w="4795" w:type="dxa"/>
          </w:tcPr>
          <w:p w:rsidR="00C74B6F" w:rsidRDefault="00C74B6F"/>
        </w:tc>
        <w:tc>
          <w:tcPr>
            <w:tcW w:w="4795" w:type="dxa"/>
          </w:tcPr>
          <w:p w:rsidR="00C74B6F" w:rsidRDefault="00E91EA0">
            <w:r>
              <w:t>Christian Drolet</w:t>
            </w:r>
          </w:p>
        </w:tc>
      </w:tr>
      <w:tr w:rsidR="00C74B6F">
        <w:trPr>
          <w:cantSplit/>
        </w:trPr>
        <w:tc>
          <w:tcPr>
            <w:tcW w:w="9590" w:type="dxa"/>
            <w:gridSpan w:val="2"/>
          </w:tcPr>
          <w:p w:rsidR="00C74B6F" w:rsidRDefault="00C74B6F"/>
        </w:tc>
      </w:tr>
      <w:tr w:rsidR="00C74B6F">
        <w:trPr>
          <w:cantSplit/>
        </w:trPr>
        <w:tc>
          <w:tcPr>
            <w:tcW w:w="9590" w:type="dxa"/>
            <w:gridSpan w:val="2"/>
          </w:tcPr>
          <w:p w:rsidR="00C74B6F" w:rsidRPr="00C912F9" w:rsidRDefault="00C74B6F" w:rsidP="00EC5C8D">
            <w:pPr>
              <w:tabs>
                <w:tab w:val="left" w:pos="1592"/>
              </w:tabs>
            </w:pP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B03D4" w:rsidP="00CB03D4">
            <w:pPr>
              <w:pStyle w:val="zSoquijdatNomProcureurDem"/>
            </w:pPr>
            <w:r>
              <w:t>M</w:t>
            </w:r>
            <w:r w:rsidRPr="006C74F9">
              <w:rPr>
                <w:vertAlign w:val="superscript"/>
              </w:rPr>
              <w:t>e</w:t>
            </w:r>
            <w:r>
              <w:t xml:space="preserve"> Charles-David Bédard-Desîlets</w:t>
            </w:r>
          </w:p>
        </w:tc>
      </w:tr>
      <w:tr w:rsidR="00C74B6F">
        <w:trPr>
          <w:cantSplit/>
        </w:trPr>
        <w:tc>
          <w:tcPr>
            <w:tcW w:w="9590" w:type="dxa"/>
            <w:gridSpan w:val="2"/>
          </w:tcPr>
          <w:p w:rsidR="00C74B6F" w:rsidRDefault="00CB03D4">
            <w:pPr>
              <w:pStyle w:val="zSoquijdatCabinetProcureurDem"/>
            </w:pPr>
            <w:r>
              <w:t>PAQUET TELLIER</w:t>
            </w:r>
          </w:p>
        </w:tc>
      </w:tr>
      <w:tr w:rsidR="00C74B6F">
        <w:trPr>
          <w:cantSplit/>
        </w:trPr>
        <w:tc>
          <w:tcPr>
            <w:tcW w:w="9590" w:type="dxa"/>
            <w:gridSpan w:val="2"/>
          </w:tcPr>
          <w:p w:rsidR="00C74B6F" w:rsidRDefault="00CB05A7">
            <w:pPr>
              <w:pStyle w:val="zSoquijlblProcureurDem"/>
            </w:pPr>
            <w:r>
              <w:t>Pour la partie demanderesse</w:t>
            </w: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B03D4">
            <w:pPr>
              <w:pStyle w:val="zSoquijdatNomProcureurDef"/>
            </w:pPr>
            <w:r>
              <w:t>M. Nicola Cortina</w:t>
            </w:r>
          </w:p>
        </w:tc>
      </w:tr>
      <w:tr w:rsidR="00C74B6F">
        <w:trPr>
          <w:cantSplit/>
        </w:trPr>
        <w:tc>
          <w:tcPr>
            <w:tcW w:w="9590" w:type="dxa"/>
            <w:gridSpan w:val="2"/>
          </w:tcPr>
          <w:p w:rsidR="00C74B6F" w:rsidRDefault="00CB05A7" w:rsidP="00CB03D4">
            <w:pPr>
              <w:pStyle w:val="zSoquijlblProcureurDef"/>
            </w:pPr>
            <w:r>
              <w:t xml:space="preserve">Pour la partie </w:t>
            </w:r>
            <w:r w:rsidR="00CB03D4">
              <w:t>défenderesse</w:t>
            </w:r>
          </w:p>
        </w:tc>
      </w:tr>
      <w:tr w:rsidR="007569DE">
        <w:trPr>
          <w:cantSplit/>
        </w:trPr>
        <w:tc>
          <w:tcPr>
            <w:tcW w:w="9590" w:type="dxa"/>
            <w:gridSpan w:val="2"/>
          </w:tcPr>
          <w:p w:rsidR="007569DE" w:rsidRDefault="007569DE"/>
        </w:tc>
      </w:tr>
      <w:tr w:rsidR="00C15A3F">
        <w:trPr>
          <w:cantSplit/>
        </w:trPr>
        <w:tc>
          <w:tcPr>
            <w:tcW w:w="9590" w:type="dxa"/>
            <w:gridSpan w:val="2"/>
          </w:tcPr>
          <w:p w:rsidR="00C15A3F" w:rsidRDefault="00C15A3F">
            <w:pPr>
              <w:pStyle w:val="zSoquijlblProcureurInt"/>
            </w:pPr>
          </w:p>
        </w:tc>
      </w:tr>
      <w:tr w:rsidR="00C15A3F">
        <w:trPr>
          <w:cantSplit/>
        </w:trPr>
        <w:tc>
          <w:tcPr>
            <w:tcW w:w="9590" w:type="dxa"/>
            <w:gridSpan w:val="2"/>
          </w:tcPr>
          <w:p w:rsidR="00C15A3F" w:rsidRDefault="00C15A3F" w:rsidP="00CB03D4">
            <w:pPr>
              <w:pStyle w:val="zSoquijdatDateAudience"/>
              <w:tabs>
                <w:tab w:val="left" w:pos="2705"/>
              </w:tabs>
            </w:pPr>
            <w:r>
              <w:t xml:space="preserve">Date de </w:t>
            </w:r>
            <w:r w:rsidR="00CB03D4">
              <w:t>l’</w:t>
            </w:r>
            <w:r>
              <w:t>audience :</w:t>
            </w:r>
            <w:r w:rsidR="00597016">
              <w:tab/>
            </w:r>
            <w:r w:rsidR="00CB03D4">
              <w:t>29 avril 2016</w:t>
            </w:r>
          </w:p>
        </w:tc>
      </w:tr>
    </w:tbl>
    <w:p w:rsidR="00EA6BED" w:rsidRDefault="00EA6BED" w:rsidP="006C74F9">
      <w:pPr>
        <w:pStyle w:val="corpsdedcision"/>
        <w:numPr>
          <w:ilvl w:val="0"/>
          <w:numId w:val="0"/>
        </w:numPr>
        <w:spacing w:after="0"/>
      </w:pPr>
    </w:p>
    <w:p w:rsidR="00114718" w:rsidRDefault="00114718" w:rsidP="00D2341D">
      <w:pPr>
        <w:pStyle w:val="corpsdedcision"/>
        <w:numPr>
          <w:ilvl w:val="0"/>
          <w:numId w:val="0"/>
        </w:numPr>
      </w:pPr>
      <w:r>
        <w:t>/cl</w:t>
      </w:r>
    </w:p>
    <w:sectPr w:rsidR="00114718">
      <w:headerReference w:type="even" r:id="rId9"/>
      <w:headerReference w:type="default" r:id="rId10"/>
      <w:footerReference w:type="even" r:id="rId11"/>
      <w:footerReference w:type="default" r:id="rId12"/>
      <w:headerReference w:type="first" r:id="rId13"/>
      <w:footerReference w:type="first" r:id="rId14"/>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FF0" w:rsidRDefault="003E7FF0">
      <w:r>
        <w:separator/>
      </w:r>
    </w:p>
  </w:endnote>
  <w:endnote w:type="continuationSeparator" w:id="0">
    <w:p w:rsidR="003E7FF0" w:rsidRDefault="003E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3D4" w:rsidRDefault="00CB03D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3D4" w:rsidRDefault="00CB03D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3D4" w:rsidRDefault="00CB03D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FF0" w:rsidRDefault="003E7FF0">
      <w:r>
        <w:separator/>
      </w:r>
    </w:p>
  </w:footnote>
  <w:footnote w:type="continuationSeparator" w:id="0">
    <w:p w:rsidR="003E7FF0" w:rsidRDefault="003E7FF0">
      <w:r>
        <w:continuationSeparator/>
      </w:r>
    </w:p>
  </w:footnote>
  <w:footnote w:id="1">
    <w:p w:rsidR="00877B61" w:rsidRPr="00877B61" w:rsidRDefault="00877B61" w:rsidP="00877B61">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RLRQ, c. N-1.1</w:t>
      </w:r>
      <w:r w:rsidR="00CB03D4">
        <w:rPr>
          <w:rFonts w:cs="Arial"/>
          <w:sz w:val="20"/>
        </w:rPr>
        <w:t>.</w:t>
      </w:r>
    </w:p>
  </w:footnote>
  <w:footnote w:id="2">
    <w:p w:rsidR="00877B61" w:rsidRDefault="00877B61" w:rsidP="008F0D2C">
      <w:pPr>
        <w:pStyle w:val="Notedebasdepage"/>
      </w:pPr>
      <w:r>
        <w:rPr>
          <w:rStyle w:val="Appelnotedebasdep"/>
        </w:rPr>
        <w:footnoteRef/>
      </w:r>
      <w:r>
        <w:t xml:space="preserve"> </w:t>
      </w:r>
      <w:r>
        <w:tab/>
      </w:r>
      <w:r w:rsidRPr="00ED106C">
        <w:rPr>
          <w:sz w:val="20"/>
        </w:rPr>
        <w:t xml:space="preserve">RLRQ, </w:t>
      </w:r>
      <w:r>
        <w:rPr>
          <w:sz w:val="20"/>
        </w:rPr>
        <w:t>c. T-15.1.</w:t>
      </w:r>
    </w:p>
  </w:footnote>
  <w:footnote w:id="3">
    <w:p w:rsidR="00F262DE" w:rsidRPr="00F262DE" w:rsidRDefault="00F262DE" w:rsidP="00F262D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2006 QCCRT 0419</w:t>
      </w:r>
      <w:r w:rsidR="00CB03D4">
        <w:rPr>
          <w:rFonts w:cs="Arial"/>
          <w:sz w:val="20"/>
        </w:rPr>
        <w:t>.</w:t>
      </w:r>
    </w:p>
  </w:footnote>
  <w:footnote w:id="4">
    <w:p w:rsidR="00034197" w:rsidRPr="00CF3391" w:rsidRDefault="00034197" w:rsidP="0003419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2014 QCCRT 0017</w:t>
      </w:r>
      <w:r w:rsidR="000A4745">
        <w:rPr>
          <w:rFonts w:cs="Arial"/>
          <w:sz w:val="20"/>
        </w:rPr>
        <w:t>.</w:t>
      </w:r>
    </w:p>
  </w:footnote>
  <w:footnote w:id="5">
    <w:p w:rsidR="00191900" w:rsidRPr="0016496C" w:rsidRDefault="00191900" w:rsidP="00191900">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[1986] AZ-86141173 page 17 et suivantes.</w:t>
      </w:r>
    </w:p>
  </w:footnote>
  <w:footnote w:id="6">
    <w:p w:rsidR="00F7021A" w:rsidRPr="00F7021A" w:rsidRDefault="00F7021A" w:rsidP="00F7021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AC4103">
        <w:rPr>
          <w:rFonts w:cs="Arial"/>
          <w:sz w:val="20"/>
        </w:rPr>
        <w:t>[1897]</w:t>
      </w:r>
      <w:r w:rsidR="00C021C3">
        <w:rPr>
          <w:rFonts w:cs="Arial"/>
          <w:sz w:val="20"/>
        </w:rPr>
        <w:t xml:space="preserve"> 28 R.C.S. 89</w:t>
      </w:r>
      <w:r w:rsidR="000A4745">
        <w:rPr>
          <w:rFonts w:cs="Arial"/>
          <w:sz w:val="20"/>
        </w:rPr>
        <w:t>.</w:t>
      </w:r>
    </w:p>
  </w:footnote>
  <w:footnote w:id="7">
    <w:p w:rsidR="00B23F93" w:rsidRPr="00B23F93" w:rsidRDefault="00B23F93" w:rsidP="00B23F93">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[1952] 2 D.L.R. 354</w:t>
      </w:r>
      <w:r w:rsidR="00C45A75">
        <w:rPr>
          <w:rFonts w:cs="Arial"/>
          <w:sz w:val="20"/>
        </w:rPr>
        <w:t>.</w:t>
      </w:r>
    </w:p>
  </w:footnote>
  <w:footnote w:id="8">
    <w:p w:rsidR="00966139" w:rsidRPr="00966139" w:rsidRDefault="00966139" w:rsidP="00966139">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2008 QCCRT 0549. Révision judiciaire rejetée, 2009 QCCS 3090. Permission d’appeler rej</w:t>
      </w:r>
      <w:r w:rsidR="001F2770">
        <w:rPr>
          <w:rFonts w:cs="Arial"/>
          <w:sz w:val="20"/>
        </w:rPr>
        <w:t>e</w:t>
      </w:r>
      <w:r>
        <w:rPr>
          <w:rFonts w:cs="Arial"/>
          <w:sz w:val="20"/>
        </w:rPr>
        <w:t>tée, 2009 QCCA 1465.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3D4" w:rsidRDefault="00CB03D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 w:type="dxa"/>
      <w:tblLayout w:type="fixed"/>
      <w:tblCellMar>
        <w:left w:w="70" w:type="dxa"/>
        <w:right w:w="70" w:type="dxa"/>
      </w:tblCellMar>
      <w:tblLook w:val="0000" w:firstRow="0" w:lastRow="0" w:firstColumn="0" w:lastColumn="0" w:noHBand="0" w:noVBand="0"/>
    </w:tblPr>
    <w:tblGrid>
      <w:gridCol w:w="8730"/>
      <w:gridCol w:w="860"/>
    </w:tblGrid>
    <w:tr w:rsidR="00A02529">
      <w:tc>
        <w:tcPr>
          <w:tcW w:w="8730" w:type="dxa"/>
        </w:tcPr>
        <w:p w:rsidR="00A02529" w:rsidRDefault="00A02529">
          <w:pPr>
            <w:pStyle w:val="En-tte"/>
            <w:ind w:left="-90"/>
          </w:pPr>
        </w:p>
      </w:tc>
      <w:tc>
        <w:tcPr>
          <w:tcW w:w="860" w:type="dxa"/>
        </w:tcPr>
        <w:p w:rsidR="00A02529" w:rsidRDefault="00A02529">
          <w:pPr>
            <w:pStyle w:val="En-tte"/>
            <w:ind w:left="-90"/>
          </w:pPr>
        </w:p>
      </w:tc>
    </w:tr>
    <w:tr w:rsidR="00A02529">
      <w:tc>
        <w:tcPr>
          <w:tcW w:w="8730" w:type="dxa"/>
        </w:tcPr>
        <w:p w:rsidR="00A02529" w:rsidRDefault="005E72B4">
          <w:r>
            <w:t>CQ-2015-1466</w:t>
          </w:r>
        </w:p>
      </w:tc>
      <w:tc>
        <w:tcPr>
          <w:tcW w:w="860" w:type="dxa"/>
        </w:tcPr>
        <w:p w:rsidR="00A02529" w:rsidRDefault="00A02529">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D83401">
            <w:rPr>
              <w:rStyle w:val="Numrodepage"/>
              <w:noProof/>
            </w:rPr>
            <w:t>4</w:t>
          </w:r>
          <w:r>
            <w:rPr>
              <w:rStyle w:val="Numrodepage"/>
            </w:rPr>
            <w:fldChar w:fldCharType="end"/>
          </w:r>
        </w:p>
      </w:tc>
    </w:tr>
    <w:tr w:rsidR="00A02529">
      <w:tc>
        <w:tcPr>
          <w:tcW w:w="8730" w:type="dxa"/>
        </w:tcPr>
        <w:p w:rsidR="00A02529" w:rsidRDefault="00A02529"/>
      </w:tc>
      <w:tc>
        <w:tcPr>
          <w:tcW w:w="860" w:type="dxa"/>
        </w:tcPr>
        <w:p w:rsidR="00A02529" w:rsidRDefault="00A02529">
          <w:pPr>
            <w:pStyle w:val="En-tte"/>
            <w:ind w:left="-90"/>
            <w:jc w:val="right"/>
          </w:pPr>
        </w:p>
      </w:tc>
    </w:tr>
  </w:tbl>
  <w:p w:rsidR="00A02529" w:rsidRDefault="00A0252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3D4" w:rsidRDefault="00CB03D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73681C78"/>
    <w:multiLevelType w:val="hybridMultilevel"/>
    <w:tmpl w:val="B58A0860"/>
    <w:lvl w:ilvl="0" w:tplc="0C0C0001">
      <w:start w:val="1"/>
      <w:numFmt w:val="bullet"/>
      <w:lvlText w:val=""/>
      <w:lvlJc w:val="left"/>
      <w:pPr>
        <w:ind w:left="788" w:hanging="360"/>
      </w:pPr>
      <w:rPr>
        <w:rFonts w:ascii="Symbol" w:hAnsi="Symbol" w:hint="default"/>
      </w:rPr>
    </w:lvl>
    <w:lvl w:ilvl="1" w:tplc="0C0C0003" w:tentative="1">
      <w:start w:val="1"/>
      <w:numFmt w:val="bullet"/>
      <w:lvlText w:val="o"/>
      <w:lvlJc w:val="left"/>
      <w:pPr>
        <w:ind w:left="1508" w:hanging="360"/>
      </w:pPr>
      <w:rPr>
        <w:rFonts w:ascii="Courier New" w:hAnsi="Courier New" w:cs="Courier New" w:hint="default"/>
      </w:rPr>
    </w:lvl>
    <w:lvl w:ilvl="2" w:tplc="0C0C0005" w:tentative="1">
      <w:start w:val="1"/>
      <w:numFmt w:val="bullet"/>
      <w:lvlText w:val=""/>
      <w:lvlJc w:val="left"/>
      <w:pPr>
        <w:ind w:left="2228" w:hanging="360"/>
      </w:pPr>
      <w:rPr>
        <w:rFonts w:ascii="Wingdings" w:hAnsi="Wingdings" w:hint="default"/>
      </w:rPr>
    </w:lvl>
    <w:lvl w:ilvl="3" w:tplc="0C0C0001" w:tentative="1">
      <w:start w:val="1"/>
      <w:numFmt w:val="bullet"/>
      <w:lvlText w:val=""/>
      <w:lvlJc w:val="left"/>
      <w:pPr>
        <w:ind w:left="2948" w:hanging="360"/>
      </w:pPr>
      <w:rPr>
        <w:rFonts w:ascii="Symbol" w:hAnsi="Symbol" w:hint="default"/>
      </w:rPr>
    </w:lvl>
    <w:lvl w:ilvl="4" w:tplc="0C0C0003" w:tentative="1">
      <w:start w:val="1"/>
      <w:numFmt w:val="bullet"/>
      <w:lvlText w:val="o"/>
      <w:lvlJc w:val="left"/>
      <w:pPr>
        <w:ind w:left="3668" w:hanging="360"/>
      </w:pPr>
      <w:rPr>
        <w:rFonts w:ascii="Courier New" w:hAnsi="Courier New" w:cs="Courier New" w:hint="default"/>
      </w:rPr>
    </w:lvl>
    <w:lvl w:ilvl="5" w:tplc="0C0C0005" w:tentative="1">
      <w:start w:val="1"/>
      <w:numFmt w:val="bullet"/>
      <w:lvlText w:val=""/>
      <w:lvlJc w:val="left"/>
      <w:pPr>
        <w:ind w:left="4388" w:hanging="360"/>
      </w:pPr>
      <w:rPr>
        <w:rFonts w:ascii="Wingdings" w:hAnsi="Wingdings" w:hint="default"/>
      </w:rPr>
    </w:lvl>
    <w:lvl w:ilvl="6" w:tplc="0C0C0001" w:tentative="1">
      <w:start w:val="1"/>
      <w:numFmt w:val="bullet"/>
      <w:lvlText w:val=""/>
      <w:lvlJc w:val="left"/>
      <w:pPr>
        <w:ind w:left="5108" w:hanging="360"/>
      </w:pPr>
      <w:rPr>
        <w:rFonts w:ascii="Symbol" w:hAnsi="Symbol" w:hint="default"/>
      </w:rPr>
    </w:lvl>
    <w:lvl w:ilvl="7" w:tplc="0C0C0003" w:tentative="1">
      <w:start w:val="1"/>
      <w:numFmt w:val="bullet"/>
      <w:lvlText w:val="o"/>
      <w:lvlJc w:val="left"/>
      <w:pPr>
        <w:ind w:left="5828" w:hanging="360"/>
      </w:pPr>
      <w:rPr>
        <w:rFonts w:ascii="Courier New" w:hAnsi="Courier New" w:cs="Courier New" w:hint="default"/>
      </w:rPr>
    </w:lvl>
    <w:lvl w:ilvl="8" w:tplc="0C0C0005" w:tentative="1">
      <w:start w:val="1"/>
      <w:numFmt w:val="bullet"/>
      <w:lvlText w:val=""/>
      <w:lvlJc w:val="left"/>
      <w:pPr>
        <w:ind w:left="6548" w:hanging="360"/>
      </w:pPr>
      <w:rPr>
        <w:rFonts w:ascii="Wingdings" w:hAnsi="Wingdings" w:hint="default"/>
      </w:rPr>
    </w:lvl>
  </w:abstractNum>
  <w:abstractNum w:abstractNumId="2">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4">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5">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4"/>
  </w:num>
  <w:num w:numId="2">
    <w:abstractNumId w:val="3"/>
  </w:num>
  <w:num w:numId="3">
    <w:abstractNumId w:val="2"/>
  </w:num>
  <w:num w:numId="4">
    <w:abstractNumId w:val="0"/>
  </w:num>
  <w:num w:numId="5">
    <w:abstractNumId w:val="5"/>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20"/>
    <w:rsid w:val="000034B0"/>
    <w:rsid w:val="000041A1"/>
    <w:rsid w:val="0001530C"/>
    <w:rsid w:val="00021B30"/>
    <w:rsid w:val="00021E4C"/>
    <w:rsid w:val="00022556"/>
    <w:rsid w:val="00030CE5"/>
    <w:rsid w:val="00033EFE"/>
    <w:rsid w:val="00034197"/>
    <w:rsid w:val="000366EC"/>
    <w:rsid w:val="00043E4D"/>
    <w:rsid w:val="0004664A"/>
    <w:rsid w:val="00056393"/>
    <w:rsid w:val="0007225E"/>
    <w:rsid w:val="00076D81"/>
    <w:rsid w:val="000832BB"/>
    <w:rsid w:val="0008378A"/>
    <w:rsid w:val="000847F7"/>
    <w:rsid w:val="00086965"/>
    <w:rsid w:val="0008784D"/>
    <w:rsid w:val="00090018"/>
    <w:rsid w:val="00090306"/>
    <w:rsid w:val="00093ACD"/>
    <w:rsid w:val="00095814"/>
    <w:rsid w:val="00097D81"/>
    <w:rsid w:val="000A4745"/>
    <w:rsid w:val="000A4AD0"/>
    <w:rsid w:val="000A5C2B"/>
    <w:rsid w:val="000A77C5"/>
    <w:rsid w:val="000B7F1B"/>
    <w:rsid w:val="000C686D"/>
    <w:rsid w:val="000D3948"/>
    <w:rsid w:val="000E0C28"/>
    <w:rsid w:val="000E1320"/>
    <w:rsid w:val="000E56A6"/>
    <w:rsid w:val="000F3423"/>
    <w:rsid w:val="000F7974"/>
    <w:rsid w:val="0010043A"/>
    <w:rsid w:val="001050B4"/>
    <w:rsid w:val="00114718"/>
    <w:rsid w:val="0012224D"/>
    <w:rsid w:val="001225BC"/>
    <w:rsid w:val="00122A9E"/>
    <w:rsid w:val="0012326A"/>
    <w:rsid w:val="001407FC"/>
    <w:rsid w:val="00145F93"/>
    <w:rsid w:val="00147A49"/>
    <w:rsid w:val="00147B8B"/>
    <w:rsid w:val="0015125A"/>
    <w:rsid w:val="00152464"/>
    <w:rsid w:val="0015539F"/>
    <w:rsid w:val="00160597"/>
    <w:rsid w:val="001664C8"/>
    <w:rsid w:val="00167AD0"/>
    <w:rsid w:val="00173184"/>
    <w:rsid w:val="00174053"/>
    <w:rsid w:val="00175079"/>
    <w:rsid w:val="00183515"/>
    <w:rsid w:val="001857D3"/>
    <w:rsid w:val="00186E65"/>
    <w:rsid w:val="00190B42"/>
    <w:rsid w:val="0019134C"/>
    <w:rsid w:val="00191900"/>
    <w:rsid w:val="001A03BE"/>
    <w:rsid w:val="001A067E"/>
    <w:rsid w:val="001A2900"/>
    <w:rsid w:val="001A4081"/>
    <w:rsid w:val="001A65F1"/>
    <w:rsid w:val="001B2B40"/>
    <w:rsid w:val="001B3E9D"/>
    <w:rsid w:val="001B4A40"/>
    <w:rsid w:val="001C2B0B"/>
    <w:rsid w:val="001E09B0"/>
    <w:rsid w:val="001F2770"/>
    <w:rsid w:val="00206EBD"/>
    <w:rsid w:val="00227040"/>
    <w:rsid w:val="00227CBC"/>
    <w:rsid w:val="00230CFC"/>
    <w:rsid w:val="00231C1D"/>
    <w:rsid w:val="00241CED"/>
    <w:rsid w:val="00242FB4"/>
    <w:rsid w:val="00245605"/>
    <w:rsid w:val="00253228"/>
    <w:rsid w:val="002563F0"/>
    <w:rsid w:val="00266064"/>
    <w:rsid w:val="00267C8D"/>
    <w:rsid w:val="002701DD"/>
    <w:rsid w:val="002769B5"/>
    <w:rsid w:val="00276B59"/>
    <w:rsid w:val="00281319"/>
    <w:rsid w:val="00286149"/>
    <w:rsid w:val="0028668D"/>
    <w:rsid w:val="00290289"/>
    <w:rsid w:val="00291CD0"/>
    <w:rsid w:val="00296645"/>
    <w:rsid w:val="00296A4B"/>
    <w:rsid w:val="00297284"/>
    <w:rsid w:val="002A0077"/>
    <w:rsid w:val="002A124B"/>
    <w:rsid w:val="002A374B"/>
    <w:rsid w:val="002A73E9"/>
    <w:rsid w:val="002B2FC3"/>
    <w:rsid w:val="002B35F0"/>
    <w:rsid w:val="002B58AF"/>
    <w:rsid w:val="002C3748"/>
    <w:rsid w:val="002C41D5"/>
    <w:rsid w:val="002C5E89"/>
    <w:rsid w:val="002D71A9"/>
    <w:rsid w:val="002E5EDF"/>
    <w:rsid w:val="002F4C85"/>
    <w:rsid w:val="002F7507"/>
    <w:rsid w:val="00302FB4"/>
    <w:rsid w:val="00305273"/>
    <w:rsid w:val="003057FC"/>
    <w:rsid w:val="00307C85"/>
    <w:rsid w:val="00312983"/>
    <w:rsid w:val="003248CB"/>
    <w:rsid w:val="00330B49"/>
    <w:rsid w:val="00331EA7"/>
    <w:rsid w:val="003332B8"/>
    <w:rsid w:val="00344465"/>
    <w:rsid w:val="0034740A"/>
    <w:rsid w:val="0035375B"/>
    <w:rsid w:val="003664E9"/>
    <w:rsid w:val="00366D1E"/>
    <w:rsid w:val="00373EE5"/>
    <w:rsid w:val="00380040"/>
    <w:rsid w:val="003817E7"/>
    <w:rsid w:val="00382E55"/>
    <w:rsid w:val="003961B2"/>
    <w:rsid w:val="0039680E"/>
    <w:rsid w:val="003A41AD"/>
    <w:rsid w:val="003A7B3A"/>
    <w:rsid w:val="003B152B"/>
    <w:rsid w:val="003B1734"/>
    <w:rsid w:val="003B1735"/>
    <w:rsid w:val="003B6CBF"/>
    <w:rsid w:val="003C36FE"/>
    <w:rsid w:val="003C47A7"/>
    <w:rsid w:val="003C5A98"/>
    <w:rsid w:val="003D0826"/>
    <w:rsid w:val="003D3C93"/>
    <w:rsid w:val="003E00D5"/>
    <w:rsid w:val="003E02BA"/>
    <w:rsid w:val="003E7FF0"/>
    <w:rsid w:val="003F15D4"/>
    <w:rsid w:val="003F7F38"/>
    <w:rsid w:val="0040399B"/>
    <w:rsid w:val="00406F0C"/>
    <w:rsid w:val="00412585"/>
    <w:rsid w:val="0041363B"/>
    <w:rsid w:val="00415D5D"/>
    <w:rsid w:val="0041602D"/>
    <w:rsid w:val="0042581E"/>
    <w:rsid w:val="0042650F"/>
    <w:rsid w:val="00431E0B"/>
    <w:rsid w:val="004337FE"/>
    <w:rsid w:val="00433E98"/>
    <w:rsid w:val="00435738"/>
    <w:rsid w:val="00437137"/>
    <w:rsid w:val="004403B8"/>
    <w:rsid w:val="00441ADA"/>
    <w:rsid w:val="0044371C"/>
    <w:rsid w:val="0044627E"/>
    <w:rsid w:val="0045114F"/>
    <w:rsid w:val="004529D3"/>
    <w:rsid w:val="00452E5F"/>
    <w:rsid w:val="00453F31"/>
    <w:rsid w:val="00456B0C"/>
    <w:rsid w:val="00463F20"/>
    <w:rsid w:val="0046538B"/>
    <w:rsid w:val="00471C92"/>
    <w:rsid w:val="004739AC"/>
    <w:rsid w:val="00474326"/>
    <w:rsid w:val="00475FEF"/>
    <w:rsid w:val="0047776F"/>
    <w:rsid w:val="004825ED"/>
    <w:rsid w:val="00482AC8"/>
    <w:rsid w:val="004870EA"/>
    <w:rsid w:val="00487F13"/>
    <w:rsid w:val="00494C8C"/>
    <w:rsid w:val="00496193"/>
    <w:rsid w:val="004A02AF"/>
    <w:rsid w:val="004A3685"/>
    <w:rsid w:val="004A679B"/>
    <w:rsid w:val="004C0FB4"/>
    <w:rsid w:val="004C1811"/>
    <w:rsid w:val="004C4555"/>
    <w:rsid w:val="004D4905"/>
    <w:rsid w:val="004D6CEA"/>
    <w:rsid w:val="004D74FE"/>
    <w:rsid w:val="004E3564"/>
    <w:rsid w:val="004E51C0"/>
    <w:rsid w:val="004E64BE"/>
    <w:rsid w:val="00503B8D"/>
    <w:rsid w:val="00503EE3"/>
    <w:rsid w:val="00505811"/>
    <w:rsid w:val="00515DE7"/>
    <w:rsid w:val="00517EB0"/>
    <w:rsid w:val="005205CB"/>
    <w:rsid w:val="0052138E"/>
    <w:rsid w:val="005352F1"/>
    <w:rsid w:val="00540094"/>
    <w:rsid w:val="00545CFF"/>
    <w:rsid w:val="00555800"/>
    <w:rsid w:val="00556DBB"/>
    <w:rsid w:val="00560781"/>
    <w:rsid w:val="00560FBC"/>
    <w:rsid w:val="0056268F"/>
    <w:rsid w:val="005653C6"/>
    <w:rsid w:val="005662E9"/>
    <w:rsid w:val="00572AAF"/>
    <w:rsid w:val="005801AE"/>
    <w:rsid w:val="00582868"/>
    <w:rsid w:val="00582ECC"/>
    <w:rsid w:val="0058399B"/>
    <w:rsid w:val="0058692F"/>
    <w:rsid w:val="00587045"/>
    <w:rsid w:val="00587C22"/>
    <w:rsid w:val="0059436D"/>
    <w:rsid w:val="005945C0"/>
    <w:rsid w:val="00597016"/>
    <w:rsid w:val="005974B7"/>
    <w:rsid w:val="005A0D51"/>
    <w:rsid w:val="005A181B"/>
    <w:rsid w:val="005A1CB3"/>
    <w:rsid w:val="005A3073"/>
    <w:rsid w:val="005A33A5"/>
    <w:rsid w:val="005A70A0"/>
    <w:rsid w:val="005B0612"/>
    <w:rsid w:val="005B13F0"/>
    <w:rsid w:val="005B30F6"/>
    <w:rsid w:val="005B45BA"/>
    <w:rsid w:val="005B5689"/>
    <w:rsid w:val="005B6774"/>
    <w:rsid w:val="005C0A89"/>
    <w:rsid w:val="005C3BC4"/>
    <w:rsid w:val="005D59B1"/>
    <w:rsid w:val="005D764B"/>
    <w:rsid w:val="005E2367"/>
    <w:rsid w:val="005E5E90"/>
    <w:rsid w:val="005E654C"/>
    <w:rsid w:val="005E72B4"/>
    <w:rsid w:val="005F05F6"/>
    <w:rsid w:val="005F1D4D"/>
    <w:rsid w:val="00605734"/>
    <w:rsid w:val="00610A22"/>
    <w:rsid w:val="0061488E"/>
    <w:rsid w:val="0061574B"/>
    <w:rsid w:val="00622670"/>
    <w:rsid w:val="00623A1A"/>
    <w:rsid w:val="00626E8D"/>
    <w:rsid w:val="00632DA8"/>
    <w:rsid w:val="00634E6E"/>
    <w:rsid w:val="0064342A"/>
    <w:rsid w:val="00643A28"/>
    <w:rsid w:val="00643F65"/>
    <w:rsid w:val="006452FA"/>
    <w:rsid w:val="0065093D"/>
    <w:rsid w:val="00655193"/>
    <w:rsid w:val="00655459"/>
    <w:rsid w:val="00656FB2"/>
    <w:rsid w:val="00661454"/>
    <w:rsid w:val="0066642D"/>
    <w:rsid w:val="00675E85"/>
    <w:rsid w:val="0067750F"/>
    <w:rsid w:val="0068401E"/>
    <w:rsid w:val="006841A4"/>
    <w:rsid w:val="0068643F"/>
    <w:rsid w:val="006877A1"/>
    <w:rsid w:val="00692150"/>
    <w:rsid w:val="00692F0C"/>
    <w:rsid w:val="00696E7C"/>
    <w:rsid w:val="006A0C54"/>
    <w:rsid w:val="006A7C53"/>
    <w:rsid w:val="006B309C"/>
    <w:rsid w:val="006B450D"/>
    <w:rsid w:val="006B727F"/>
    <w:rsid w:val="006C6D3A"/>
    <w:rsid w:val="006C74F9"/>
    <w:rsid w:val="006C7B7F"/>
    <w:rsid w:val="006D19E8"/>
    <w:rsid w:val="006E04B5"/>
    <w:rsid w:val="006E330C"/>
    <w:rsid w:val="006E3DD8"/>
    <w:rsid w:val="006E4551"/>
    <w:rsid w:val="006E793F"/>
    <w:rsid w:val="006F0154"/>
    <w:rsid w:val="006F7944"/>
    <w:rsid w:val="00704121"/>
    <w:rsid w:val="00705BB5"/>
    <w:rsid w:val="00711FB7"/>
    <w:rsid w:val="0071326F"/>
    <w:rsid w:val="007153D7"/>
    <w:rsid w:val="00720ED4"/>
    <w:rsid w:val="00734397"/>
    <w:rsid w:val="007445D9"/>
    <w:rsid w:val="0074488F"/>
    <w:rsid w:val="00745AA8"/>
    <w:rsid w:val="007510EC"/>
    <w:rsid w:val="0075233C"/>
    <w:rsid w:val="0075256A"/>
    <w:rsid w:val="007569DE"/>
    <w:rsid w:val="0075723C"/>
    <w:rsid w:val="007766C6"/>
    <w:rsid w:val="00782C8F"/>
    <w:rsid w:val="00785F78"/>
    <w:rsid w:val="0078659D"/>
    <w:rsid w:val="007869EC"/>
    <w:rsid w:val="007A1E58"/>
    <w:rsid w:val="007A5C7E"/>
    <w:rsid w:val="007A61CA"/>
    <w:rsid w:val="007A6429"/>
    <w:rsid w:val="007A6E2F"/>
    <w:rsid w:val="007B3BC5"/>
    <w:rsid w:val="007B4333"/>
    <w:rsid w:val="007C0DF4"/>
    <w:rsid w:val="007D03DF"/>
    <w:rsid w:val="007D4953"/>
    <w:rsid w:val="007D50F4"/>
    <w:rsid w:val="007D7173"/>
    <w:rsid w:val="007E1216"/>
    <w:rsid w:val="007E4CD4"/>
    <w:rsid w:val="007F0E8E"/>
    <w:rsid w:val="007F71BA"/>
    <w:rsid w:val="008079DD"/>
    <w:rsid w:val="0081130F"/>
    <w:rsid w:val="00814E05"/>
    <w:rsid w:val="008218E1"/>
    <w:rsid w:val="00824430"/>
    <w:rsid w:val="00825B1F"/>
    <w:rsid w:val="00827D55"/>
    <w:rsid w:val="00832EA2"/>
    <w:rsid w:val="00840EDD"/>
    <w:rsid w:val="0084255F"/>
    <w:rsid w:val="00854FB3"/>
    <w:rsid w:val="00855B75"/>
    <w:rsid w:val="00860F13"/>
    <w:rsid w:val="00861F8B"/>
    <w:rsid w:val="0086561F"/>
    <w:rsid w:val="00865FE1"/>
    <w:rsid w:val="008748C7"/>
    <w:rsid w:val="0087521A"/>
    <w:rsid w:val="00877B61"/>
    <w:rsid w:val="008808C0"/>
    <w:rsid w:val="00890BDE"/>
    <w:rsid w:val="008962E7"/>
    <w:rsid w:val="008A1118"/>
    <w:rsid w:val="008A281F"/>
    <w:rsid w:val="008A4AF6"/>
    <w:rsid w:val="008A4FF8"/>
    <w:rsid w:val="008A5ED1"/>
    <w:rsid w:val="008A7FD1"/>
    <w:rsid w:val="008B042E"/>
    <w:rsid w:val="008B046E"/>
    <w:rsid w:val="008B211E"/>
    <w:rsid w:val="008B2C49"/>
    <w:rsid w:val="008B6D48"/>
    <w:rsid w:val="008C79A7"/>
    <w:rsid w:val="008D122C"/>
    <w:rsid w:val="008D555F"/>
    <w:rsid w:val="008D625D"/>
    <w:rsid w:val="008D650E"/>
    <w:rsid w:val="008E44DB"/>
    <w:rsid w:val="008E6A41"/>
    <w:rsid w:val="00903990"/>
    <w:rsid w:val="00904950"/>
    <w:rsid w:val="00915E5E"/>
    <w:rsid w:val="009166B8"/>
    <w:rsid w:val="009215E0"/>
    <w:rsid w:val="00922DB7"/>
    <w:rsid w:val="00924A7E"/>
    <w:rsid w:val="0092684A"/>
    <w:rsid w:val="00937FAB"/>
    <w:rsid w:val="00940172"/>
    <w:rsid w:val="0094094D"/>
    <w:rsid w:val="00942AB8"/>
    <w:rsid w:val="00945CAF"/>
    <w:rsid w:val="00947448"/>
    <w:rsid w:val="00952B38"/>
    <w:rsid w:val="00952C99"/>
    <w:rsid w:val="00965333"/>
    <w:rsid w:val="00966139"/>
    <w:rsid w:val="009712EF"/>
    <w:rsid w:val="00972231"/>
    <w:rsid w:val="009727BF"/>
    <w:rsid w:val="00973321"/>
    <w:rsid w:val="00975C2E"/>
    <w:rsid w:val="00977270"/>
    <w:rsid w:val="0097754B"/>
    <w:rsid w:val="00981B7B"/>
    <w:rsid w:val="009824F2"/>
    <w:rsid w:val="00983080"/>
    <w:rsid w:val="00986AA3"/>
    <w:rsid w:val="00993B24"/>
    <w:rsid w:val="0099457E"/>
    <w:rsid w:val="0099611F"/>
    <w:rsid w:val="009A083F"/>
    <w:rsid w:val="009A67E7"/>
    <w:rsid w:val="009C40BC"/>
    <w:rsid w:val="009C480F"/>
    <w:rsid w:val="009C603A"/>
    <w:rsid w:val="009C74CD"/>
    <w:rsid w:val="009D048F"/>
    <w:rsid w:val="009D401F"/>
    <w:rsid w:val="009D68FA"/>
    <w:rsid w:val="009E32CF"/>
    <w:rsid w:val="009E4FC2"/>
    <w:rsid w:val="009E7174"/>
    <w:rsid w:val="009F44AE"/>
    <w:rsid w:val="00A02529"/>
    <w:rsid w:val="00A02EF2"/>
    <w:rsid w:val="00A04D5E"/>
    <w:rsid w:val="00A10DDF"/>
    <w:rsid w:val="00A11172"/>
    <w:rsid w:val="00A12E55"/>
    <w:rsid w:val="00A242E4"/>
    <w:rsid w:val="00A24437"/>
    <w:rsid w:val="00A24CA0"/>
    <w:rsid w:val="00A26F02"/>
    <w:rsid w:val="00A3362A"/>
    <w:rsid w:val="00A37B70"/>
    <w:rsid w:val="00A40AC7"/>
    <w:rsid w:val="00A435C7"/>
    <w:rsid w:val="00A569B2"/>
    <w:rsid w:val="00A611A4"/>
    <w:rsid w:val="00A6695B"/>
    <w:rsid w:val="00A72703"/>
    <w:rsid w:val="00A727F6"/>
    <w:rsid w:val="00A72E71"/>
    <w:rsid w:val="00A76432"/>
    <w:rsid w:val="00A84FC6"/>
    <w:rsid w:val="00A8528E"/>
    <w:rsid w:val="00A9391C"/>
    <w:rsid w:val="00A94A49"/>
    <w:rsid w:val="00AA1815"/>
    <w:rsid w:val="00AA1D3E"/>
    <w:rsid w:val="00AA2729"/>
    <w:rsid w:val="00AA39F9"/>
    <w:rsid w:val="00AB0931"/>
    <w:rsid w:val="00AB5C9B"/>
    <w:rsid w:val="00AC0276"/>
    <w:rsid w:val="00AC0312"/>
    <w:rsid w:val="00AC0449"/>
    <w:rsid w:val="00AC4103"/>
    <w:rsid w:val="00AD2497"/>
    <w:rsid w:val="00AD3BCC"/>
    <w:rsid w:val="00AD5EB4"/>
    <w:rsid w:val="00AE63E2"/>
    <w:rsid w:val="00AE6A74"/>
    <w:rsid w:val="00AF04C9"/>
    <w:rsid w:val="00AF26B6"/>
    <w:rsid w:val="00AF2979"/>
    <w:rsid w:val="00B0375C"/>
    <w:rsid w:val="00B052CB"/>
    <w:rsid w:val="00B156C3"/>
    <w:rsid w:val="00B15F67"/>
    <w:rsid w:val="00B1624F"/>
    <w:rsid w:val="00B224C5"/>
    <w:rsid w:val="00B23F93"/>
    <w:rsid w:val="00B325CD"/>
    <w:rsid w:val="00B35B3B"/>
    <w:rsid w:val="00B40BEF"/>
    <w:rsid w:val="00B4768D"/>
    <w:rsid w:val="00B518E5"/>
    <w:rsid w:val="00B51E1F"/>
    <w:rsid w:val="00B57B16"/>
    <w:rsid w:val="00B60222"/>
    <w:rsid w:val="00B62CFB"/>
    <w:rsid w:val="00B648A7"/>
    <w:rsid w:val="00B662F5"/>
    <w:rsid w:val="00B7000C"/>
    <w:rsid w:val="00B760D5"/>
    <w:rsid w:val="00B83B2C"/>
    <w:rsid w:val="00B91E87"/>
    <w:rsid w:val="00B94740"/>
    <w:rsid w:val="00B97F75"/>
    <w:rsid w:val="00BA1CAE"/>
    <w:rsid w:val="00BA33BB"/>
    <w:rsid w:val="00BA4830"/>
    <w:rsid w:val="00BA6E22"/>
    <w:rsid w:val="00BB362C"/>
    <w:rsid w:val="00BB4EBA"/>
    <w:rsid w:val="00BC0A03"/>
    <w:rsid w:val="00BD4139"/>
    <w:rsid w:val="00BE059A"/>
    <w:rsid w:val="00BE1981"/>
    <w:rsid w:val="00BE56E9"/>
    <w:rsid w:val="00BE63CF"/>
    <w:rsid w:val="00BE7014"/>
    <w:rsid w:val="00BF25C7"/>
    <w:rsid w:val="00BF67A8"/>
    <w:rsid w:val="00C009B7"/>
    <w:rsid w:val="00C021C3"/>
    <w:rsid w:val="00C04E32"/>
    <w:rsid w:val="00C15A3F"/>
    <w:rsid w:val="00C20630"/>
    <w:rsid w:val="00C226E0"/>
    <w:rsid w:val="00C22F7A"/>
    <w:rsid w:val="00C2666F"/>
    <w:rsid w:val="00C26FE5"/>
    <w:rsid w:val="00C32020"/>
    <w:rsid w:val="00C3408C"/>
    <w:rsid w:val="00C351CC"/>
    <w:rsid w:val="00C35435"/>
    <w:rsid w:val="00C432FD"/>
    <w:rsid w:val="00C43CDF"/>
    <w:rsid w:val="00C45A75"/>
    <w:rsid w:val="00C51260"/>
    <w:rsid w:val="00C512B2"/>
    <w:rsid w:val="00C62B69"/>
    <w:rsid w:val="00C644B7"/>
    <w:rsid w:val="00C64564"/>
    <w:rsid w:val="00C73C87"/>
    <w:rsid w:val="00C74B6F"/>
    <w:rsid w:val="00C87EF3"/>
    <w:rsid w:val="00C9015F"/>
    <w:rsid w:val="00C912F9"/>
    <w:rsid w:val="00C9241B"/>
    <w:rsid w:val="00C97569"/>
    <w:rsid w:val="00CA199D"/>
    <w:rsid w:val="00CA4D9C"/>
    <w:rsid w:val="00CB03D4"/>
    <w:rsid w:val="00CB05A7"/>
    <w:rsid w:val="00CB06A4"/>
    <w:rsid w:val="00CB325B"/>
    <w:rsid w:val="00CB64FF"/>
    <w:rsid w:val="00CB7078"/>
    <w:rsid w:val="00CC014B"/>
    <w:rsid w:val="00CC21D8"/>
    <w:rsid w:val="00CC3369"/>
    <w:rsid w:val="00CC5343"/>
    <w:rsid w:val="00CC6BC1"/>
    <w:rsid w:val="00CC78DE"/>
    <w:rsid w:val="00CD0F93"/>
    <w:rsid w:val="00CD3A4A"/>
    <w:rsid w:val="00CD6D6E"/>
    <w:rsid w:val="00CD6F23"/>
    <w:rsid w:val="00CF3391"/>
    <w:rsid w:val="00CF640B"/>
    <w:rsid w:val="00D027AF"/>
    <w:rsid w:val="00D06652"/>
    <w:rsid w:val="00D07FA6"/>
    <w:rsid w:val="00D17C53"/>
    <w:rsid w:val="00D17D57"/>
    <w:rsid w:val="00D2341D"/>
    <w:rsid w:val="00D25E0E"/>
    <w:rsid w:val="00D3013C"/>
    <w:rsid w:val="00D302EB"/>
    <w:rsid w:val="00D31679"/>
    <w:rsid w:val="00D320C8"/>
    <w:rsid w:val="00D3672F"/>
    <w:rsid w:val="00D40ABA"/>
    <w:rsid w:val="00D40FE2"/>
    <w:rsid w:val="00D440FA"/>
    <w:rsid w:val="00D44BCF"/>
    <w:rsid w:val="00D46E73"/>
    <w:rsid w:val="00D5548D"/>
    <w:rsid w:val="00D60F81"/>
    <w:rsid w:val="00D63951"/>
    <w:rsid w:val="00D63BF2"/>
    <w:rsid w:val="00D67348"/>
    <w:rsid w:val="00D71401"/>
    <w:rsid w:val="00D75FEC"/>
    <w:rsid w:val="00D76B98"/>
    <w:rsid w:val="00D83401"/>
    <w:rsid w:val="00D86F2C"/>
    <w:rsid w:val="00DA36F6"/>
    <w:rsid w:val="00DA7206"/>
    <w:rsid w:val="00DC1611"/>
    <w:rsid w:val="00DC6F31"/>
    <w:rsid w:val="00DD2A32"/>
    <w:rsid w:val="00DF0774"/>
    <w:rsid w:val="00DF1036"/>
    <w:rsid w:val="00E05451"/>
    <w:rsid w:val="00E05651"/>
    <w:rsid w:val="00E103A3"/>
    <w:rsid w:val="00E200EF"/>
    <w:rsid w:val="00E20425"/>
    <w:rsid w:val="00E25DCB"/>
    <w:rsid w:val="00E4156E"/>
    <w:rsid w:val="00E453F2"/>
    <w:rsid w:val="00E460AD"/>
    <w:rsid w:val="00E52B21"/>
    <w:rsid w:val="00E61925"/>
    <w:rsid w:val="00E65C0E"/>
    <w:rsid w:val="00E72541"/>
    <w:rsid w:val="00E730FC"/>
    <w:rsid w:val="00E746F0"/>
    <w:rsid w:val="00E82A15"/>
    <w:rsid w:val="00E87589"/>
    <w:rsid w:val="00E91EA0"/>
    <w:rsid w:val="00E938FF"/>
    <w:rsid w:val="00E93906"/>
    <w:rsid w:val="00EA34DC"/>
    <w:rsid w:val="00EA5017"/>
    <w:rsid w:val="00EA54A8"/>
    <w:rsid w:val="00EA5672"/>
    <w:rsid w:val="00EA6BED"/>
    <w:rsid w:val="00EB14F0"/>
    <w:rsid w:val="00EB3844"/>
    <w:rsid w:val="00EB5A9F"/>
    <w:rsid w:val="00EC5C8D"/>
    <w:rsid w:val="00EC606D"/>
    <w:rsid w:val="00ED106C"/>
    <w:rsid w:val="00ED2D34"/>
    <w:rsid w:val="00ED4805"/>
    <w:rsid w:val="00ED6C51"/>
    <w:rsid w:val="00EE5C08"/>
    <w:rsid w:val="00EF0C69"/>
    <w:rsid w:val="00EF4258"/>
    <w:rsid w:val="00F02237"/>
    <w:rsid w:val="00F22423"/>
    <w:rsid w:val="00F24C72"/>
    <w:rsid w:val="00F262DE"/>
    <w:rsid w:val="00F30B13"/>
    <w:rsid w:val="00F31D22"/>
    <w:rsid w:val="00F348B2"/>
    <w:rsid w:val="00F34BF0"/>
    <w:rsid w:val="00F4095A"/>
    <w:rsid w:val="00F45845"/>
    <w:rsid w:val="00F50189"/>
    <w:rsid w:val="00F508FC"/>
    <w:rsid w:val="00F54044"/>
    <w:rsid w:val="00F576E7"/>
    <w:rsid w:val="00F7021A"/>
    <w:rsid w:val="00F763FC"/>
    <w:rsid w:val="00F772C1"/>
    <w:rsid w:val="00F8026D"/>
    <w:rsid w:val="00F8245F"/>
    <w:rsid w:val="00F91629"/>
    <w:rsid w:val="00F91E2A"/>
    <w:rsid w:val="00F94EFC"/>
    <w:rsid w:val="00FA153F"/>
    <w:rsid w:val="00FA1D78"/>
    <w:rsid w:val="00FA1F7E"/>
    <w:rsid w:val="00FA280F"/>
    <w:rsid w:val="00FB2186"/>
    <w:rsid w:val="00FB3F3E"/>
    <w:rsid w:val="00FC5749"/>
    <w:rsid w:val="00FC61F7"/>
    <w:rsid w:val="00FD0133"/>
    <w:rsid w:val="00FD6206"/>
    <w:rsid w:val="00FF32C3"/>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semiHidden/>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basedOn w:val="Normal"/>
    <w:link w:val="NotedebasdepageCar"/>
    <w:semiHidden/>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basedOn w:val="Policepardfaut"/>
    <w:link w:val="Notedebasdepage"/>
    <w:semiHidden/>
    <w:locked/>
    <w:rsid w:val="00BC0A03"/>
    <w:rPr>
      <w:rFonts w:ascii="Arial" w:hAnsi="Arial"/>
      <w:sz w:val="24"/>
      <w:lang w:val="fr-CA" w:eastAsia="fr-CA" w:bidi="ar-SA"/>
    </w:rPr>
  </w:style>
  <w:style w:type="paragraph" w:customStyle="1" w:styleId="yChPInterv">
    <w:name w:val="yCh_PInterv"/>
    <w:rsid w:val="00877B61"/>
    <w:rPr>
      <w:rFonts w:ascii="Arial" w:hAnsi="Arial"/>
      <w:sz w:val="24"/>
    </w:rPr>
  </w:style>
  <w:style w:type="paragraph" w:customStyle="1" w:styleId="Citationenretrait">
    <w:name w:val="Citation en retrait"/>
    <w:basedOn w:val="Normal"/>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paragraph" w:styleId="Textedebulles">
    <w:name w:val="Balloon Text"/>
    <w:basedOn w:val="Normal"/>
    <w:link w:val="TextedebullesCar"/>
    <w:rsid w:val="001857D3"/>
    <w:rPr>
      <w:rFonts w:ascii="Segoe UI" w:hAnsi="Segoe UI" w:cs="Segoe UI"/>
      <w:sz w:val="18"/>
      <w:szCs w:val="18"/>
    </w:rPr>
  </w:style>
  <w:style w:type="character" w:customStyle="1" w:styleId="TextedebullesCar">
    <w:name w:val="Texte de bulles Car"/>
    <w:basedOn w:val="Policepardfaut"/>
    <w:link w:val="Textedebulles"/>
    <w:rsid w:val="001857D3"/>
    <w:rPr>
      <w:rFonts w:ascii="Segoe UI" w:hAnsi="Segoe UI" w:cs="Segoe UI"/>
      <w:sz w:val="18"/>
      <w:szCs w:val="18"/>
    </w:rPr>
  </w:style>
  <w:style w:type="character" w:styleId="Marquedecommentaire">
    <w:name w:val="annotation reference"/>
    <w:basedOn w:val="Policepardfaut"/>
    <w:rsid w:val="00F7021A"/>
    <w:rPr>
      <w:sz w:val="16"/>
      <w:szCs w:val="16"/>
    </w:rPr>
  </w:style>
  <w:style w:type="paragraph" w:styleId="Commentaire">
    <w:name w:val="annotation text"/>
    <w:basedOn w:val="Normal"/>
    <w:link w:val="CommentaireCar"/>
    <w:rsid w:val="00F7021A"/>
    <w:rPr>
      <w:sz w:val="20"/>
    </w:rPr>
  </w:style>
  <w:style w:type="character" w:customStyle="1" w:styleId="CommentaireCar">
    <w:name w:val="Commentaire Car"/>
    <w:basedOn w:val="Policepardfaut"/>
    <w:link w:val="Commentaire"/>
    <w:rsid w:val="00F7021A"/>
    <w:rPr>
      <w:rFonts w:ascii="Arial" w:hAnsi="Arial"/>
    </w:rPr>
  </w:style>
  <w:style w:type="paragraph" w:styleId="Objetducommentaire">
    <w:name w:val="annotation subject"/>
    <w:basedOn w:val="Commentaire"/>
    <w:next w:val="Commentaire"/>
    <w:link w:val="ObjetducommentaireCar"/>
    <w:rsid w:val="00F7021A"/>
    <w:rPr>
      <w:b/>
      <w:bCs/>
    </w:rPr>
  </w:style>
  <w:style w:type="character" w:customStyle="1" w:styleId="ObjetducommentaireCar">
    <w:name w:val="Objet du commentaire Car"/>
    <w:basedOn w:val="CommentaireCar"/>
    <w:link w:val="Objetducommentaire"/>
    <w:rsid w:val="00F7021A"/>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semiHidden/>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basedOn w:val="Normal"/>
    <w:link w:val="NotedebasdepageCar"/>
    <w:semiHidden/>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basedOn w:val="Policepardfaut"/>
    <w:link w:val="Notedebasdepage"/>
    <w:semiHidden/>
    <w:locked/>
    <w:rsid w:val="00BC0A03"/>
    <w:rPr>
      <w:rFonts w:ascii="Arial" w:hAnsi="Arial"/>
      <w:sz w:val="24"/>
      <w:lang w:val="fr-CA" w:eastAsia="fr-CA" w:bidi="ar-SA"/>
    </w:rPr>
  </w:style>
  <w:style w:type="paragraph" w:customStyle="1" w:styleId="yChPInterv">
    <w:name w:val="yCh_PInterv"/>
    <w:rsid w:val="00877B61"/>
    <w:rPr>
      <w:rFonts w:ascii="Arial" w:hAnsi="Arial"/>
      <w:sz w:val="24"/>
    </w:rPr>
  </w:style>
  <w:style w:type="paragraph" w:customStyle="1" w:styleId="Citationenretrait">
    <w:name w:val="Citation en retrait"/>
    <w:basedOn w:val="Normal"/>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paragraph" w:styleId="Textedebulles">
    <w:name w:val="Balloon Text"/>
    <w:basedOn w:val="Normal"/>
    <w:link w:val="TextedebullesCar"/>
    <w:rsid w:val="001857D3"/>
    <w:rPr>
      <w:rFonts w:ascii="Segoe UI" w:hAnsi="Segoe UI" w:cs="Segoe UI"/>
      <w:sz w:val="18"/>
      <w:szCs w:val="18"/>
    </w:rPr>
  </w:style>
  <w:style w:type="character" w:customStyle="1" w:styleId="TextedebullesCar">
    <w:name w:val="Texte de bulles Car"/>
    <w:basedOn w:val="Policepardfaut"/>
    <w:link w:val="Textedebulles"/>
    <w:rsid w:val="001857D3"/>
    <w:rPr>
      <w:rFonts w:ascii="Segoe UI" w:hAnsi="Segoe UI" w:cs="Segoe UI"/>
      <w:sz w:val="18"/>
      <w:szCs w:val="18"/>
    </w:rPr>
  </w:style>
  <w:style w:type="character" w:styleId="Marquedecommentaire">
    <w:name w:val="annotation reference"/>
    <w:basedOn w:val="Policepardfaut"/>
    <w:rsid w:val="00F7021A"/>
    <w:rPr>
      <w:sz w:val="16"/>
      <w:szCs w:val="16"/>
    </w:rPr>
  </w:style>
  <w:style w:type="paragraph" w:styleId="Commentaire">
    <w:name w:val="annotation text"/>
    <w:basedOn w:val="Normal"/>
    <w:link w:val="CommentaireCar"/>
    <w:rsid w:val="00F7021A"/>
    <w:rPr>
      <w:sz w:val="20"/>
    </w:rPr>
  </w:style>
  <w:style w:type="character" w:customStyle="1" w:styleId="CommentaireCar">
    <w:name w:val="Commentaire Car"/>
    <w:basedOn w:val="Policepardfaut"/>
    <w:link w:val="Commentaire"/>
    <w:rsid w:val="00F7021A"/>
    <w:rPr>
      <w:rFonts w:ascii="Arial" w:hAnsi="Arial"/>
    </w:rPr>
  </w:style>
  <w:style w:type="paragraph" w:styleId="Objetducommentaire">
    <w:name w:val="annotation subject"/>
    <w:basedOn w:val="Commentaire"/>
    <w:next w:val="Commentaire"/>
    <w:link w:val="ObjetducommentaireCar"/>
    <w:rsid w:val="00F7021A"/>
    <w:rPr>
      <w:b/>
      <w:bCs/>
    </w:rPr>
  </w:style>
  <w:style w:type="character" w:customStyle="1" w:styleId="ObjetducommentaireCar">
    <w:name w:val="Objet du commentaire Car"/>
    <w:basedOn w:val="CommentaireCar"/>
    <w:link w:val="Objetducommentaire"/>
    <w:rsid w:val="00F7021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17F8-2ACB-47D3-A71F-EA190C01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3855</Words>
  <Characters>21208</Characters>
  <Application>Microsoft Office Word</Application>
  <DocSecurity>0</DocSecurity>
  <Lines>176</Lines>
  <Paragraphs>50</Paragraphs>
  <ScaleCrop>false</ScaleCrop>
  <Company/>
  <LinksUpToDate>false</LinksUpToDate>
  <CharactersWithSpaces>25013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2016-07-08T12:58:00Z</dcterms:created>
  <dcterms:modified xsi:type="dcterms:W3CDTF">2016-07-08T12:58:00Z</dcterms:modified>
</cp:coreProperties>
</file>