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90" w:type="dxa"/>
        <w:tblLayout w:type="fixed"/>
        <w:tblCellMar>
          <w:left w:w="70" w:type="dxa"/>
          <w:right w:w="70" w:type="dxa"/>
        </w:tblCellMar>
        <w:tblLook w:val="0000" w:firstRow="0" w:lastRow="0" w:firstColumn="0" w:lastColumn="0" w:noHBand="0" w:noVBand="0"/>
      </w:tblPr>
      <w:tblGrid>
        <w:gridCol w:w="6323"/>
        <w:gridCol w:w="3267"/>
      </w:tblGrid>
      <w:tr w:rsidR="008A7FD1" w:rsidRPr="008A7FD1" w14:paraId="01C1E8FF" w14:textId="77777777">
        <w:trPr>
          <w:cantSplit/>
        </w:trPr>
        <w:tc>
          <w:tcPr>
            <w:tcW w:w="4795" w:type="dxa"/>
          </w:tcPr>
          <w:p w14:paraId="3D1935E1" w14:textId="459FE542" w:rsidR="008A7FD1" w:rsidRPr="00C26F0B" w:rsidRDefault="00C26F0B" w:rsidP="00C26F0B">
            <w:pPr>
              <w:pStyle w:val="zSoquijdatRepertorie"/>
              <w:rPr>
                <w:rFonts w:cs="Arial"/>
              </w:rPr>
            </w:pPr>
            <w:bookmarkStart w:id="0" w:name="_GoBack"/>
            <w:bookmarkEnd w:id="0"/>
            <w:r>
              <w:rPr>
                <w:rFonts w:cs="Arial"/>
              </w:rPr>
              <w:t>Gaudreau et Groupe Royaltech inc.</w:t>
            </w:r>
          </w:p>
        </w:tc>
        <w:tc>
          <w:tcPr>
            <w:tcW w:w="2477" w:type="dxa"/>
          </w:tcPr>
          <w:p w14:paraId="0B34C04C" w14:textId="54C6EE30" w:rsidR="008A7FD1" w:rsidRPr="000D10C8" w:rsidRDefault="000D10C8" w:rsidP="000D10C8">
            <w:pPr>
              <w:pStyle w:val="zSoquijdatRefNeutre"/>
              <w:rPr>
                <w:rFonts w:cs="Arial"/>
              </w:rPr>
            </w:pPr>
            <w:r w:rsidRPr="000D10C8">
              <w:rPr>
                <w:rFonts w:cs="Arial"/>
              </w:rPr>
              <w:t>2024 QCTAT 3465</w:t>
            </w:r>
          </w:p>
        </w:tc>
      </w:tr>
    </w:tbl>
    <w:p w14:paraId="071439C2" w14:textId="77777777" w:rsidR="008A7FD1" w:rsidRDefault="008A7FD1"/>
    <w:tbl>
      <w:tblPr>
        <w:tblW w:w="9568" w:type="dxa"/>
        <w:tblLayout w:type="fixed"/>
        <w:tblCellMar>
          <w:left w:w="70" w:type="dxa"/>
          <w:right w:w="70" w:type="dxa"/>
        </w:tblCellMar>
        <w:tblLook w:val="0000" w:firstRow="0" w:lastRow="0" w:firstColumn="0" w:lastColumn="0" w:noHBand="0" w:noVBand="0"/>
      </w:tblPr>
      <w:tblGrid>
        <w:gridCol w:w="3331"/>
        <w:gridCol w:w="1559"/>
        <w:gridCol w:w="993"/>
        <w:gridCol w:w="3685"/>
      </w:tblGrid>
      <w:tr w:rsidR="00C74B6F" w14:paraId="3260967C" w14:textId="77777777" w:rsidTr="00036794">
        <w:trPr>
          <w:cantSplit/>
        </w:trPr>
        <w:tc>
          <w:tcPr>
            <w:tcW w:w="9568" w:type="dxa"/>
            <w:gridSpan w:val="4"/>
          </w:tcPr>
          <w:p w14:paraId="2DF88705" w14:textId="77777777" w:rsidR="00C74B6F" w:rsidRPr="00BE1981" w:rsidRDefault="00C74B6F">
            <w:pPr>
              <w:rPr>
                <w:szCs w:val="24"/>
              </w:rPr>
            </w:pPr>
          </w:p>
        </w:tc>
      </w:tr>
      <w:tr w:rsidR="00C74B6F" w14:paraId="66D93E31" w14:textId="77777777" w:rsidTr="00036794">
        <w:trPr>
          <w:cantSplit/>
        </w:trPr>
        <w:tc>
          <w:tcPr>
            <w:tcW w:w="9568" w:type="dxa"/>
            <w:gridSpan w:val="4"/>
            <w:vAlign w:val="center"/>
          </w:tcPr>
          <w:p w14:paraId="3E79EF2C" w14:textId="77777777" w:rsidR="00C74B6F" w:rsidRPr="000E1320" w:rsidRDefault="000E1320">
            <w:pPr>
              <w:jc w:val="center"/>
              <w:rPr>
                <w:sz w:val="36"/>
                <w:szCs w:val="36"/>
              </w:rPr>
            </w:pPr>
            <w:r w:rsidRPr="000E1320">
              <w:rPr>
                <w:b/>
                <w:sz w:val="36"/>
                <w:szCs w:val="36"/>
              </w:rPr>
              <w:t>TRIBUNAL ADMINISTRATIF DU TRAVAIL</w:t>
            </w:r>
          </w:p>
        </w:tc>
      </w:tr>
      <w:tr w:rsidR="00C74B6F" w14:paraId="57523227" w14:textId="77777777" w:rsidTr="00036794">
        <w:trPr>
          <w:cantSplit/>
        </w:trPr>
        <w:tc>
          <w:tcPr>
            <w:tcW w:w="9568" w:type="dxa"/>
            <w:gridSpan w:val="4"/>
          </w:tcPr>
          <w:p w14:paraId="3733BFCF" w14:textId="0112C4EE" w:rsidR="00C74B6F" w:rsidRPr="00BE7014" w:rsidRDefault="006F0154" w:rsidP="009A67E7">
            <w:pPr>
              <w:pStyle w:val="zSoquijdatDivision"/>
            </w:pPr>
            <w:r w:rsidRPr="00BE7014">
              <w:t>(</w:t>
            </w:r>
            <w:r w:rsidR="008D04C5" w:rsidRPr="00441ADA">
              <w:t>Division de la santé et de la sécurité du travail</w:t>
            </w:r>
            <w:r w:rsidRPr="00BE7014">
              <w:t>)</w:t>
            </w:r>
          </w:p>
        </w:tc>
      </w:tr>
      <w:tr w:rsidR="00C74B6F" w14:paraId="455217E8" w14:textId="77777777" w:rsidTr="00036794">
        <w:trPr>
          <w:cantSplit/>
        </w:trPr>
        <w:tc>
          <w:tcPr>
            <w:tcW w:w="9568" w:type="dxa"/>
            <w:gridSpan w:val="4"/>
          </w:tcPr>
          <w:p w14:paraId="075AE6BA" w14:textId="77777777" w:rsidR="002B2FC3" w:rsidRDefault="002B2FC3" w:rsidP="002B2FC3"/>
        </w:tc>
      </w:tr>
      <w:tr w:rsidR="00A84FC6" w14:paraId="3C1BE4A3" w14:textId="77777777" w:rsidTr="00036794">
        <w:trPr>
          <w:cantSplit/>
        </w:trPr>
        <w:tc>
          <w:tcPr>
            <w:tcW w:w="9568" w:type="dxa"/>
            <w:gridSpan w:val="4"/>
          </w:tcPr>
          <w:p w14:paraId="796BEACE" w14:textId="77777777" w:rsidR="00A84FC6" w:rsidRDefault="00A84FC6" w:rsidP="002B2FC3"/>
        </w:tc>
      </w:tr>
      <w:tr w:rsidR="00C74B6F" w14:paraId="4A5BE46B" w14:textId="77777777" w:rsidTr="00036794">
        <w:tc>
          <w:tcPr>
            <w:tcW w:w="3331" w:type="dxa"/>
          </w:tcPr>
          <w:p w14:paraId="151F082D" w14:textId="77777777" w:rsidR="00C74B6F" w:rsidRDefault="0084255F">
            <w:bookmarkStart w:id="1" w:name="region" w:colFirst="1" w:colLast="1"/>
            <w:r>
              <w:t>Région :</w:t>
            </w:r>
          </w:p>
        </w:tc>
        <w:tc>
          <w:tcPr>
            <w:tcW w:w="6237" w:type="dxa"/>
            <w:gridSpan w:val="3"/>
          </w:tcPr>
          <w:p w14:paraId="62895A59" w14:textId="07C1CFCA" w:rsidR="00C74B6F" w:rsidRDefault="008D04C5" w:rsidP="00F4095A">
            <w:pPr>
              <w:pStyle w:val="zSoquijdatGreffe"/>
            </w:pPr>
            <w:r>
              <w:t>Montréal</w:t>
            </w:r>
          </w:p>
        </w:tc>
      </w:tr>
      <w:bookmarkEnd w:id="1"/>
      <w:tr w:rsidR="00C74B6F" w14:paraId="15080625" w14:textId="77777777" w:rsidTr="00036794">
        <w:trPr>
          <w:cantSplit/>
        </w:trPr>
        <w:tc>
          <w:tcPr>
            <w:tcW w:w="9568" w:type="dxa"/>
            <w:gridSpan w:val="4"/>
          </w:tcPr>
          <w:p w14:paraId="4256BFC7" w14:textId="77777777" w:rsidR="00C74B6F" w:rsidRDefault="00C74B6F"/>
        </w:tc>
      </w:tr>
      <w:tr w:rsidR="00C74B6F" w14:paraId="10687F03" w14:textId="77777777" w:rsidTr="00036794">
        <w:tc>
          <w:tcPr>
            <w:tcW w:w="3331" w:type="dxa"/>
          </w:tcPr>
          <w:p w14:paraId="6FE06C8A" w14:textId="6286B5F4" w:rsidR="00C74B6F" w:rsidRDefault="0084255F">
            <w:bookmarkStart w:id="2" w:name="ref_dossier" w:colFirst="1" w:colLast="1"/>
            <w:r>
              <w:t>Dossier</w:t>
            </w:r>
            <w:bookmarkStart w:id="3" w:name="dossiers"/>
            <w:bookmarkEnd w:id="3"/>
            <w:r>
              <w:t> :</w:t>
            </w:r>
          </w:p>
        </w:tc>
        <w:tc>
          <w:tcPr>
            <w:tcW w:w="6237" w:type="dxa"/>
            <w:gridSpan w:val="3"/>
          </w:tcPr>
          <w:p w14:paraId="0FB0E5B1" w14:textId="6A1C80D1" w:rsidR="00C74B6F" w:rsidRDefault="008D04C5" w:rsidP="00F4095A">
            <w:pPr>
              <w:pStyle w:val="zSoquijdatNoDossier"/>
            </w:pPr>
            <w:r w:rsidRPr="008D04C5">
              <w:t>1281597-71-2206</w:t>
            </w:r>
          </w:p>
        </w:tc>
      </w:tr>
      <w:bookmarkEnd w:id="2"/>
      <w:tr w:rsidR="00C74B6F" w14:paraId="2A61FC9A" w14:textId="77777777" w:rsidTr="00036794">
        <w:trPr>
          <w:cantSplit/>
        </w:trPr>
        <w:tc>
          <w:tcPr>
            <w:tcW w:w="9568" w:type="dxa"/>
            <w:gridSpan w:val="4"/>
          </w:tcPr>
          <w:p w14:paraId="13DD430D" w14:textId="77777777" w:rsidR="00C74B6F" w:rsidRDefault="00D44BCF">
            <w:r>
              <w:fldChar w:fldCharType="begin"/>
            </w:r>
            <w:r>
              <w:instrText xml:space="preserve"> AUTOTEXTLIST  \* Upper  \* MERGEFORMAT </w:instrText>
            </w:r>
            <w:r>
              <w:fldChar w:fldCharType="end"/>
            </w:r>
          </w:p>
        </w:tc>
      </w:tr>
      <w:tr w:rsidR="00C74B6F" w14:paraId="328D83FA" w14:textId="77777777" w:rsidTr="00036794">
        <w:tc>
          <w:tcPr>
            <w:tcW w:w="3331" w:type="dxa"/>
          </w:tcPr>
          <w:p w14:paraId="0C24603D" w14:textId="1CCB80A9" w:rsidR="00C74B6F" w:rsidRDefault="008C79A7" w:rsidP="0045114F">
            <w:pPr>
              <w:ind w:right="46"/>
            </w:pPr>
            <w:r>
              <w:t xml:space="preserve">Dossier </w:t>
            </w:r>
            <w:r w:rsidR="008D04C5">
              <w:rPr>
                <w:szCs w:val="24"/>
              </w:rPr>
              <w:t>CNESST</w:t>
            </w:r>
            <w:r w:rsidRPr="008C79A7">
              <w:rPr>
                <w:szCs w:val="24"/>
              </w:rPr>
              <w:t xml:space="preserve"> :</w:t>
            </w:r>
          </w:p>
        </w:tc>
        <w:tc>
          <w:tcPr>
            <w:tcW w:w="6237" w:type="dxa"/>
            <w:gridSpan w:val="3"/>
          </w:tcPr>
          <w:p w14:paraId="6A8CB1CA" w14:textId="0A164A28" w:rsidR="00C74B6F" w:rsidRDefault="008D04C5" w:rsidP="004D6CEA">
            <w:pPr>
              <w:pStyle w:val="zSoquijdatNCSST"/>
            </w:pPr>
            <w:r w:rsidRPr="008D04C5">
              <w:t>510951031</w:t>
            </w:r>
          </w:p>
        </w:tc>
      </w:tr>
      <w:tr w:rsidR="00C74B6F" w14:paraId="587CB9F8" w14:textId="77777777" w:rsidTr="00036794">
        <w:trPr>
          <w:cantSplit/>
        </w:trPr>
        <w:tc>
          <w:tcPr>
            <w:tcW w:w="9568" w:type="dxa"/>
            <w:gridSpan w:val="4"/>
          </w:tcPr>
          <w:p w14:paraId="7A0CCF61" w14:textId="77777777" w:rsidR="00C74B6F" w:rsidRDefault="00C74B6F"/>
        </w:tc>
      </w:tr>
      <w:tr w:rsidR="00C74B6F" w14:paraId="384307BA" w14:textId="77777777" w:rsidTr="00036794">
        <w:trPr>
          <w:cantSplit/>
        </w:trPr>
        <w:tc>
          <w:tcPr>
            <w:tcW w:w="9568" w:type="dxa"/>
            <w:gridSpan w:val="4"/>
          </w:tcPr>
          <w:p w14:paraId="3D3869E3" w14:textId="77777777" w:rsidR="00C74B6F" w:rsidRDefault="00C74B6F"/>
        </w:tc>
      </w:tr>
      <w:tr w:rsidR="006E3DD8" w14:paraId="6DF1B816" w14:textId="77777777" w:rsidTr="00036794">
        <w:trPr>
          <w:cantSplit/>
        </w:trPr>
        <w:tc>
          <w:tcPr>
            <w:tcW w:w="3331" w:type="dxa"/>
          </w:tcPr>
          <w:p w14:paraId="7E8C3160" w14:textId="4D7B838A" w:rsidR="006E3DD8" w:rsidRDefault="008D04C5" w:rsidP="0076350E">
            <w:pPr>
              <w:ind w:right="-70"/>
            </w:pPr>
            <w:r>
              <w:t>Montréal</w:t>
            </w:r>
            <w:r w:rsidR="00C04E32">
              <w:t>,</w:t>
            </w:r>
          </w:p>
        </w:tc>
        <w:tc>
          <w:tcPr>
            <w:tcW w:w="6237" w:type="dxa"/>
            <w:gridSpan w:val="3"/>
          </w:tcPr>
          <w:p w14:paraId="634F22AA" w14:textId="2B608BCF" w:rsidR="006E3DD8" w:rsidRDefault="00C04E32" w:rsidP="005B5689">
            <w:pPr>
              <w:pStyle w:val="zSoquijdatDateJugement"/>
            </w:pPr>
            <w:r>
              <w:t xml:space="preserve">le </w:t>
            </w:r>
            <w:r w:rsidR="008D04C5">
              <w:t>2</w:t>
            </w:r>
            <w:r w:rsidR="007F4B80">
              <w:t>5</w:t>
            </w:r>
            <w:r w:rsidR="008D04C5">
              <w:t xml:space="preserve"> septembre 2024</w:t>
            </w:r>
          </w:p>
        </w:tc>
      </w:tr>
      <w:tr w:rsidR="00942AB8" w14:paraId="6668B7D8" w14:textId="77777777" w:rsidTr="00036794">
        <w:trPr>
          <w:cantSplit/>
        </w:trPr>
        <w:tc>
          <w:tcPr>
            <w:tcW w:w="9568" w:type="dxa"/>
            <w:gridSpan w:val="4"/>
          </w:tcPr>
          <w:p w14:paraId="6D300625" w14:textId="77777777" w:rsidR="00942AB8" w:rsidRDefault="00942AB8" w:rsidP="00FA153F">
            <w:r>
              <w:t>______________________________________________________________________</w:t>
            </w:r>
          </w:p>
        </w:tc>
      </w:tr>
      <w:tr w:rsidR="00942AB8" w14:paraId="73A112EB" w14:textId="77777777" w:rsidTr="00036794">
        <w:trPr>
          <w:cantSplit/>
          <w:trHeight w:val="148"/>
        </w:trPr>
        <w:tc>
          <w:tcPr>
            <w:tcW w:w="9568" w:type="dxa"/>
            <w:gridSpan w:val="4"/>
          </w:tcPr>
          <w:p w14:paraId="5A61C3CA" w14:textId="77777777" w:rsidR="00942AB8" w:rsidRDefault="00942AB8" w:rsidP="00FA153F"/>
        </w:tc>
      </w:tr>
      <w:tr w:rsidR="0035375B" w14:paraId="64D8703E" w14:textId="77777777" w:rsidTr="00036794">
        <w:trPr>
          <w:cantSplit/>
          <w:trHeight w:val="148"/>
        </w:trPr>
        <w:tc>
          <w:tcPr>
            <w:tcW w:w="5883" w:type="dxa"/>
            <w:gridSpan w:val="3"/>
          </w:tcPr>
          <w:p w14:paraId="055FA8DA" w14:textId="56DE075D" w:rsidR="0035375B" w:rsidRPr="00942AB8" w:rsidRDefault="0035375B">
            <w:pPr>
              <w:rPr>
                <w:b/>
                <w:bCs/>
              </w:rPr>
            </w:pPr>
            <w:bookmarkStart w:id="4" w:name="ref_commissaire" w:colFirst="1" w:colLast="1"/>
            <w:r w:rsidRPr="00942AB8">
              <w:rPr>
                <w:b/>
                <w:bCs/>
              </w:rPr>
              <w:t>DEVANT L</w:t>
            </w:r>
            <w:r w:rsidR="008D04C5">
              <w:rPr>
                <w:b/>
                <w:bCs/>
              </w:rPr>
              <w:t>A</w:t>
            </w:r>
            <w:r w:rsidRPr="00942AB8">
              <w:rPr>
                <w:b/>
                <w:bCs/>
              </w:rPr>
              <w:t xml:space="preserve"> JUGE ADMINISTRATI</w:t>
            </w:r>
            <w:r w:rsidR="008D04C5">
              <w:rPr>
                <w:b/>
                <w:bCs/>
              </w:rPr>
              <w:t>VE</w:t>
            </w:r>
            <w:r w:rsidRPr="00942AB8">
              <w:rPr>
                <w:b/>
                <w:bCs/>
              </w:rPr>
              <w:t> :</w:t>
            </w:r>
          </w:p>
        </w:tc>
        <w:tc>
          <w:tcPr>
            <w:tcW w:w="3685" w:type="dxa"/>
          </w:tcPr>
          <w:p w14:paraId="41DD60D4" w14:textId="4FC557E4" w:rsidR="0035375B" w:rsidRPr="00942AB8" w:rsidRDefault="008D04C5" w:rsidP="005B5689">
            <w:pPr>
              <w:pStyle w:val="zSoquijdatJuge"/>
              <w:rPr>
                <w:bCs/>
              </w:rPr>
            </w:pPr>
            <w:r>
              <w:t>Virginie Brisebois</w:t>
            </w:r>
          </w:p>
        </w:tc>
      </w:tr>
      <w:bookmarkEnd w:id="4"/>
      <w:tr w:rsidR="00942AB8" w14:paraId="463A2D25" w14:textId="77777777" w:rsidTr="00036794">
        <w:trPr>
          <w:cantSplit/>
          <w:trHeight w:val="148"/>
        </w:trPr>
        <w:tc>
          <w:tcPr>
            <w:tcW w:w="9568" w:type="dxa"/>
            <w:gridSpan w:val="4"/>
          </w:tcPr>
          <w:p w14:paraId="5E56E273" w14:textId="77777777" w:rsidR="00942AB8" w:rsidRDefault="00942AB8" w:rsidP="00FA153F">
            <w:r>
              <w:t>______________________________________________________________________</w:t>
            </w:r>
          </w:p>
        </w:tc>
      </w:tr>
      <w:tr w:rsidR="00942AB8" w14:paraId="5479EF89" w14:textId="77777777" w:rsidTr="00036794">
        <w:tc>
          <w:tcPr>
            <w:tcW w:w="9568" w:type="dxa"/>
            <w:gridSpan w:val="4"/>
          </w:tcPr>
          <w:p w14:paraId="40E2B657" w14:textId="77777777" w:rsidR="00942AB8" w:rsidRDefault="00942AB8"/>
        </w:tc>
      </w:tr>
      <w:tr w:rsidR="00942AB8" w14:paraId="4267725E" w14:textId="77777777" w:rsidTr="00E21768">
        <w:tc>
          <w:tcPr>
            <w:tcW w:w="4890" w:type="dxa"/>
            <w:gridSpan w:val="2"/>
          </w:tcPr>
          <w:p w14:paraId="64E742FE" w14:textId="77777777" w:rsidR="00942AB8" w:rsidRDefault="00942AB8">
            <w:bookmarkStart w:id="5" w:name="bloc_parties_gauche"/>
            <w:bookmarkEnd w:id="5"/>
          </w:p>
        </w:tc>
        <w:tc>
          <w:tcPr>
            <w:tcW w:w="4678" w:type="dxa"/>
            <w:gridSpan w:val="2"/>
          </w:tcPr>
          <w:p w14:paraId="1701FD84" w14:textId="77777777" w:rsidR="00942AB8" w:rsidRDefault="00942AB8"/>
        </w:tc>
      </w:tr>
      <w:tr w:rsidR="00942AB8" w14:paraId="3CC46777" w14:textId="77777777" w:rsidTr="00E21768">
        <w:tc>
          <w:tcPr>
            <w:tcW w:w="4890" w:type="dxa"/>
            <w:gridSpan w:val="2"/>
          </w:tcPr>
          <w:p w14:paraId="159B4995" w14:textId="5E40A257" w:rsidR="00942AB8" w:rsidRDefault="008D04C5">
            <w:pPr>
              <w:pStyle w:val="zSoquijdatNomPartieDem"/>
              <w:rPr>
                <w:b/>
              </w:rPr>
            </w:pPr>
            <w:r w:rsidRPr="008D04C5">
              <w:rPr>
                <w:b/>
              </w:rPr>
              <w:t>Jean-François Gaudreau</w:t>
            </w:r>
          </w:p>
        </w:tc>
        <w:tc>
          <w:tcPr>
            <w:tcW w:w="4678" w:type="dxa"/>
            <w:gridSpan w:val="2"/>
          </w:tcPr>
          <w:p w14:paraId="01628CE9" w14:textId="77777777" w:rsidR="00942AB8" w:rsidRDefault="00942AB8"/>
        </w:tc>
      </w:tr>
      <w:tr w:rsidR="00942AB8" w14:paraId="6D769FED" w14:textId="77777777" w:rsidTr="00E21768">
        <w:tc>
          <w:tcPr>
            <w:tcW w:w="4890" w:type="dxa"/>
            <w:gridSpan w:val="2"/>
          </w:tcPr>
          <w:p w14:paraId="55C20923" w14:textId="668B66C4" w:rsidR="00942AB8" w:rsidRDefault="008D04C5" w:rsidP="007B0DF2">
            <w:pPr>
              <w:pStyle w:val="zSoquijdatQtePartieDem"/>
              <w:tabs>
                <w:tab w:val="left" w:pos="3539"/>
              </w:tabs>
              <w:ind w:left="708"/>
            </w:pPr>
            <w:bookmarkStart w:id="6" w:name="partie_demanderesse"/>
            <w:bookmarkEnd w:id="6"/>
            <w:r>
              <w:t>Partie demanderesse</w:t>
            </w:r>
          </w:p>
        </w:tc>
        <w:tc>
          <w:tcPr>
            <w:tcW w:w="4678" w:type="dxa"/>
            <w:gridSpan w:val="2"/>
          </w:tcPr>
          <w:p w14:paraId="0FE55EE8" w14:textId="77777777" w:rsidR="00942AB8" w:rsidRDefault="00942AB8"/>
        </w:tc>
      </w:tr>
      <w:tr w:rsidR="00942AB8" w14:paraId="234BD638" w14:textId="77777777" w:rsidTr="00E21768">
        <w:tc>
          <w:tcPr>
            <w:tcW w:w="4890" w:type="dxa"/>
            <w:gridSpan w:val="2"/>
          </w:tcPr>
          <w:p w14:paraId="7AE24965" w14:textId="77777777" w:rsidR="00942AB8" w:rsidRDefault="00942AB8" w:rsidP="00E6363B"/>
        </w:tc>
        <w:tc>
          <w:tcPr>
            <w:tcW w:w="4678" w:type="dxa"/>
            <w:gridSpan w:val="2"/>
          </w:tcPr>
          <w:p w14:paraId="5626A319" w14:textId="77777777" w:rsidR="00942AB8" w:rsidRDefault="00942AB8"/>
        </w:tc>
      </w:tr>
      <w:tr w:rsidR="00942AB8" w14:paraId="45A6FC3E" w14:textId="77777777" w:rsidTr="00E21768">
        <w:tc>
          <w:tcPr>
            <w:tcW w:w="4890" w:type="dxa"/>
            <w:gridSpan w:val="2"/>
          </w:tcPr>
          <w:p w14:paraId="2F65D78B" w14:textId="6AD82FCB" w:rsidR="00942AB8" w:rsidRDefault="008D04C5" w:rsidP="00D06652">
            <w:pPr>
              <w:pStyle w:val="zSoquijlblLienParties"/>
            </w:pPr>
            <w:r>
              <w:t xml:space="preserve">et </w:t>
            </w:r>
          </w:p>
        </w:tc>
        <w:tc>
          <w:tcPr>
            <w:tcW w:w="4678" w:type="dxa"/>
            <w:gridSpan w:val="2"/>
          </w:tcPr>
          <w:p w14:paraId="710AC7FC" w14:textId="77777777" w:rsidR="00942AB8" w:rsidRDefault="00942AB8"/>
        </w:tc>
      </w:tr>
      <w:tr w:rsidR="00942AB8" w14:paraId="2F952345" w14:textId="77777777" w:rsidTr="00E21768">
        <w:tc>
          <w:tcPr>
            <w:tcW w:w="4890" w:type="dxa"/>
            <w:gridSpan w:val="2"/>
          </w:tcPr>
          <w:p w14:paraId="3227AD5E" w14:textId="77777777" w:rsidR="00942AB8" w:rsidRDefault="00942AB8"/>
        </w:tc>
        <w:tc>
          <w:tcPr>
            <w:tcW w:w="4678" w:type="dxa"/>
            <w:gridSpan w:val="2"/>
          </w:tcPr>
          <w:p w14:paraId="3732B6A2" w14:textId="77777777" w:rsidR="00942AB8" w:rsidRDefault="00942AB8"/>
        </w:tc>
      </w:tr>
      <w:tr w:rsidR="00942AB8" w14:paraId="1DDA12D9" w14:textId="77777777" w:rsidTr="00E21768">
        <w:tc>
          <w:tcPr>
            <w:tcW w:w="4890" w:type="dxa"/>
            <w:gridSpan w:val="2"/>
          </w:tcPr>
          <w:p w14:paraId="0776CD4F" w14:textId="536AE182" w:rsidR="00942AB8" w:rsidRDefault="008D04C5">
            <w:pPr>
              <w:pStyle w:val="zSoquijdatNomPartieDef"/>
              <w:rPr>
                <w:b/>
              </w:rPr>
            </w:pPr>
            <w:r w:rsidRPr="008D04C5">
              <w:rPr>
                <w:b/>
              </w:rPr>
              <w:t>Groupe Royaltech inc.</w:t>
            </w:r>
          </w:p>
        </w:tc>
        <w:tc>
          <w:tcPr>
            <w:tcW w:w="4678" w:type="dxa"/>
            <w:gridSpan w:val="2"/>
          </w:tcPr>
          <w:p w14:paraId="73AF0EDC" w14:textId="77777777" w:rsidR="00942AB8" w:rsidRDefault="00942AB8"/>
        </w:tc>
      </w:tr>
      <w:tr w:rsidR="00942AB8" w14:paraId="172D12C9" w14:textId="77777777" w:rsidTr="00E21768">
        <w:tc>
          <w:tcPr>
            <w:tcW w:w="4890" w:type="dxa"/>
            <w:gridSpan w:val="2"/>
          </w:tcPr>
          <w:p w14:paraId="5211CB4C" w14:textId="0A53F241" w:rsidR="00942AB8" w:rsidRDefault="008D04C5">
            <w:pPr>
              <w:pStyle w:val="zSoquijdatQtePartieDef"/>
              <w:ind w:left="708"/>
            </w:pPr>
            <w:r>
              <w:t>Partie mise en cause</w:t>
            </w:r>
          </w:p>
        </w:tc>
        <w:tc>
          <w:tcPr>
            <w:tcW w:w="4678" w:type="dxa"/>
            <w:gridSpan w:val="2"/>
          </w:tcPr>
          <w:p w14:paraId="0FB112DB" w14:textId="77777777" w:rsidR="00942AB8" w:rsidRDefault="00942AB8"/>
        </w:tc>
      </w:tr>
      <w:tr w:rsidR="00942AB8" w14:paraId="04CC5373" w14:textId="77777777" w:rsidTr="00E21768">
        <w:tc>
          <w:tcPr>
            <w:tcW w:w="4890" w:type="dxa"/>
            <w:gridSpan w:val="2"/>
          </w:tcPr>
          <w:p w14:paraId="7029A5BD" w14:textId="77777777" w:rsidR="00942AB8" w:rsidRDefault="00942AB8"/>
        </w:tc>
        <w:tc>
          <w:tcPr>
            <w:tcW w:w="4678" w:type="dxa"/>
            <w:gridSpan w:val="2"/>
          </w:tcPr>
          <w:p w14:paraId="08C83CAC" w14:textId="77777777" w:rsidR="00942AB8" w:rsidRDefault="00942AB8"/>
        </w:tc>
      </w:tr>
    </w:tbl>
    <w:p w14:paraId="2DAA28C3" w14:textId="77777777" w:rsidR="00C74B6F" w:rsidRDefault="00C74B6F">
      <w:r>
        <w:t>______________________________________________________________________</w:t>
      </w:r>
    </w:p>
    <w:p w14:paraId="73EA8D57" w14:textId="77777777" w:rsidR="00C74B6F" w:rsidRDefault="00C74B6F"/>
    <w:p w14:paraId="083D2DE8" w14:textId="77777777" w:rsidR="00C74B6F" w:rsidRPr="005B0612" w:rsidRDefault="00C74B6F" w:rsidP="008B042E">
      <w:pPr>
        <w:jc w:val="center"/>
        <w:rPr>
          <w:b/>
          <w:bCs/>
        </w:rPr>
      </w:pPr>
      <w:bookmarkStart w:id="7" w:name="decision"/>
      <w:r w:rsidRPr="005B0612">
        <w:rPr>
          <w:b/>
          <w:bCs/>
        </w:rPr>
        <w:t>DÉCISION</w:t>
      </w:r>
      <w:bookmarkEnd w:id="7"/>
    </w:p>
    <w:p w14:paraId="2E16D4F4" w14:textId="77777777" w:rsidR="008F20EA" w:rsidRDefault="008F20EA" w:rsidP="008F20EA">
      <w:bookmarkStart w:id="8" w:name="separation"/>
      <w:bookmarkStart w:id="9" w:name="parag_1"/>
      <w:r>
        <w:t>______________________________________________________________________</w:t>
      </w:r>
    </w:p>
    <w:p w14:paraId="3CF46CE8" w14:textId="77777777" w:rsidR="008F20EA" w:rsidRDefault="008F20EA" w:rsidP="008F20EA">
      <w:pPr>
        <w:pStyle w:val="corpsdedcision"/>
        <w:numPr>
          <w:ilvl w:val="0"/>
          <w:numId w:val="0"/>
        </w:numPr>
        <w:spacing w:before="360"/>
      </w:pPr>
      <w:bookmarkStart w:id="10" w:name="supprimer_apercu"/>
      <w:bookmarkEnd w:id="8"/>
      <w:r>
        <w:rPr>
          <w:b/>
          <w:bCs/>
          <w:u w:val="single"/>
        </w:rPr>
        <w:t>L’APERÇU</w:t>
      </w:r>
    </w:p>
    <w:bookmarkEnd w:id="10"/>
    <w:bookmarkEnd w:id="9"/>
    <w:p w14:paraId="693327ED" w14:textId="7AF25E8F" w:rsidR="008770CE" w:rsidRDefault="008770CE" w:rsidP="008770CE">
      <w:pPr>
        <w:pStyle w:val="corpsdedcision"/>
        <w:tabs>
          <w:tab w:val="num" w:pos="720"/>
        </w:tabs>
      </w:pPr>
      <w:r>
        <w:t>Monsieur Jean-François Gaudreau occupe un poste d’électricien de construction pour le Groupe Royaltech inc. lorsqu’il subit un accident du travail en octobre 2021 lorsqu’il manque la dernière marche de son escabeau et se blesse au genou droit en tombant. Le diagnostic d’entorse du genou droit est reconnu à titre de lésion professionnelle.</w:t>
      </w:r>
    </w:p>
    <w:p w14:paraId="2CEDD5A1" w14:textId="65642828" w:rsidR="008770CE" w:rsidRDefault="008770CE" w:rsidP="008770CE">
      <w:pPr>
        <w:pStyle w:val="corpsdedcision"/>
        <w:tabs>
          <w:tab w:val="num" w:pos="720"/>
        </w:tabs>
      </w:pPr>
      <w:r>
        <w:t>En raison de sa blessure au genou, il utilise des béquilles pendant une semaine, puis une canne pendant trois mois.</w:t>
      </w:r>
      <w:r w:rsidR="00A9609C">
        <w:t xml:space="preserve"> </w:t>
      </w:r>
      <w:r>
        <w:t>Quelques semaines après son accident, il développe une douleur au talon droit</w:t>
      </w:r>
      <w:r w:rsidR="00A9609C">
        <w:t>. Un peu plus tard, la douleur s’installe également au talon gauche. Le 22 décembre 2021, un diagnostic de fasciite plantaire</w:t>
      </w:r>
      <w:r w:rsidR="002D717E">
        <w:t xml:space="preserve"> </w:t>
      </w:r>
      <w:r w:rsidR="002D717E" w:rsidRPr="007F4B80">
        <w:t>droite</w:t>
      </w:r>
      <w:r w:rsidR="00A9609C">
        <w:t xml:space="preserve"> plus que gauche est posé.  </w:t>
      </w:r>
    </w:p>
    <w:p w14:paraId="6A8F9D9E" w14:textId="5DDBED57" w:rsidR="008770CE" w:rsidRDefault="008770CE" w:rsidP="008770CE">
      <w:pPr>
        <w:pStyle w:val="corpsdedcision"/>
        <w:tabs>
          <w:tab w:val="num" w:pos="720"/>
        </w:tabs>
      </w:pPr>
      <w:r>
        <w:t>La Commission des normes, de l’équité, de la santé et de la sécurité du travail</w:t>
      </w:r>
      <w:r>
        <w:rPr>
          <w:rStyle w:val="Appelnotedebasdep"/>
        </w:rPr>
        <w:footnoteReference w:id="1"/>
      </w:r>
      <w:r>
        <w:t xml:space="preserve"> déclare que ce nouveau diagnostic</w:t>
      </w:r>
      <w:r w:rsidR="003733DC">
        <w:t xml:space="preserve"> n’est</w:t>
      </w:r>
      <w:r>
        <w:t xml:space="preserve"> pas en relation avec l’événement accidentel. Le travailleur conteste cette décision, d’où l’objet du présent litige.</w:t>
      </w:r>
    </w:p>
    <w:p w14:paraId="229E98A2" w14:textId="0F44C7F9" w:rsidR="008770CE" w:rsidRDefault="008770CE" w:rsidP="008770CE">
      <w:pPr>
        <w:pStyle w:val="corpsdedcision"/>
        <w:tabs>
          <w:tab w:val="num" w:pos="720"/>
        </w:tabs>
      </w:pPr>
      <w:r>
        <w:t>Il demande de reconnaître que ce nouveau diagnostic</w:t>
      </w:r>
      <w:r w:rsidR="003733DC">
        <w:t xml:space="preserve"> est </w:t>
      </w:r>
      <w:r>
        <w:t xml:space="preserve">en lien avec l’événement accidentel. </w:t>
      </w:r>
      <w:r w:rsidR="003733DC">
        <w:t>Plus précisément, i</w:t>
      </w:r>
      <w:r>
        <w:t xml:space="preserve">l allègue que ses problèmes </w:t>
      </w:r>
      <w:r w:rsidR="003733DC">
        <w:t xml:space="preserve">aux pieds </w:t>
      </w:r>
      <w:r>
        <w:t xml:space="preserve">découlent de </w:t>
      </w:r>
      <w:r w:rsidR="003733DC">
        <w:t xml:space="preserve">la modification de son patron de marche à la suite </w:t>
      </w:r>
      <w:r w:rsidR="009E7274">
        <w:t xml:space="preserve">de </w:t>
      </w:r>
      <w:r w:rsidR="003733DC">
        <w:t xml:space="preserve">sa blessure au genou. </w:t>
      </w:r>
      <w:r>
        <w:t>Avant cet accident, il n’avait jamais eu de</w:t>
      </w:r>
      <w:r w:rsidR="003733DC">
        <w:t xml:space="preserve"> problèmes</w:t>
      </w:r>
      <w:r>
        <w:t xml:space="preserve"> ou de douleurs quelconques aux </w:t>
      </w:r>
      <w:r w:rsidR="003733DC">
        <w:t>pieds.</w:t>
      </w:r>
    </w:p>
    <w:p w14:paraId="39523759" w14:textId="526D09D4" w:rsidR="008770CE" w:rsidRDefault="008770CE" w:rsidP="008770CE">
      <w:pPr>
        <w:pStyle w:val="corpsdedcision"/>
        <w:tabs>
          <w:tab w:val="num" w:pos="720"/>
        </w:tabs>
      </w:pPr>
      <w:r>
        <w:t xml:space="preserve">De son côté, l’employeur </w:t>
      </w:r>
      <w:r w:rsidR="003733DC">
        <w:t>allègue qu’il n’y a aucun mécanisme de production d</w:t>
      </w:r>
      <w:r w:rsidR="00667120">
        <w:t>’une</w:t>
      </w:r>
      <w:r w:rsidR="003733DC">
        <w:t xml:space="preserve"> fasciite plantaire</w:t>
      </w:r>
      <w:r w:rsidR="00667120">
        <w:t xml:space="preserve"> bilatérale</w:t>
      </w:r>
      <w:r w:rsidR="003733DC">
        <w:t xml:space="preserve">. La littérature médicale ne fait aucun lien entre la modification du patron marche et </w:t>
      </w:r>
      <w:r w:rsidR="00667120">
        <w:t xml:space="preserve">un tel diagnostic. </w:t>
      </w:r>
    </w:p>
    <w:p w14:paraId="0802D913" w14:textId="4B065855" w:rsidR="00C74B6F" w:rsidRDefault="008770CE" w:rsidP="00EE0526">
      <w:pPr>
        <w:pStyle w:val="corpsdedcision"/>
        <w:tabs>
          <w:tab w:val="num" w:pos="720"/>
        </w:tabs>
      </w:pPr>
      <w:r>
        <w:t>Le Tribunal juge que la preuve permet</w:t>
      </w:r>
      <w:r w:rsidR="006450A8">
        <w:t xml:space="preserve"> </w:t>
      </w:r>
      <w:r>
        <w:t>de conclure que le nouveau diagnostic</w:t>
      </w:r>
      <w:r w:rsidR="00667120">
        <w:t xml:space="preserve"> de fasciite plantaire bilatérale est relié à la lésion professionnelle.</w:t>
      </w:r>
      <w:r>
        <w:t xml:space="preserve"> </w:t>
      </w:r>
    </w:p>
    <w:p w14:paraId="704E6ABE" w14:textId="77777777" w:rsidR="00082A97" w:rsidRDefault="00082A97" w:rsidP="00F10236">
      <w:pPr>
        <w:pStyle w:val="corpsdedcision"/>
        <w:numPr>
          <w:ilvl w:val="0"/>
          <w:numId w:val="0"/>
        </w:numPr>
        <w:rPr>
          <w:b/>
          <w:bCs/>
          <w:u w:val="single"/>
        </w:rPr>
      </w:pPr>
      <w:bookmarkStart w:id="11" w:name="supprimer_analyse"/>
      <w:r w:rsidRPr="00B51F99">
        <w:rPr>
          <w:b/>
          <w:bCs/>
          <w:u w:val="single"/>
        </w:rPr>
        <w:t>L</w:t>
      </w:r>
      <w:r>
        <w:rPr>
          <w:b/>
          <w:bCs/>
          <w:u w:val="single"/>
        </w:rPr>
        <w:t>’ANALYSE</w:t>
      </w:r>
    </w:p>
    <w:bookmarkEnd w:id="11"/>
    <w:p w14:paraId="492A3B7D" w14:textId="4BFADA06" w:rsidR="008770CE" w:rsidRDefault="008770CE" w:rsidP="008770CE">
      <w:pPr>
        <w:pStyle w:val="corpsdedcision"/>
        <w:tabs>
          <w:tab w:val="num" w:pos="720"/>
        </w:tabs>
      </w:pPr>
      <w:r>
        <w:t xml:space="preserve">Le Tribunal doit déterminer si le diagnostic de </w:t>
      </w:r>
      <w:r w:rsidR="002A0603">
        <w:t>fasciite plantaire bilatérale est</w:t>
      </w:r>
      <w:r>
        <w:t xml:space="preserve"> en relation avec l’événement accidentel du </w:t>
      </w:r>
      <w:r w:rsidR="002A0603">
        <w:t>12 octobre 2021</w:t>
      </w:r>
      <w:r>
        <w:t>.</w:t>
      </w:r>
    </w:p>
    <w:p w14:paraId="7438F842" w14:textId="07DA6C30" w:rsidR="008770CE" w:rsidRPr="00111B0C" w:rsidRDefault="008770CE" w:rsidP="008770CE">
      <w:pPr>
        <w:pStyle w:val="corpsdedcision"/>
        <w:tabs>
          <w:tab w:val="num" w:pos="720"/>
        </w:tabs>
      </w:pPr>
      <w:r>
        <w:t>L</w:t>
      </w:r>
      <w:r w:rsidRPr="00A20A7A">
        <w:t>a reconnaissance d’une lésion professionnelle</w:t>
      </w:r>
      <w:r>
        <w:t xml:space="preserve"> à cette date</w:t>
      </w:r>
      <w:r w:rsidRPr="00A20A7A">
        <w:t xml:space="preserve"> </w:t>
      </w:r>
      <w:r>
        <w:t>n’est pas en litige. La Commission</w:t>
      </w:r>
      <w:r w:rsidRPr="00A20A7A">
        <w:t xml:space="preserve"> a reconnu le diagnostic</w:t>
      </w:r>
      <w:r>
        <w:t xml:space="preserve"> d’entorse </w:t>
      </w:r>
      <w:r w:rsidR="002A0603">
        <w:t>au genou droit</w:t>
      </w:r>
      <w:r>
        <w:t>.</w:t>
      </w:r>
    </w:p>
    <w:p w14:paraId="4898F19D" w14:textId="672BAF47" w:rsidR="008770CE" w:rsidRPr="00A05343" w:rsidRDefault="008770CE" w:rsidP="008770CE">
      <w:pPr>
        <w:pStyle w:val="corpsdedcision"/>
        <w:tabs>
          <w:tab w:val="num" w:pos="720"/>
        </w:tabs>
      </w:pPr>
      <w:r>
        <w:t>Le T</w:t>
      </w:r>
      <w:r w:rsidRPr="00F058A2">
        <w:t xml:space="preserve">ribunal doit </w:t>
      </w:r>
      <w:r>
        <w:t xml:space="preserve">donc </w:t>
      </w:r>
      <w:r w:rsidRPr="00F058A2">
        <w:t>déterminer si la preuve permet d’établir l’existence d’un lien causal entre ce diagnostic et</w:t>
      </w:r>
      <w:r>
        <w:t xml:space="preserve"> la lésion professionnelle ou</w:t>
      </w:r>
      <w:r w:rsidRPr="00F058A2">
        <w:t xml:space="preserve"> l’événement accidentel. </w:t>
      </w:r>
      <w:r>
        <w:t>Pour établir c</w:t>
      </w:r>
      <w:r w:rsidRPr="00F058A2">
        <w:t>e lien, l</w:t>
      </w:r>
      <w:r>
        <w:t>e Tribunal</w:t>
      </w:r>
      <w:r w:rsidRPr="00F058A2">
        <w:t xml:space="preserve"> dégage certains paramètres dans </w:t>
      </w:r>
      <w:r w:rsidRPr="00A05343">
        <w:t xml:space="preserve">l’affaire </w:t>
      </w:r>
      <w:r w:rsidRPr="00A05343">
        <w:rPr>
          <w:rFonts w:cs="Arial"/>
          <w:i/>
        </w:rPr>
        <w:t>Barak</w:t>
      </w:r>
      <w:r w:rsidRPr="00A05343">
        <w:rPr>
          <w:rFonts w:cs="Arial"/>
        </w:rPr>
        <w:t xml:space="preserve"> et </w:t>
      </w:r>
      <w:r w:rsidRPr="00A05343">
        <w:rPr>
          <w:rFonts w:cs="Arial"/>
          <w:i/>
        </w:rPr>
        <w:t>Entreprises CCR Peintres inc</w:t>
      </w:r>
      <w:r w:rsidRPr="00A05343">
        <w:rPr>
          <w:rFonts w:cs="Arial"/>
        </w:rPr>
        <w:t>.</w:t>
      </w:r>
      <w:r w:rsidRPr="00A05343">
        <w:rPr>
          <w:rStyle w:val="Appelnotedebasdep"/>
          <w:rFonts w:cs="Arial"/>
        </w:rPr>
        <w:footnoteReference w:id="2"/>
      </w:r>
      <w:r w:rsidRPr="00A05343">
        <w:rPr>
          <w:rFonts w:cs="Arial"/>
        </w:rPr>
        <w:t> :</w:t>
      </w:r>
    </w:p>
    <w:p w14:paraId="2E79F4C5" w14:textId="77777777" w:rsidR="008770CE" w:rsidRPr="00A05343" w:rsidRDefault="008770CE" w:rsidP="008770CE">
      <w:pPr>
        <w:pStyle w:val="citation"/>
        <w:spacing w:after="360"/>
      </w:pPr>
      <w:r w:rsidRPr="00A05343">
        <w:t>[</w:t>
      </w:r>
      <w:bookmarkStart w:id="12" w:name="par65"/>
      <w:r w:rsidRPr="00A05343">
        <w:t>65</w:t>
      </w:r>
      <w:bookmarkEnd w:id="12"/>
      <w:r w:rsidRPr="00A05343">
        <w:t>]</w:t>
      </w:r>
      <w:r w:rsidRPr="00A05343">
        <w:tab/>
        <w:t>En somme, dans l’appréciation du rapport de cause à effet entre le travail et une pathologie, l’analyse du tribunal doit reposer notamment sur les critères suivants : la nature du fait accidentel ou des facteurs de risques, le site de la lésion, la relation temporelle entre l’apparition de la pathologie et la sollicitation de la structure anatomique lésée, l’évolution de la pathologie et la présence le cas échéant d’une condition personnelle préexistante.</w:t>
      </w:r>
    </w:p>
    <w:p w14:paraId="17AFF027" w14:textId="77777777" w:rsidR="008770CE" w:rsidRDefault="008770CE" w:rsidP="008770CE">
      <w:pPr>
        <w:pStyle w:val="corpsdedcision"/>
        <w:tabs>
          <w:tab w:val="num" w:pos="720"/>
        </w:tabs>
      </w:pPr>
      <w:r>
        <w:t>Le fardeau de preuve imposé au travailleur</w:t>
      </w:r>
      <w:r w:rsidRPr="00F058A2">
        <w:t xml:space="preserve"> est celui de la prépondérance juridique. Sans atteindre une rigueur scientifique, il doit aller au-delà de la simple possibilité ou hypothèse</w:t>
      </w:r>
      <w:r w:rsidRPr="00F058A2">
        <w:rPr>
          <w:rStyle w:val="Appelnotedebasdep"/>
        </w:rPr>
        <w:footnoteReference w:id="3"/>
      </w:r>
      <w:r>
        <w:t>.</w:t>
      </w:r>
    </w:p>
    <w:p w14:paraId="1CE0CD78" w14:textId="075703AF" w:rsidR="002332E3" w:rsidRDefault="00F168E9" w:rsidP="003744B8">
      <w:pPr>
        <w:pStyle w:val="corpsdedcision"/>
        <w:tabs>
          <w:tab w:val="num" w:pos="720"/>
        </w:tabs>
      </w:pPr>
      <w:r>
        <w:t xml:space="preserve">Pour les motifs qui suivent, </w:t>
      </w:r>
      <w:r w:rsidR="008770CE">
        <w:t>le T</w:t>
      </w:r>
      <w:r w:rsidR="008770CE" w:rsidRPr="00D93058">
        <w:t>ribunal juge que le diagnostic</w:t>
      </w:r>
      <w:r w:rsidR="002A0603">
        <w:t xml:space="preserve"> de fasciite plantaire est relié à la lésion professionnelle. </w:t>
      </w:r>
      <w:r w:rsidR="002332E3">
        <w:t>Plus précisément, les fasciites plantaires découlent de la modification du patron de marche à la suite</w:t>
      </w:r>
      <w:r w:rsidR="005202C7">
        <w:t xml:space="preserve"> </w:t>
      </w:r>
      <w:r w:rsidR="005202C7" w:rsidRPr="007F4B80">
        <w:t>d’une</w:t>
      </w:r>
      <w:r w:rsidR="002332E3">
        <w:t xml:space="preserve"> blessure au genou.  </w:t>
      </w:r>
    </w:p>
    <w:p w14:paraId="576B8959" w14:textId="661ECC2B" w:rsidR="00460B82" w:rsidRDefault="00F168E9" w:rsidP="008770CE">
      <w:pPr>
        <w:pStyle w:val="corpsdedcision"/>
      </w:pPr>
      <w:r>
        <w:t xml:space="preserve">L’accident du travail survient lorsque le travailleur manque la dernière marche de son escabeau et s’inflige une torsion du genou </w:t>
      </w:r>
      <w:r w:rsidR="00F30D92">
        <w:t xml:space="preserve">droit </w:t>
      </w:r>
      <w:r>
        <w:t xml:space="preserve">en tombant. Il voit son médecin le jour même, le docteur Jacob Loignon, qui parle d’une gonalgie droite traumatique et d’une entorse </w:t>
      </w:r>
      <w:r w:rsidR="00407FA9">
        <w:t>probable</w:t>
      </w:r>
      <w:r>
        <w:t>.</w:t>
      </w:r>
      <w:r w:rsidR="00407FA9">
        <w:t xml:space="preserve"> Le travailleur explique qu’il utilise alors des béquilles pendant une semaine.</w:t>
      </w:r>
      <w:r w:rsidR="002C01CF">
        <w:t xml:space="preserve"> Après une semaine, il utilise une canne, qu’il tient d’abord de la main gauche.</w:t>
      </w:r>
      <w:r w:rsidR="00146FFA">
        <w:t xml:space="preserve"> </w:t>
      </w:r>
      <w:r w:rsidR="00E8441A">
        <w:t>En raison de la douleur, i</w:t>
      </w:r>
      <w:r w:rsidR="002C01CF">
        <w:t xml:space="preserve">l marche un peu sur </w:t>
      </w:r>
      <w:r w:rsidR="00460B82">
        <w:t xml:space="preserve">le côté et </w:t>
      </w:r>
      <w:r w:rsidR="002C01CF">
        <w:t>la pointe d</w:t>
      </w:r>
      <w:r w:rsidR="00460B82">
        <w:t>u</w:t>
      </w:r>
      <w:r w:rsidR="002C01CF">
        <w:t xml:space="preserve"> pied</w:t>
      </w:r>
      <w:r w:rsidR="00E8441A">
        <w:t xml:space="preserve"> droit</w:t>
      </w:r>
      <w:r w:rsidR="002C01CF">
        <w:t xml:space="preserve"> afin de ne pas mettre trop de poids sur son membre inférieur droit. La douleur à son genou s’améliore, mais après quelques semaines il commence à ressentir une douleur au talon droit. Il change alors sa canne de main pour la tenir du côté droit.</w:t>
      </w:r>
      <w:r w:rsidR="008C469D">
        <w:t xml:space="preserve"> La douleur au talon gauche s’installe ensuite progressivement</w:t>
      </w:r>
      <w:r w:rsidR="00271468">
        <w:t xml:space="preserve"> dans les semaines suivantes</w:t>
      </w:r>
      <w:r w:rsidR="008C469D">
        <w:t xml:space="preserve">. </w:t>
      </w:r>
    </w:p>
    <w:p w14:paraId="150ABA7D" w14:textId="6BE4288E" w:rsidR="00557251" w:rsidRDefault="00966C4D" w:rsidP="00557251">
      <w:pPr>
        <w:pStyle w:val="corpsdedcision"/>
      </w:pPr>
      <w:r>
        <w:t xml:space="preserve">À ce sujet, la note de physiothérapie du 8 novembre 2021 indique que le travailleur présente une douleur au talon droit jusqu’au niveau du mollet. </w:t>
      </w:r>
      <w:r w:rsidR="00557251">
        <w:t>La note clinique du docteur</w:t>
      </w:r>
      <w:r w:rsidR="00501B0C">
        <w:t> </w:t>
      </w:r>
      <w:r w:rsidR="00557251">
        <w:t xml:space="preserve">Loignon datée du 29 novembre 2021 fait état de douleur croissante aux talons, droit plus que gauche, depuis deux semaines; douleur qui n’était pas présente avant l’accident. Il retient un diagnostic de fasciite plantaire bilatérale comme complication à la lésion au genou. Il indique dans sa note clinique que la fasciite plantaire est secondaire au changement postural post-trauma « </w:t>
      </w:r>
      <w:r w:rsidR="00557251" w:rsidRPr="00A54FD3">
        <w:rPr>
          <w:i/>
          <w:iCs/>
          <w:sz w:val="22"/>
          <w:szCs w:val="22"/>
        </w:rPr>
        <w:t>+ probable</w:t>
      </w:r>
      <w:r w:rsidR="00557251">
        <w:t xml:space="preserve"> ». </w:t>
      </w:r>
    </w:p>
    <w:p w14:paraId="497BF543" w14:textId="76D035D1" w:rsidR="00F168E9" w:rsidRDefault="00460B82" w:rsidP="008770CE">
      <w:pPr>
        <w:pStyle w:val="corpsdedcision"/>
      </w:pPr>
      <w:r>
        <w:t xml:space="preserve">Même s’il est </w:t>
      </w:r>
      <w:r w:rsidR="00216C85" w:rsidRPr="007F4B80">
        <w:t>en</w:t>
      </w:r>
      <w:r w:rsidR="00216C85">
        <w:t xml:space="preserve"> </w:t>
      </w:r>
      <w:r>
        <w:t xml:space="preserve">arrêt de travail, </w:t>
      </w:r>
      <w:r w:rsidR="00E0385D">
        <w:t>le travailleur</w:t>
      </w:r>
      <w:r>
        <w:t xml:space="preserve"> march</w:t>
      </w:r>
      <w:r w:rsidR="004D096B">
        <w:t xml:space="preserve">e </w:t>
      </w:r>
      <w:r w:rsidR="008C714D">
        <w:t xml:space="preserve">beaucoup </w:t>
      </w:r>
      <w:r w:rsidR="004D096B">
        <w:t xml:space="preserve">quotidiennement. </w:t>
      </w:r>
      <w:r>
        <w:t>Il a des chiens qu’il promène tous les jours et se déplace à pied et en transport en commun</w:t>
      </w:r>
      <w:r w:rsidR="00F876EE">
        <w:t xml:space="preserve"> pour ses </w:t>
      </w:r>
      <w:r w:rsidR="004D096B">
        <w:t xml:space="preserve">divers </w:t>
      </w:r>
      <w:r w:rsidR="00F876EE">
        <w:t>rendez-vous et ses courses</w:t>
      </w:r>
      <w:r>
        <w:t xml:space="preserve">. </w:t>
      </w:r>
      <w:r w:rsidR="008C714D">
        <w:t xml:space="preserve">Il effectue également l’entretien de son appartement à Montréal et d’une maison dans Lanaudière. </w:t>
      </w:r>
    </w:p>
    <w:p w14:paraId="50787A58" w14:textId="5AAC74E6" w:rsidR="00747E61" w:rsidRDefault="00230066" w:rsidP="008770CE">
      <w:pPr>
        <w:pStyle w:val="corpsdedcision"/>
      </w:pPr>
      <w:r>
        <w:t xml:space="preserve">Le 16 février 2022, </w:t>
      </w:r>
      <w:r w:rsidR="00132754">
        <w:t>le travailleur</w:t>
      </w:r>
      <w:r>
        <w:t xml:space="preserve"> est évalué par </w:t>
      </w:r>
      <w:r w:rsidR="00747E61">
        <w:t xml:space="preserve">un podiatre qui fait un examen biomécanique qui révèle « </w:t>
      </w:r>
      <w:r w:rsidR="00747E61" w:rsidRPr="00F30D92">
        <w:rPr>
          <w:i/>
          <w:iCs/>
          <w:sz w:val="22"/>
          <w:szCs w:val="22"/>
        </w:rPr>
        <w:t xml:space="preserve">un affaissement de l’arche des pieds et la position calcanéenne en valgus b/l (gauche plus que droit), un équinus et les genoux en position valgum </w:t>
      </w:r>
      <w:r w:rsidR="00747E61">
        <w:t xml:space="preserve">». Il confirme le diagnostic de fasciite plantaire et recommande des souliers solides à cause de l’affaissement de l’arche des pieds. </w:t>
      </w:r>
    </w:p>
    <w:p w14:paraId="46F04DE7" w14:textId="1D29007A" w:rsidR="00557251" w:rsidRDefault="00747E61" w:rsidP="00427E8A">
      <w:pPr>
        <w:pStyle w:val="corpsdedcision"/>
      </w:pPr>
      <w:r>
        <w:t xml:space="preserve">Le docteur Loignon indique en février 2022 que le travailleur est en attente d’orthèses plantaires pour retourner au travail. </w:t>
      </w:r>
      <w:r w:rsidR="00557251">
        <w:t xml:space="preserve">En janvier 2023 et au mois d’août 2024, il réitère qu’il suspecte que le changement de démarche « </w:t>
      </w:r>
      <w:r w:rsidR="00557251" w:rsidRPr="00557251">
        <w:rPr>
          <w:i/>
          <w:iCs/>
          <w:sz w:val="22"/>
          <w:szCs w:val="22"/>
        </w:rPr>
        <w:t xml:space="preserve">adaptative à cette entorse a causé un changement de la répartition du poids sur ses pieds, causant ainsi la fasciite plantaire. </w:t>
      </w:r>
      <w:r w:rsidR="00557251">
        <w:t xml:space="preserve">» Il considère qu’il s’agit « </w:t>
      </w:r>
      <w:r w:rsidR="00557251" w:rsidRPr="00557251">
        <w:rPr>
          <w:i/>
          <w:iCs/>
          <w:sz w:val="22"/>
          <w:szCs w:val="22"/>
        </w:rPr>
        <w:t>d’une complication directe de son entorse du genou, vu la chronologie d’apparition</w:t>
      </w:r>
      <w:r w:rsidR="00557251">
        <w:t xml:space="preserve">. » </w:t>
      </w:r>
    </w:p>
    <w:p w14:paraId="58C7CC2F" w14:textId="58117696" w:rsidR="009D4EB0" w:rsidRDefault="009D4EB0" w:rsidP="008770CE">
      <w:pPr>
        <w:pStyle w:val="corpsdedcision"/>
      </w:pPr>
      <w:r>
        <w:t xml:space="preserve">Le Tribunal </w:t>
      </w:r>
      <w:r w:rsidR="008C714D">
        <w:t xml:space="preserve">retient son </w:t>
      </w:r>
      <w:r>
        <w:t xml:space="preserve">avis. </w:t>
      </w:r>
    </w:p>
    <w:p w14:paraId="0FB61BB3" w14:textId="76B6AC7B" w:rsidR="00771FF1" w:rsidRDefault="00771FF1" w:rsidP="008770CE">
      <w:pPr>
        <w:pStyle w:val="corpsdedcision"/>
      </w:pPr>
      <w:r>
        <w:t>L</w:t>
      </w:r>
      <w:r w:rsidR="009D4EB0">
        <w:t>a preuve démontre de façon probante une relation causale entre</w:t>
      </w:r>
      <w:r w:rsidR="003D7CC7">
        <w:t xml:space="preserve"> </w:t>
      </w:r>
      <w:r>
        <w:t>la fasciite bilatérale</w:t>
      </w:r>
      <w:r w:rsidR="003D7CC7">
        <w:t xml:space="preserve"> et la modification d</w:t>
      </w:r>
      <w:r>
        <w:t>u</w:t>
      </w:r>
      <w:r w:rsidR="003D7CC7">
        <w:t xml:space="preserve"> patron de marche</w:t>
      </w:r>
      <w:r>
        <w:t xml:space="preserve"> du travailleur</w:t>
      </w:r>
      <w:r w:rsidR="003D7CC7">
        <w:t>.</w:t>
      </w:r>
      <w:r w:rsidR="00BE6868">
        <w:t xml:space="preserve"> Il existe une relation temporelle significative entre la lésion au genou et l’apparition de la fasciite plantaire quelques semaines plus tard.</w:t>
      </w:r>
      <w:r w:rsidR="003D7CC7">
        <w:t xml:space="preserve"> L</w:t>
      </w:r>
      <w:r w:rsidR="009D4EB0">
        <w:t>e changement de démarche, particulièrement lorsqu’il utilise la canne</w:t>
      </w:r>
      <w:r w:rsidR="003D7CC7">
        <w:t xml:space="preserve"> à</w:t>
      </w:r>
      <w:r w:rsidR="009D4EB0">
        <w:t xml:space="preserve"> compter de la trois</w:t>
      </w:r>
      <w:r w:rsidR="003D7CC7">
        <w:t>ième semaine d’octobre 2021</w:t>
      </w:r>
      <w:r w:rsidR="009D4EB0">
        <w:t xml:space="preserve"> </w:t>
      </w:r>
      <w:r w:rsidR="003D7CC7">
        <w:t xml:space="preserve">et l’apparition d’une douleur au talon droit notée trois semaines plus tard, puis au pied gauche par la suite, </w:t>
      </w:r>
      <w:r w:rsidR="00557251">
        <w:t>est probablement</w:t>
      </w:r>
      <w:r w:rsidR="003D7CC7">
        <w:t xml:space="preserve"> responsable d’une fasciite plantaire bilatérale. </w:t>
      </w:r>
    </w:p>
    <w:p w14:paraId="2F33C0E7" w14:textId="1DF85334" w:rsidR="00584863" w:rsidRDefault="00584863" w:rsidP="00584863">
      <w:pPr>
        <w:pStyle w:val="corpsdedcision"/>
      </w:pPr>
      <w:r>
        <w:t xml:space="preserve">Le Tribunal rappelle que le travailleur n’a pas à faire la preuve d’une relation causale ayant la rigueur d’une preuve scientifique entre les deux pathologies. À cet égard, la littérature déposée par l’employeur traite essentiellement de </w:t>
      </w:r>
      <w:r w:rsidRPr="007F4B80">
        <w:t>l’étiologie de la fasciite</w:t>
      </w:r>
      <w:r>
        <w:t xml:space="preserve"> plantaire et des facteurs de risque. </w:t>
      </w:r>
    </w:p>
    <w:p w14:paraId="449464B9" w14:textId="186A50F0" w:rsidR="00584863" w:rsidRDefault="00584863" w:rsidP="00584863">
      <w:pPr>
        <w:pStyle w:val="corpsdedcision"/>
      </w:pPr>
      <w:r>
        <w:t xml:space="preserve">On mentionne notamment que la fasciite plantaire est </w:t>
      </w:r>
      <w:r w:rsidR="004A38C5">
        <w:t xml:space="preserve">généralement </w:t>
      </w:r>
      <w:r>
        <w:t>un processus dégénératif, donc une pathologie qui se développe au long court. Les microdéchirures se produisent en raison du stress répétitif lié à la position debout et du fait de supporter du poids. L’étirement constant du fascia plantaire entraîne une dégénérescence du fascia conduisant à l’apparition du phénomène douloureux.</w:t>
      </w:r>
      <w:r>
        <w:rPr>
          <w:rStyle w:val="Appelnotedebasdep"/>
        </w:rPr>
        <w:footnoteReference w:id="4"/>
      </w:r>
      <w:r>
        <w:t xml:space="preserve">   </w:t>
      </w:r>
    </w:p>
    <w:p w14:paraId="24179F40" w14:textId="082037EB" w:rsidR="005B748F" w:rsidRDefault="004A38C5" w:rsidP="00631C43">
      <w:pPr>
        <w:pStyle w:val="corpsdedcision"/>
      </w:pPr>
      <w:r>
        <w:t>Certains articles</w:t>
      </w:r>
      <w:r w:rsidR="007A025F">
        <w:rPr>
          <w:rStyle w:val="Appelnotedebasdep"/>
        </w:rPr>
        <w:footnoteReference w:id="5"/>
      </w:r>
      <w:r w:rsidR="007A025F">
        <w:t xml:space="preserve"> indique</w:t>
      </w:r>
      <w:r>
        <w:t>nt</w:t>
      </w:r>
      <w:r w:rsidR="007A025F">
        <w:t xml:space="preserve"> que</w:t>
      </w:r>
      <w:r w:rsidR="005B748F">
        <w:t xml:space="preserve"> la fasciite plantaire est une lésion courante </w:t>
      </w:r>
      <w:r w:rsidR="00AD0009">
        <w:t xml:space="preserve">résultant </w:t>
      </w:r>
      <w:r w:rsidR="00554FF8">
        <w:t xml:space="preserve">souvent </w:t>
      </w:r>
      <w:r w:rsidR="00AD0009">
        <w:t>d’</w:t>
      </w:r>
      <w:r w:rsidR="00554FF8">
        <w:t>une surutilisation causée par une tension répétitive provoquant des microdéchirures du fascia plantaire. Elle peut résulter d’un traumatisme ou de causes multifactorielles. Certains facteurs prédisposent au développement de la pathologie tels que les pieds plats ou creux, la station debout prolongée, les sauts excessifs</w:t>
      </w:r>
      <w:r w:rsidR="00C948E4">
        <w:t xml:space="preserve"> ou</w:t>
      </w:r>
      <w:r w:rsidR="00554FF8">
        <w:t xml:space="preserve"> une dorsiflexion limitée de la cheville. </w:t>
      </w:r>
      <w:r w:rsidR="00631C43">
        <w:t>Elle est fréquente chez les coureurs et les danseurs</w:t>
      </w:r>
      <w:r w:rsidR="00631C43" w:rsidRPr="00631C43">
        <w:t xml:space="preserve"> </w:t>
      </w:r>
      <w:r w:rsidR="00631C43">
        <w:t>et chez les personnes ayant des activités impliquant la marche sur des surfaces dures pendant des périodes prolongées. Elle touche généralement les individus d’âge moyen</w:t>
      </w:r>
      <w:r w:rsidR="00F30D92">
        <w:t xml:space="preserve"> </w:t>
      </w:r>
      <w:r w:rsidR="00F30D92" w:rsidRPr="007F4B80">
        <w:t xml:space="preserve">ou </w:t>
      </w:r>
      <w:r w:rsidR="00216C85" w:rsidRPr="007F4B80">
        <w:t>les individus</w:t>
      </w:r>
      <w:r w:rsidR="00216C85">
        <w:t xml:space="preserve"> </w:t>
      </w:r>
      <w:r w:rsidR="00F30D92">
        <w:t>âgés.</w:t>
      </w:r>
      <w:r w:rsidR="00631C43">
        <w:t xml:space="preserve"> </w:t>
      </w:r>
      <w:r w:rsidR="001C0A00">
        <w:t xml:space="preserve">Elle peut également se développer chez les personnes sédentaires ayant les pieds plats, les muscles du mollet fins ou un tendon d’Achille rigide.  </w:t>
      </w:r>
    </w:p>
    <w:p w14:paraId="0031E214" w14:textId="77777777" w:rsidR="00796D4A" w:rsidRDefault="00631C43" w:rsidP="002B01F6">
      <w:pPr>
        <w:pStyle w:val="corpsdedcision"/>
      </w:pPr>
      <w:r>
        <w:t>Bref, il existe plusieurs causes possibles à l’apparition de cette affection</w:t>
      </w:r>
      <w:r w:rsidR="004A38C5">
        <w:t xml:space="preserve"> qui est d’origine multifactorielle. Même si le médecin-conseil de la Commission estime que le lien causal est improbable entre la lésion professionnelle et cette pathologie, le Tribunal estime que </w:t>
      </w:r>
      <w:r>
        <w:t xml:space="preserve">la modification du patron de marche </w:t>
      </w:r>
      <w:r w:rsidR="004A38C5">
        <w:t>peut ê</w:t>
      </w:r>
      <w:r>
        <w:t>tre l’une des causes probables.</w:t>
      </w:r>
      <w:r w:rsidR="00F30D92">
        <w:t xml:space="preserve">  </w:t>
      </w:r>
    </w:p>
    <w:p w14:paraId="5BA658C2" w14:textId="190F14E1" w:rsidR="007A025F" w:rsidRDefault="001A14A1" w:rsidP="001E50E1">
      <w:pPr>
        <w:pStyle w:val="corpsdedcision"/>
      </w:pPr>
      <w:r>
        <w:t>Les douleurs aux pieds apparaissent peu de temps après le changement de démarche et le diagnostic de fasciite plantaire est posé dans les semaines suivant la lésion professionnelle</w:t>
      </w:r>
      <w:r w:rsidR="00796D4A">
        <w:t xml:space="preserve"> et maintenu par la suite tout au long du suivi médical. De plus, </w:t>
      </w:r>
      <w:r w:rsidR="002641AB">
        <w:t>le travailleur présente des facteurs de risque de développer cette pathologie comme l’âge, l’affaissement de l’arche plantaire, les genoux en valgum et une faiblesse au niveau des pieds tel</w:t>
      </w:r>
      <w:r w:rsidR="009E7274">
        <w:t>le</w:t>
      </w:r>
      <w:r w:rsidR="002641AB">
        <w:t xml:space="preserve"> qu’en témoigne la présence de petites enthésopathie</w:t>
      </w:r>
      <w:r w:rsidR="00C948E4">
        <w:t>s</w:t>
      </w:r>
      <w:r w:rsidR="002641AB">
        <w:t xml:space="preserve"> au tendon d’Achille</w:t>
      </w:r>
      <w:r w:rsidR="00C948E4">
        <w:t xml:space="preserve"> mises en lumière à l’imagerie du 22 décembre 2021</w:t>
      </w:r>
      <w:r w:rsidR="002641AB">
        <w:t xml:space="preserve">. </w:t>
      </w:r>
    </w:p>
    <w:p w14:paraId="123BAFAA" w14:textId="5F6A6353" w:rsidR="004A38C5" w:rsidRDefault="00796D4A" w:rsidP="004A38C5">
      <w:pPr>
        <w:pStyle w:val="corpsdedcision"/>
      </w:pPr>
      <w:r>
        <w:t>Rappelons que l</w:t>
      </w:r>
      <w:r w:rsidR="004A38C5">
        <w:t xml:space="preserve">a présence de facteurs de risque ne constitue pas un obstacle à la reconnaissance d’une lésion professionnelle. Dès lors, la modification </w:t>
      </w:r>
      <w:r w:rsidR="00C75CC7">
        <w:t xml:space="preserve">de la démarche pendant une certaine période à la suite de la lésion au genou a probablement entraîné l’apparition de la pathologie aux pieds. </w:t>
      </w:r>
    </w:p>
    <w:p w14:paraId="33C02286" w14:textId="1405A837" w:rsidR="002C01CF" w:rsidRDefault="00E418FC" w:rsidP="005202C7">
      <w:pPr>
        <w:pStyle w:val="corpsdedcision"/>
      </w:pPr>
      <w:r>
        <w:t>Dans ces circonstances,</w:t>
      </w:r>
      <w:r w:rsidR="00771FF1">
        <w:t xml:space="preserve"> </w:t>
      </w:r>
      <w:r w:rsidR="00F36B71">
        <w:t xml:space="preserve">le Tribunal conclut que la preuve </w:t>
      </w:r>
      <w:r w:rsidR="00796D4A">
        <w:t>d</w:t>
      </w:r>
      <w:r w:rsidR="00F36B71">
        <w:t xml:space="preserve">émontre que la fasciite plantaire bilatérale est reliée à l’accident du travail du 12 octobre 2021 ou à ses conséquences.  </w:t>
      </w:r>
      <w:r w:rsidR="002B50F6">
        <w:t xml:space="preserve"> </w:t>
      </w:r>
      <w:r w:rsidR="003D7CC7">
        <w:t xml:space="preserve"> </w:t>
      </w:r>
      <w:r w:rsidR="009D4EB0">
        <w:t xml:space="preserve"> </w:t>
      </w:r>
    </w:p>
    <w:p w14:paraId="46045371" w14:textId="77777777" w:rsidR="00C74B6F" w:rsidRDefault="00C74B6F">
      <w:pPr>
        <w:pStyle w:val="Dispositif"/>
      </w:pPr>
      <w:r>
        <w:rPr>
          <w:b/>
        </w:rPr>
        <w:t>P</w:t>
      </w:r>
      <w:r w:rsidR="00401325">
        <w:rPr>
          <w:b/>
        </w:rPr>
        <w:t>AR</w:t>
      </w:r>
      <w:r w:rsidR="00D07FA6">
        <w:rPr>
          <w:b/>
        </w:rPr>
        <w:t xml:space="preserve"> CES MOTIFS, LE TRIBUNAL ADMINISTRATIF DU TRAVAIL</w:t>
      </w:r>
      <w:r>
        <w:rPr>
          <w:b/>
        </w:rPr>
        <w:t> :</w:t>
      </w:r>
    </w:p>
    <w:p w14:paraId="7411405C" w14:textId="7E1F626D" w:rsidR="00627FCD" w:rsidRDefault="00F70A01" w:rsidP="00627FCD">
      <w:pPr>
        <w:pStyle w:val="Dispositif"/>
      </w:pPr>
      <w:r>
        <w:rPr>
          <w:b/>
        </w:rPr>
        <w:t>ACCUEILLE</w:t>
      </w:r>
      <w:r w:rsidR="00627FCD">
        <w:rPr>
          <w:b/>
        </w:rPr>
        <w:t xml:space="preserve"> </w:t>
      </w:r>
      <w:r w:rsidR="00627FCD">
        <w:t xml:space="preserve">la contestation de monsieur Jean-François Gaudreau, le travailleur ; </w:t>
      </w:r>
    </w:p>
    <w:p w14:paraId="54DF0A99" w14:textId="5F7EF038" w:rsidR="00627FCD" w:rsidRDefault="00F70A01" w:rsidP="00627FCD">
      <w:pPr>
        <w:pStyle w:val="Dispositif"/>
      </w:pPr>
      <w:r>
        <w:rPr>
          <w:b/>
        </w:rPr>
        <w:t>IN</w:t>
      </w:r>
      <w:r w:rsidR="00627FCD">
        <w:rPr>
          <w:b/>
        </w:rPr>
        <w:t>FIRME</w:t>
      </w:r>
      <w:r w:rsidR="00627FCD">
        <w:t xml:space="preserve"> la décision de la Commission des normes, de l’équité, de la santé et de la sécurité du travail rendue le 19 mai 2022 à la suite d’une révision </w:t>
      </w:r>
      <w:r w:rsidR="00627FCD" w:rsidRPr="00F755AE">
        <w:t>administrative</w:t>
      </w:r>
      <w:r w:rsidR="00627FCD">
        <w:t> </w:t>
      </w:r>
      <w:r w:rsidR="00627FCD" w:rsidRPr="00F755AE">
        <w:t>;</w:t>
      </w:r>
    </w:p>
    <w:p w14:paraId="2F01F3B6" w14:textId="4B9993C0" w:rsidR="00C74B6F" w:rsidRDefault="00627FCD" w:rsidP="002D0CE8">
      <w:pPr>
        <w:pStyle w:val="Dispositif"/>
        <w:keepNext/>
        <w:keepLines/>
      </w:pPr>
      <w:r>
        <w:rPr>
          <w:b/>
        </w:rPr>
        <w:t>DÉCLARE</w:t>
      </w:r>
      <w:r>
        <w:t xml:space="preserve"> qu</w:t>
      </w:r>
      <w:r w:rsidR="0083309D">
        <w:t xml:space="preserve">e la fasciite </w:t>
      </w:r>
      <w:r>
        <w:t xml:space="preserve">plantaire bilatérale </w:t>
      </w:r>
      <w:r w:rsidR="0083309D">
        <w:t xml:space="preserve">est en relation avec la lésion professionnelle </w:t>
      </w:r>
      <w:r>
        <w:t>du 12 octobre 2021.</w:t>
      </w:r>
    </w:p>
    <w:p w14:paraId="78EF68E7" w14:textId="77777777" w:rsidR="00C74B6F" w:rsidRDefault="00C74B6F" w:rsidP="002D0CE8">
      <w:pPr>
        <w:pStyle w:val="Dispositif"/>
        <w:keepNext/>
        <w:keepLines/>
      </w:pPr>
    </w:p>
    <w:tbl>
      <w:tblPr>
        <w:tblW w:w="9590" w:type="dxa"/>
        <w:tblLayout w:type="fixed"/>
        <w:tblCellMar>
          <w:left w:w="70" w:type="dxa"/>
          <w:right w:w="70" w:type="dxa"/>
        </w:tblCellMar>
        <w:tblLook w:val="0000" w:firstRow="0" w:lastRow="0" w:firstColumn="0" w:lastColumn="0" w:noHBand="0" w:noVBand="0"/>
      </w:tblPr>
      <w:tblGrid>
        <w:gridCol w:w="4795"/>
        <w:gridCol w:w="4795"/>
      </w:tblGrid>
      <w:tr w:rsidR="00C74B6F" w14:paraId="68F8CBA8" w14:textId="77777777">
        <w:tc>
          <w:tcPr>
            <w:tcW w:w="4795" w:type="dxa"/>
          </w:tcPr>
          <w:p w14:paraId="13985351" w14:textId="77777777" w:rsidR="00C74B6F" w:rsidRDefault="00C74B6F" w:rsidP="002D0CE8">
            <w:pPr>
              <w:keepNext/>
              <w:keepLines/>
            </w:pPr>
          </w:p>
        </w:tc>
        <w:tc>
          <w:tcPr>
            <w:tcW w:w="4795" w:type="dxa"/>
          </w:tcPr>
          <w:p w14:paraId="55C10565" w14:textId="77777777" w:rsidR="00C74B6F" w:rsidRDefault="00C74B6F" w:rsidP="002D0CE8">
            <w:pPr>
              <w:keepNext/>
              <w:keepLines/>
            </w:pPr>
            <w:bookmarkStart w:id="13" w:name="signature"/>
            <w:bookmarkEnd w:id="13"/>
            <w:r>
              <w:t>__________________________________</w:t>
            </w:r>
          </w:p>
        </w:tc>
      </w:tr>
      <w:tr w:rsidR="00C74B6F" w14:paraId="383FAA30" w14:textId="77777777">
        <w:tc>
          <w:tcPr>
            <w:tcW w:w="4795" w:type="dxa"/>
          </w:tcPr>
          <w:p w14:paraId="2BA9CF50" w14:textId="77777777" w:rsidR="00C74B6F" w:rsidRDefault="00C74B6F" w:rsidP="002D0CE8">
            <w:pPr>
              <w:keepNext/>
              <w:keepLines/>
            </w:pPr>
          </w:p>
        </w:tc>
        <w:tc>
          <w:tcPr>
            <w:tcW w:w="4795" w:type="dxa"/>
          </w:tcPr>
          <w:p w14:paraId="2C82FD64" w14:textId="03408F56" w:rsidR="00C74B6F" w:rsidRDefault="002D717E" w:rsidP="002D0CE8">
            <w:pPr>
              <w:keepNext/>
              <w:keepLines/>
            </w:pPr>
            <w:r>
              <w:t>Virginie Brisebois</w:t>
            </w:r>
          </w:p>
        </w:tc>
      </w:tr>
      <w:tr w:rsidR="00C74B6F" w14:paraId="6B15933F" w14:textId="77777777">
        <w:trPr>
          <w:cantSplit/>
        </w:trPr>
        <w:tc>
          <w:tcPr>
            <w:tcW w:w="9590" w:type="dxa"/>
            <w:gridSpan w:val="2"/>
          </w:tcPr>
          <w:p w14:paraId="7D70CA80" w14:textId="77777777" w:rsidR="00C74B6F" w:rsidRDefault="00C74B6F" w:rsidP="002D0CE8">
            <w:pPr>
              <w:keepNext/>
              <w:keepLines/>
            </w:pPr>
          </w:p>
        </w:tc>
      </w:tr>
      <w:tr w:rsidR="00C74B6F" w14:paraId="7540FE6D" w14:textId="77777777">
        <w:trPr>
          <w:cantSplit/>
        </w:trPr>
        <w:tc>
          <w:tcPr>
            <w:tcW w:w="9590" w:type="dxa"/>
            <w:gridSpan w:val="2"/>
          </w:tcPr>
          <w:p w14:paraId="35BED6BE" w14:textId="77777777" w:rsidR="00C74B6F" w:rsidRPr="00C912F9" w:rsidRDefault="00C74B6F" w:rsidP="00EC5C8D">
            <w:pPr>
              <w:tabs>
                <w:tab w:val="left" w:pos="1592"/>
              </w:tabs>
            </w:pPr>
          </w:p>
        </w:tc>
      </w:tr>
      <w:tr w:rsidR="00C74B6F" w14:paraId="5D97324A" w14:textId="77777777">
        <w:trPr>
          <w:cantSplit/>
        </w:trPr>
        <w:tc>
          <w:tcPr>
            <w:tcW w:w="9590" w:type="dxa"/>
            <w:gridSpan w:val="2"/>
          </w:tcPr>
          <w:p w14:paraId="596D9FC5" w14:textId="77777777" w:rsidR="00C74B6F" w:rsidRDefault="00C74B6F"/>
        </w:tc>
      </w:tr>
      <w:tr w:rsidR="00C74B6F" w14:paraId="0A3574F9" w14:textId="77777777">
        <w:trPr>
          <w:cantSplit/>
        </w:trPr>
        <w:tc>
          <w:tcPr>
            <w:tcW w:w="9590" w:type="dxa"/>
            <w:gridSpan w:val="2"/>
          </w:tcPr>
          <w:p w14:paraId="2FEF4BA3" w14:textId="3FCD2DDB" w:rsidR="00C74B6F" w:rsidRDefault="002D717E">
            <w:pPr>
              <w:pStyle w:val="zSoquijdatNomProcureurDem"/>
            </w:pPr>
            <w:r w:rsidRPr="002D717E">
              <w:t>M</w:t>
            </w:r>
            <w:r w:rsidRPr="002D717E">
              <w:rPr>
                <w:vertAlign w:val="superscript"/>
              </w:rPr>
              <w:t>e</w:t>
            </w:r>
            <w:r w:rsidRPr="002D717E">
              <w:t xml:space="preserve"> Marin Cojocaru</w:t>
            </w:r>
          </w:p>
        </w:tc>
      </w:tr>
      <w:tr w:rsidR="00C74B6F" w14:paraId="718ED4CB" w14:textId="77777777">
        <w:trPr>
          <w:cantSplit/>
        </w:trPr>
        <w:tc>
          <w:tcPr>
            <w:tcW w:w="9590" w:type="dxa"/>
            <w:gridSpan w:val="2"/>
          </w:tcPr>
          <w:p w14:paraId="3FD5363F" w14:textId="2F6FBA3B" w:rsidR="00C74B6F" w:rsidRDefault="002D717E">
            <w:pPr>
              <w:pStyle w:val="zSoquijdatCabinetProcureurDem"/>
            </w:pPr>
            <w:r w:rsidRPr="002D717E">
              <w:t>TURBIDE, LEFEBVRE, PARIZEAU</w:t>
            </w:r>
          </w:p>
        </w:tc>
      </w:tr>
      <w:tr w:rsidR="00C74B6F" w14:paraId="307691FF" w14:textId="77777777">
        <w:trPr>
          <w:cantSplit/>
        </w:trPr>
        <w:tc>
          <w:tcPr>
            <w:tcW w:w="9590" w:type="dxa"/>
            <w:gridSpan w:val="2"/>
          </w:tcPr>
          <w:p w14:paraId="0F865BA5" w14:textId="77777777" w:rsidR="00C74B6F" w:rsidRDefault="00CB05A7">
            <w:pPr>
              <w:pStyle w:val="zSoquijlblProcureurDem"/>
            </w:pPr>
            <w:r>
              <w:t>Pour la partie demanderesse</w:t>
            </w:r>
          </w:p>
        </w:tc>
      </w:tr>
      <w:tr w:rsidR="00C74B6F" w14:paraId="56C35C65" w14:textId="77777777">
        <w:trPr>
          <w:cantSplit/>
        </w:trPr>
        <w:tc>
          <w:tcPr>
            <w:tcW w:w="9590" w:type="dxa"/>
            <w:gridSpan w:val="2"/>
          </w:tcPr>
          <w:p w14:paraId="4FCBC14C" w14:textId="77777777" w:rsidR="00C74B6F" w:rsidRDefault="00C74B6F"/>
        </w:tc>
      </w:tr>
      <w:tr w:rsidR="00C74B6F" w14:paraId="1CF13954" w14:textId="77777777">
        <w:trPr>
          <w:cantSplit/>
        </w:trPr>
        <w:tc>
          <w:tcPr>
            <w:tcW w:w="9590" w:type="dxa"/>
            <w:gridSpan w:val="2"/>
          </w:tcPr>
          <w:p w14:paraId="1FBC7C17" w14:textId="393CB454" w:rsidR="00C74B6F" w:rsidRDefault="002D717E">
            <w:pPr>
              <w:pStyle w:val="zSoquijdatNomProcureurDef"/>
            </w:pPr>
            <w:r w:rsidRPr="002D717E">
              <w:t>M</w:t>
            </w:r>
            <w:r w:rsidRPr="002D717E">
              <w:rPr>
                <w:vertAlign w:val="superscript"/>
              </w:rPr>
              <w:t>e</w:t>
            </w:r>
            <w:r w:rsidRPr="002D717E">
              <w:t xml:space="preserve"> Laurence Hallée-Lamarche</w:t>
            </w:r>
          </w:p>
        </w:tc>
      </w:tr>
      <w:tr w:rsidR="00C74B6F" w14:paraId="0B6B4B2F" w14:textId="77777777">
        <w:trPr>
          <w:cantSplit/>
        </w:trPr>
        <w:tc>
          <w:tcPr>
            <w:tcW w:w="9590" w:type="dxa"/>
            <w:gridSpan w:val="2"/>
          </w:tcPr>
          <w:p w14:paraId="6D30FD1E" w14:textId="284A28A2" w:rsidR="00C74B6F" w:rsidRDefault="002D717E">
            <w:pPr>
              <w:pStyle w:val="zSoquijdatCabinetProcureurDef"/>
            </w:pPr>
            <w:r w:rsidRPr="002D717E">
              <w:t>LEBLANC LAMONTAGNE ET ASSOCIÉS AVOCATS</w:t>
            </w:r>
          </w:p>
        </w:tc>
      </w:tr>
      <w:tr w:rsidR="00C74B6F" w14:paraId="0041B15E" w14:textId="77777777">
        <w:trPr>
          <w:cantSplit/>
        </w:trPr>
        <w:tc>
          <w:tcPr>
            <w:tcW w:w="9590" w:type="dxa"/>
            <w:gridSpan w:val="2"/>
          </w:tcPr>
          <w:p w14:paraId="2E2FF11D" w14:textId="27EFE7E3" w:rsidR="00C74B6F" w:rsidRDefault="00CB05A7">
            <w:pPr>
              <w:pStyle w:val="zSoquijlblProcureurDef"/>
            </w:pPr>
            <w:r>
              <w:t xml:space="preserve">Pour la partie </w:t>
            </w:r>
            <w:r w:rsidR="002D717E">
              <w:t>mise en cause</w:t>
            </w:r>
          </w:p>
        </w:tc>
      </w:tr>
      <w:tr w:rsidR="00C15A3F" w14:paraId="4A82964C" w14:textId="77777777">
        <w:trPr>
          <w:cantSplit/>
        </w:trPr>
        <w:tc>
          <w:tcPr>
            <w:tcW w:w="9590" w:type="dxa"/>
            <w:gridSpan w:val="2"/>
          </w:tcPr>
          <w:p w14:paraId="16FB874F" w14:textId="77777777" w:rsidR="00C15A3F" w:rsidRDefault="00C15A3F">
            <w:pPr>
              <w:pStyle w:val="zSoquijlblProcureurInt"/>
            </w:pPr>
          </w:p>
        </w:tc>
      </w:tr>
      <w:tr w:rsidR="00C15A3F" w14:paraId="62311A90" w14:textId="77777777">
        <w:trPr>
          <w:cantSplit/>
        </w:trPr>
        <w:tc>
          <w:tcPr>
            <w:tcW w:w="9590" w:type="dxa"/>
            <w:gridSpan w:val="2"/>
          </w:tcPr>
          <w:p w14:paraId="0ECCCF15" w14:textId="4C4FB4EA" w:rsidR="00C15A3F" w:rsidRDefault="00C15A3F" w:rsidP="000E56A6">
            <w:pPr>
              <w:pStyle w:val="zSoquijdatDateAudience"/>
            </w:pPr>
            <w:bookmarkStart w:id="14" w:name="Date_derniere_audience"/>
            <w:bookmarkEnd w:id="14"/>
            <w:r>
              <w:t xml:space="preserve">Date de la </w:t>
            </w:r>
            <w:r w:rsidR="00CC6338">
              <w:t>mise en délibéré</w:t>
            </w:r>
            <w:r>
              <w:t> :</w:t>
            </w:r>
            <w:r w:rsidR="00597016">
              <w:tab/>
            </w:r>
            <w:r w:rsidR="002D717E">
              <w:t>5 septembre 2024</w:t>
            </w:r>
          </w:p>
        </w:tc>
      </w:tr>
    </w:tbl>
    <w:p w14:paraId="10D50086" w14:textId="77777777" w:rsidR="00F76B4A" w:rsidRDefault="00F76B4A" w:rsidP="00F73D1C"/>
    <w:p w14:paraId="5681D1F8" w14:textId="77777777" w:rsidR="002542E0" w:rsidRDefault="002542E0" w:rsidP="002542E0">
      <w:pPr>
        <w:pStyle w:val="corpsdedcision"/>
        <w:numPr>
          <w:ilvl w:val="0"/>
          <w:numId w:val="0"/>
        </w:numPr>
        <w:tabs>
          <w:tab w:val="clear" w:pos="720"/>
        </w:tabs>
      </w:pPr>
    </w:p>
    <w:sectPr w:rsidR="002542E0">
      <w:headerReference w:type="default" r:id="rId7"/>
      <w:pgSz w:w="12240" w:h="15840" w:code="1"/>
      <w:pgMar w:top="1152" w:right="1440" w:bottom="1440" w:left="1440" w:header="706" w:footer="70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8C2820" w14:textId="77777777" w:rsidR="00A51033" w:rsidRDefault="00A51033">
      <w:r>
        <w:separator/>
      </w:r>
    </w:p>
  </w:endnote>
  <w:endnote w:type="continuationSeparator" w:id="0">
    <w:p w14:paraId="4295B481" w14:textId="77777777" w:rsidR="00A51033" w:rsidRDefault="00A51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606BF6" w14:textId="77777777" w:rsidR="00A51033" w:rsidRDefault="00A51033">
      <w:r>
        <w:separator/>
      </w:r>
    </w:p>
  </w:footnote>
  <w:footnote w:type="continuationSeparator" w:id="0">
    <w:p w14:paraId="351F04B2" w14:textId="77777777" w:rsidR="00A51033" w:rsidRDefault="00A51033">
      <w:r>
        <w:continuationSeparator/>
      </w:r>
    </w:p>
  </w:footnote>
  <w:footnote w:id="1">
    <w:p w14:paraId="0F478F01" w14:textId="344F5526" w:rsidR="008770CE" w:rsidRPr="006F5626" w:rsidRDefault="008770CE" w:rsidP="008770CE">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r>
      <w:r w:rsidRPr="006F5626">
        <w:rPr>
          <w:rFonts w:cs="Arial"/>
          <w:sz w:val="20"/>
        </w:rPr>
        <w:t xml:space="preserve">Décision du </w:t>
      </w:r>
      <w:r w:rsidR="003733DC">
        <w:rPr>
          <w:rFonts w:cs="Arial"/>
          <w:sz w:val="20"/>
        </w:rPr>
        <w:t>19 mai 2022</w:t>
      </w:r>
      <w:r>
        <w:rPr>
          <w:rFonts w:cs="Arial"/>
          <w:sz w:val="20"/>
        </w:rPr>
        <w:t xml:space="preserve"> rendue à la suite d’une révision administrative</w:t>
      </w:r>
      <w:r w:rsidRPr="006F5626">
        <w:rPr>
          <w:rFonts w:cs="Arial"/>
          <w:sz w:val="20"/>
        </w:rPr>
        <w:t>.</w:t>
      </w:r>
    </w:p>
  </w:footnote>
  <w:footnote w:id="2">
    <w:p w14:paraId="2E620886" w14:textId="28C1CC24" w:rsidR="008770CE" w:rsidRPr="00B11EC8" w:rsidRDefault="008770CE" w:rsidP="008770CE">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r>
      <w:r w:rsidRPr="008E03DB">
        <w:rPr>
          <w:rFonts w:cs="Arial"/>
          <w:sz w:val="20"/>
        </w:rPr>
        <w:t>2013 QCCLP 1689.</w:t>
      </w:r>
      <w:r w:rsidR="000C7E30">
        <w:rPr>
          <w:rFonts w:cs="Arial"/>
          <w:sz w:val="20"/>
        </w:rPr>
        <w:t xml:space="preserve"> Voir au même effet :</w:t>
      </w:r>
      <w:r w:rsidR="00796D4A">
        <w:rPr>
          <w:rFonts w:cs="Arial"/>
          <w:sz w:val="20"/>
        </w:rPr>
        <w:t xml:space="preserve"> </w:t>
      </w:r>
      <w:r w:rsidR="00796D4A" w:rsidRPr="00796D4A">
        <w:rPr>
          <w:rFonts w:cs="Arial"/>
          <w:i/>
          <w:iCs/>
          <w:sz w:val="20"/>
        </w:rPr>
        <w:t xml:space="preserve">Hôtellerie le Dauphin </w:t>
      </w:r>
      <w:r w:rsidR="00796D4A" w:rsidRPr="00796D4A">
        <w:rPr>
          <w:rFonts w:cs="Arial"/>
          <w:sz w:val="20"/>
        </w:rPr>
        <w:t>et</w:t>
      </w:r>
      <w:r w:rsidR="00796D4A" w:rsidRPr="00796D4A">
        <w:rPr>
          <w:rFonts w:cs="Arial"/>
          <w:i/>
          <w:iCs/>
          <w:sz w:val="20"/>
        </w:rPr>
        <w:t xml:space="preserve"> Descoteaux</w:t>
      </w:r>
      <w:r w:rsidR="00796D4A">
        <w:rPr>
          <w:rFonts w:cs="Arial"/>
          <w:sz w:val="20"/>
        </w:rPr>
        <w:t>, 2014 QCCLP 1647.</w:t>
      </w:r>
      <w:r w:rsidR="000C7E30" w:rsidRPr="000C7E30">
        <w:rPr>
          <w:rFonts w:cs="Arial"/>
          <w:i/>
          <w:sz w:val="20"/>
        </w:rPr>
        <w:t xml:space="preserve"> </w:t>
      </w:r>
      <w:r w:rsidR="000C7E30" w:rsidRPr="00B54171">
        <w:rPr>
          <w:rFonts w:cs="Arial"/>
          <w:i/>
          <w:sz w:val="20"/>
        </w:rPr>
        <w:t>ArcelorMittal Mines Canada inc. (Mont-Wright)</w:t>
      </w:r>
      <w:r w:rsidR="000C7E30" w:rsidRPr="00B54171">
        <w:rPr>
          <w:rFonts w:cs="Arial"/>
          <w:sz w:val="20"/>
        </w:rPr>
        <w:t xml:space="preserve"> et </w:t>
      </w:r>
      <w:r w:rsidR="000C7E30" w:rsidRPr="00B54171">
        <w:rPr>
          <w:rFonts w:cs="Arial"/>
          <w:i/>
          <w:sz w:val="20"/>
        </w:rPr>
        <w:t>Labranche</w:t>
      </w:r>
      <w:r w:rsidR="000C7E30">
        <w:rPr>
          <w:rFonts w:cs="Arial"/>
          <w:sz w:val="20"/>
        </w:rPr>
        <w:t>, 2019 QCTAT </w:t>
      </w:r>
      <w:r w:rsidR="000C7E30" w:rsidRPr="00B54171">
        <w:rPr>
          <w:rFonts w:cs="Arial"/>
          <w:sz w:val="20"/>
        </w:rPr>
        <w:t>3505</w:t>
      </w:r>
      <w:r w:rsidR="000C7E30">
        <w:rPr>
          <w:rFonts w:cs="Arial"/>
          <w:sz w:val="20"/>
        </w:rPr>
        <w:t>;</w:t>
      </w:r>
      <w:r w:rsidR="00B11EC8" w:rsidRPr="00B11EC8">
        <w:rPr>
          <w:rFonts w:cs="Arial"/>
          <w:i/>
          <w:iCs/>
          <w:sz w:val="20"/>
        </w:rPr>
        <w:t xml:space="preserve"> Romdhane et Gexel Télécom International inc</w:t>
      </w:r>
      <w:r w:rsidR="00B11EC8">
        <w:rPr>
          <w:rFonts w:cs="Arial"/>
          <w:i/>
          <w:iCs/>
          <w:sz w:val="20"/>
        </w:rPr>
        <w:t xml:space="preserve">., </w:t>
      </w:r>
      <w:r w:rsidR="00B11EC8">
        <w:rPr>
          <w:rFonts w:cs="Arial"/>
          <w:sz w:val="20"/>
        </w:rPr>
        <w:t>2022 QCTAT 810.</w:t>
      </w:r>
    </w:p>
  </w:footnote>
  <w:footnote w:id="3">
    <w:p w14:paraId="01EDB8C7" w14:textId="77777777" w:rsidR="008770CE" w:rsidRPr="00405335" w:rsidRDefault="008770CE" w:rsidP="008770CE">
      <w:pPr>
        <w:pStyle w:val="Notedebasdepage"/>
        <w:tabs>
          <w:tab w:val="left" w:pos="720"/>
        </w:tabs>
        <w:ind w:left="720" w:hanging="720"/>
        <w:jc w:val="both"/>
        <w:rPr>
          <w:rFonts w:cs="Arial"/>
          <w:sz w:val="20"/>
        </w:rPr>
      </w:pPr>
      <w:r w:rsidRPr="008E03DB">
        <w:rPr>
          <w:rStyle w:val="Appelnotedebasdep"/>
        </w:rPr>
        <w:footnoteRef/>
      </w:r>
      <w:r w:rsidRPr="008E03DB">
        <w:t xml:space="preserve"> </w:t>
      </w:r>
      <w:r w:rsidRPr="008E03DB">
        <w:rPr>
          <w:rFonts w:cs="Arial"/>
          <w:sz w:val="20"/>
        </w:rPr>
        <w:tab/>
      </w:r>
      <w:r w:rsidRPr="0004343C">
        <w:rPr>
          <w:rFonts w:cs="Arial"/>
          <w:i/>
          <w:iCs/>
          <w:sz w:val="20"/>
        </w:rPr>
        <w:t>Aliments Small Fry inc.</w:t>
      </w:r>
      <w:r w:rsidRPr="0004343C">
        <w:rPr>
          <w:rFonts w:cs="Arial"/>
          <w:sz w:val="20"/>
        </w:rPr>
        <w:t xml:space="preserve"> et </w:t>
      </w:r>
      <w:r w:rsidRPr="0004343C">
        <w:rPr>
          <w:rFonts w:cs="Arial"/>
          <w:i/>
          <w:iCs/>
          <w:sz w:val="20"/>
        </w:rPr>
        <w:t>Lester</w:t>
      </w:r>
      <w:r w:rsidRPr="0004343C">
        <w:rPr>
          <w:rFonts w:cs="Arial"/>
          <w:sz w:val="20"/>
        </w:rPr>
        <w:t xml:space="preserve">, </w:t>
      </w:r>
      <w:r w:rsidRPr="000622CE">
        <w:rPr>
          <w:sz w:val="20"/>
        </w:rPr>
        <w:t>[2000] C.L.P. 960</w:t>
      </w:r>
      <w:r w:rsidRPr="0004343C">
        <w:rPr>
          <w:rFonts w:cs="Arial"/>
          <w:sz w:val="20"/>
        </w:rPr>
        <w:t xml:space="preserve">; </w:t>
      </w:r>
      <w:r w:rsidRPr="0004343C">
        <w:rPr>
          <w:rFonts w:cs="Arial"/>
          <w:i/>
          <w:sz w:val="20"/>
        </w:rPr>
        <w:t xml:space="preserve">Chiasson </w:t>
      </w:r>
      <w:r w:rsidRPr="0004343C">
        <w:rPr>
          <w:rFonts w:cs="Arial"/>
          <w:sz w:val="20"/>
        </w:rPr>
        <w:t xml:space="preserve">c. </w:t>
      </w:r>
      <w:r w:rsidRPr="000622CE">
        <w:rPr>
          <w:rFonts w:cs="Arial"/>
          <w:i/>
          <w:sz w:val="20"/>
        </w:rPr>
        <w:t>Commission d'appel en matière de lésions professionnelles</w:t>
      </w:r>
      <w:r>
        <w:rPr>
          <w:rFonts w:cs="Arial"/>
          <w:sz w:val="20"/>
        </w:rPr>
        <w:t>,</w:t>
      </w:r>
      <w:r w:rsidRPr="0004343C">
        <w:rPr>
          <w:rFonts w:cs="Arial"/>
          <w:i/>
          <w:sz w:val="20"/>
        </w:rPr>
        <w:t xml:space="preserve"> </w:t>
      </w:r>
      <w:r w:rsidRPr="0004343C">
        <w:rPr>
          <w:rFonts w:cs="Arial"/>
          <w:sz w:val="20"/>
        </w:rPr>
        <w:t>[1998] C.L.P. 1086 (C.S.), appel rejeté</w:t>
      </w:r>
      <w:r>
        <w:rPr>
          <w:rFonts w:cs="Arial"/>
          <w:sz w:val="20"/>
        </w:rPr>
        <w:t>,</w:t>
      </w:r>
      <w:r w:rsidRPr="0004343C">
        <w:rPr>
          <w:rFonts w:cs="Arial"/>
          <w:sz w:val="20"/>
        </w:rPr>
        <w:t xml:space="preserve"> [2001] C.L.P. 875 (C.A.); </w:t>
      </w:r>
      <w:r w:rsidRPr="0004343C">
        <w:rPr>
          <w:rFonts w:cs="Arial"/>
          <w:i/>
          <w:sz w:val="20"/>
        </w:rPr>
        <w:t xml:space="preserve">Latreille </w:t>
      </w:r>
      <w:r w:rsidRPr="0004343C">
        <w:rPr>
          <w:rFonts w:cs="Arial"/>
          <w:sz w:val="20"/>
        </w:rPr>
        <w:t xml:space="preserve">et </w:t>
      </w:r>
      <w:r w:rsidRPr="0004343C">
        <w:rPr>
          <w:rFonts w:cs="Arial"/>
          <w:i/>
          <w:sz w:val="20"/>
        </w:rPr>
        <w:t>Sécurité-Policiers</w:t>
      </w:r>
      <w:r w:rsidRPr="00D804CB">
        <w:rPr>
          <w:rFonts w:cs="Arial"/>
          <w:sz w:val="20"/>
        </w:rPr>
        <w:t>,</w:t>
      </w:r>
      <w:r w:rsidRPr="0004343C">
        <w:rPr>
          <w:rFonts w:cs="Arial"/>
          <w:i/>
          <w:sz w:val="20"/>
        </w:rPr>
        <w:t xml:space="preserve"> </w:t>
      </w:r>
      <w:r w:rsidRPr="0004343C">
        <w:rPr>
          <w:rFonts w:cs="Arial"/>
          <w:sz w:val="20"/>
        </w:rPr>
        <w:t xml:space="preserve">2013 QCCLP </w:t>
      </w:r>
      <w:r w:rsidRPr="00405335">
        <w:rPr>
          <w:rFonts w:cs="Arial"/>
          <w:sz w:val="20"/>
        </w:rPr>
        <w:t>5193.</w:t>
      </w:r>
    </w:p>
  </w:footnote>
  <w:footnote w:id="4">
    <w:p w14:paraId="3B7CB02D" w14:textId="590E75E0" w:rsidR="00584863" w:rsidRPr="007F4B80" w:rsidRDefault="00584863" w:rsidP="00584863">
      <w:pPr>
        <w:pStyle w:val="Notedebasdepage"/>
        <w:tabs>
          <w:tab w:val="left" w:pos="720"/>
        </w:tabs>
        <w:ind w:left="720" w:hanging="720"/>
        <w:jc w:val="both"/>
        <w:rPr>
          <w:rFonts w:cs="Arial"/>
          <w:sz w:val="20"/>
        </w:rPr>
      </w:pPr>
      <w:r>
        <w:rPr>
          <w:rStyle w:val="Appelnotedebasdep"/>
        </w:rPr>
        <w:footnoteRef/>
      </w:r>
      <w:r w:rsidRPr="00785864">
        <w:t xml:space="preserve"> </w:t>
      </w:r>
      <w:r w:rsidRPr="00785864">
        <w:rPr>
          <w:rFonts w:cs="Arial"/>
          <w:sz w:val="20"/>
        </w:rPr>
        <w:tab/>
      </w:r>
      <w:r w:rsidR="00216C85" w:rsidRPr="007F4B80">
        <w:rPr>
          <w:rFonts w:cs="Arial"/>
          <w:sz w:val="20"/>
        </w:rPr>
        <w:t>Benjamin K. BUCHANAN; Reddog E. SINA; Donald KUSHNER, “Plantar Fasciitis”</w:t>
      </w:r>
      <w:r w:rsidR="00A51027" w:rsidRPr="007F4B80">
        <w:rPr>
          <w:rFonts w:cs="Arial"/>
          <w:sz w:val="20"/>
        </w:rPr>
        <w:t>, (2024). StatPearls [En ligne], &lt;https://www.ncbi.nlm.nih.gov/books/NBK431073&gt;</w:t>
      </w:r>
    </w:p>
  </w:footnote>
  <w:footnote w:id="5">
    <w:p w14:paraId="797A0F95" w14:textId="2D53BDF1" w:rsidR="007A025F" w:rsidRPr="00501B0C" w:rsidRDefault="007A025F" w:rsidP="00501B0C">
      <w:pPr>
        <w:pStyle w:val="Notedebasdepage"/>
        <w:tabs>
          <w:tab w:val="left" w:pos="720"/>
        </w:tabs>
        <w:ind w:left="720" w:hanging="720"/>
        <w:jc w:val="both"/>
        <w:rPr>
          <w:rFonts w:cs="Arial"/>
          <w:sz w:val="20"/>
          <w:lang w:val="en-CA"/>
        </w:rPr>
      </w:pPr>
      <w:r w:rsidRPr="007F4B80">
        <w:rPr>
          <w:rStyle w:val="Appelnotedebasdep"/>
        </w:rPr>
        <w:footnoteRef/>
      </w:r>
      <w:r w:rsidRPr="007F4B80">
        <w:rPr>
          <w:lang w:val="en-CA"/>
        </w:rPr>
        <w:t xml:space="preserve"> </w:t>
      </w:r>
      <w:r w:rsidRPr="007F4B80">
        <w:rPr>
          <w:rFonts w:cs="Arial"/>
          <w:sz w:val="20"/>
          <w:lang w:val="en-CA"/>
        </w:rPr>
        <w:tab/>
      </w:r>
      <w:r w:rsidR="00A51027" w:rsidRPr="007F4B80">
        <w:rPr>
          <w:rFonts w:cs="Arial"/>
          <w:sz w:val="20"/>
          <w:lang w:val="en-CA"/>
        </w:rPr>
        <w:t xml:space="preserve">James THING, Mahiben MARUTHAPPU et John ROGERS, “Diagnosis and management of plantar fasciitis in primary care”, (2012) 62 </w:t>
      </w:r>
      <w:r w:rsidR="00A51027" w:rsidRPr="007F4B80">
        <w:rPr>
          <w:rFonts w:cs="Arial"/>
          <w:i/>
          <w:iCs/>
          <w:sz w:val="20"/>
          <w:lang w:val="en-CA"/>
        </w:rPr>
        <w:t>British Journal of General Practice</w:t>
      </w:r>
      <w:r w:rsidR="00A51027" w:rsidRPr="007F4B80">
        <w:rPr>
          <w:rFonts w:cs="Arial"/>
          <w:sz w:val="20"/>
          <w:lang w:val="en-CA"/>
        </w:rPr>
        <w:t>, pp. 443-444; Kendrick Alan WHITNEY, “Fasciite plantaire”, (2023)</w:t>
      </w:r>
      <w:r w:rsidR="00501B0C" w:rsidRPr="007F4B80">
        <w:rPr>
          <w:rFonts w:cs="Arial"/>
          <w:sz w:val="20"/>
          <w:lang w:val="en-CA"/>
        </w:rPr>
        <w:t xml:space="preserve"> Temple University School of Podiatric Medicine [En ligne], &lt;merckmanuals&gt;; Benjamin K. BUCHANAN; Reddog E. SINA; Donald KUSHNER, “Plantar Fasciitis”, (2024). StatPearls [En ligne], </w:t>
      </w:r>
      <w:hyperlink r:id="rId1" w:history="1">
        <w:r w:rsidR="00501B0C" w:rsidRPr="007F4B80">
          <w:rPr>
            <w:rStyle w:val="Lienhypertexte"/>
            <w:rFonts w:cs="Arial"/>
            <w:sz w:val="20"/>
            <w:lang w:val="en-CA"/>
          </w:rPr>
          <w:t>https://www.ncbi.nlm.nih.gov/books/NBK431073</w:t>
        </w:r>
      </w:hyperlink>
      <w:r w:rsidR="00501B0C" w:rsidRPr="007F4B80">
        <w:rPr>
          <w:rFonts w:cs="Arial"/>
          <w:sz w:val="20"/>
          <w:lang w:val="en-CA"/>
        </w:rPr>
        <w:t>; Andrew J. ROSENBAUM John DIPRETA et David MISENER, “Plantar Heel Pain”, (2013). Medical.theclinics [En ligne] &lt; medical.theclinics.com&gt;; Zenat KHIRED et als. “The Prevalence and Risk Factors of Plantar Fasciitis Amongst the Population of Jazan” (2022). Cureus [En ligne] &lt;</w:t>
      </w:r>
      <w:r w:rsidR="00501B0C" w:rsidRPr="007F4B80">
        <w:t xml:space="preserve"> </w:t>
      </w:r>
      <w:r w:rsidR="00501B0C" w:rsidRPr="007F4B80">
        <w:rPr>
          <w:rFonts w:cs="Arial"/>
          <w:sz w:val="20"/>
          <w:lang w:val="en-CA"/>
        </w:rPr>
        <w:t>https://pubmed.ncbi.nlm.nih.gov/36312600&gt;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90" w:type="dxa"/>
      <w:tblInd w:w="-20" w:type="dxa"/>
      <w:tblLayout w:type="fixed"/>
      <w:tblCellMar>
        <w:left w:w="70" w:type="dxa"/>
        <w:right w:w="70" w:type="dxa"/>
      </w:tblCellMar>
      <w:tblLook w:val="0000" w:firstRow="0" w:lastRow="0" w:firstColumn="0" w:lastColumn="0" w:noHBand="0" w:noVBand="0"/>
    </w:tblPr>
    <w:tblGrid>
      <w:gridCol w:w="8730"/>
      <w:gridCol w:w="860"/>
    </w:tblGrid>
    <w:tr w:rsidR="00D330B6" w14:paraId="346B3B92" w14:textId="77777777" w:rsidTr="002D717E">
      <w:tc>
        <w:tcPr>
          <w:tcW w:w="8730" w:type="dxa"/>
        </w:tcPr>
        <w:p w14:paraId="5720694B" w14:textId="77777777" w:rsidR="00D330B6" w:rsidRDefault="00D330B6">
          <w:pPr>
            <w:pStyle w:val="En-tte"/>
            <w:ind w:left="-90"/>
          </w:pPr>
        </w:p>
      </w:tc>
      <w:tc>
        <w:tcPr>
          <w:tcW w:w="860" w:type="dxa"/>
        </w:tcPr>
        <w:p w14:paraId="11744441" w14:textId="77777777" w:rsidR="00D330B6" w:rsidRDefault="00D330B6">
          <w:pPr>
            <w:pStyle w:val="En-tte"/>
            <w:ind w:left="-90"/>
          </w:pPr>
        </w:p>
      </w:tc>
    </w:tr>
    <w:tr w:rsidR="002D717E" w14:paraId="14A1E9E2" w14:textId="77777777" w:rsidTr="002D717E">
      <w:tc>
        <w:tcPr>
          <w:tcW w:w="8730" w:type="dxa"/>
        </w:tcPr>
        <w:p w14:paraId="10D90E3C" w14:textId="0AF62F8D" w:rsidR="002D717E" w:rsidRDefault="002D717E" w:rsidP="002D717E">
          <w:r w:rsidRPr="008D04C5">
            <w:t>1281597-71-2206</w:t>
          </w:r>
        </w:p>
      </w:tc>
      <w:tc>
        <w:tcPr>
          <w:tcW w:w="860" w:type="dxa"/>
        </w:tcPr>
        <w:p w14:paraId="7203BE21" w14:textId="77777777" w:rsidR="002D717E" w:rsidRDefault="002D717E" w:rsidP="002D717E">
          <w:pPr>
            <w:pStyle w:val="En-tte"/>
            <w:ind w:left="-90"/>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sidR="000028D4">
            <w:rPr>
              <w:rStyle w:val="Numrodepage"/>
              <w:noProof/>
            </w:rPr>
            <w:t>2</w:t>
          </w:r>
          <w:r>
            <w:rPr>
              <w:rStyle w:val="Numrodepage"/>
            </w:rPr>
            <w:fldChar w:fldCharType="end"/>
          </w:r>
        </w:p>
      </w:tc>
    </w:tr>
    <w:tr w:rsidR="002D717E" w14:paraId="2DB085D5" w14:textId="77777777" w:rsidTr="002D717E">
      <w:tc>
        <w:tcPr>
          <w:tcW w:w="8730" w:type="dxa"/>
        </w:tcPr>
        <w:p w14:paraId="22963A2D" w14:textId="77777777" w:rsidR="002D717E" w:rsidRDefault="002D717E" w:rsidP="002D717E"/>
      </w:tc>
      <w:tc>
        <w:tcPr>
          <w:tcW w:w="860" w:type="dxa"/>
        </w:tcPr>
        <w:p w14:paraId="7842973A" w14:textId="77777777" w:rsidR="002D717E" w:rsidRDefault="002D717E" w:rsidP="002D717E">
          <w:pPr>
            <w:pStyle w:val="En-tte"/>
            <w:ind w:left="-90"/>
            <w:jc w:val="right"/>
          </w:pPr>
        </w:p>
      </w:tc>
    </w:tr>
  </w:tbl>
  <w:p w14:paraId="680AF64C" w14:textId="77777777" w:rsidR="00D330B6" w:rsidRDefault="00D330B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D93D91"/>
    <w:multiLevelType w:val="multilevel"/>
    <w:tmpl w:val="4240187C"/>
    <w:lvl w:ilvl="0">
      <w:start w:val="1"/>
      <w:numFmt w:val="decimal"/>
      <w:lvlText w:val="[%1]"/>
      <w:lvlJc w:val="left"/>
      <w:pPr>
        <w:tabs>
          <w:tab w:val="num" w:pos="720"/>
        </w:tabs>
        <w:ind w:left="720" w:hanging="720"/>
      </w:pPr>
      <w:rPr>
        <w:rFonts w:hint="default"/>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31CE60E0"/>
    <w:multiLevelType w:val="singleLevel"/>
    <w:tmpl w:val="0C0C000F"/>
    <w:lvl w:ilvl="0">
      <w:start w:val="1"/>
      <w:numFmt w:val="decimal"/>
      <w:lvlText w:val="%1."/>
      <w:lvlJc w:val="left"/>
      <w:pPr>
        <w:tabs>
          <w:tab w:val="num" w:pos="360"/>
        </w:tabs>
        <w:ind w:left="360" w:hanging="360"/>
      </w:pPr>
    </w:lvl>
  </w:abstractNum>
  <w:abstractNum w:abstractNumId="2" w15:restartNumberingAfterBreak="0">
    <w:nsid w:val="6DD1284B"/>
    <w:multiLevelType w:val="hybridMultilevel"/>
    <w:tmpl w:val="1AFED00C"/>
    <w:lvl w:ilvl="0" w:tplc="0C0C0001">
      <w:start w:val="1"/>
      <w:numFmt w:val="bullet"/>
      <w:lvlText w:val=""/>
      <w:lvlJc w:val="left"/>
      <w:pPr>
        <w:ind w:left="1068" w:hanging="360"/>
      </w:pPr>
      <w:rPr>
        <w:rFonts w:ascii="Symbol" w:hAnsi="Symbol" w:hint="default"/>
      </w:rPr>
    </w:lvl>
    <w:lvl w:ilvl="1" w:tplc="0C0C0003" w:tentative="1">
      <w:start w:val="1"/>
      <w:numFmt w:val="bullet"/>
      <w:lvlText w:val="o"/>
      <w:lvlJc w:val="left"/>
      <w:pPr>
        <w:ind w:left="1788" w:hanging="360"/>
      </w:pPr>
      <w:rPr>
        <w:rFonts w:ascii="Courier New" w:hAnsi="Courier New" w:cs="Courier New" w:hint="default"/>
      </w:rPr>
    </w:lvl>
    <w:lvl w:ilvl="2" w:tplc="0C0C0005" w:tentative="1">
      <w:start w:val="1"/>
      <w:numFmt w:val="bullet"/>
      <w:lvlText w:val=""/>
      <w:lvlJc w:val="left"/>
      <w:pPr>
        <w:ind w:left="2508" w:hanging="360"/>
      </w:pPr>
      <w:rPr>
        <w:rFonts w:ascii="Wingdings" w:hAnsi="Wingdings" w:hint="default"/>
      </w:rPr>
    </w:lvl>
    <w:lvl w:ilvl="3" w:tplc="0C0C0001" w:tentative="1">
      <w:start w:val="1"/>
      <w:numFmt w:val="bullet"/>
      <w:lvlText w:val=""/>
      <w:lvlJc w:val="left"/>
      <w:pPr>
        <w:ind w:left="3228" w:hanging="360"/>
      </w:pPr>
      <w:rPr>
        <w:rFonts w:ascii="Symbol" w:hAnsi="Symbol" w:hint="default"/>
      </w:rPr>
    </w:lvl>
    <w:lvl w:ilvl="4" w:tplc="0C0C0003" w:tentative="1">
      <w:start w:val="1"/>
      <w:numFmt w:val="bullet"/>
      <w:lvlText w:val="o"/>
      <w:lvlJc w:val="left"/>
      <w:pPr>
        <w:ind w:left="3948" w:hanging="360"/>
      </w:pPr>
      <w:rPr>
        <w:rFonts w:ascii="Courier New" w:hAnsi="Courier New" w:cs="Courier New" w:hint="default"/>
      </w:rPr>
    </w:lvl>
    <w:lvl w:ilvl="5" w:tplc="0C0C0005" w:tentative="1">
      <w:start w:val="1"/>
      <w:numFmt w:val="bullet"/>
      <w:lvlText w:val=""/>
      <w:lvlJc w:val="left"/>
      <w:pPr>
        <w:ind w:left="4668" w:hanging="360"/>
      </w:pPr>
      <w:rPr>
        <w:rFonts w:ascii="Wingdings" w:hAnsi="Wingdings" w:hint="default"/>
      </w:rPr>
    </w:lvl>
    <w:lvl w:ilvl="6" w:tplc="0C0C0001" w:tentative="1">
      <w:start w:val="1"/>
      <w:numFmt w:val="bullet"/>
      <w:lvlText w:val=""/>
      <w:lvlJc w:val="left"/>
      <w:pPr>
        <w:ind w:left="5388" w:hanging="360"/>
      </w:pPr>
      <w:rPr>
        <w:rFonts w:ascii="Symbol" w:hAnsi="Symbol" w:hint="default"/>
      </w:rPr>
    </w:lvl>
    <w:lvl w:ilvl="7" w:tplc="0C0C0003" w:tentative="1">
      <w:start w:val="1"/>
      <w:numFmt w:val="bullet"/>
      <w:lvlText w:val="o"/>
      <w:lvlJc w:val="left"/>
      <w:pPr>
        <w:ind w:left="6108" w:hanging="360"/>
      </w:pPr>
      <w:rPr>
        <w:rFonts w:ascii="Courier New" w:hAnsi="Courier New" w:cs="Courier New" w:hint="default"/>
      </w:rPr>
    </w:lvl>
    <w:lvl w:ilvl="8" w:tplc="0C0C0005" w:tentative="1">
      <w:start w:val="1"/>
      <w:numFmt w:val="bullet"/>
      <w:lvlText w:val=""/>
      <w:lvlJc w:val="left"/>
      <w:pPr>
        <w:ind w:left="6828" w:hanging="360"/>
      </w:pPr>
      <w:rPr>
        <w:rFonts w:ascii="Wingdings" w:hAnsi="Wingdings" w:hint="default"/>
      </w:rPr>
    </w:lvl>
  </w:abstractNum>
  <w:abstractNum w:abstractNumId="3" w15:restartNumberingAfterBreak="0">
    <w:nsid w:val="6F030813"/>
    <w:multiLevelType w:val="multilevel"/>
    <w:tmpl w:val="0C0C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732348AF"/>
    <w:multiLevelType w:val="hybridMultilevel"/>
    <w:tmpl w:val="54C694AE"/>
    <w:lvl w:ilvl="0" w:tplc="0C0C0001">
      <w:start w:val="1"/>
      <w:numFmt w:val="bullet"/>
      <w:lvlText w:val=""/>
      <w:lvlJc w:val="left"/>
      <w:pPr>
        <w:ind w:left="1440" w:hanging="360"/>
      </w:pPr>
      <w:rPr>
        <w:rFonts w:ascii="Symbol" w:hAnsi="Symbol" w:hint="default"/>
      </w:rPr>
    </w:lvl>
    <w:lvl w:ilvl="1" w:tplc="0C0C0003">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5" w15:restartNumberingAfterBreak="0">
    <w:nsid w:val="737A6EAF"/>
    <w:multiLevelType w:val="multilevel"/>
    <w:tmpl w:val="0C0C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75917C39"/>
    <w:multiLevelType w:val="multilevel"/>
    <w:tmpl w:val="0042494C"/>
    <w:lvl w:ilvl="0">
      <w:start w:val="1"/>
      <w:numFmt w:val="decimal"/>
      <w:lvlText w:val="[%1]"/>
      <w:lvlJc w:val="left"/>
      <w:pPr>
        <w:tabs>
          <w:tab w:val="num" w:pos="720"/>
        </w:tabs>
        <w:ind w:left="720" w:hanging="72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7" w15:restartNumberingAfterBreak="0">
    <w:nsid w:val="76556088"/>
    <w:multiLevelType w:val="multilevel"/>
    <w:tmpl w:val="74FA30DC"/>
    <w:lvl w:ilvl="0">
      <w:start w:val="1"/>
      <w:numFmt w:val="decimal"/>
      <w:pStyle w:val="corpsdedcision"/>
      <w:lvlText w:val="[%1]"/>
      <w:lvlJc w:val="left"/>
      <w:pPr>
        <w:tabs>
          <w:tab w:val="num" w:pos="360"/>
        </w:tabs>
        <w:ind w:left="0" w:firstLine="0"/>
      </w:pPr>
    </w:lvl>
    <w:lvl w:ilvl="1">
      <w:start w:val="1"/>
      <w:numFmt w:val="decimal"/>
      <w:lvlRestart w:val="0"/>
      <w:lvlText w:val="[%1.%2]"/>
      <w:lvlJc w:val="left"/>
      <w:pPr>
        <w:tabs>
          <w:tab w:val="num" w:pos="1080"/>
        </w:tabs>
        <w:ind w:left="360" w:firstLine="0"/>
      </w:pPr>
    </w:lvl>
    <w:lvl w:ilvl="2">
      <w:start w:val="1"/>
      <w:numFmt w:val="decimal"/>
      <w:lvlRestart w:val="0"/>
      <w:lvlText w:val="[%1.%2.%3]"/>
      <w:lvlJc w:val="left"/>
      <w:pPr>
        <w:tabs>
          <w:tab w:val="num" w:pos="1440"/>
        </w:tabs>
        <w:ind w:left="720" w:firstLine="0"/>
      </w:pPr>
    </w:lvl>
    <w:lvl w:ilvl="3">
      <w:start w:val="1"/>
      <w:numFmt w:val="decimal"/>
      <w:lvlRestart w:val="0"/>
      <w:lvlText w:val="[%1.%2.%3.%4]"/>
      <w:lvlJc w:val="left"/>
      <w:pPr>
        <w:tabs>
          <w:tab w:val="num" w:pos="2160"/>
        </w:tabs>
        <w:ind w:left="1080" w:firstLine="0"/>
      </w:pPr>
    </w:lvl>
    <w:lvl w:ilvl="4">
      <w:start w:val="1"/>
      <w:numFmt w:val="decimal"/>
      <w:lvlRestart w:val="0"/>
      <w:lvlText w:val="[%1.%2.%3.%4.%5]"/>
      <w:lvlJc w:val="left"/>
      <w:pPr>
        <w:tabs>
          <w:tab w:val="num" w:pos="2520"/>
        </w:tabs>
        <w:ind w:left="2232" w:hanging="792"/>
      </w:pPr>
    </w:lvl>
    <w:lvl w:ilvl="5">
      <w:start w:val="1"/>
      <w:numFmt w:val="decimal"/>
      <w:lvlRestart w:val="0"/>
      <w:lvlText w:val="[%1.%2.%3.%4.%5.%6]"/>
      <w:lvlJc w:val="left"/>
      <w:pPr>
        <w:tabs>
          <w:tab w:val="num" w:pos="3240"/>
        </w:tabs>
        <w:ind w:left="2736" w:hanging="936"/>
      </w:pPr>
    </w:lvl>
    <w:lvl w:ilvl="6">
      <w:start w:val="1"/>
      <w:numFmt w:val="decimal"/>
      <w:lvlRestart w:val="0"/>
      <w:lvlText w:val="[%1.%2.%3.%4.%5.%6.%7]"/>
      <w:lvlJc w:val="left"/>
      <w:pPr>
        <w:tabs>
          <w:tab w:val="num" w:pos="3600"/>
        </w:tabs>
        <w:ind w:left="3240" w:hanging="1080"/>
      </w:pPr>
    </w:lvl>
    <w:lvl w:ilvl="7">
      <w:start w:val="1"/>
      <w:numFmt w:val="decimal"/>
      <w:lvlRestart w:val="0"/>
      <w:lvlText w:val="[%1.%2.%3.%4.%5.%6.%7.%8]"/>
      <w:lvlJc w:val="left"/>
      <w:pPr>
        <w:tabs>
          <w:tab w:val="num" w:pos="4320"/>
        </w:tabs>
        <w:ind w:left="3744" w:hanging="1224"/>
      </w:pPr>
    </w:lvl>
    <w:lvl w:ilvl="8">
      <w:start w:val="1"/>
      <w:numFmt w:val="decimal"/>
      <w:lvlRestart w:val="0"/>
      <w:lvlText w:val="[%1.%2.%3.%4.%5.%6.%7.%8.%9]"/>
      <w:lvlJc w:val="left"/>
      <w:pPr>
        <w:tabs>
          <w:tab w:val="num" w:pos="4680"/>
        </w:tabs>
        <w:ind w:left="4320" w:hanging="1440"/>
      </w:pPr>
    </w:lvl>
  </w:abstractNum>
  <w:abstractNum w:abstractNumId="8" w15:restartNumberingAfterBreak="0">
    <w:nsid w:val="78D6079A"/>
    <w:multiLevelType w:val="hybridMultilevel"/>
    <w:tmpl w:val="80AE0E1E"/>
    <w:lvl w:ilvl="0" w:tplc="22AEE0D8">
      <w:start w:val="1"/>
      <w:numFmt w:val="lowerLetter"/>
      <w:lvlText w:val="%1."/>
      <w:lvlJc w:val="left"/>
      <w:pPr>
        <w:ind w:left="1210" w:hanging="360"/>
      </w:pPr>
      <w:rPr>
        <w:rFonts w:hint="default"/>
      </w:rPr>
    </w:lvl>
    <w:lvl w:ilvl="1" w:tplc="0C0C0019" w:tentative="1">
      <w:start w:val="1"/>
      <w:numFmt w:val="lowerLetter"/>
      <w:lvlText w:val="%2."/>
      <w:lvlJc w:val="left"/>
      <w:pPr>
        <w:ind w:left="1930" w:hanging="360"/>
      </w:pPr>
    </w:lvl>
    <w:lvl w:ilvl="2" w:tplc="0C0C001B" w:tentative="1">
      <w:start w:val="1"/>
      <w:numFmt w:val="lowerRoman"/>
      <w:lvlText w:val="%3."/>
      <w:lvlJc w:val="right"/>
      <w:pPr>
        <w:ind w:left="2650" w:hanging="180"/>
      </w:pPr>
    </w:lvl>
    <w:lvl w:ilvl="3" w:tplc="0C0C000F" w:tentative="1">
      <w:start w:val="1"/>
      <w:numFmt w:val="decimal"/>
      <w:lvlText w:val="%4."/>
      <w:lvlJc w:val="left"/>
      <w:pPr>
        <w:ind w:left="3370" w:hanging="360"/>
      </w:pPr>
    </w:lvl>
    <w:lvl w:ilvl="4" w:tplc="0C0C0019" w:tentative="1">
      <w:start w:val="1"/>
      <w:numFmt w:val="lowerLetter"/>
      <w:lvlText w:val="%5."/>
      <w:lvlJc w:val="left"/>
      <w:pPr>
        <w:ind w:left="4090" w:hanging="360"/>
      </w:pPr>
    </w:lvl>
    <w:lvl w:ilvl="5" w:tplc="0C0C001B" w:tentative="1">
      <w:start w:val="1"/>
      <w:numFmt w:val="lowerRoman"/>
      <w:lvlText w:val="%6."/>
      <w:lvlJc w:val="right"/>
      <w:pPr>
        <w:ind w:left="4810" w:hanging="180"/>
      </w:pPr>
    </w:lvl>
    <w:lvl w:ilvl="6" w:tplc="0C0C000F" w:tentative="1">
      <w:start w:val="1"/>
      <w:numFmt w:val="decimal"/>
      <w:lvlText w:val="%7."/>
      <w:lvlJc w:val="left"/>
      <w:pPr>
        <w:ind w:left="5530" w:hanging="360"/>
      </w:pPr>
    </w:lvl>
    <w:lvl w:ilvl="7" w:tplc="0C0C0019" w:tentative="1">
      <w:start w:val="1"/>
      <w:numFmt w:val="lowerLetter"/>
      <w:lvlText w:val="%8."/>
      <w:lvlJc w:val="left"/>
      <w:pPr>
        <w:ind w:left="6250" w:hanging="360"/>
      </w:pPr>
    </w:lvl>
    <w:lvl w:ilvl="8" w:tplc="0C0C001B" w:tentative="1">
      <w:start w:val="1"/>
      <w:numFmt w:val="lowerRoman"/>
      <w:lvlText w:val="%9."/>
      <w:lvlJc w:val="right"/>
      <w:pPr>
        <w:ind w:left="6970" w:hanging="180"/>
      </w:pPr>
    </w:lvl>
  </w:abstractNum>
  <w:abstractNum w:abstractNumId="9" w15:restartNumberingAfterBreak="0">
    <w:nsid w:val="7BB76507"/>
    <w:multiLevelType w:val="multilevel"/>
    <w:tmpl w:val="F20E889A"/>
    <w:lvl w:ilvl="0">
      <w:start w:val="1"/>
      <w:numFmt w:val="decimal"/>
      <w:pStyle w:val="Paragraphe"/>
      <w:lvlText w:val="[%1]"/>
      <w:lvlJc w:val="left"/>
      <w:pPr>
        <w:tabs>
          <w:tab w:val="num" w:pos="720"/>
        </w:tabs>
        <w:ind w:left="720" w:hanging="720"/>
      </w:pPr>
      <w:rPr>
        <w:rFonts w:hint="default"/>
      </w:rPr>
    </w:lvl>
    <w:lvl w:ilvl="1">
      <w:start w:val="1"/>
      <w:numFmt w:val="decimal"/>
      <w:pStyle w:val="Sous-paragraphe"/>
      <w:lvlText w:val="%1.%2."/>
      <w:lvlJc w:val="left"/>
      <w:pPr>
        <w:tabs>
          <w:tab w:val="num" w:pos="792"/>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num w:numId="1">
    <w:abstractNumId w:val="7"/>
  </w:num>
  <w:num w:numId="2">
    <w:abstractNumId w:val="6"/>
  </w:num>
  <w:num w:numId="3">
    <w:abstractNumId w:val="5"/>
  </w:num>
  <w:num w:numId="4">
    <w:abstractNumId w:val="3"/>
  </w:num>
  <w:num w:numId="5">
    <w:abstractNumId w:val="9"/>
  </w:num>
  <w:num w:numId="6">
    <w:abstractNumId w:val="9"/>
  </w:num>
  <w:num w:numId="7">
    <w:abstractNumId w:val="0"/>
  </w:num>
  <w:num w:numId="8">
    <w:abstractNumId w:val="2"/>
  </w:num>
  <w:num w:numId="9">
    <w:abstractNumId w:val="1"/>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033"/>
    <w:rsid w:val="000028D4"/>
    <w:rsid w:val="000034B0"/>
    <w:rsid w:val="000041A1"/>
    <w:rsid w:val="00006DD2"/>
    <w:rsid w:val="0001305E"/>
    <w:rsid w:val="00016D99"/>
    <w:rsid w:val="00021B30"/>
    <w:rsid w:val="00021E4C"/>
    <w:rsid w:val="00022556"/>
    <w:rsid w:val="000234BC"/>
    <w:rsid w:val="00023858"/>
    <w:rsid w:val="000352CA"/>
    <w:rsid w:val="000366EC"/>
    <w:rsid w:val="00036794"/>
    <w:rsid w:val="00043E4D"/>
    <w:rsid w:val="00047A9D"/>
    <w:rsid w:val="000531D2"/>
    <w:rsid w:val="000536CC"/>
    <w:rsid w:val="000559A8"/>
    <w:rsid w:val="00055A3E"/>
    <w:rsid w:val="00056393"/>
    <w:rsid w:val="00057739"/>
    <w:rsid w:val="0007225E"/>
    <w:rsid w:val="00074ABE"/>
    <w:rsid w:val="00074EAE"/>
    <w:rsid w:val="000756D0"/>
    <w:rsid w:val="00076D81"/>
    <w:rsid w:val="00080885"/>
    <w:rsid w:val="00082A97"/>
    <w:rsid w:val="0008378A"/>
    <w:rsid w:val="0008784D"/>
    <w:rsid w:val="00090018"/>
    <w:rsid w:val="00090306"/>
    <w:rsid w:val="00090F69"/>
    <w:rsid w:val="00093ACD"/>
    <w:rsid w:val="00095814"/>
    <w:rsid w:val="00097D81"/>
    <w:rsid w:val="00097FCE"/>
    <w:rsid w:val="000A1DAC"/>
    <w:rsid w:val="000A4AD0"/>
    <w:rsid w:val="000A5AD1"/>
    <w:rsid w:val="000A63DF"/>
    <w:rsid w:val="000A77C5"/>
    <w:rsid w:val="000B6275"/>
    <w:rsid w:val="000B7F1B"/>
    <w:rsid w:val="000C710F"/>
    <w:rsid w:val="000C7E30"/>
    <w:rsid w:val="000D10C8"/>
    <w:rsid w:val="000D2BAA"/>
    <w:rsid w:val="000D3948"/>
    <w:rsid w:val="000D61C5"/>
    <w:rsid w:val="000E0C28"/>
    <w:rsid w:val="000E0C3A"/>
    <w:rsid w:val="000E1320"/>
    <w:rsid w:val="000E3FF6"/>
    <w:rsid w:val="000E56A6"/>
    <w:rsid w:val="000F20A5"/>
    <w:rsid w:val="000F3423"/>
    <w:rsid w:val="000F5F81"/>
    <w:rsid w:val="00100AB8"/>
    <w:rsid w:val="00104550"/>
    <w:rsid w:val="00104C3D"/>
    <w:rsid w:val="001050B4"/>
    <w:rsid w:val="001144AB"/>
    <w:rsid w:val="0012224D"/>
    <w:rsid w:val="001225BC"/>
    <w:rsid w:val="00122A9E"/>
    <w:rsid w:val="00122F94"/>
    <w:rsid w:val="0012326A"/>
    <w:rsid w:val="00132622"/>
    <w:rsid w:val="00132754"/>
    <w:rsid w:val="00137E7E"/>
    <w:rsid w:val="001407FC"/>
    <w:rsid w:val="00144572"/>
    <w:rsid w:val="00146116"/>
    <w:rsid w:val="00146FFA"/>
    <w:rsid w:val="00147A49"/>
    <w:rsid w:val="00147B8B"/>
    <w:rsid w:val="0015125A"/>
    <w:rsid w:val="00152464"/>
    <w:rsid w:val="0015539F"/>
    <w:rsid w:val="00160597"/>
    <w:rsid w:val="00162ECC"/>
    <w:rsid w:val="001664C8"/>
    <w:rsid w:val="00167AD0"/>
    <w:rsid w:val="00167DEF"/>
    <w:rsid w:val="00167E9D"/>
    <w:rsid w:val="00173184"/>
    <w:rsid w:val="00175079"/>
    <w:rsid w:val="001761B9"/>
    <w:rsid w:val="00183515"/>
    <w:rsid w:val="001846FC"/>
    <w:rsid w:val="001924FE"/>
    <w:rsid w:val="001965E1"/>
    <w:rsid w:val="001A03BE"/>
    <w:rsid w:val="001A067E"/>
    <w:rsid w:val="001A14A1"/>
    <w:rsid w:val="001A2900"/>
    <w:rsid w:val="001A4081"/>
    <w:rsid w:val="001A65F1"/>
    <w:rsid w:val="001B040C"/>
    <w:rsid w:val="001B2B40"/>
    <w:rsid w:val="001B3E9D"/>
    <w:rsid w:val="001B4A40"/>
    <w:rsid w:val="001B5524"/>
    <w:rsid w:val="001B6D8A"/>
    <w:rsid w:val="001C0A00"/>
    <w:rsid w:val="001C19D4"/>
    <w:rsid w:val="001C2B0B"/>
    <w:rsid w:val="001C436D"/>
    <w:rsid w:val="001D63C8"/>
    <w:rsid w:val="001D65D8"/>
    <w:rsid w:val="001E3DFD"/>
    <w:rsid w:val="001E42F0"/>
    <w:rsid w:val="001E497A"/>
    <w:rsid w:val="001E5E3B"/>
    <w:rsid w:val="00200BF6"/>
    <w:rsid w:val="00216C85"/>
    <w:rsid w:val="00225C46"/>
    <w:rsid w:val="00226493"/>
    <w:rsid w:val="00227040"/>
    <w:rsid w:val="00230066"/>
    <w:rsid w:val="00230CFC"/>
    <w:rsid w:val="0023162A"/>
    <w:rsid w:val="00231C1D"/>
    <w:rsid w:val="002332E3"/>
    <w:rsid w:val="00233532"/>
    <w:rsid w:val="00234BC8"/>
    <w:rsid w:val="00241CED"/>
    <w:rsid w:val="00242FB4"/>
    <w:rsid w:val="00245605"/>
    <w:rsid w:val="002542E0"/>
    <w:rsid w:val="002563F0"/>
    <w:rsid w:val="00256DBB"/>
    <w:rsid w:val="00260119"/>
    <w:rsid w:val="002641AB"/>
    <w:rsid w:val="00266064"/>
    <w:rsid w:val="00267C8D"/>
    <w:rsid w:val="002701DD"/>
    <w:rsid w:val="002710FD"/>
    <w:rsid w:val="00271468"/>
    <w:rsid w:val="00273F49"/>
    <w:rsid w:val="002769B5"/>
    <w:rsid w:val="00276B25"/>
    <w:rsid w:val="00276B59"/>
    <w:rsid w:val="00281319"/>
    <w:rsid w:val="00286149"/>
    <w:rsid w:val="0028668D"/>
    <w:rsid w:val="00290289"/>
    <w:rsid w:val="00292188"/>
    <w:rsid w:val="002923D9"/>
    <w:rsid w:val="00296645"/>
    <w:rsid w:val="00296A4B"/>
    <w:rsid w:val="00297284"/>
    <w:rsid w:val="002A0077"/>
    <w:rsid w:val="002A0603"/>
    <w:rsid w:val="002A07DC"/>
    <w:rsid w:val="002A3573"/>
    <w:rsid w:val="002A374B"/>
    <w:rsid w:val="002A73E9"/>
    <w:rsid w:val="002B132B"/>
    <w:rsid w:val="002B2FC3"/>
    <w:rsid w:val="002B35F0"/>
    <w:rsid w:val="002B50F6"/>
    <w:rsid w:val="002B58AF"/>
    <w:rsid w:val="002C01CF"/>
    <w:rsid w:val="002C3748"/>
    <w:rsid w:val="002C5E89"/>
    <w:rsid w:val="002D0CE8"/>
    <w:rsid w:val="002D42BC"/>
    <w:rsid w:val="002D717E"/>
    <w:rsid w:val="002D71A9"/>
    <w:rsid w:val="002D7846"/>
    <w:rsid w:val="002D7FCB"/>
    <w:rsid w:val="002E05AE"/>
    <w:rsid w:val="002F7507"/>
    <w:rsid w:val="0030059B"/>
    <w:rsid w:val="00302FB4"/>
    <w:rsid w:val="00305273"/>
    <w:rsid w:val="003057FC"/>
    <w:rsid w:val="00305AFB"/>
    <w:rsid w:val="00307C85"/>
    <w:rsid w:val="00312983"/>
    <w:rsid w:val="00323DC5"/>
    <w:rsid w:val="003248CB"/>
    <w:rsid w:val="00331EA7"/>
    <w:rsid w:val="003332B8"/>
    <w:rsid w:val="00337555"/>
    <w:rsid w:val="00343B46"/>
    <w:rsid w:val="00344465"/>
    <w:rsid w:val="0034740A"/>
    <w:rsid w:val="0035375B"/>
    <w:rsid w:val="00362D74"/>
    <w:rsid w:val="003664E9"/>
    <w:rsid w:val="00366D1E"/>
    <w:rsid w:val="003703A5"/>
    <w:rsid w:val="0037112C"/>
    <w:rsid w:val="003733DC"/>
    <w:rsid w:val="00373EE5"/>
    <w:rsid w:val="003817E7"/>
    <w:rsid w:val="00382E55"/>
    <w:rsid w:val="00390B55"/>
    <w:rsid w:val="003961B2"/>
    <w:rsid w:val="00396D61"/>
    <w:rsid w:val="003A41AD"/>
    <w:rsid w:val="003B0C41"/>
    <w:rsid w:val="003B152B"/>
    <w:rsid w:val="003B1734"/>
    <w:rsid w:val="003B1735"/>
    <w:rsid w:val="003B2D2E"/>
    <w:rsid w:val="003B6CBF"/>
    <w:rsid w:val="003C47A7"/>
    <w:rsid w:val="003D0826"/>
    <w:rsid w:val="003D18FC"/>
    <w:rsid w:val="003D3C93"/>
    <w:rsid w:val="003D71BB"/>
    <w:rsid w:val="003D7CC7"/>
    <w:rsid w:val="003E00D5"/>
    <w:rsid w:val="003E02BA"/>
    <w:rsid w:val="003F0578"/>
    <w:rsid w:val="003F7F38"/>
    <w:rsid w:val="00401325"/>
    <w:rsid w:val="004019AA"/>
    <w:rsid w:val="0040399B"/>
    <w:rsid w:val="00406F0C"/>
    <w:rsid w:val="00407FA9"/>
    <w:rsid w:val="004106DB"/>
    <w:rsid w:val="00410A9A"/>
    <w:rsid w:val="00411251"/>
    <w:rsid w:val="00412585"/>
    <w:rsid w:val="0041363B"/>
    <w:rsid w:val="00414FA8"/>
    <w:rsid w:val="00415D5D"/>
    <w:rsid w:val="0041643A"/>
    <w:rsid w:val="004232E9"/>
    <w:rsid w:val="0042650F"/>
    <w:rsid w:val="0042684F"/>
    <w:rsid w:val="00427D5D"/>
    <w:rsid w:val="00431E0B"/>
    <w:rsid w:val="004337FE"/>
    <w:rsid w:val="00433E98"/>
    <w:rsid w:val="00435738"/>
    <w:rsid w:val="00437137"/>
    <w:rsid w:val="004403B8"/>
    <w:rsid w:val="00441ADA"/>
    <w:rsid w:val="004422CA"/>
    <w:rsid w:val="0044274C"/>
    <w:rsid w:val="0044371C"/>
    <w:rsid w:val="0044627E"/>
    <w:rsid w:val="0045114F"/>
    <w:rsid w:val="004529D3"/>
    <w:rsid w:val="00453F31"/>
    <w:rsid w:val="00456B0C"/>
    <w:rsid w:val="00460101"/>
    <w:rsid w:val="00460B82"/>
    <w:rsid w:val="0046538B"/>
    <w:rsid w:val="00471C92"/>
    <w:rsid w:val="004739AC"/>
    <w:rsid w:val="00474489"/>
    <w:rsid w:val="00475FEF"/>
    <w:rsid w:val="0047680F"/>
    <w:rsid w:val="00477536"/>
    <w:rsid w:val="0047776F"/>
    <w:rsid w:val="00482D5B"/>
    <w:rsid w:val="004832E2"/>
    <w:rsid w:val="004870EA"/>
    <w:rsid w:val="004873EC"/>
    <w:rsid w:val="00487F13"/>
    <w:rsid w:val="0049595F"/>
    <w:rsid w:val="00496193"/>
    <w:rsid w:val="004A02AF"/>
    <w:rsid w:val="004A2D66"/>
    <w:rsid w:val="004A38C5"/>
    <w:rsid w:val="004A4449"/>
    <w:rsid w:val="004A679B"/>
    <w:rsid w:val="004C0FB4"/>
    <w:rsid w:val="004C1811"/>
    <w:rsid w:val="004C2944"/>
    <w:rsid w:val="004C4555"/>
    <w:rsid w:val="004D096B"/>
    <w:rsid w:val="004D16D6"/>
    <w:rsid w:val="004D6CEA"/>
    <w:rsid w:val="004E0E02"/>
    <w:rsid w:val="004E3564"/>
    <w:rsid w:val="004E3D9F"/>
    <w:rsid w:val="004E51C0"/>
    <w:rsid w:val="004E64BE"/>
    <w:rsid w:val="004F0467"/>
    <w:rsid w:val="004F6293"/>
    <w:rsid w:val="00501B0C"/>
    <w:rsid w:val="00503B8D"/>
    <w:rsid w:val="00503EE3"/>
    <w:rsid w:val="00505811"/>
    <w:rsid w:val="0051261C"/>
    <w:rsid w:val="00515DE7"/>
    <w:rsid w:val="00517EB0"/>
    <w:rsid w:val="005202C7"/>
    <w:rsid w:val="005205CB"/>
    <w:rsid w:val="0052430C"/>
    <w:rsid w:val="005348E4"/>
    <w:rsid w:val="00534D8F"/>
    <w:rsid w:val="005352F1"/>
    <w:rsid w:val="00540094"/>
    <w:rsid w:val="00545CFF"/>
    <w:rsid w:val="00547A9C"/>
    <w:rsid w:val="00554FF8"/>
    <w:rsid w:val="00555800"/>
    <w:rsid w:val="00556DBB"/>
    <w:rsid w:val="00557251"/>
    <w:rsid w:val="00560781"/>
    <w:rsid w:val="0056268F"/>
    <w:rsid w:val="005662E9"/>
    <w:rsid w:val="005700F8"/>
    <w:rsid w:val="00572AAF"/>
    <w:rsid w:val="005801AE"/>
    <w:rsid w:val="00582868"/>
    <w:rsid w:val="00582ECC"/>
    <w:rsid w:val="0058399B"/>
    <w:rsid w:val="00584863"/>
    <w:rsid w:val="0058692F"/>
    <w:rsid w:val="00587045"/>
    <w:rsid w:val="00587C22"/>
    <w:rsid w:val="005907BE"/>
    <w:rsid w:val="0059436D"/>
    <w:rsid w:val="005945C0"/>
    <w:rsid w:val="00596AB2"/>
    <w:rsid w:val="00597016"/>
    <w:rsid w:val="005974B7"/>
    <w:rsid w:val="005A0D51"/>
    <w:rsid w:val="005A181B"/>
    <w:rsid w:val="005A1CB3"/>
    <w:rsid w:val="005A3073"/>
    <w:rsid w:val="005A33A5"/>
    <w:rsid w:val="005A37D7"/>
    <w:rsid w:val="005A5437"/>
    <w:rsid w:val="005A6969"/>
    <w:rsid w:val="005A70A0"/>
    <w:rsid w:val="005B0612"/>
    <w:rsid w:val="005B13F0"/>
    <w:rsid w:val="005B2E0C"/>
    <w:rsid w:val="005B30F6"/>
    <w:rsid w:val="005B45BA"/>
    <w:rsid w:val="005B5689"/>
    <w:rsid w:val="005B6680"/>
    <w:rsid w:val="005B6774"/>
    <w:rsid w:val="005B748F"/>
    <w:rsid w:val="005C0A89"/>
    <w:rsid w:val="005C3BC4"/>
    <w:rsid w:val="005D26CC"/>
    <w:rsid w:val="005D4711"/>
    <w:rsid w:val="005D59B1"/>
    <w:rsid w:val="005D764B"/>
    <w:rsid w:val="005E2367"/>
    <w:rsid w:val="005E34D2"/>
    <w:rsid w:val="005E5E90"/>
    <w:rsid w:val="005E62C7"/>
    <w:rsid w:val="005E654C"/>
    <w:rsid w:val="005F05F6"/>
    <w:rsid w:val="005F0D07"/>
    <w:rsid w:val="00605734"/>
    <w:rsid w:val="0061488E"/>
    <w:rsid w:val="0061574B"/>
    <w:rsid w:val="00616406"/>
    <w:rsid w:val="00622670"/>
    <w:rsid w:val="00623328"/>
    <w:rsid w:val="00623A1A"/>
    <w:rsid w:val="00626E8D"/>
    <w:rsid w:val="00627FCD"/>
    <w:rsid w:val="0063156B"/>
    <w:rsid w:val="00631C43"/>
    <w:rsid w:val="006326A9"/>
    <w:rsid w:val="00632DA8"/>
    <w:rsid w:val="00634C4B"/>
    <w:rsid w:val="00634E6E"/>
    <w:rsid w:val="0063651F"/>
    <w:rsid w:val="0064342A"/>
    <w:rsid w:val="00643A28"/>
    <w:rsid w:val="006450A8"/>
    <w:rsid w:val="006452FA"/>
    <w:rsid w:val="0065093D"/>
    <w:rsid w:val="00652A16"/>
    <w:rsid w:val="00655193"/>
    <w:rsid w:val="00655459"/>
    <w:rsid w:val="00656FB2"/>
    <w:rsid w:val="00657A70"/>
    <w:rsid w:val="00661454"/>
    <w:rsid w:val="006620AA"/>
    <w:rsid w:val="006626AF"/>
    <w:rsid w:val="0066642D"/>
    <w:rsid w:val="00667120"/>
    <w:rsid w:val="006722E2"/>
    <w:rsid w:val="00675E85"/>
    <w:rsid w:val="0067750F"/>
    <w:rsid w:val="00681396"/>
    <w:rsid w:val="0068171F"/>
    <w:rsid w:val="0068401E"/>
    <w:rsid w:val="006841A4"/>
    <w:rsid w:val="0068643F"/>
    <w:rsid w:val="006877A1"/>
    <w:rsid w:val="00692150"/>
    <w:rsid w:val="00692F0C"/>
    <w:rsid w:val="006944B0"/>
    <w:rsid w:val="00696E7C"/>
    <w:rsid w:val="00696EF2"/>
    <w:rsid w:val="006A0C54"/>
    <w:rsid w:val="006A3E54"/>
    <w:rsid w:val="006A7C53"/>
    <w:rsid w:val="006B140A"/>
    <w:rsid w:val="006B309C"/>
    <w:rsid w:val="006B4316"/>
    <w:rsid w:val="006B727F"/>
    <w:rsid w:val="006C1B57"/>
    <w:rsid w:val="006C6D3A"/>
    <w:rsid w:val="006C7B36"/>
    <w:rsid w:val="006C7B7F"/>
    <w:rsid w:val="006D19E8"/>
    <w:rsid w:val="006D7768"/>
    <w:rsid w:val="006E04B5"/>
    <w:rsid w:val="006E330C"/>
    <w:rsid w:val="006E3DD8"/>
    <w:rsid w:val="006E793F"/>
    <w:rsid w:val="006F0154"/>
    <w:rsid w:val="006F608D"/>
    <w:rsid w:val="006F7944"/>
    <w:rsid w:val="006F7DA2"/>
    <w:rsid w:val="00704121"/>
    <w:rsid w:val="00705BB5"/>
    <w:rsid w:val="0071326F"/>
    <w:rsid w:val="007153D7"/>
    <w:rsid w:val="00720ED4"/>
    <w:rsid w:val="00722736"/>
    <w:rsid w:val="0074488F"/>
    <w:rsid w:val="00745AA8"/>
    <w:rsid w:val="00747E61"/>
    <w:rsid w:val="007503E0"/>
    <w:rsid w:val="007510EC"/>
    <w:rsid w:val="0075233C"/>
    <w:rsid w:val="0075256A"/>
    <w:rsid w:val="00752DCD"/>
    <w:rsid w:val="007569DE"/>
    <w:rsid w:val="0075723C"/>
    <w:rsid w:val="0076146A"/>
    <w:rsid w:val="0076350E"/>
    <w:rsid w:val="00763F36"/>
    <w:rsid w:val="00771FF1"/>
    <w:rsid w:val="00775BDF"/>
    <w:rsid w:val="0077614D"/>
    <w:rsid w:val="00782C8F"/>
    <w:rsid w:val="00785864"/>
    <w:rsid w:val="00785F78"/>
    <w:rsid w:val="0078659D"/>
    <w:rsid w:val="007869EC"/>
    <w:rsid w:val="00791ED8"/>
    <w:rsid w:val="00796D4A"/>
    <w:rsid w:val="007A025F"/>
    <w:rsid w:val="007A1E58"/>
    <w:rsid w:val="007A5C7E"/>
    <w:rsid w:val="007A63F9"/>
    <w:rsid w:val="007A69A9"/>
    <w:rsid w:val="007A6E2F"/>
    <w:rsid w:val="007B0DF2"/>
    <w:rsid w:val="007B3BC5"/>
    <w:rsid w:val="007B6F8D"/>
    <w:rsid w:val="007C1832"/>
    <w:rsid w:val="007D03DF"/>
    <w:rsid w:val="007D4953"/>
    <w:rsid w:val="007D50F4"/>
    <w:rsid w:val="007D7173"/>
    <w:rsid w:val="007E1216"/>
    <w:rsid w:val="007E4CD4"/>
    <w:rsid w:val="007E530C"/>
    <w:rsid w:val="007F0E8E"/>
    <w:rsid w:val="007F2149"/>
    <w:rsid w:val="007F4B80"/>
    <w:rsid w:val="007F4E00"/>
    <w:rsid w:val="008048CF"/>
    <w:rsid w:val="008079DD"/>
    <w:rsid w:val="0081130F"/>
    <w:rsid w:val="00813095"/>
    <w:rsid w:val="008145AD"/>
    <w:rsid w:val="008146B2"/>
    <w:rsid w:val="00824430"/>
    <w:rsid w:val="00825B1F"/>
    <w:rsid w:val="00827D55"/>
    <w:rsid w:val="00832C84"/>
    <w:rsid w:val="0083309D"/>
    <w:rsid w:val="00840EDD"/>
    <w:rsid w:val="0084255F"/>
    <w:rsid w:val="00846FB1"/>
    <w:rsid w:val="0085079C"/>
    <w:rsid w:val="00854FB3"/>
    <w:rsid w:val="00857FCA"/>
    <w:rsid w:val="00860F13"/>
    <w:rsid w:val="0086199C"/>
    <w:rsid w:val="00861F8B"/>
    <w:rsid w:val="0086561F"/>
    <w:rsid w:val="00865A7A"/>
    <w:rsid w:val="00865FE1"/>
    <w:rsid w:val="0087069B"/>
    <w:rsid w:val="00874542"/>
    <w:rsid w:val="008748C7"/>
    <w:rsid w:val="0087521A"/>
    <w:rsid w:val="008770CE"/>
    <w:rsid w:val="008808C0"/>
    <w:rsid w:val="00882255"/>
    <w:rsid w:val="00890BDE"/>
    <w:rsid w:val="00892AD3"/>
    <w:rsid w:val="00894155"/>
    <w:rsid w:val="008962E7"/>
    <w:rsid w:val="008A1118"/>
    <w:rsid w:val="008A281F"/>
    <w:rsid w:val="008A48D2"/>
    <w:rsid w:val="008A4AF6"/>
    <w:rsid w:val="008A4FF8"/>
    <w:rsid w:val="008A5ED1"/>
    <w:rsid w:val="008A73CE"/>
    <w:rsid w:val="008A7FD1"/>
    <w:rsid w:val="008B042E"/>
    <w:rsid w:val="008B211E"/>
    <w:rsid w:val="008B4B0D"/>
    <w:rsid w:val="008B6D48"/>
    <w:rsid w:val="008C469D"/>
    <w:rsid w:val="008C714D"/>
    <w:rsid w:val="008C7660"/>
    <w:rsid w:val="008C79A7"/>
    <w:rsid w:val="008D04C5"/>
    <w:rsid w:val="008D5521"/>
    <w:rsid w:val="008D555F"/>
    <w:rsid w:val="008D625D"/>
    <w:rsid w:val="008D650E"/>
    <w:rsid w:val="008D6E66"/>
    <w:rsid w:val="008D6F9F"/>
    <w:rsid w:val="008E2479"/>
    <w:rsid w:val="008E673E"/>
    <w:rsid w:val="008E67D1"/>
    <w:rsid w:val="008E6A41"/>
    <w:rsid w:val="008E6FC1"/>
    <w:rsid w:val="008F15D5"/>
    <w:rsid w:val="008F20EA"/>
    <w:rsid w:val="008F79C4"/>
    <w:rsid w:val="00903990"/>
    <w:rsid w:val="009042A8"/>
    <w:rsid w:val="00904950"/>
    <w:rsid w:val="0091442E"/>
    <w:rsid w:val="00915E5E"/>
    <w:rsid w:val="009166B8"/>
    <w:rsid w:val="00916FA5"/>
    <w:rsid w:val="00917915"/>
    <w:rsid w:val="00920684"/>
    <w:rsid w:val="009216E6"/>
    <w:rsid w:val="009221E7"/>
    <w:rsid w:val="009224EC"/>
    <w:rsid w:val="00922DB7"/>
    <w:rsid w:val="0092684A"/>
    <w:rsid w:val="00927654"/>
    <w:rsid w:val="00935747"/>
    <w:rsid w:val="00937FAB"/>
    <w:rsid w:val="0094094D"/>
    <w:rsid w:val="00942AB8"/>
    <w:rsid w:val="0094548C"/>
    <w:rsid w:val="00945CAF"/>
    <w:rsid w:val="00946AC9"/>
    <w:rsid w:val="00947448"/>
    <w:rsid w:val="00952B38"/>
    <w:rsid w:val="00952C99"/>
    <w:rsid w:val="009619EB"/>
    <w:rsid w:val="00965333"/>
    <w:rsid w:val="00966C4D"/>
    <w:rsid w:val="009712EF"/>
    <w:rsid w:val="009727BF"/>
    <w:rsid w:val="00973321"/>
    <w:rsid w:val="00975C2E"/>
    <w:rsid w:val="009770EB"/>
    <w:rsid w:val="00977270"/>
    <w:rsid w:val="009824F2"/>
    <w:rsid w:val="00983080"/>
    <w:rsid w:val="00986AA3"/>
    <w:rsid w:val="00993B24"/>
    <w:rsid w:val="0099611F"/>
    <w:rsid w:val="009A083F"/>
    <w:rsid w:val="009A135C"/>
    <w:rsid w:val="009A67E7"/>
    <w:rsid w:val="009B555F"/>
    <w:rsid w:val="009C603A"/>
    <w:rsid w:val="009C74CD"/>
    <w:rsid w:val="009D048F"/>
    <w:rsid w:val="009D162F"/>
    <w:rsid w:val="009D23FF"/>
    <w:rsid w:val="009D401F"/>
    <w:rsid w:val="009D4EB0"/>
    <w:rsid w:val="009D5B42"/>
    <w:rsid w:val="009D68FA"/>
    <w:rsid w:val="009E1E4F"/>
    <w:rsid w:val="009E32CF"/>
    <w:rsid w:val="009E4261"/>
    <w:rsid w:val="009E4FC2"/>
    <w:rsid w:val="009E7274"/>
    <w:rsid w:val="009F2F99"/>
    <w:rsid w:val="009F44AE"/>
    <w:rsid w:val="009F59B9"/>
    <w:rsid w:val="00A02529"/>
    <w:rsid w:val="00A02EF2"/>
    <w:rsid w:val="00A04D5E"/>
    <w:rsid w:val="00A10DDF"/>
    <w:rsid w:val="00A11172"/>
    <w:rsid w:val="00A1219E"/>
    <w:rsid w:val="00A12E55"/>
    <w:rsid w:val="00A168D7"/>
    <w:rsid w:val="00A20F81"/>
    <w:rsid w:val="00A2411A"/>
    <w:rsid w:val="00A242E4"/>
    <w:rsid w:val="00A24437"/>
    <w:rsid w:val="00A24948"/>
    <w:rsid w:val="00A24CA0"/>
    <w:rsid w:val="00A25D4B"/>
    <w:rsid w:val="00A2771D"/>
    <w:rsid w:val="00A33601"/>
    <w:rsid w:val="00A3362A"/>
    <w:rsid w:val="00A34251"/>
    <w:rsid w:val="00A35278"/>
    <w:rsid w:val="00A36257"/>
    <w:rsid w:val="00A37045"/>
    <w:rsid w:val="00A37B70"/>
    <w:rsid w:val="00A40AC7"/>
    <w:rsid w:val="00A435C7"/>
    <w:rsid w:val="00A51027"/>
    <w:rsid w:val="00A51033"/>
    <w:rsid w:val="00A54FD3"/>
    <w:rsid w:val="00A55607"/>
    <w:rsid w:val="00A569B2"/>
    <w:rsid w:val="00A60CDA"/>
    <w:rsid w:val="00A611A4"/>
    <w:rsid w:val="00A61F09"/>
    <w:rsid w:val="00A637ED"/>
    <w:rsid w:val="00A63E1A"/>
    <w:rsid w:val="00A643DC"/>
    <w:rsid w:val="00A6695B"/>
    <w:rsid w:val="00A72703"/>
    <w:rsid w:val="00A727F6"/>
    <w:rsid w:val="00A72E71"/>
    <w:rsid w:val="00A76432"/>
    <w:rsid w:val="00A770C0"/>
    <w:rsid w:val="00A84FC6"/>
    <w:rsid w:val="00A8528E"/>
    <w:rsid w:val="00A90BD9"/>
    <w:rsid w:val="00A9101B"/>
    <w:rsid w:val="00A94A49"/>
    <w:rsid w:val="00A95C5E"/>
    <w:rsid w:val="00A9609C"/>
    <w:rsid w:val="00AA1815"/>
    <w:rsid w:val="00AA1D3E"/>
    <w:rsid w:val="00AA20E7"/>
    <w:rsid w:val="00AA39F9"/>
    <w:rsid w:val="00AA79D3"/>
    <w:rsid w:val="00AB0931"/>
    <w:rsid w:val="00AB4DC4"/>
    <w:rsid w:val="00AB5C9B"/>
    <w:rsid w:val="00AC0159"/>
    <w:rsid w:val="00AC0276"/>
    <w:rsid w:val="00AC0312"/>
    <w:rsid w:val="00AC0449"/>
    <w:rsid w:val="00AC0DC3"/>
    <w:rsid w:val="00AD0009"/>
    <w:rsid w:val="00AD035F"/>
    <w:rsid w:val="00AD2497"/>
    <w:rsid w:val="00AD5C04"/>
    <w:rsid w:val="00AD5EB4"/>
    <w:rsid w:val="00AD667B"/>
    <w:rsid w:val="00AE63E2"/>
    <w:rsid w:val="00AE7976"/>
    <w:rsid w:val="00AF04C9"/>
    <w:rsid w:val="00AF19A2"/>
    <w:rsid w:val="00AF1DC4"/>
    <w:rsid w:val="00AF26B6"/>
    <w:rsid w:val="00AF2979"/>
    <w:rsid w:val="00AF3189"/>
    <w:rsid w:val="00AF5BF8"/>
    <w:rsid w:val="00B0375C"/>
    <w:rsid w:val="00B052CB"/>
    <w:rsid w:val="00B11EC8"/>
    <w:rsid w:val="00B156C3"/>
    <w:rsid w:val="00B15F67"/>
    <w:rsid w:val="00B1624F"/>
    <w:rsid w:val="00B20F5D"/>
    <w:rsid w:val="00B21184"/>
    <w:rsid w:val="00B224C5"/>
    <w:rsid w:val="00B325CD"/>
    <w:rsid w:val="00B36C0F"/>
    <w:rsid w:val="00B37793"/>
    <w:rsid w:val="00B41203"/>
    <w:rsid w:val="00B4561E"/>
    <w:rsid w:val="00B4768D"/>
    <w:rsid w:val="00B518E5"/>
    <w:rsid w:val="00B51E1F"/>
    <w:rsid w:val="00B52601"/>
    <w:rsid w:val="00B57032"/>
    <w:rsid w:val="00B60222"/>
    <w:rsid w:val="00B62CFB"/>
    <w:rsid w:val="00B662F5"/>
    <w:rsid w:val="00B67652"/>
    <w:rsid w:val="00B7000C"/>
    <w:rsid w:val="00B760D5"/>
    <w:rsid w:val="00B77495"/>
    <w:rsid w:val="00B83B2C"/>
    <w:rsid w:val="00B92049"/>
    <w:rsid w:val="00B94740"/>
    <w:rsid w:val="00B95002"/>
    <w:rsid w:val="00B97F75"/>
    <w:rsid w:val="00BA0A4F"/>
    <w:rsid w:val="00BA1CAE"/>
    <w:rsid w:val="00BA33BB"/>
    <w:rsid w:val="00BA4830"/>
    <w:rsid w:val="00BA6E22"/>
    <w:rsid w:val="00BB1460"/>
    <w:rsid w:val="00BB362C"/>
    <w:rsid w:val="00BB5942"/>
    <w:rsid w:val="00BC0A03"/>
    <w:rsid w:val="00BC4A42"/>
    <w:rsid w:val="00BC5BB4"/>
    <w:rsid w:val="00BD4139"/>
    <w:rsid w:val="00BE059A"/>
    <w:rsid w:val="00BE1981"/>
    <w:rsid w:val="00BE2DA6"/>
    <w:rsid w:val="00BE2E86"/>
    <w:rsid w:val="00BE320B"/>
    <w:rsid w:val="00BE56E9"/>
    <w:rsid w:val="00BE63CF"/>
    <w:rsid w:val="00BE6868"/>
    <w:rsid w:val="00BE7014"/>
    <w:rsid w:val="00BE7991"/>
    <w:rsid w:val="00BF25C7"/>
    <w:rsid w:val="00C009B7"/>
    <w:rsid w:val="00C02B8F"/>
    <w:rsid w:val="00C04E32"/>
    <w:rsid w:val="00C116B1"/>
    <w:rsid w:val="00C15A3F"/>
    <w:rsid w:val="00C20630"/>
    <w:rsid w:val="00C224A4"/>
    <w:rsid w:val="00C22F7A"/>
    <w:rsid w:val="00C2666F"/>
    <w:rsid w:val="00C26F0B"/>
    <w:rsid w:val="00C32020"/>
    <w:rsid w:val="00C32D02"/>
    <w:rsid w:val="00C3408C"/>
    <w:rsid w:val="00C3484D"/>
    <w:rsid w:val="00C351CC"/>
    <w:rsid w:val="00C35435"/>
    <w:rsid w:val="00C432FD"/>
    <w:rsid w:val="00C43CDF"/>
    <w:rsid w:val="00C4608E"/>
    <w:rsid w:val="00C512B2"/>
    <w:rsid w:val="00C53B5D"/>
    <w:rsid w:val="00C571FB"/>
    <w:rsid w:val="00C57381"/>
    <w:rsid w:val="00C61D56"/>
    <w:rsid w:val="00C62B69"/>
    <w:rsid w:val="00C644B7"/>
    <w:rsid w:val="00C64564"/>
    <w:rsid w:val="00C66D6F"/>
    <w:rsid w:val="00C71377"/>
    <w:rsid w:val="00C73C87"/>
    <w:rsid w:val="00C74B6F"/>
    <w:rsid w:val="00C75CC7"/>
    <w:rsid w:val="00C87EF3"/>
    <w:rsid w:val="00C9015F"/>
    <w:rsid w:val="00C912F9"/>
    <w:rsid w:val="00C91B22"/>
    <w:rsid w:val="00C9241B"/>
    <w:rsid w:val="00C9370B"/>
    <w:rsid w:val="00C948E4"/>
    <w:rsid w:val="00C96DDF"/>
    <w:rsid w:val="00C97569"/>
    <w:rsid w:val="00CA199D"/>
    <w:rsid w:val="00CA4D9C"/>
    <w:rsid w:val="00CB05A7"/>
    <w:rsid w:val="00CB06A4"/>
    <w:rsid w:val="00CB325B"/>
    <w:rsid w:val="00CB3EFF"/>
    <w:rsid w:val="00CB64FF"/>
    <w:rsid w:val="00CB7078"/>
    <w:rsid w:val="00CB711D"/>
    <w:rsid w:val="00CB7902"/>
    <w:rsid w:val="00CC014B"/>
    <w:rsid w:val="00CC0E81"/>
    <w:rsid w:val="00CC21D8"/>
    <w:rsid w:val="00CC3369"/>
    <w:rsid w:val="00CC5343"/>
    <w:rsid w:val="00CC59D7"/>
    <w:rsid w:val="00CC6338"/>
    <w:rsid w:val="00CC78DE"/>
    <w:rsid w:val="00CD04D9"/>
    <w:rsid w:val="00CD0F93"/>
    <w:rsid w:val="00CD6D6E"/>
    <w:rsid w:val="00CD6F23"/>
    <w:rsid w:val="00CF640B"/>
    <w:rsid w:val="00CF6B5A"/>
    <w:rsid w:val="00D027AF"/>
    <w:rsid w:val="00D0323E"/>
    <w:rsid w:val="00D06652"/>
    <w:rsid w:val="00D07FA6"/>
    <w:rsid w:val="00D16ADF"/>
    <w:rsid w:val="00D17C53"/>
    <w:rsid w:val="00D17D57"/>
    <w:rsid w:val="00D20D25"/>
    <w:rsid w:val="00D2341D"/>
    <w:rsid w:val="00D252DA"/>
    <w:rsid w:val="00D25E0E"/>
    <w:rsid w:val="00D302EB"/>
    <w:rsid w:val="00D31679"/>
    <w:rsid w:val="00D320C8"/>
    <w:rsid w:val="00D330B6"/>
    <w:rsid w:val="00D3672F"/>
    <w:rsid w:val="00D40ABA"/>
    <w:rsid w:val="00D40FE2"/>
    <w:rsid w:val="00D440FA"/>
    <w:rsid w:val="00D44BCF"/>
    <w:rsid w:val="00D46E73"/>
    <w:rsid w:val="00D5548D"/>
    <w:rsid w:val="00D56572"/>
    <w:rsid w:val="00D60F81"/>
    <w:rsid w:val="00D63951"/>
    <w:rsid w:val="00D63BF2"/>
    <w:rsid w:val="00D67348"/>
    <w:rsid w:val="00D70A26"/>
    <w:rsid w:val="00D73BB4"/>
    <w:rsid w:val="00D75FEC"/>
    <w:rsid w:val="00D76B98"/>
    <w:rsid w:val="00D82E63"/>
    <w:rsid w:val="00D835A0"/>
    <w:rsid w:val="00D86905"/>
    <w:rsid w:val="00D86F2C"/>
    <w:rsid w:val="00D9263E"/>
    <w:rsid w:val="00D94301"/>
    <w:rsid w:val="00D96248"/>
    <w:rsid w:val="00DA0680"/>
    <w:rsid w:val="00DA36F6"/>
    <w:rsid w:val="00DA48F0"/>
    <w:rsid w:val="00DB0C8D"/>
    <w:rsid w:val="00DB6AF2"/>
    <w:rsid w:val="00DC1599"/>
    <w:rsid w:val="00DC1611"/>
    <w:rsid w:val="00DD3C53"/>
    <w:rsid w:val="00DD6B73"/>
    <w:rsid w:val="00DE745D"/>
    <w:rsid w:val="00DF0774"/>
    <w:rsid w:val="00DF1036"/>
    <w:rsid w:val="00DF4644"/>
    <w:rsid w:val="00DF68F6"/>
    <w:rsid w:val="00DF7A83"/>
    <w:rsid w:val="00E012B4"/>
    <w:rsid w:val="00E0385D"/>
    <w:rsid w:val="00E05451"/>
    <w:rsid w:val="00E05651"/>
    <w:rsid w:val="00E100F6"/>
    <w:rsid w:val="00E11BA5"/>
    <w:rsid w:val="00E17CBD"/>
    <w:rsid w:val="00E20425"/>
    <w:rsid w:val="00E21768"/>
    <w:rsid w:val="00E25503"/>
    <w:rsid w:val="00E25DCB"/>
    <w:rsid w:val="00E2613B"/>
    <w:rsid w:val="00E313DF"/>
    <w:rsid w:val="00E330E0"/>
    <w:rsid w:val="00E36C70"/>
    <w:rsid w:val="00E4156E"/>
    <w:rsid w:val="00E418FC"/>
    <w:rsid w:val="00E44D61"/>
    <w:rsid w:val="00E453F2"/>
    <w:rsid w:val="00E460AD"/>
    <w:rsid w:val="00E61925"/>
    <w:rsid w:val="00E6363B"/>
    <w:rsid w:val="00E65C0E"/>
    <w:rsid w:val="00E65FB9"/>
    <w:rsid w:val="00E730FC"/>
    <w:rsid w:val="00E746F0"/>
    <w:rsid w:val="00E809B9"/>
    <w:rsid w:val="00E82A15"/>
    <w:rsid w:val="00E8441A"/>
    <w:rsid w:val="00E85445"/>
    <w:rsid w:val="00E87589"/>
    <w:rsid w:val="00E938FF"/>
    <w:rsid w:val="00E93DFE"/>
    <w:rsid w:val="00EA2124"/>
    <w:rsid w:val="00EA2B12"/>
    <w:rsid w:val="00EA34DC"/>
    <w:rsid w:val="00EA456C"/>
    <w:rsid w:val="00EA5017"/>
    <w:rsid w:val="00EA6BED"/>
    <w:rsid w:val="00EB14F0"/>
    <w:rsid w:val="00EB3844"/>
    <w:rsid w:val="00EB5A9F"/>
    <w:rsid w:val="00EC573F"/>
    <w:rsid w:val="00EC5C8D"/>
    <w:rsid w:val="00ED106C"/>
    <w:rsid w:val="00ED2D34"/>
    <w:rsid w:val="00ED4805"/>
    <w:rsid w:val="00ED57F6"/>
    <w:rsid w:val="00ED6C51"/>
    <w:rsid w:val="00ED6DA1"/>
    <w:rsid w:val="00EF0AF8"/>
    <w:rsid w:val="00EF207D"/>
    <w:rsid w:val="00EF3582"/>
    <w:rsid w:val="00EF4258"/>
    <w:rsid w:val="00EF6D31"/>
    <w:rsid w:val="00F02237"/>
    <w:rsid w:val="00F046F1"/>
    <w:rsid w:val="00F072E2"/>
    <w:rsid w:val="00F079A6"/>
    <w:rsid w:val="00F10236"/>
    <w:rsid w:val="00F15811"/>
    <w:rsid w:val="00F168E9"/>
    <w:rsid w:val="00F22423"/>
    <w:rsid w:val="00F24C72"/>
    <w:rsid w:val="00F30267"/>
    <w:rsid w:val="00F30D92"/>
    <w:rsid w:val="00F31D22"/>
    <w:rsid w:val="00F348B2"/>
    <w:rsid w:val="00F34BF0"/>
    <w:rsid w:val="00F34ED8"/>
    <w:rsid w:val="00F36B71"/>
    <w:rsid w:val="00F4095A"/>
    <w:rsid w:val="00F452CC"/>
    <w:rsid w:val="00F45845"/>
    <w:rsid w:val="00F50189"/>
    <w:rsid w:val="00F508FC"/>
    <w:rsid w:val="00F510B7"/>
    <w:rsid w:val="00F53571"/>
    <w:rsid w:val="00F54044"/>
    <w:rsid w:val="00F576E7"/>
    <w:rsid w:val="00F70A01"/>
    <w:rsid w:val="00F73D1C"/>
    <w:rsid w:val="00F763FC"/>
    <w:rsid w:val="00F76B4A"/>
    <w:rsid w:val="00F772C1"/>
    <w:rsid w:val="00F8026D"/>
    <w:rsid w:val="00F8245F"/>
    <w:rsid w:val="00F82E40"/>
    <w:rsid w:val="00F876EE"/>
    <w:rsid w:val="00F91629"/>
    <w:rsid w:val="00F91E2A"/>
    <w:rsid w:val="00F96C39"/>
    <w:rsid w:val="00F96E41"/>
    <w:rsid w:val="00FA153F"/>
    <w:rsid w:val="00FA1D78"/>
    <w:rsid w:val="00FA1F7E"/>
    <w:rsid w:val="00FA280F"/>
    <w:rsid w:val="00FA5289"/>
    <w:rsid w:val="00FA6213"/>
    <w:rsid w:val="00FB2186"/>
    <w:rsid w:val="00FB7E03"/>
    <w:rsid w:val="00FD0133"/>
    <w:rsid w:val="00FD25FE"/>
    <w:rsid w:val="00FD6206"/>
    <w:rsid w:val="00FE1318"/>
    <w:rsid w:val="00FE208F"/>
    <w:rsid w:val="00FE54CD"/>
    <w:rsid w:val="00FE6DF6"/>
    <w:rsid w:val="00FF32C3"/>
    <w:rsid w:val="00FF3F8B"/>
    <w:rsid w:val="00FF616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AB9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rPr>
  </w:style>
  <w:style w:type="paragraph" w:styleId="Titre1">
    <w:name w:val="heading 1"/>
    <w:basedOn w:val="Normal"/>
    <w:next w:val="corpsdedcision"/>
    <w:link w:val="Titre1Car"/>
    <w:qFormat/>
    <w:rsid w:val="00F96E41"/>
    <w:pPr>
      <w:keepNext/>
      <w:spacing w:before="240" w:after="240"/>
      <w:outlineLvl w:val="0"/>
    </w:pPr>
    <w:rPr>
      <w:rFonts w:cs="Arial"/>
      <w:b/>
      <w:bCs/>
      <w:caps/>
      <w:kern w:val="32"/>
      <w:szCs w:val="32"/>
      <w:u w:val="single"/>
      <w:lang w:eastAsia="fr-FR"/>
    </w:rPr>
  </w:style>
  <w:style w:type="paragraph" w:styleId="Titre2">
    <w:name w:val="heading 2"/>
    <w:basedOn w:val="Normal"/>
    <w:next w:val="corpsdedcision"/>
    <w:qFormat/>
    <w:rsid w:val="0047680F"/>
    <w:pPr>
      <w:keepNext/>
      <w:spacing w:before="240" w:after="240"/>
      <w:outlineLvl w:val="1"/>
    </w:pPr>
    <w:rPr>
      <w:rFonts w:cs="Arial"/>
      <w:bCs/>
      <w:iCs/>
      <w:caps/>
      <w:szCs w:val="28"/>
      <w:lang w:eastAsia="fr-FR"/>
    </w:rPr>
  </w:style>
  <w:style w:type="paragraph" w:styleId="Titre3">
    <w:name w:val="heading 3"/>
    <w:basedOn w:val="Normal"/>
    <w:next w:val="corpsdedcision"/>
    <w:qFormat/>
    <w:rsid w:val="00EA456C"/>
    <w:pPr>
      <w:keepNext/>
      <w:spacing w:before="240" w:after="240"/>
      <w:outlineLvl w:val="2"/>
    </w:pPr>
    <w:rPr>
      <w:rFonts w:cs="Arial"/>
      <w:b/>
      <w:szCs w:val="24"/>
      <w:lang w:eastAsia="fr-FR"/>
    </w:rPr>
  </w:style>
  <w:style w:type="paragraph" w:styleId="Titre4">
    <w:name w:val="heading 4"/>
    <w:basedOn w:val="Normal"/>
    <w:next w:val="corpsdedcision"/>
    <w:qFormat/>
    <w:rsid w:val="008F15D5"/>
    <w:pPr>
      <w:keepNext/>
      <w:spacing w:before="240" w:after="240"/>
      <w:outlineLvl w:val="3"/>
    </w:pPr>
    <w:rPr>
      <w:rFonts w:cs="Arial"/>
      <w:szCs w:val="24"/>
      <w:u w:val="single"/>
      <w:lang w:eastAsia="fr-FR"/>
    </w:rPr>
  </w:style>
  <w:style w:type="paragraph" w:styleId="Titre5">
    <w:name w:val="heading 5"/>
    <w:basedOn w:val="Normal"/>
    <w:next w:val="Normal"/>
    <w:qFormat/>
    <w:rsid w:val="005E2367"/>
    <w:pPr>
      <w:numPr>
        <w:ilvl w:val="4"/>
        <w:numId w:val="2"/>
      </w:numPr>
      <w:spacing w:before="240" w:after="60"/>
      <w:outlineLvl w:val="4"/>
    </w:pPr>
    <w:rPr>
      <w:b/>
      <w:bCs/>
      <w:i/>
      <w:iCs/>
      <w:sz w:val="26"/>
      <w:szCs w:val="26"/>
    </w:rPr>
  </w:style>
  <w:style w:type="paragraph" w:styleId="Titre6">
    <w:name w:val="heading 6"/>
    <w:basedOn w:val="Normal"/>
    <w:next w:val="Normal"/>
    <w:qFormat/>
    <w:rsid w:val="005E2367"/>
    <w:pPr>
      <w:numPr>
        <w:ilvl w:val="5"/>
        <w:numId w:val="2"/>
      </w:numPr>
      <w:spacing w:before="240" w:after="60"/>
      <w:outlineLvl w:val="5"/>
    </w:pPr>
    <w:rPr>
      <w:rFonts w:ascii="Times New Roman" w:hAnsi="Times New Roman"/>
      <w:b/>
      <w:bCs/>
      <w:sz w:val="22"/>
      <w:szCs w:val="22"/>
    </w:rPr>
  </w:style>
  <w:style w:type="paragraph" w:styleId="Titre7">
    <w:name w:val="heading 7"/>
    <w:basedOn w:val="Normal"/>
    <w:next w:val="Normal"/>
    <w:qFormat/>
    <w:rsid w:val="005E2367"/>
    <w:pPr>
      <w:numPr>
        <w:ilvl w:val="6"/>
        <w:numId w:val="2"/>
      </w:numPr>
      <w:spacing w:before="240" w:after="60"/>
      <w:outlineLvl w:val="6"/>
    </w:pPr>
    <w:rPr>
      <w:rFonts w:ascii="Times New Roman" w:hAnsi="Times New Roman"/>
      <w:szCs w:val="24"/>
    </w:rPr>
  </w:style>
  <w:style w:type="paragraph" w:styleId="Titre8">
    <w:name w:val="heading 8"/>
    <w:basedOn w:val="Normal"/>
    <w:next w:val="Normal"/>
    <w:qFormat/>
    <w:rsid w:val="005E2367"/>
    <w:pPr>
      <w:numPr>
        <w:ilvl w:val="7"/>
        <w:numId w:val="2"/>
      </w:numPr>
      <w:spacing w:before="240" w:after="60"/>
      <w:outlineLvl w:val="7"/>
    </w:pPr>
    <w:rPr>
      <w:rFonts w:ascii="Times New Roman" w:hAnsi="Times New Roman"/>
      <w:i/>
      <w:iCs/>
      <w:szCs w:val="24"/>
    </w:rPr>
  </w:style>
  <w:style w:type="paragraph" w:styleId="Titre9">
    <w:name w:val="heading 9"/>
    <w:basedOn w:val="Normal"/>
    <w:next w:val="Normal"/>
    <w:qFormat/>
    <w:rsid w:val="005E2367"/>
    <w:pPr>
      <w:numPr>
        <w:ilvl w:val="8"/>
        <w:numId w:val="2"/>
      </w:numPr>
      <w:spacing w:before="240" w:after="60"/>
      <w:outlineLvl w:val="8"/>
    </w:pPr>
    <w:rPr>
      <w:rFonts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zSoquijdatAssesseurs">
    <w:name w:val="zSoquij_datAssesseurs"/>
    <w:basedOn w:val="Normal"/>
  </w:style>
  <w:style w:type="paragraph" w:customStyle="1" w:styleId="zSoquijdatCabinetProcureurDef">
    <w:name w:val="zSoquij_datCabinetProcureurDef"/>
    <w:basedOn w:val="Normal"/>
  </w:style>
  <w:style w:type="paragraph" w:customStyle="1" w:styleId="zSoquijdatCabinetProcureurDem">
    <w:name w:val="zSoquij_datCabinetProcureurDem"/>
    <w:basedOn w:val="Normal"/>
  </w:style>
  <w:style w:type="paragraph" w:customStyle="1" w:styleId="zSoquijdatDateJugement">
    <w:name w:val="zSoquij_datDateJugement"/>
    <w:basedOn w:val="Normal"/>
    <w:rsid w:val="005B5689"/>
  </w:style>
  <w:style w:type="paragraph" w:customStyle="1" w:styleId="zSoquijdatGreffe">
    <w:name w:val="zSoquij_datGreffe"/>
    <w:basedOn w:val="Normal"/>
  </w:style>
  <w:style w:type="paragraph" w:customStyle="1" w:styleId="zSoquijdatJuge">
    <w:name w:val="zSoquij_datJuge"/>
    <w:basedOn w:val="Normal"/>
    <w:rsid w:val="005B5689"/>
    <w:rPr>
      <w:b/>
    </w:rPr>
  </w:style>
  <w:style w:type="paragraph" w:customStyle="1" w:styleId="zSoquijdatMembreE">
    <w:name w:val="zSoquij_datMembreE"/>
    <w:basedOn w:val="Normal"/>
  </w:style>
  <w:style w:type="paragraph" w:customStyle="1" w:styleId="zSoquijdatMembreS">
    <w:name w:val="zSoquij_datMembreS"/>
    <w:basedOn w:val="Normal"/>
  </w:style>
  <w:style w:type="paragraph" w:customStyle="1" w:styleId="articlesdelaLSST">
    <w:name w:val="articles de la LSST"/>
    <w:basedOn w:val="Normal"/>
    <w:pPr>
      <w:ind w:left="720" w:right="720"/>
      <w:jc w:val="both"/>
    </w:pPr>
    <w:rPr>
      <w:sz w:val="20"/>
    </w:rPr>
  </w:style>
  <w:style w:type="paragraph" w:customStyle="1" w:styleId="zSoquijdatNCSST">
    <w:name w:val="zSoquij_datNCSST"/>
    <w:basedOn w:val="Normal"/>
  </w:style>
  <w:style w:type="paragraph" w:customStyle="1" w:styleId="zSoquijdatNoDossier">
    <w:name w:val="zSoquij_datNoDossier"/>
    <w:basedOn w:val="Normal"/>
  </w:style>
  <w:style w:type="paragraph" w:customStyle="1" w:styleId="zSoquijdatNomPartieDef">
    <w:name w:val="zSoquij_datNomPartieDef"/>
    <w:basedOn w:val="Normal"/>
  </w:style>
  <w:style w:type="paragraph" w:customStyle="1" w:styleId="zSoquijdatNomPartieDem">
    <w:name w:val="zSoquij_datNomPartieDem"/>
    <w:basedOn w:val="Normal"/>
  </w:style>
  <w:style w:type="paragraph" w:customStyle="1" w:styleId="zSoquijdatNomPartieInt">
    <w:name w:val="zSoquij_datNomPartieInt"/>
    <w:basedOn w:val="Normal"/>
  </w:style>
  <w:style w:type="paragraph" w:customStyle="1" w:styleId="zSoquijdatNomProcureurDef">
    <w:name w:val="zSoquij_datNomProcureurDef"/>
    <w:basedOn w:val="Normal"/>
  </w:style>
  <w:style w:type="paragraph" w:customStyle="1" w:styleId="zSoquijdatNomProcureurDem">
    <w:name w:val="zSoquij_datNomProcureurDem"/>
    <w:basedOn w:val="Normal"/>
  </w:style>
  <w:style w:type="paragraph" w:customStyle="1" w:styleId="zSoquijdatQtePartieDef">
    <w:name w:val="zSoquij_datQtePartieDef"/>
    <w:basedOn w:val="Normal"/>
  </w:style>
  <w:style w:type="paragraph" w:customStyle="1" w:styleId="zSoquijdatQtePartieDem">
    <w:name w:val="zSoquij_datQtePartieDem"/>
    <w:basedOn w:val="Normal"/>
  </w:style>
  <w:style w:type="paragraph" w:customStyle="1" w:styleId="zSoquijdatQtePartieInt">
    <w:name w:val="zSoquij_datQtePartieInt"/>
    <w:basedOn w:val="Normal"/>
  </w:style>
  <w:style w:type="paragraph" w:customStyle="1" w:styleId="zSoquijlblProcureurDef">
    <w:name w:val="zSoquij_lblProcureurDef"/>
    <w:basedOn w:val="Normal"/>
  </w:style>
  <w:style w:type="paragraph" w:customStyle="1" w:styleId="zSoquijlblProcureurDem">
    <w:name w:val="zSoquij_lblProcureurDem"/>
    <w:basedOn w:val="Normal"/>
  </w:style>
  <w:style w:type="character" w:styleId="Appelnotedebasdep">
    <w:name w:val="footnote reference"/>
    <w:rPr>
      <w:rFonts w:ascii="Arial" w:hAnsi="Arial"/>
      <w:vertAlign w:val="superscript"/>
    </w:rPr>
  </w:style>
  <w:style w:type="paragraph" w:customStyle="1" w:styleId="citation">
    <w:name w:val="citation"/>
    <w:basedOn w:val="Normal"/>
    <w:pPr>
      <w:ind w:left="720" w:right="720"/>
      <w:jc w:val="both"/>
    </w:pPr>
    <w:rPr>
      <w:sz w:val="20"/>
    </w:rPr>
  </w:style>
  <w:style w:type="paragraph" w:customStyle="1" w:styleId="corpsdedcision">
    <w:name w:val="corps de décision"/>
    <w:basedOn w:val="Normal"/>
    <w:link w:val="corpsdedcisionCar"/>
    <w:pPr>
      <w:numPr>
        <w:numId w:val="1"/>
      </w:numPr>
      <w:tabs>
        <w:tab w:val="clear" w:pos="360"/>
        <w:tab w:val="left" w:pos="720"/>
      </w:tabs>
      <w:spacing w:after="360"/>
      <w:jc w:val="both"/>
    </w:pPr>
  </w:style>
  <w:style w:type="paragraph" w:customStyle="1" w:styleId="Dfinitions">
    <w:name w:val="Définitions"/>
    <w:basedOn w:val="citation"/>
  </w:style>
  <w:style w:type="paragraph" w:customStyle="1" w:styleId="Dispositif">
    <w:name w:val="Dispositif"/>
    <w:basedOn w:val="Normal"/>
    <w:pPr>
      <w:spacing w:after="360"/>
      <w:jc w:val="both"/>
    </w:pPr>
  </w:style>
  <w:style w:type="paragraph" w:styleId="Notedebasdepage">
    <w:name w:val="footnote text"/>
    <w:aliases w:val="Note de bas de page art 65,Note de bas de page + 10pt, Car, Car Car Car Car Car, Car Car Car Car, Car Car Car, Car Car Car Car Car Car Car Car Car,Car Car,Car Car Car,Car,Car Car Car Car Car,Car Car Car Car Car Car Car Car Car"/>
    <w:basedOn w:val="Normal"/>
    <w:link w:val="NotedebasdepageCar"/>
  </w:style>
  <w:style w:type="paragraph" w:styleId="En-tte">
    <w:name w:val="header"/>
    <w:basedOn w:val="Normal"/>
    <w:pPr>
      <w:tabs>
        <w:tab w:val="center" w:pos="4320"/>
        <w:tab w:val="right" w:pos="8640"/>
      </w:tabs>
    </w:pPr>
  </w:style>
  <w:style w:type="character" w:styleId="Numrodepage">
    <w:name w:val="page number"/>
    <w:rPr>
      <w:rFonts w:ascii="Arial" w:hAnsi="Arial"/>
      <w:sz w:val="24"/>
    </w:rPr>
  </w:style>
  <w:style w:type="paragraph" w:styleId="Pieddepage">
    <w:name w:val="footer"/>
    <w:basedOn w:val="Normal"/>
    <w:pPr>
      <w:tabs>
        <w:tab w:val="center" w:pos="4320"/>
        <w:tab w:val="right" w:pos="8640"/>
      </w:tabs>
    </w:pPr>
  </w:style>
  <w:style w:type="paragraph" w:customStyle="1" w:styleId="zSoquijlblProcureurInt">
    <w:name w:val="zSoquij_lblProcureurInt"/>
    <w:basedOn w:val="Normal"/>
  </w:style>
  <w:style w:type="paragraph" w:customStyle="1" w:styleId="articlesdelaLATMP">
    <w:name w:val="articles de la LATMP"/>
    <w:basedOn w:val="Normal"/>
    <w:pPr>
      <w:ind w:left="720" w:right="720"/>
      <w:jc w:val="both"/>
    </w:pPr>
    <w:rPr>
      <w:sz w:val="20"/>
    </w:rPr>
  </w:style>
  <w:style w:type="paragraph" w:customStyle="1" w:styleId="Annexes">
    <w:name w:val="Annexes"/>
    <w:basedOn w:val="citation"/>
  </w:style>
  <w:style w:type="paragraph" w:customStyle="1" w:styleId="zSoquijdatNomProcureurInt">
    <w:name w:val="zSoquij_datNomProcureurInt"/>
    <w:basedOn w:val="Normal"/>
  </w:style>
  <w:style w:type="paragraph" w:customStyle="1" w:styleId="zSoquijdatCabinetProcureurInt">
    <w:name w:val="zSoquij_datCabinetProcureurInt"/>
    <w:basedOn w:val="Normal"/>
  </w:style>
  <w:style w:type="paragraph" w:customStyle="1" w:styleId="zSoquijdatRefNeutre">
    <w:name w:val="zSoquij_datRefNeutre"/>
    <w:basedOn w:val="Normal"/>
    <w:rsid w:val="00E20425"/>
    <w:pPr>
      <w:jc w:val="right"/>
    </w:pPr>
    <w:rPr>
      <w:b/>
      <w:sz w:val="22"/>
      <w:szCs w:val="22"/>
    </w:rPr>
  </w:style>
  <w:style w:type="paragraph" w:customStyle="1" w:styleId="zSoquijdatRepertorie">
    <w:name w:val="zSoquij_datRepertorie"/>
    <w:basedOn w:val="Normal"/>
    <w:rsid w:val="00E20425"/>
    <w:rPr>
      <w:b/>
      <w:sz w:val="22"/>
      <w:szCs w:val="22"/>
    </w:rPr>
  </w:style>
  <w:style w:type="paragraph" w:customStyle="1" w:styleId="corpsdetexte">
    <w:name w:val="corps de texte"/>
    <w:basedOn w:val="Normal"/>
    <w:rsid w:val="00ED2D34"/>
    <w:pPr>
      <w:tabs>
        <w:tab w:val="left" w:pos="720"/>
      </w:tabs>
      <w:spacing w:after="360"/>
      <w:jc w:val="both"/>
    </w:pPr>
  </w:style>
  <w:style w:type="paragraph" w:customStyle="1" w:styleId="articlesdelaLATMPnouveaux">
    <w:name w:val="articles de la LATMP (nouveaux)"/>
    <w:basedOn w:val="Normal"/>
    <w:rsid w:val="00D44BCF"/>
    <w:pPr>
      <w:ind w:left="720" w:right="720"/>
      <w:jc w:val="both"/>
    </w:pPr>
    <w:rPr>
      <w:sz w:val="20"/>
    </w:rPr>
  </w:style>
  <w:style w:type="character" w:customStyle="1" w:styleId="NotedebasdepageCar">
    <w:name w:val="Note de bas de page Car"/>
    <w:aliases w:val="Note de bas de page art 65 Car,Note de bas de page + 10pt Car, Car Car, Car Car Car Car Car Car, Car Car Car Car Car1, Car Car Car Car1, Car Car Car Car Car Car Car Car Car Car,Car Car Car1,Car Car Car Car,Car Car4"/>
    <w:link w:val="Notedebasdepage"/>
    <w:locked/>
    <w:rsid w:val="00BC0A03"/>
    <w:rPr>
      <w:rFonts w:ascii="Arial" w:hAnsi="Arial"/>
      <w:sz w:val="24"/>
      <w:lang w:val="fr-CA" w:eastAsia="fr-CA" w:bidi="ar-SA"/>
    </w:rPr>
  </w:style>
  <w:style w:type="character" w:customStyle="1" w:styleId="CarCar3">
    <w:name w:val="Car Car3"/>
    <w:semiHidden/>
    <w:locked/>
    <w:rsid w:val="007F2149"/>
    <w:rPr>
      <w:rFonts w:ascii="Arial" w:hAnsi="Arial"/>
      <w:sz w:val="24"/>
      <w:lang w:val="fr-CA" w:eastAsia="fr-CA" w:bidi="ar-SA"/>
    </w:rPr>
  </w:style>
  <w:style w:type="paragraph" w:customStyle="1" w:styleId="Citationenretrait">
    <w:name w:val="Citation en retrait"/>
    <w:basedOn w:val="Normal"/>
    <w:link w:val="CitationenretraitCar"/>
    <w:rsid w:val="006A7C53"/>
    <w:pPr>
      <w:spacing w:before="120" w:after="120"/>
      <w:ind w:left="720" w:right="720"/>
      <w:jc w:val="both"/>
    </w:pPr>
    <w:rPr>
      <w:kern w:val="24"/>
      <w:sz w:val="22"/>
      <w:lang w:eastAsia="fr-FR"/>
    </w:rPr>
  </w:style>
  <w:style w:type="paragraph" w:customStyle="1" w:styleId="Citationendoubleretrait">
    <w:name w:val="Citation en double retrait"/>
    <w:basedOn w:val="Citationenretrait"/>
    <w:link w:val="CitationendoubleretraitCar"/>
    <w:rsid w:val="008048CF"/>
    <w:pPr>
      <w:spacing w:before="0" w:after="0"/>
      <w:ind w:left="1440" w:right="1440"/>
    </w:pPr>
    <w:rPr>
      <w:sz w:val="18"/>
    </w:rPr>
  </w:style>
  <w:style w:type="character" w:customStyle="1" w:styleId="Citationintgre">
    <w:name w:val="Citation intégrée"/>
    <w:rsid w:val="006A7C53"/>
    <w:rPr>
      <w:rFonts w:ascii="Arial" w:hAnsi="Arial"/>
      <w:i/>
      <w:noProof w:val="0"/>
      <w:sz w:val="22"/>
      <w:lang w:val="fr-CA"/>
    </w:rPr>
  </w:style>
  <w:style w:type="paragraph" w:customStyle="1" w:styleId="Paragraphe">
    <w:name w:val="Paragraphe"/>
    <w:basedOn w:val="Normal"/>
    <w:rsid w:val="006A7C53"/>
    <w:pPr>
      <w:numPr>
        <w:numId w:val="6"/>
      </w:numPr>
      <w:spacing w:before="160" w:after="160"/>
      <w:jc w:val="both"/>
    </w:pPr>
    <w:rPr>
      <w:kern w:val="28"/>
      <w:lang w:eastAsia="fr-FR"/>
    </w:rPr>
  </w:style>
  <w:style w:type="paragraph" w:customStyle="1" w:styleId="ParagAlaMarge">
    <w:name w:val="ParagAlaMarge"/>
    <w:basedOn w:val="Paragraphe"/>
    <w:rsid w:val="006A7C53"/>
    <w:pPr>
      <w:numPr>
        <w:numId w:val="0"/>
      </w:numPr>
    </w:pPr>
  </w:style>
  <w:style w:type="paragraph" w:customStyle="1" w:styleId="ParagNonNum">
    <w:name w:val="ParagNonNum"/>
    <w:basedOn w:val="Paragraphe"/>
    <w:rsid w:val="006A7C53"/>
    <w:pPr>
      <w:numPr>
        <w:numId w:val="0"/>
      </w:numPr>
      <w:ind w:firstLine="720"/>
    </w:pPr>
  </w:style>
  <w:style w:type="paragraph" w:customStyle="1" w:styleId="Sous-paragraphe">
    <w:name w:val="Sous-paragraphe"/>
    <w:basedOn w:val="Normal"/>
    <w:rsid w:val="000E0C28"/>
    <w:pPr>
      <w:numPr>
        <w:ilvl w:val="1"/>
        <w:numId w:val="6"/>
      </w:numPr>
      <w:spacing w:before="120" w:after="120"/>
      <w:ind w:left="1440" w:hanging="720"/>
    </w:pPr>
    <w:rPr>
      <w:szCs w:val="24"/>
      <w:lang w:eastAsia="fr-FR"/>
    </w:rPr>
  </w:style>
  <w:style w:type="paragraph" w:customStyle="1" w:styleId="zSoquijdatDivision">
    <w:name w:val="zSoquij_datDivision"/>
    <w:basedOn w:val="Normal"/>
    <w:rsid w:val="00F772C1"/>
    <w:pPr>
      <w:jc w:val="center"/>
    </w:pPr>
    <w:rPr>
      <w:b/>
      <w:bCs/>
      <w:sz w:val="22"/>
      <w:szCs w:val="22"/>
    </w:rPr>
  </w:style>
  <w:style w:type="paragraph" w:customStyle="1" w:styleId="zSoquijlblLienParties">
    <w:name w:val="zSoquij_lblLienParties"/>
    <w:basedOn w:val="Normal"/>
    <w:rsid w:val="00D06652"/>
  </w:style>
  <w:style w:type="paragraph" w:customStyle="1" w:styleId="zSoquijdatDateAudience">
    <w:name w:val="zSoquij_datDateAudience"/>
    <w:basedOn w:val="Normal"/>
    <w:rsid w:val="000E56A6"/>
  </w:style>
  <w:style w:type="character" w:customStyle="1" w:styleId="Titre1Car">
    <w:name w:val="Titre 1 Car"/>
    <w:link w:val="Titre1"/>
    <w:rsid w:val="00F96E41"/>
    <w:rPr>
      <w:rFonts w:ascii="Arial" w:hAnsi="Arial" w:cs="Arial"/>
      <w:b/>
      <w:bCs/>
      <w:caps/>
      <w:kern w:val="32"/>
      <w:sz w:val="24"/>
      <w:szCs w:val="32"/>
      <w:u w:val="single"/>
      <w:lang w:val="fr-CA" w:eastAsia="fr-FR" w:bidi="ar-SA"/>
    </w:rPr>
  </w:style>
  <w:style w:type="paragraph" w:customStyle="1" w:styleId="ParagConclusion">
    <w:name w:val="ParagConclusion"/>
    <w:basedOn w:val="Normal"/>
    <w:rsid w:val="003D18FC"/>
    <w:pPr>
      <w:spacing w:before="160" w:after="160"/>
      <w:ind w:left="2448" w:hanging="2448"/>
    </w:pPr>
    <w:rPr>
      <w:rFonts w:eastAsia="Calibri" w:cs="Arial"/>
      <w:szCs w:val="24"/>
      <w:lang w:eastAsia="fr-FR"/>
    </w:rPr>
  </w:style>
  <w:style w:type="paragraph" w:customStyle="1" w:styleId="yChPInterv">
    <w:name w:val="yCh_PInterv"/>
    <w:rsid w:val="00474489"/>
    <w:rPr>
      <w:rFonts w:ascii="Arial" w:hAnsi="Arial"/>
      <w:sz w:val="24"/>
    </w:rPr>
  </w:style>
  <w:style w:type="character" w:styleId="Lienhypertexte">
    <w:name w:val="Hyperlink"/>
    <w:unhideWhenUsed/>
    <w:rsid w:val="00AF3189"/>
    <w:rPr>
      <w:color w:val="0563C1"/>
      <w:u w:val="single"/>
    </w:rPr>
  </w:style>
  <w:style w:type="character" w:customStyle="1" w:styleId="CarCar1">
    <w:name w:val="Car Car1"/>
    <w:semiHidden/>
    <w:rsid w:val="00D73BB4"/>
    <w:rPr>
      <w:rFonts w:ascii="Arial" w:eastAsia="Times New Roman" w:hAnsi="Arial"/>
      <w:sz w:val="24"/>
    </w:rPr>
  </w:style>
  <w:style w:type="paragraph" w:styleId="Paragraphedeliste">
    <w:name w:val="List Paragraph"/>
    <w:basedOn w:val="Normal"/>
    <w:qFormat/>
    <w:rsid w:val="00D73BB4"/>
    <w:pPr>
      <w:ind w:left="720"/>
      <w:contextualSpacing/>
    </w:pPr>
  </w:style>
  <w:style w:type="character" w:customStyle="1" w:styleId="CarCar2">
    <w:name w:val="Car Car2"/>
    <w:rsid w:val="00CD04D9"/>
    <w:rPr>
      <w:rFonts w:ascii="Arial" w:hAnsi="Arial"/>
      <w:sz w:val="24"/>
    </w:rPr>
  </w:style>
  <w:style w:type="character" w:customStyle="1" w:styleId="FootnoteTextChar">
    <w:name w:val="Footnote Text Char"/>
    <w:locked/>
    <w:rsid w:val="00ED57F6"/>
    <w:rPr>
      <w:rFonts w:ascii="Arial" w:hAnsi="Arial" w:cs="Times New Roman"/>
      <w:sz w:val="24"/>
    </w:rPr>
  </w:style>
  <w:style w:type="character" w:customStyle="1" w:styleId="CitationenretraitCar">
    <w:name w:val="Citation en retrait Car"/>
    <w:link w:val="Citationenretrait"/>
    <w:rsid w:val="00DB6AF2"/>
    <w:rPr>
      <w:rFonts w:ascii="Arial" w:hAnsi="Arial"/>
      <w:kern w:val="24"/>
      <w:sz w:val="22"/>
      <w:lang w:val="fr-CA" w:eastAsia="fr-FR" w:bidi="ar-SA"/>
    </w:rPr>
  </w:style>
  <w:style w:type="character" w:customStyle="1" w:styleId="CitationendoubleretraitCar">
    <w:name w:val="Citation en double retrait Car"/>
    <w:link w:val="Citationendoubleretrait"/>
    <w:rsid w:val="00DB6AF2"/>
    <w:rPr>
      <w:rFonts w:ascii="Arial" w:hAnsi="Arial"/>
      <w:kern w:val="24"/>
      <w:sz w:val="18"/>
      <w:lang w:val="fr-CA" w:eastAsia="fr-FR" w:bidi="ar-SA"/>
    </w:rPr>
  </w:style>
  <w:style w:type="character" w:customStyle="1" w:styleId="corpsdedcisionCar">
    <w:name w:val="corps de décision Car"/>
    <w:link w:val="corpsdedcision"/>
    <w:locked/>
    <w:rsid w:val="008770CE"/>
    <w:rPr>
      <w:rFonts w:ascii="Arial" w:hAnsi="Arial"/>
      <w:sz w:val="24"/>
    </w:rPr>
  </w:style>
  <w:style w:type="character" w:styleId="Marquedecommentaire">
    <w:name w:val="annotation reference"/>
    <w:basedOn w:val="Policepardfaut"/>
    <w:rsid w:val="008770CE"/>
    <w:rPr>
      <w:sz w:val="16"/>
      <w:szCs w:val="16"/>
    </w:rPr>
  </w:style>
  <w:style w:type="paragraph" w:styleId="Commentaire">
    <w:name w:val="annotation text"/>
    <w:basedOn w:val="Normal"/>
    <w:link w:val="CommentaireCar"/>
    <w:rsid w:val="008770CE"/>
    <w:rPr>
      <w:sz w:val="20"/>
    </w:rPr>
  </w:style>
  <w:style w:type="character" w:customStyle="1" w:styleId="CommentaireCar">
    <w:name w:val="Commentaire Car"/>
    <w:basedOn w:val="Policepardfaut"/>
    <w:link w:val="Commentaire"/>
    <w:rsid w:val="008770CE"/>
    <w:rPr>
      <w:rFonts w:ascii="Arial" w:hAnsi="Arial"/>
    </w:rPr>
  </w:style>
  <w:style w:type="character" w:customStyle="1" w:styleId="Mentionnonrsolue1">
    <w:name w:val="Mention non résolue1"/>
    <w:basedOn w:val="Policepardfaut"/>
    <w:uiPriority w:val="99"/>
    <w:semiHidden/>
    <w:unhideWhenUsed/>
    <w:rsid w:val="008D04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557648">
      <w:bodyDiv w:val="1"/>
      <w:marLeft w:val="0"/>
      <w:marRight w:val="0"/>
      <w:marTop w:val="0"/>
      <w:marBottom w:val="0"/>
      <w:divBdr>
        <w:top w:val="none" w:sz="0" w:space="0" w:color="auto"/>
        <w:left w:val="none" w:sz="0" w:space="0" w:color="auto"/>
        <w:bottom w:val="none" w:sz="0" w:space="0" w:color="auto"/>
        <w:right w:val="none" w:sz="0" w:space="0" w:color="auto"/>
      </w:divBdr>
    </w:div>
    <w:div w:id="138964446">
      <w:bodyDiv w:val="1"/>
      <w:marLeft w:val="0"/>
      <w:marRight w:val="0"/>
      <w:marTop w:val="0"/>
      <w:marBottom w:val="0"/>
      <w:divBdr>
        <w:top w:val="none" w:sz="0" w:space="0" w:color="auto"/>
        <w:left w:val="none" w:sz="0" w:space="0" w:color="auto"/>
        <w:bottom w:val="none" w:sz="0" w:space="0" w:color="auto"/>
        <w:right w:val="none" w:sz="0" w:space="0" w:color="auto"/>
      </w:divBdr>
    </w:div>
    <w:div w:id="701440969">
      <w:bodyDiv w:val="1"/>
      <w:marLeft w:val="0"/>
      <w:marRight w:val="0"/>
      <w:marTop w:val="0"/>
      <w:marBottom w:val="0"/>
      <w:divBdr>
        <w:top w:val="none" w:sz="0" w:space="0" w:color="auto"/>
        <w:left w:val="none" w:sz="0" w:space="0" w:color="auto"/>
        <w:bottom w:val="none" w:sz="0" w:space="0" w:color="auto"/>
        <w:right w:val="none" w:sz="0" w:space="0" w:color="auto"/>
      </w:divBdr>
    </w:div>
    <w:div w:id="871262889">
      <w:bodyDiv w:val="1"/>
      <w:marLeft w:val="0"/>
      <w:marRight w:val="0"/>
      <w:marTop w:val="0"/>
      <w:marBottom w:val="0"/>
      <w:divBdr>
        <w:top w:val="none" w:sz="0" w:space="0" w:color="auto"/>
        <w:left w:val="none" w:sz="0" w:space="0" w:color="auto"/>
        <w:bottom w:val="none" w:sz="0" w:space="0" w:color="auto"/>
        <w:right w:val="none" w:sz="0" w:space="0" w:color="auto"/>
      </w:divBdr>
    </w:div>
    <w:div w:id="1040781512">
      <w:bodyDiv w:val="1"/>
      <w:marLeft w:val="0"/>
      <w:marRight w:val="0"/>
      <w:marTop w:val="0"/>
      <w:marBottom w:val="0"/>
      <w:divBdr>
        <w:top w:val="none" w:sz="0" w:space="0" w:color="auto"/>
        <w:left w:val="none" w:sz="0" w:space="0" w:color="auto"/>
        <w:bottom w:val="none" w:sz="0" w:space="0" w:color="auto"/>
        <w:right w:val="none" w:sz="0" w:space="0" w:color="auto"/>
      </w:divBdr>
    </w:div>
    <w:div w:id="1547988464">
      <w:bodyDiv w:val="1"/>
      <w:marLeft w:val="0"/>
      <w:marRight w:val="0"/>
      <w:marTop w:val="0"/>
      <w:marBottom w:val="0"/>
      <w:divBdr>
        <w:top w:val="none" w:sz="0" w:space="0" w:color="auto"/>
        <w:left w:val="none" w:sz="0" w:space="0" w:color="auto"/>
        <w:bottom w:val="none" w:sz="0" w:space="0" w:color="auto"/>
        <w:right w:val="none" w:sz="0" w:space="0" w:color="auto"/>
      </w:divBdr>
    </w:div>
    <w:div w:id="1879780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ncbi.nlm.nih.gov/books/NBK431073"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1658</Words>
  <Characters>9125</Characters>
  <Application>Microsoft Office Word</Application>
  <DocSecurity>0</DocSecurity>
  <Lines>76</Lines>
  <Paragraphs>21</Paragraphs>
  <ScaleCrop>false</ScaleCrop>
  <Company/>
  <LinksUpToDate>false</LinksUpToDate>
  <CharactersWithSpaces>10762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2024-10-01T14:21:00Z</dcterms:created>
  <dcterms:modified xsi:type="dcterms:W3CDTF">2024-10-01T14:21:00Z</dcterms:modified>
</cp:coreProperties>
</file>