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90" w:type="dxa"/>
        <w:tblLayout w:type="fixed"/>
        <w:tblCellMar>
          <w:left w:w="70" w:type="dxa"/>
          <w:right w:w="70" w:type="dxa"/>
        </w:tblCellMar>
        <w:tblLook w:val="0000" w:firstRow="0" w:lastRow="0" w:firstColumn="0" w:lastColumn="0" w:noHBand="0" w:noVBand="0"/>
      </w:tblPr>
      <w:tblGrid>
        <w:gridCol w:w="6323"/>
        <w:gridCol w:w="3267"/>
      </w:tblGrid>
      <w:tr w:rsidR="008A7FD1" w:rsidRPr="008A7FD1" w14:paraId="5A6979B1" w14:textId="77777777">
        <w:trPr>
          <w:cantSplit/>
        </w:trPr>
        <w:tc>
          <w:tcPr>
            <w:tcW w:w="4795" w:type="dxa"/>
          </w:tcPr>
          <w:p w14:paraId="1BB41B1E" w14:textId="7B6AFC26" w:rsidR="008A7FD1" w:rsidRPr="00D7178F" w:rsidRDefault="00D7178F" w:rsidP="00D7178F">
            <w:pPr>
              <w:pStyle w:val="zSoquijdatRepertorie"/>
              <w:rPr>
                <w:rFonts w:cs="Arial"/>
              </w:rPr>
            </w:pPr>
            <w:bookmarkStart w:id="0" w:name="_GoBack"/>
            <w:bookmarkEnd w:id="0"/>
            <w:r>
              <w:rPr>
                <w:rFonts w:cs="Arial"/>
              </w:rPr>
              <w:t>Boulay et Ciment Québec inc.</w:t>
            </w:r>
          </w:p>
        </w:tc>
        <w:tc>
          <w:tcPr>
            <w:tcW w:w="2477" w:type="dxa"/>
          </w:tcPr>
          <w:p w14:paraId="6780FCA7" w14:textId="1B88B7D2" w:rsidR="008A7FD1" w:rsidRPr="009C66E8" w:rsidRDefault="009C66E8" w:rsidP="009C66E8">
            <w:pPr>
              <w:pStyle w:val="zSoquijdatRefNeutre"/>
              <w:rPr>
                <w:rFonts w:cs="Arial"/>
              </w:rPr>
            </w:pPr>
            <w:r w:rsidRPr="009C66E8">
              <w:rPr>
                <w:rFonts w:cs="Arial"/>
              </w:rPr>
              <w:t>2024 QCTAT 1317</w:t>
            </w:r>
          </w:p>
        </w:tc>
      </w:tr>
    </w:tbl>
    <w:p w14:paraId="1B6E7224" w14:textId="77777777" w:rsidR="008A7FD1" w:rsidRDefault="008A7FD1"/>
    <w:tbl>
      <w:tblPr>
        <w:tblW w:w="9568" w:type="dxa"/>
        <w:tblLayout w:type="fixed"/>
        <w:tblCellMar>
          <w:left w:w="70" w:type="dxa"/>
          <w:right w:w="70" w:type="dxa"/>
        </w:tblCellMar>
        <w:tblLook w:val="0000" w:firstRow="0" w:lastRow="0" w:firstColumn="0" w:lastColumn="0" w:noHBand="0" w:noVBand="0"/>
      </w:tblPr>
      <w:tblGrid>
        <w:gridCol w:w="3331"/>
        <w:gridCol w:w="1559"/>
        <w:gridCol w:w="993"/>
        <w:gridCol w:w="3685"/>
      </w:tblGrid>
      <w:tr w:rsidR="00C74B6F" w14:paraId="429F0DD4" w14:textId="77777777" w:rsidTr="00036794">
        <w:trPr>
          <w:cantSplit/>
        </w:trPr>
        <w:tc>
          <w:tcPr>
            <w:tcW w:w="9568" w:type="dxa"/>
            <w:gridSpan w:val="4"/>
          </w:tcPr>
          <w:p w14:paraId="771D85B3" w14:textId="77777777" w:rsidR="00C74B6F" w:rsidRPr="00BE1981" w:rsidRDefault="00C74B6F">
            <w:pPr>
              <w:rPr>
                <w:szCs w:val="24"/>
              </w:rPr>
            </w:pPr>
          </w:p>
        </w:tc>
      </w:tr>
      <w:tr w:rsidR="00C74B6F" w14:paraId="054EE0E5" w14:textId="77777777" w:rsidTr="00036794">
        <w:trPr>
          <w:cantSplit/>
        </w:trPr>
        <w:tc>
          <w:tcPr>
            <w:tcW w:w="9568" w:type="dxa"/>
            <w:gridSpan w:val="4"/>
            <w:vAlign w:val="center"/>
          </w:tcPr>
          <w:p w14:paraId="6AE243C6" w14:textId="77777777" w:rsidR="00C74B6F" w:rsidRPr="000E1320" w:rsidRDefault="000E1320">
            <w:pPr>
              <w:jc w:val="center"/>
              <w:rPr>
                <w:sz w:val="36"/>
                <w:szCs w:val="36"/>
              </w:rPr>
            </w:pPr>
            <w:r w:rsidRPr="000E1320">
              <w:rPr>
                <w:b/>
                <w:sz w:val="36"/>
                <w:szCs w:val="36"/>
              </w:rPr>
              <w:t>TRIBUNAL ADMINISTRATIF DU TRAVAIL</w:t>
            </w:r>
          </w:p>
        </w:tc>
      </w:tr>
      <w:tr w:rsidR="00C74B6F" w14:paraId="7ADED446" w14:textId="77777777" w:rsidTr="00036794">
        <w:trPr>
          <w:cantSplit/>
        </w:trPr>
        <w:tc>
          <w:tcPr>
            <w:tcW w:w="9568" w:type="dxa"/>
            <w:gridSpan w:val="4"/>
          </w:tcPr>
          <w:p w14:paraId="3E165C47" w14:textId="12F9A39A" w:rsidR="00C74B6F" w:rsidRPr="00BE7014" w:rsidRDefault="006F0154" w:rsidP="009A67E7">
            <w:pPr>
              <w:pStyle w:val="zSoquijdatDivision"/>
            </w:pPr>
            <w:r w:rsidRPr="00BE7014">
              <w:t>(</w:t>
            </w:r>
            <w:bookmarkStart w:id="1" w:name="nom_division"/>
            <w:r w:rsidR="00737682" w:rsidRPr="00441ADA">
              <w:t>Division de la santé et de la sécurité du trava</w:t>
            </w:r>
            <w:bookmarkEnd w:id="1"/>
            <w:r w:rsidR="00737682">
              <w:t>il)</w:t>
            </w:r>
          </w:p>
        </w:tc>
      </w:tr>
      <w:tr w:rsidR="00C74B6F" w14:paraId="16D0B44F" w14:textId="77777777" w:rsidTr="00036794">
        <w:trPr>
          <w:cantSplit/>
        </w:trPr>
        <w:tc>
          <w:tcPr>
            <w:tcW w:w="9568" w:type="dxa"/>
            <w:gridSpan w:val="4"/>
          </w:tcPr>
          <w:p w14:paraId="51828261" w14:textId="77777777" w:rsidR="002B2FC3" w:rsidRDefault="002B2FC3" w:rsidP="002B2FC3"/>
        </w:tc>
      </w:tr>
      <w:tr w:rsidR="00A84FC6" w14:paraId="62C7DFAE" w14:textId="77777777" w:rsidTr="00036794">
        <w:trPr>
          <w:cantSplit/>
        </w:trPr>
        <w:tc>
          <w:tcPr>
            <w:tcW w:w="9568" w:type="dxa"/>
            <w:gridSpan w:val="4"/>
          </w:tcPr>
          <w:p w14:paraId="5FA1F1D8" w14:textId="77777777" w:rsidR="00A84FC6" w:rsidRDefault="00A84FC6" w:rsidP="002B2FC3"/>
        </w:tc>
      </w:tr>
      <w:tr w:rsidR="00C74B6F" w14:paraId="33451585" w14:textId="77777777" w:rsidTr="00036794">
        <w:tc>
          <w:tcPr>
            <w:tcW w:w="3331" w:type="dxa"/>
          </w:tcPr>
          <w:p w14:paraId="28DD0BDA" w14:textId="77777777" w:rsidR="00C74B6F" w:rsidRDefault="0084255F">
            <w:bookmarkStart w:id="2" w:name="region" w:colFirst="1" w:colLast="1"/>
            <w:r>
              <w:t>Région :</w:t>
            </w:r>
          </w:p>
        </w:tc>
        <w:tc>
          <w:tcPr>
            <w:tcW w:w="6237" w:type="dxa"/>
            <w:gridSpan w:val="3"/>
          </w:tcPr>
          <w:p w14:paraId="431C646A" w14:textId="16350FF6" w:rsidR="00C74B6F" w:rsidRDefault="00737682" w:rsidP="00F4095A">
            <w:pPr>
              <w:pStyle w:val="zSoquijdatGreffe"/>
            </w:pPr>
            <w:r>
              <w:t>Montréal</w:t>
            </w:r>
          </w:p>
        </w:tc>
      </w:tr>
      <w:bookmarkEnd w:id="2"/>
      <w:tr w:rsidR="00C74B6F" w14:paraId="3C81A236" w14:textId="77777777" w:rsidTr="00036794">
        <w:trPr>
          <w:cantSplit/>
        </w:trPr>
        <w:tc>
          <w:tcPr>
            <w:tcW w:w="9568" w:type="dxa"/>
            <w:gridSpan w:val="4"/>
          </w:tcPr>
          <w:p w14:paraId="7C574F14" w14:textId="77777777" w:rsidR="00C74B6F" w:rsidRDefault="00C74B6F"/>
        </w:tc>
      </w:tr>
      <w:tr w:rsidR="00C74B6F" w14:paraId="21E84FBA" w14:textId="77777777" w:rsidTr="00036794">
        <w:tc>
          <w:tcPr>
            <w:tcW w:w="3331" w:type="dxa"/>
          </w:tcPr>
          <w:p w14:paraId="5438B37A" w14:textId="42E8BDC1" w:rsidR="00C74B6F" w:rsidRDefault="0084255F">
            <w:bookmarkStart w:id="3" w:name="ref_dossier" w:colFirst="1" w:colLast="1"/>
            <w:r>
              <w:t>Dossier</w:t>
            </w:r>
            <w:bookmarkStart w:id="4" w:name="dossiers"/>
            <w:bookmarkEnd w:id="4"/>
            <w:r w:rsidR="000F3F34">
              <w:t> :</w:t>
            </w:r>
          </w:p>
        </w:tc>
        <w:tc>
          <w:tcPr>
            <w:tcW w:w="6237" w:type="dxa"/>
            <w:gridSpan w:val="3"/>
          </w:tcPr>
          <w:p w14:paraId="1E4A4290" w14:textId="3D85A23A" w:rsidR="00C74B6F" w:rsidRDefault="00737682" w:rsidP="00F4095A">
            <w:pPr>
              <w:pStyle w:val="zSoquijdatNoDossier"/>
            </w:pPr>
            <w:r>
              <w:t xml:space="preserve">1268253-71-2203 </w:t>
            </w:r>
          </w:p>
        </w:tc>
      </w:tr>
      <w:bookmarkEnd w:id="3"/>
      <w:tr w:rsidR="00C74B6F" w14:paraId="14A14624" w14:textId="77777777" w:rsidTr="00036794">
        <w:trPr>
          <w:cantSplit/>
        </w:trPr>
        <w:tc>
          <w:tcPr>
            <w:tcW w:w="9568" w:type="dxa"/>
            <w:gridSpan w:val="4"/>
          </w:tcPr>
          <w:p w14:paraId="68475BFF" w14:textId="77777777" w:rsidR="00C74B6F" w:rsidRDefault="00D44BCF">
            <w:r>
              <w:fldChar w:fldCharType="begin"/>
            </w:r>
            <w:r>
              <w:instrText xml:space="preserve"> AUTOTEXTLIST  \* Upper  \* MERGEFORMAT </w:instrText>
            </w:r>
            <w:r>
              <w:fldChar w:fldCharType="end"/>
            </w:r>
          </w:p>
        </w:tc>
      </w:tr>
      <w:tr w:rsidR="00C74B6F" w14:paraId="6D49D19C" w14:textId="77777777" w:rsidTr="00036794">
        <w:tc>
          <w:tcPr>
            <w:tcW w:w="3331" w:type="dxa"/>
          </w:tcPr>
          <w:p w14:paraId="0A0C9A43" w14:textId="5F221469" w:rsidR="00C74B6F" w:rsidRDefault="008C79A7" w:rsidP="0045114F">
            <w:pPr>
              <w:ind w:right="46"/>
            </w:pPr>
            <w:r>
              <w:t>Dossier</w:t>
            </w:r>
            <w:r w:rsidR="00C55464">
              <w:t xml:space="preserve"> CNESST</w:t>
            </w:r>
            <w:r w:rsidR="000F3F34">
              <w:t> </w:t>
            </w:r>
            <w:r w:rsidR="000F3F34">
              <w:rPr>
                <w:szCs w:val="24"/>
              </w:rPr>
              <w:t>:</w:t>
            </w:r>
          </w:p>
        </w:tc>
        <w:tc>
          <w:tcPr>
            <w:tcW w:w="6237" w:type="dxa"/>
            <w:gridSpan w:val="3"/>
          </w:tcPr>
          <w:p w14:paraId="2086C53F" w14:textId="7406BE0C" w:rsidR="00C74B6F" w:rsidRDefault="00C55464" w:rsidP="004D6CEA">
            <w:pPr>
              <w:pStyle w:val="zSoquijdatNCSST"/>
            </w:pPr>
            <w:r>
              <w:t>511270373</w:t>
            </w:r>
          </w:p>
        </w:tc>
      </w:tr>
      <w:tr w:rsidR="00C74B6F" w14:paraId="16AE8CC0" w14:textId="77777777" w:rsidTr="00036794">
        <w:trPr>
          <w:cantSplit/>
        </w:trPr>
        <w:tc>
          <w:tcPr>
            <w:tcW w:w="9568" w:type="dxa"/>
            <w:gridSpan w:val="4"/>
          </w:tcPr>
          <w:p w14:paraId="43FB31B4" w14:textId="77777777" w:rsidR="00C74B6F" w:rsidRDefault="00C74B6F"/>
        </w:tc>
      </w:tr>
      <w:tr w:rsidR="00C74B6F" w14:paraId="6E49E750" w14:textId="77777777" w:rsidTr="00036794">
        <w:trPr>
          <w:cantSplit/>
        </w:trPr>
        <w:tc>
          <w:tcPr>
            <w:tcW w:w="9568" w:type="dxa"/>
            <w:gridSpan w:val="4"/>
          </w:tcPr>
          <w:p w14:paraId="06A475DA" w14:textId="77777777" w:rsidR="00C74B6F" w:rsidRDefault="00C74B6F"/>
        </w:tc>
      </w:tr>
      <w:tr w:rsidR="006E3DD8" w14:paraId="6F88EEA4" w14:textId="77777777" w:rsidTr="00036794">
        <w:trPr>
          <w:cantSplit/>
        </w:trPr>
        <w:tc>
          <w:tcPr>
            <w:tcW w:w="3331" w:type="dxa"/>
          </w:tcPr>
          <w:p w14:paraId="243BCDF8" w14:textId="26120265" w:rsidR="006E3DD8" w:rsidRDefault="00557F49" w:rsidP="0076350E">
            <w:pPr>
              <w:ind w:right="-70"/>
            </w:pPr>
            <w:r>
              <w:t>Montréal</w:t>
            </w:r>
            <w:r w:rsidR="00C04E32">
              <w:t>,</w:t>
            </w:r>
          </w:p>
        </w:tc>
        <w:tc>
          <w:tcPr>
            <w:tcW w:w="6237" w:type="dxa"/>
            <w:gridSpan w:val="3"/>
          </w:tcPr>
          <w:p w14:paraId="255957C5" w14:textId="7D304408" w:rsidR="00222BFE" w:rsidRDefault="00C04E32" w:rsidP="005B5689">
            <w:pPr>
              <w:pStyle w:val="zSoquijdatDateJugement"/>
            </w:pPr>
            <w:r>
              <w:t xml:space="preserve">le </w:t>
            </w:r>
            <w:r w:rsidR="00222BFE">
              <w:t>15 avril 2024</w:t>
            </w:r>
          </w:p>
        </w:tc>
      </w:tr>
      <w:tr w:rsidR="00942AB8" w14:paraId="43A8FFC5" w14:textId="77777777" w:rsidTr="00036794">
        <w:trPr>
          <w:cantSplit/>
        </w:trPr>
        <w:tc>
          <w:tcPr>
            <w:tcW w:w="9568" w:type="dxa"/>
            <w:gridSpan w:val="4"/>
          </w:tcPr>
          <w:p w14:paraId="7337EDC1" w14:textId="77777777" w:rsidR="00942AB8" w:rsidRDefault="00942AB8" w:rsidP="00FA153F">
            <w:r>
              <w:t>______________________________________________________________________</w:t>
            </w:r>
          </w:p>
        </w:tc>
      </w:tr>
      <w:tr w:rsidR="00942AB8" w14:paraId="6A8DCA6E" w14:textId="77777777" w:rsidTr="00036794">
        <w:trPr>
          <w:cantSplit/>
          <w:trHeight w:val="148"/>
        </w:trPr>
        <w:tc>
          <w:tcPr>
            <w:tcW w:w="9568" w:type="dxa"/>
            <w:gridSpan w:val="4"/>
          </w:tcPr>
          <w:p w14:paraId="45690FBE" w14:textId="77777777" w:rsidR="00942AB8" w:rsidRDefault="00942AB8" w:rsidP="00FA153F"/>
        </w:tc>
      </w:tr>
      <w:tr w:rsidR="0035375B" w14:paraId="67DCDD48" w14:textId="77777777" w:rsidTr="00036794">
        <w:trPr>
          <w:cantSplit/>
          <w:trHeight w:val="148"/>
        </w:trPr>
        <w:tc>
          <w:tcPr>
            <w:tcW w:w="5883" w:type="dxa"/>
            <w:gridSpan w:val="3"/>
          </w:tcPr>
          <w:p w14:paraId="5C9BD911" w14:textId="1670FEE2" w:rsidR="0035375B" w:rsidRPr="00942AB8" w:rsidRDefault="0035375B">
            <w:pPr>
              <w:rPr>
                <w:b/>
                <w:bCs/>
              </w:rPr>
            </w:pPr>
            <w:bookmarkStart w:id="5" w:name="ref_commissaire" w:colFirst="1" w:colLast="1"/>
            <w:r w:rsidRPr="00942AB8">
              <w:rPr>
                <w:b/>
                <w:bCs/>
              </w:rPr>
              <w:t xml:space="preserve">DEVANT </w:t>
            </w:r>
            <w:r w:rsidR="00B00E1F">
              <w:rPr>
                <w:b/>
                <w:bCs/>
              </w:rPr>
              <w:t>LA</w:t>
            </w:r>
            <w:r w:rsidRPr="00942AB8">
              <w:rPr>
                <w:b/>
                <w:bCs/>
              </w:rPr>
              <w:t xml:space="preserve"> JUGE ADMINISTRATI</w:t>
            </w:r>
            <w:r w:rsidR="00B00E1F">
              <w:rPr>
                <w:b/>
                <w:bCs/>
              </w:rPr>
              <w:t>VE</w:t>
            </w:r>
            <w:r w:rsidRPr="00942AB8">
              <w:rPr>
                <w:b/>
                <w:bCs/>
              </w:rPr>
              <w:t> :</w:t>
            </w:r>
          </w:p>
        </w:tc>
        <w:tc>
          <w:tcPr>
            <w:tcW w:w="3685" w:type="dxa"/>
          </w:tcPr>
          <w:p w14:paraId="61E34BB9" w14:textId="7538E45C" w:rsidR="0035375B" w:rsidRPr="00942AB8" w:rsidRDefault="00B00E1F" w:rsidP="005B5689">
            <w:pPr>
              <w:pStyle w:val="zSoquijdatJuge"/>
              <w:rPr>
                <w:bCs/>
              </w:rPr>
            </w:pPr>
            <w:r>
              <w:t>Ève-Stéphanie Sauvé</w:t>
            </w:r>
          </w:p>
        </w:tc>
      </w:tr>
      <w:bookmarkEnd w:id="5"/>
      <w:tr w:rsidR="00942AB8" w14:paraId="797E5FE4" w14:textId="77777777" w:rsidTr="00036794">
        <w:trPr>
          <w:cantSplit/>
          <w:trHeight w:val="148"/>
        </w:trPr>
        <w:tc>
          <w:tcPr>
            <w:tcW w:w="9568" w:type="dxa"/>
            <w:gridSpan w:val="4"/>
          </w:tcPr>
          <w:p w14:paraId="1F2214A2" w14:textId="77777777" w:rsidR="00942AB8" w:rsidRDefault="00942AB8" w:rsidP="00FA153F">
            <w:r>
              <w:t>______________________________________________________________________</w:t>
            </w:r>
          </w:p>
        </w:tc>
      </w:tr>
      <w:tr w:rsidR="00942AB8" w14:paraId="0DDCCFFF" w14:textId="77777777" w:rsidTr="00036794">
        <w:tc>
          <w:tcPr>
            <w:tcW w:w="9568" w:type="dxa"/>
            <w:gridSpan w:val="4"/>
          </w:tcPr>
          <w:p w14:paraId="0031B441" w14:textId="77777777" w:rsidR="00942AB8" w:rsidRDefault="00942AB8"/>
        </w:tc>
      </w:tr>
      <w:tr w:rsidR="00942AB8" w14:paraId="79CE3E7B" w14:textId="77777777" w:rsidTr="00E21768">
        <w:tc>
          <w:tcPr>
            <w:tcW w:w="4890" w:type="dxa"/>
            <w:gridSpan w:val="2"/>
          </w:tcPr>
          <w:p w14:paraId="6B242DD2" w14:textId="77777777" w:rsidR="00942AB8" w:rsidRDefault="00942AB8">
            <w:bookmarkStart w:id="6" w:name="bloc_parties_gauche"/>
            <w:bookmarkEnd w:id="6"/>
          </w:p>
        </w:tc>
        <w:tc>
          <w:tcPr>
            <w:tcW w:w="4678" w:type="dxa"/>
            <w:gridSpan w:val="2"/>
          </w:tcPr>
          <w:p w14:paraId="65FEC4BC" w14:textId="77777777" w:rsidR="00942AB8" w:rsidRDefault="00942AB8"/>
        </w:tc>
      </w:tr>
      <w:tr w:rsidR="00942AB8" w14:paraId="22C2E21F" w14:textId="77777777" w:rsidTr="00E21768">
        <w:tc>
          <w:tcPr>
            <w:tcW w:w="4890" w:type="dxa"/>
            <w:gridSpan w:val="2"/>
          </w:tcPr>
          <w:p w14:paraId="783FDAE2" w14:textId="5EF752FC" w:rsidR="00942AB8" w:rsidRDefault="00B00E1F">
            <w:pPr>
              <w:pStyle w:val="zSoquijdatNomPartieDem"/>
              <w:rPr>
                <w:b/>
              </w:rPr>
            </w:pPr>
            <w:r>
              <w:rPr>
                <w:b/>
              </w:rPr>
              <w:t>Daniel Boulay</w:t>
            </w:r>
          </w:p>
        </w:tc>
        <w:tc>
          <w:tcPr>
            <w:tcW w:w="4678" w:type="dxa"/>
            <w:gridSpan w:val="2"/>
          </w:tcPr>
          <w:p w14:paraId="44BD0703" w14:textId="77777777" w:rsidR="00942AB8" w:rsidRDefault="00942AB8"/>
        </w:tc>
      </w:tr>
      <w:tr w:rsidR="00942AB8" w14:paraId="1E61FED4" w14:textId="77777777" w:rsidTr="00E21768">
        <w:tc>
          <w:tcPr>
            <w:tcW w:w="4890" w:type="dxa"/>
            <w:gridSpan w:val="2"/>
          </w:tcPr>
          <w:p w14:paraId="2969858C" w14:textId="2DAB2DAD" w:rsidR="00942AB8" w:rsidRDefault="00B00E1F" w:rsidP="007B0DF2">
            <w:pPr>
              <w:pStyle w:val="zSoquijdatQtePartieDem"/>
              <w:tabs>
                <w:tab w:val="left" w:pos="3539"/>
              </w:tabs>
              <w:ind w:left="708"/>
            </w:pPr>
            <w:bookmarkStart w:id="7" w:name="partie_demanderesse"/>
            <w:bookmarkEnd w:id="7"/>
            <w:r>
              <w:t>Partie demanderesse</w:t>
            </w:r>
          </w:p>
        </w:tc>
        <w:tc>
          <w:tcPr>
            <w:tcW w:w="4678" w:type="dxa"/>
            <w:gridSpan w:val="2"/>
          </w:tcPr>
          <w:p w14:paraId="50350DDF" w14:textId="77777777" w:rsidR="00942AB8" w:rsidRDefault="00942AB8"/>
        </w:tc>
      </w:tr>
      <w:tr w:rsidR="00942AB8" w14:paraId="19F7937F" w14:textId="77777777" w:rsidTr="00E21768">
        <w:tc>
          <w:tcPr>
            <w:tcW w:w="4890" w:type="dxa"/>
            <w:gridSpan w:val="2"/>
          </w:tcPr>
          <w:p w14:paraId="3079C430" w14:textId="77777777" w:rsidR="00942AB8" w:rsidRDefault="00942AB8" w:rsidP="00E6363B"/>
        </w:tc>
        <w:tc>
          <w:tcPr>
            <w:tcW w:w="4678" w:type="dxa"/>
            <w:gridSpan w:val="2"/>
          </w:tcPr>
          <w:p w14:paraId="4A682F9E" w14:textId="77777777" w:rsidR="00942AB8" w:rsidRDefault="00942AB8"/>
        </w:tc>
      </w:tr>
      <w:tr w:rsidR="00942AB8" w14:paraId="1BF5B48C" w14:textId="77777777" w:rsidTr="00E21768">
        <w:tc>
          <w:tcPr>
            <w:tcW w:w="4890" w:type="dxa"/>
            <w:gridSpan w:val="2"/>
          </w:tcPr>
          <w:p w14:paraId="49E23379" w14:textId="5CE71E0C" w:rsidR="00942AB8" w:rsidRDefault="00B00E1F" w:rsidP="00D06652">
            <w:pPr>
              <w:pStyle w:val="zSoquijlblLienParties"/>
            </w:pPr>
            <w:r>
              <w:t>et</w:t>
            </w:r>
          </w:p>
        </w:tc>
        <w:tc>
          <w:tcPr>
            <w:tcW w:w="4678" w:type="dxa"/>
            <w:gridSpan w:val="2"/>
          </w:tcPr>
          <w:p w14:paraId="05DD759D" w14:textId="77777777" w:rsidR="00942AB8" w:rsidRDefault="00942AB8"/>
        </w:tc>
      </w:tr>
      <w:tr w:rsidR="00942AB8" w14:paraId="5AB81A4D" w14:textId="77777777" w:rsidTr="00E21768">
        <w:tc>
          <w:tcPr>
            <w:tcW w:w="4890" w:type="dxa"/>
            <w:gridSpan w:val="2"/>
          </w:tcPr>
          <w:p w14:paraId="3C1C0E4A" w14:textId="77777777" w:rsidR="00942AB8" w:rsidRDefault="00942AB8"/>
        </w:tc>
        <w:tc>
          <w:tcPr>
            <w:tcW w:w="4678" w:type="dxa"/>
            <w:gridSpan w:val="2"/>
          </w:tcPr>
          <w:p w14:paraId="1B5D05E6" w14:textId="77777777" w:rsidR="00942AB8" w:rsidRDefault="00942AB8"/>
        </w:tc>
      </w:tr>
      <w:tr w:rsidR="00942AB8" w14:paraId="27B1F9AD" w14:textId="77777777" w:rsidTr="00E21768">
        <w:tc>
          <w:tcPr>
            <w:tcW w:w="4890" w:type="dxa"/>
            <w:gridSpan w:val="2"/>
          </w:tcPr>
          <w:p w14:paraId="63D5DC54" w14:textId="4A531263" w:rsidR="00942AB8" w:rsidRDefault="00B00E1F">
            <w:pPr>
              <w:pStyle w:val="zSoquijdatNomPartieDef"/>
              <w:rPr>
                <w:b/>
              </w:rPr>
            </w:pPr>
            <w:r>
              <w:rPr>
                <w:b/>
              </w:rPr>
              <w:t>Ciment Québec inc.</w:t>
            </w:r>
          </w:p>
        </w:tc>
        <w:tc>
          <w:tcPr>
            <w:tcW w:w="4678" w:type="dxa"/>
            <w:gridSpan w:val="2"/>
          </w:tcPr>
          <w:p w14:paraId="1E7272FC" w14:textId="77777777" w:rsidR="00942AB8" w:rsidRDefault="00942AB8"/>
        </w:tc>
      </w:tr>
      <w:tr w:rsidR="00942AB8" w14:paraId="11786395" w14:textId="77777777" w:rsidTr="00E21768">
        <w:tc>
          <w:tcPr>
            <w:tcW w:w="4890" w:type="dxa"/>
            <w:gridSpan w:val="2"/>
          </w:tcPr>
          <w:p w14:paraId="71C42A4D" w14:textId="2BFCB96D" w:rsidR="00942AB8" w:rsidRDefault="00B00E1F">
            <w:pPr>
              <w:pStyle w:val="zSoquijdatQtePartieDef"/>
              <w:ind w:left="708"/>
            </w:pPr>
            <w:r>
              <w:t>Partie mise en cause</w:t>
            </w:r>
          </w:p>
        </w:tc>
        <w:tc>
          <w:tcPr>
            <w:tcW w:w="4678" w:type="dxa"/>
            <w:gridSpan w:val="2"/>
          </w:tcPr>
          <w:p w14:paraId="0D97BE9E" w14:textId="77777777" w:rsidR="00942AB8" w:rsidRDefault="00942AB8"/>
        </w:tc>
      </w:tr>
      <w:tr w:rsidR="0065093D" w14:paraId="7768750D" w14:textId="77777777" w:rsidTr="00E21768">
        <w:tc>
          <w:tcPr>
            <w:tcW w:w="4890" w:type="dxa"/>
            <w:gridSpan w:val="2"/>
          </w:tcPr>
          <w:p w14:paraId="5290F6BD" w14:textId="77777777" w:rsidR="0065093D" w:rsidRDefault="0065093D"/>
        </w:tc>
        <w:tc>
          <w:tcPr>
            <w:tcW w:w="4678" w:type="dxa"/>
            <w:gridSpan w:val="2"/>
          </w:tcPr>
          <w:p w14:paraId="1E567F90" w14:textId="77777777" w:rsidR="0065093D" w:rsidRDefault="0065093D"/>
        </w:tc>
      </w:tr>
    </w:tbl>
    <w:p w14:paraId="30789011" w14:textId="77777777" w:rsidR="00C74B6F" w:rsidRDefault="00C74B6F">
      <w:r>
        <w:t>______________________________________________________________________</w:t>
      </w:r>
    </w:p>
    <w:p w14:paraId="1C3B9799" w14:textId="77777777" w:rsidR="00C74B6F" w:rsidRDefault="00C74B6F"/>
    <w:p w14:paraId="35337DA2" w14:textId="77777777" w:rsidR="00C74B6F" w:rsidRPr="005B0612" w:rsidRDefault="00C74B6F" w:rsidP="008B042E">
      <w:pPr>
        <w:jc w:val="center"/>
        <w:rPr>
          <w:b/>
          <w:bCs/>
        </w:rPr>
      </w:pPr>
      <w:bookmarkStart w:id="8" w:name="decision"/>
      <w:r w:rsidRPr="005B0612">
        <w:rPr>
          <w:b/>
          <w:bCs/>
        </w:rPr>
        <w:t>DÉCISION</w:t>
      </w:r>
      <w:bookmarkEnd w:id="8"/>
    </w:p>
    <w:p w14:paraId="13677A69" w14:textId="77777777" w:rsidR="008F20EA" w:rsidRDefault="008F20EA" w:rsidP="008F20EA">
      <w:bookmarkStart w:id="9" w:name="separation"/>
      <w:bookmarkStart w:id="10" w:name="parag_1"/>
      <w:r>
        <w:t>______________________________________________________________________</w:t>
      </w:r>
    </w:p>
    <w:p w14:paraId="03CFB75C" w14:textId="77777777" w:rsidR="008F20EA" w:rsidRDefault="008F20EA" w:rsidP="00C6231F">
      <w:pPr>
        <w:pStyle w:val="Titre1"/>
      </w:pPr>
      <w:bookmarkStart w:id="11" w:name="supprimer_apercu"/>
      <w:bookmarkEnd w:id="9"/>
      <w:r>
        <w:t>L’APERÇU</w:t>
      </w:r>
    </w:p>
    <w:bookmarkEnd w:id="11"/>
    <w:bookmarkEnd w:id="10"/>
    <w:p w14:paraId="05DF13C7" w14:textId="65956346" w:rsidR="006118CB" w:rsidRDefault="006118CB" w:rsidP="006118CB">
      <w:pPr>
        <w:pStyle w:val="corpsdedcision"/>
        <w:tabs>
          <w:tab w:val="num" w:pos="720"/>
        </w:tabs>
      </w:pPr>
      <w:r>
        <w:t xml:space="preserve">Monsieur Daniel Boulay, le travailleur, occupe un emploi d’opérateur </w:t>
      </w:r>
      <w:r w:rsidR="00611473">
        <w:t>de bétonnière</w:t>
      </w:r>
      <w:r w:rsidR="008F1C36">
        <w:t>,</w:t>
      </w:r>
      <w:r>
        <w:t xml:space="preserve"> pour l’employeur, Ciment Québec inc.</w:t>
      </w:r>
    </w:p>
    <w:p w14:paraId="094A6604" w14:textId="1AB99A86" w:rsidR="006118CB" w:rsidRDefault="006118CB" w:rsidP="006118CB">
      <w:pPr>
        <w:pStyle w:val="corpsdedcision"/>
        <w:tabs>
          <w:tab w:val="num" w:pos="720"/>
        </w:tabs>
      </w:pPr>
      <w:r>
        <w:t>Il allègue avoir subi une lésion professionnelle le 17</w:t>
      </w:r>
      <w:r w:rsidR="000224B9">
        <w:t> </w:t>
      </w:r>
      <w:r>
        <w:t xml:space="preserve">décembre 2021 alors qu’il fournit un </w:t>
      </w:r>
      <w:r w:rsidRPr="006118CB">
        <w:t xml:space="preserve">effort physique important et inhabituel en poussant et tirant </w:t>
      </w:r>
      <w:r w:rsidR="000E0F57">
        <w:t>pour extraire du béton</w:t>
      </w:r>
      <w:r w:rsidRPr="006118CB">
        <w:t>.</w:t>
      </w:r>
    </w:p>
    <w:p w14:paraId="4ACF7FEA" w14:textId="2897D959" w:rsidR="0028547F" w:rsidRDefault="006118CB" w:rsidP="0028547F">
      <w:pPr>
        <w:pStyle w:val="corpsdedcision"/>
        <w:tabs>
          <w:tab w:val="num" w:pos="720"/>
        </w:tabs>
      </w:pPr>
      <w:r>
        <w:t xml:space="preserve">La Commission des normes, de l’équité, de la santé et de la sécurité du travail refuse la réclamation du travailleur </w:t>
      </w:r>
      <w:r w:rsidR="00B55FBD">
        <w:t xml:space="preserve">et </w:t>
      </w:r>
      <w:r>
        <w:t xml:space="preserve">lui </w:t>
      </w:r>
      <w:r w:rsidR="00A95FAE">
        <w:t>réclame la</w:t>
      </w:r>
      <w:r w:rsidR="0083324A" w:rsidRPr="00A95FAE">
        <w:t xml:space="preserve"> somme</w:t>
      </w:r>
      <w:r w:rsidR="0083324A">
        <w:t xml:space="preserve"> </w:t>
      </w:r>
      <w:r>
        <w:t>de</w:t>
      </w:r>
      <w:r w:rsidR="0028547F">
        <w:t xml:space="preserve"> 2</w:t>
      </w:r>
      <w:r w:rsidR="00097350">
        <w:t> </w:t>
      </w:r>
      <w:r w:rsidR="0028547F">
        <w:t>175,17</w:t>
      </w:r>
      <w:r w:rsidR="000224B9">
        <w:t> </w:t>
      </w:r>
      <w:r w:rsidR="0028547F">
        <w:t xml:space="preserve">$ qui correspond au montant </w:t>
      </w:r>
      <w:r w:rsidR="00C1431A">
        <w:t xml:space="preserve">que </w:t>
      </w:r>
      <w:r w:rsidR="0028547F">
        <w:t xml:space="preserve">lui a </w:t>
      </w:r>
      <w:r w:rsidR="00B55FBD">
        <w:t xml:space="preserve">versé </w:t>
      </w:r>
      <w:r w:rsidR="0028547F">
        <w:t xml:space="preserve">l’employeur pour </w:t>
      </w:r>
      <w:r w:rsidR="00B55FBD">
        <w:t>la période du 18</w:t>
      </w:r>
      <w:r w:rsidR="000224B9">
        <w:t> </w:t>
      </w:r>
      <w:r w:rsidR="00B55FBD">
        <w:t>décembre</w:t>
      </w:r>
      <w:r w:rsidR="00097350">
        <w:t> </w:t>
      </w:r>
      <w:r w:rsidR="00B55FBD">
        <w:t>2021 au 31</w:t>
      </w:r>
      <w:r w:rsidR="000224B9">
        <w:t> </w:t>
      </w:r>
      <w:r w:rsidR="00B55FBD">
        <w:t>décembre</w:t>
      </w:r>
      <w:r w:rsidR="00097350">
        <w:t> </w:t>
      </w:r>
      <w:r w:rsidR="00B55FBD">
        <w:t>2021</w:t>
      </w:r>
      <w:r w:rsidR="00B55FBD">
        <w:rPr>
          <w:rStyle w:val="Appelnotedebasdep"/>
        </w:rPr>
        <w:footnoteReference w:id="1"/>
      </w:r>
      <w:r w:rsidR="00B55FBD">
        <w:t xml:space="preserve">. </w:t>
      </w:r>
      <w:r w:rsidR="00E22577">
        <w:t>Cette décision est m</w:t>
      </w:r>
      <w:r w:rsidR="0028547F">
        <w:t>aintenue</w:t>
      </w:r>
      <w:r>
        <w:t xml:space="preserve"> à la suite d’une révision administrative</w:t>
      </w:r>
      <w:r>
        <w:rPr>
          <w:rStyle w:val="Appelnotedebasdep"/>
        </w:rPr>
        <w:footnoteReference w:id="2"/>
      </w:r>
      <w:r w:rsidR="00FB2759">
        <w:t xml:space="preserve"> </w:t>
      </w:r>
      <w:r w:rsidR="00665E6A">
        <w:t xml:space="preserve">que </w:t>
      </w:r>
      <w:r w:rsidR="00A5769A">
        <w:t>le travailleur</w:t>
      </w:r>
      <w:r w:rsidR="00E22577">
        <w:t xml:space="preserve"> </w:t>
      </w:r>
      <w:r w:rsidR="00611473">
        <w:t xml:space="preserve">conteste </w:t>
      </w:r>
      <w:r w:rsidR="00E22577">
        <w:t>devant</w:t>
      </w:r>
      <w:r w:rsidR="0028547F">
        <w:t xml:space="preserve"> le Tribunal</w:t>
      </w:r>
      <w:r w:rsidR="00C55464">
        <w:t>.</w:t>
      </w:r>
      <w:r w:rsidR="0028547F" w:rsidRPr="0028547F">
        <w:t xml:space="preserve"> </w:t>
      </w:r>
    </w:p>
    <w:p w14:paraId="367DA204" w14:textId="24B4ADBE" w:rsidR="0028547F" w:rsidRDefault="0028547F" w:rsidP="0028547F">
      <w:pPr>
        <w:pStyle w:val="corpsdedcision"/>
        <w:tabs>
          <w:tab w:val="num" w:pos="720"/>
        </w:tabs>
      </w:pPr>
      <w:r>
        <w:t xml:space="preserve">Le travailleur estime que la présomption de lésion professionnelle s’applique et qu’elle n’a pas été renversée. Il affirme que le délai d’avis </w:t>
      </w:r>
      <w:r w:rsidR="008141DA">
        <w:t>à son superviseur</w:t>
      </w:r>
      <w:r>
        <w:t xml:space="preserve"> s’explique par la fermeture de l’usine pour la période des fêtes de fin d’année. Il </w:t>
      </w:r>
      <w:r w:rsidR="000E0F57">
        <w:t xml:space="preserve">explique </w:t>
      </w:r>
      <w:r w:rsidR="00310DCE">
        <w:t>aussi l</w:t>
      </w:r>
      <w:r w:rsidR="000E0F57">
        <w:t xml:space="preserve">e délai de consultation médicale par la difficulté </w:t>
      </w:r>
      <w:r w:rsidR="00E66972">
        <w:t xml:space="preserve">à </w:t>
      </w:r>
      <w:r w:rsidR="000E0F57">
        <w:t xml:space="preserve">obtenir un rendez-vous, </w:t>
      </w:r>
      <w:r w:rsidR="00E66972">
        <w:t xml:space="preserve">alors que le Québec est en </w:t>
      </w:r>
      <w:r w:rsidR="000E0F57">
        <w:t>état d’urgence sanitaire</w:t>
      </w:r>
      <w:r w:rsidR="00E66972">
        <w:t xml:space="preserve"> </w:t>
      </w:r>
      <w:r w:rsidR="000E0F57">
        <w:t xml:space="preserve">dû à la pandémie de la </w:t>
      </w:r>
      <w:r w:rsidR="000E0F57" w:rsidRPr="00952D3D">
        <w:t>maladie à coronavirus (COVID-19), la</w:t>
      </w:r>
      <w:r w:rsidR="000E0F57">
        <w:rPr>
          <w:rFonts w:ascii="inherit" w:hAnsi="inherit"/>
          <w:color w:val="3C4245"/>
        </w:rPr>
        <w:t xml:space="preserve"> </w:t>
      </w:r>
      <w:r w:rsidR="000E0F57">
        <w:t>COVID</w:t>
      </w:r>
      <w:r w:rsidR="00310DCE">
        <w:rPr>
          <w:rStyle w:val="Appelnotedebasdep"/>
        </w:rPr>
        <w:footnoteReference w:id="3"/>
      </w:r>
      <w:r w:rsidR="000E0F57">
        <w:t xml:space="preserve">. </w:t>
      </w:r>
      <w:r>
        <w:t>Subsidiairement, il allègue avoir fait la démonstration des éléments constitutifs de la définition d’accident du travail.</w:t>
      </w:r>
    </w:p>
    <w:p w14:paraId="03C9B808" w14:textId="498C6712" w:rsidR="006118CB" w:rsidRDefault="006118CB" w:rsidP="006118CB">
      <w:pPr>
        <w:pStyle w:val="corpsdedcision"/>
        <w:tabs>
          <w:tab w:val="num" w:pos="720"/>
        </w:tabs>
      </w:pPr>
      <w:r>
        <w:t xml:space="preserve">L’employeur </w:t>
      </w:r>
      <w:r w:rsidR="008F1C36">
        <w:t xml:space="preserve">fait </w:t>
      </w:r>
      <w:r w:rsidR="00BD3295">
        <w:t>des représentations écrites à la Commission</w:t>
      </w:r>
      <w:r w:rsidR="00BD3295">
        <w:rPr>
          <w:rStyle w:val="Appelnotedebasdep"/>
        </w:rPr>
        <w:footnoteReference w:id="4"/>
      </w:r>
      <w:r w:rsidR="00BD3295">
        <w:t>. Il soutient que la présomption de lésion professionnelle ne trouve pas application en l’absence d’</w:t>
      </w:r>
      <w:r w:rsidR="004644C2">
        <w:t>u</w:t>
      </w:r>
      <w:r w:rsidR="00BD3295">
        <w:t>n diagnostic de blessure</w:t>
      </w:r>
      <w:r w:rsidR="00A5769A">
        <w:t xml:space="preserve">, </w:t>
      </w:r>
      <w:r w:rsidR="00665E6A">
        <w:t>en raison</w:t>
      </w:r>
      <w:r w:rsidR="00BD3295">
        <w:t xml:space="preserve"> </w:t>
      </w:r>
      <w:r w:rsidR="00665E6A">
        <w:t>du</w:t>
      </w:r>
      <w:r w:rsidR="00BD3295">
        <w:t xml:space="preserve"> délai </w:t>
      </w:r>
      <w:r w:rsidR="00A5769A">
        <w:t xml:space="preserve">à </w:t>
      </w:r>
      <w:r w:rsidR="00665E6A">
        <w:t>déclar</w:t>
      </w:r>
      <w:r w:rsidR="00A5769A">
        <w:t xml:space="preserve">er </w:t>
      </w:r>
      <w:r w:rsidR="00BD3295">
        <w:t xml:space="preserve">l’événement et </w:t>
      </w:r>
      <w:r w:rsidR="00665E6A">
        <w:t>d</w:t>
      </w:r>
      <w:r w:rsidR="00A5769A">
        <w:t>u délai entre la lésion et la</w:t>
      </w:r>
      <w:r w:rsidR="00665E6A">
        <w:t xml:space="preserve"> première </w:t>
      </w:r>
      <w:r w:rsidR="00BD3295">
        <w:t>consu</w:t>
      </w:r>
      <w:r w:rsidR="003558E9">
        <w:t>lt</w:t>
      </w:r>
      <w:r w:rsidR="00665E6A">
        <w:t>ation médicale</w:t>
      </w:r>
      <w:r w:rsidR="003558E9">
        <w:t>. Il ajoute qu’en l’absence d’un événement imprévu et soudain</w:t>
      </w:r>
      <w:r w:rsidR="00C1431A">
        <w:t>,</w:t>
      </w:r>
      <w:r w:rsidR="003558E9">
        <w:t xml:space="preserve"> il n’y a pas lieu de conclure à un accident </w:t>
      </w:r>
      <w:r w:rsidR="003558E9" w:rsidRPr="00A95FAE">
        <w:t>d</w:t>
      </w:r>
      <w:r w:rsidR="00760C92" w:rsidRPr="00A95FAE">
        <w:t>u</w:t>
      </w:r>
      <w:r w:rsidR="003558E9">
        <w:t xml:space="preserve"> travail. L’employeur est </w:t>
      </w:r>
      <w:r>
        <w:t>absent à l’audience et inform</w:t>
      </w:r>
      <w:r w:rsidR="003558E9">
        <w:t>e</w:t>
      </w:r>
      <w:r>
        <w:t xml:space="preserve"> le Tribunal qu’il ne souhait</w:t>
      </w:r>
      <w:r w:rsidR="003558E9">
        <w:t>e</w:t>
      </w:r>
      <w:r>
        <w:t xml:space="preserve"> pas faire de représentations</w:t>
      </w:r>
      <w:r w:rsidR="003558E9">
        <w:t xml:space="preserve"> additionnelles</w:t>
      </w:r>
      <w:r>
        <w:t>.</w:t>
      </w:r>
    </w:p>
    <w:p w14:paraId="33FBF352" w14:textId="77777777" w:rsidR="00666E79" w:rsidRDefault="00666E79" w:rsidP="00666E79">
      <w:pPr>
        <w:pStyle w:val="corpsdedcision"/>
        <w:tabs>
          <w:tab w:val="num" w:pos="720"/>
        </w:tabs>
      </w:pPr>
      <w:r>
        <w:t>Le Tribunal doit répondre aux questions suivantes :</w:t>
      </w:r>
    </w:p>
    <w:p w14:paraId="49588A96" w14:textId="5C771A40" w:rsidR="00097350" w:rsidRDefault="00097350" w:rsidP="00097350">
      <w:pPr>
        <w:pStyle w:val="corpsdedcision"/>
        <w:numPr>
          <w:ilvl w:val="0"/>
          <w:numId w:val="13"/>
        </w:numPr>
        <w:tabs>
          <w:tab w:val="clear" w:pos="720"/>
          <w:tab w:val="left" w:pos="1134"/>
        </w:tabs>
        <w:spacing w:after="120"/>
        <w:ind w:left="1066" w:hanging="357"/>
      </w:pPr>
      <w:r>
        <w:t>Le travailleur peut-il bénéficier de la présomption de lésion professionnelle?</w:t>
      </w:r>
    </w:p>
    <w:p w14:paraId="3778BB16" w14:textId="3E11C19E" w:rsidR="00097350" w:rsidRDefault="00097350" w:rsidP="00097350">
      <w:pPr>
        <w:pStyle w:val="corpsdedcision"/>
        <w:numPr>
          <w:ilvl w:val="0"/>
          <w:numId w:val="13"/>
        </w:numPr>
        <w:tabs>
          <w:tab w:val="clear" w:pos="720"/>
          <w:tab w:val="left" w:pos="1134"/>
        </w:tabs>
        <w:spacing w:after="120"/>
        <w:ind w:left="1066" w:hanging="357"/>
      </w:pPr>
      <w:r>
        <w:t>Dans l’affirmative, est-ce que cette présomption est renversée?</w:t>
      </w:r>
    </w:p>
    <w:p w14:paraId="39AA4BA5" w14:textId="0B102856" w:rsidR="00097350" w:rsidRDefault="00097350" w:rsidP="00097350">
      <w:pPr>
        <w:pStyle w:val="corpsdedcision"/>
        <w:numPr>
          <w:ilvl w:val="0"/>
          <w:numId w:val="13"/>
        </w:numPr>
        <w:tabs>
          <w:tab w:val="clear" w:pos="720"/>
          <w:tab w:val="left" w:pos="1134"/>
        </w:tabs>
      </w:pPr>
      <w:r>
        <w:t>S’il y a lieu, peut-on</w:t>
      </w:r>
      <w:r w:rsidRPr="00EF1928">
        <w:t xml:space="preserve"> conclure à </w:t>
      </w:r>
      <w:r>
        <w:t>la présence d’</w:t>
      </w:r>
      <w:r w:rsidRPr="00EF1928">
        <w:t>un accident du travail?</w:t>
      </w:r>
    </w:p>
    <w:p w14:paraId="52B9F426" w14:textId="0707FB88" w:rsidR="00C74B6F" w:rsidRDefault="00666E79" w:rsidP="00C6231F">
      <w:pPr>
        <w:pStyle w:val="corpsdedcision"/>
        <w:tabs>
          <w:tab w:val="num" w:pos="720"/>
        </w:tabs>
      </w:pPr>
      <w:r>
        <w:t xml:space="preserve">Le Tribunal conclut que le travailleur a subi une lésion professionnelle le </w:t>
      </w:r>
      <w:r w:rsidR="001201BC">
        <w:t>17</w:t>
      </w:r>
      <w:r w:rsidR="000224B9">
        <w:t> </w:t>
      </w:r>
      <w:r w:rsidR="001201BC">
        <w:t>décembre</w:t>
      </w:r>
      <w:r w:rsidR="00097350">
        <w:t> </w:t>
      </w:r>
      <w:r w:rsidR="001201BC">
        <w:t>2021</w:t>
      </w:r>
      <w:r>
        <w:t>. La présomption prévue à l’article</w:t>
      </w:r>
      <w:r w:rsidR="00E92DA0">
        <w:t> </w:t>
      </w:r>
      <w:r>
        <w:t xml:space="preserve">28 de la </w:t>
      </w:r>
      <w:r w:rsidRPr="00C2765F">
        <w:rPr>
          <w:i/>
        </w:rPr>
        <w:t>Loi sur les accidents du travail et les maladies professionnelles</w:t>
      </w:r>
      <w:r w:rsidRPr="00DF1889">
        <w:rPr>
          <w:rStyle w:val="Appelnotedebasdep"/>
        </w:rPr>
        <w:footnoteReference w:id="5"/>
      </w:r>
      <w:r>
        <w:t>,</w:t>
      </w:r>
      <w:r w:rsidRPr="00DF1889">
        <w:t xml:space="preserve"> </w:t>
      </w:r>
      <w:r>
        <w:t xml:space="preserve">la Loi, </w:t>
      </w:r>
      <w:r w:rsidRPr="00A3001D">
        <w:t>est applicable</w:t>
      </w:r>
      <w:r>
        <w:t xml:space="preserve"> et n’a pas été renversée.</w:t>
      </w:r>
    </w:p>
    <w:p w14:paraId="42D84AB1" w14:textId="77777777" w:rsidR="00082A97" w:rsidRDefault="00082A97" w:rsidP="00C6231F">
      <w:pPr>
        <w:pStyle w:val="Titre1"/>
      </w:pPr>
      <w:bookmarkStart w:id="12" w:name="supprimer_analyse"/>
      <w:r w:rsidRPr="00B51F99">
        <w:t>L</w:t>
      </w:r>
      <w:r>
        <w:t>’ANALYSE</w:t>
      </w:r>
    </w:p>
    <w:p w14:paraId="2743B279" w14:textId="7EA86FC7" w:rsidR="00D916C1" w:rsidRDefault="00D916C1" w:rsidP="00C6231F">
      <w:pPr>
        <w:pStyle w:val="Titre3"/>
      </w:pPr>
      <w:r>
        <w:t>Le travailleur peut-il bénéficier de la présomption de lésion professionnelle</w:t>
      </w:r>
      <w:r w:rsidR="000224B9">
        <w:t> </w:t>
      </w:r>
      <w:r>
        <w:t>?</w:t>
      </w:r>
    </w:p>
    <w:p w14:paraId="1F2FB1C3" w14:textId="6487F4EE" w:rsidR="003D47A4" w:rsidRDefault="003D47A4" w:rsidP="003D47A4">
      <w:pPr>
        <w:pStyle w:val="corpsdedcision"/>
        <w:tabs>
          <w:tab w:val="num" w:pos="720"/>
        </w:tabs>
      </w:pPr>
      <w:r w:rsidRPr="005B7574">
        <w:t xml:space="preserve">La </w:t>
      </w:r>
      <w:r w:rsidRPr="00713804">
        <w:t xml:space="preserve">définition </w:t>
      </w:r>
      <w:r w:rsidR="00097350" w:rsidRPr="00713804">
        <w:t>d’une</w:t>
      </w:r>
      <w:r w:rsidRPr="005B7574">
        <w:t xml:space="preserve"> lésion professionnelle </w:t>
      </w:r>
      <w:r>
        <w:t xml:space="preserve">se retrouve à </w:t>
      </w:r>
      <w:r w:rsidRPr="005B7574">
        <w:t>l’article</w:t>
      </w:r>
      <w:r w:rsidR="00E92DA0">
        <w:t> </w:t>
      </w:r>
      <w:r w:rsidRPr="005B7574">
        <w:t>2 de la Loi. Il s’agit d’«</w:t>
      </w:r>
      <w:r w:rsidR="00097350">
        <w:t> </w:t>
      </w:r>
      <w:r w:rsidRPr="00564945">
        <w:rPr>
          <w:rStyle w:val="Citationintgre"/>
        </w:rPr>
        <w:t>une blessure ou une maladie qui survient par le fait ou à l</w:t>
      </w:r>
      <w:r w:rsidR="000224B9">
        <w:rPr>
          <w:rStyle w:val="Citationintgre"/>
        </w:rPr>
        <w:t>’</w:t>
      </w:r>
      <w:r w:rsidRPr="00564945">
        <w:rPr>
          <w:rStyle w:val="Citationintgre"/>
        </w:rPr>
        <w:t>occasion d</w:t>
      </w:r>
      <w:r w:rsidR="000224B9">
        <w:rPr>
          <w:rStyle w:val="Citationintgre"/>
        </w:rPr>
        <w:t>’</w:t>
      </w:r>
      <w:r w:rsidRPr="00564945">
        <w:rPr>
          <w:rStyle w:val="Citationintgre"/>
        </w:rPr>
        <w:t>un accident du travail, ou une maladie professionnelle, y compris la récidive, la rechute ou l</w:t>
      </w:r>
      <w:r w:rsidR="000224B9">
        <w:rPr>
          <w:rStyle w:val="Citationintgre"/>
        </w:rPr>
        <w:t>’</w:t>
      </w:r>
      <w:r w:rsidRPr="00564945">
        <w:rPr>
          <w:rStyle w:val="Citationintgre"/>
        </w:rPr>
        <w:t>aggravation</w:t>
      </w:r>
      <w:r w:rsidR="00097350">
        <w:rPr>
          <w:rStyle w:val="Citationintgre"/>
        </w:rPr>
        <w:t> </w:t>
      </w:r>
      <w:r w:rsidRPr="005B7574">
        <w:t>».</w:t>
      </w:r>
    </w:p>
    <w:p w14:paraId="51276595" w14:textId="1866AFC7" w:rsidR="003D47A4" w:rsidRPr="00EB6463" w:rsidRDefault="003D47A4" w:rsidP="003D47A4">
      <w:pPr>
        <w:pStyle w:val="corpsdedcision"/>
        <w:tabs>
          <w:tab w:val="num" w:pos="720"/>
        </w:tabs>
        <w:rPr>
          <w:rStyle w:val="Citationintgre"/>
          <w:i w:val="0"/>
          <w:sz w:val="24"/>
        </w:rPr>
      </w:pPr>
      <w:r>
        <w:t xml:space="preserve">Afin de faciliter la preuve du travailleur, une présomption est prévue à l’article 28 de la Loi. Celle-ci le dispense </w:t>
      </w:r>
      <w:r w:rsidRPr="005118C2">
        <w:rPr>
          <w:rStyle w:val="Citationintgre"/>
          <w:i w:val="0"/>
          <w:iCs/>
          <w:sz w:val="24"/>
          <w:szCs w:val="28"/>
        </w:rPr>
        <w:t>«</w:t>
      </w:r>
      <w:r w:rsidR="00097350">
        <w:rPr>
          <w:rStyle w:val="Citationintgre"/>
          <w:i w:val="0"/>
          <w:iCs/>
          <w:sz w:val="24"/>
          <w:szCs w:val="28"/>
        </w:rPr>
        <w:t> </w:t>
      </w:r>
      <w:r w:rsidR="00C939C9" w:rsidRPr="00C939C9">
        <w:rPr>
          <w:rStyle w:val="Citationintgre"/>
          <w:i w:val="0"/>
          <w:iCs/>
          <w:sz w:val="24"/>
          <w:szCs w:val="28"/>
        </w:rPr>
        <w:t xml:space="preserve">[…] </w:t>
      </w:r>
      <w:r w:rsidRPr="00730F21">
        <w:rPr>
          <w:rStyle w:val="Citationintgre"/>
        </w:rPr>
        <w:t xml:space="preserve">de </w:t>
      </w:r>
      <w:r w:rsidRPr="00713804">
        <w:rPr>
          <w:rStyle w:val="Citationintgre"/>
        </w:rPr>
        <w:t xml:space="preserve">faire </w:t>
      </w:r>
      <w:r w:rsidR="00C939C9" w:rsidRPr="00713804">
        <w:rPr>
          <w:rStyle w:val="Citationintgre"/>
        </w:rPr>
        <w:t>la</w:t>
      </w:r>
      <w:r w:rsidRPr="00730F21">
        <w:rPr>
          <w:rStyle w:val="Citationintgre"/>
        </w:rPr>
        <w:t xml:space="preserve"> preuve d’un événement imprévu et soudain, donc d’un accident du travail</w:t>
      </w:r>
      <w:r w:rsidR="00097350">
        <w:rPr>
          <w:rStyle w:val="Citationintgre"/>
        </w:rPr>
        <w:t> </w:t>
      </w:r>
      <w:r w:rsidRPr="005118C2">
        <w:rPr>
          <w:rStyle w:val="Citationintgre"/>
          <w:i w:val="0"/>
          <w:iCs/>
          <w:sz w:val="24"/>
          <w:szCs w:val="28"/>
        </w:rPr>
        <w:t>»</w:t>
      </w:r>
      <w:r w:rsidRPr="003A2BA7">
        <w:rPr>
          <w:rStyle w:val="Appelnotedebasdep"/>
          <w:szCs w:val="24"/>
        </w:rPr>
        <w:footnoteReference w:id="6"/>
      </w:r>
      <w:r>
        <w:rPr>
          <w:rStyle w:val="Citationintgre"/>
          <w:i w:val="0"/>
          <w:szCs w:val="24"/>
        </w:rPr>
        <w:t>,</w:t>
      </w:r>
      <w:r w:rsidRPr="002E1D8A">
        <w:rPr>
          <w:iCs/>
        </w:rPr>
        <w:t xml:space="preserve"> et fait </w:t>
      </w:r>
      <w:r w:rsidRPr="005118C2">
        <w:rPr>
          <w:rStyle w:val="Citationintgre"/>
          <w:i w:val="0"/>
          <w:iCs/>
          <w:sz w:val="24"/>
          <w:szCs w:val="28"/>
        </w:rPr>
        <w:t>«</w:t>
      </w:r>
      <w:r w:rsidR="00097350">
        <w:rPr>
          <w:rStyle w:val="Citationintgre"/>
          <w:i w:val="0"/>
          <w:iCs/>
          <w:sz w:val="24"/>
          <w:szCs w:val="28"/>
        </w:rPr>
        <w:t> </w:t>
      </w:r>
      <w:r w:rsidR="00C939C9">
        <w:rPr>
          <w:rStyle w:val="Citationintgre"/>
          <w:i w:val="0"/>
          <w:iCs/>
          <w:sz w:val="24"/>
          <w:szCs w:val="28"/>
        </w:rPr>
        <w:t xml:space="preserve">[…] </w:t>
      </w:r>
      <w:r w:rsidRPr="00730F21">
        <w:rPr>
          <w:rStyle w:val="Citationintgre"/>
        </w:rPr>
        <w:t>présumer la relation causale entre la blessure et les circonstances de l’apparition de celle-ci</w:t>
      </w:r>
      <w:r w:rsidR="00097350">
        <w:rPr>
          <w:rStyle w:val="Citationintgre"/>
        </w:rPr>
        <w:t> </w:t>
      </w:r>
      <w:r w:rsidRPr="003A2BA7">
        <w:rPr>
          <w:rStyle w:val="Citationintgre"/>
          <w:i w:val="0"/>
          <w:sz w:val="24"/>
          <w:szCs w:val="24"/>
        </w:rPr>
        <w:t>»</w:t>
      </w:r>
      <w:r w:rsidRPr="008B6725">
        <w:rPr>
          <w:rStyle w:val="Appelnotedebasdep"/>
          <w:szCs w:val="24"/>
        </w:rPr>
        <w:footnoteReference w:id="7"/>
      </w:r>
      <w:r>
        <w:rPr>
          <w:rStyle w:val="Citationintgre"/>
          <w:szCs w:val="24"/>
        </w:rPr>
        <w:t>.</w:t>
      </w:r>
    </w:p>
    <w:p w14:paraId="6F70EDA7" w14:textId="77777777" w:rsidR="003D47A4" w:rsidRDefault="003D47A4" w:rsidP="00DD3AA1">
      <w:pPr>
        <w:pStyle w:val="articlesdelaLATMP"/>
        <w:spacing w:after="360"/>
      </w:pPr>
      <w:r w:rsidRPr="00977E47">
        <w:rPr>
          <w:b/>
        </w:rPr>
        <w:t>28.</w:t>
      </w:r>
      <w:r>
        <w:t xml:space="preserve"> Une blessure qui arrive sur les lieux du travail alors que le travailleur est à son travail est présumée une lésion professionnelle.</w:t>
      </w:r>
    </w:p>
    <w:p w14:paraId="58D27EC1" w14:textId="6BBC8BE7" w:rsidR="00CF2E23" w:rsidRPr="00CF2E23" w:rsidRDefault="003D47A4" w:rsidP="003D47A4">
      <w:pPr>
        <w:pStyle w:val="corpsdedcision"/>
      </w:pPr>
      <w:r>
        <w:t>Pour bénéficier de cette présomption, le travailleur a le fardeau de démontrer par prépondérance de la preuve trois conditions 1) une blessure; 2) qui survient sur les lieux du travail et 3) alors que le travailleur est à son travail</w:t>
      </w:r>
      <w:r>
        <w:rPr>
          <w:rStyle w:val="Appelnotedebasdep"/>
        </w:rPr>
        <w:footnoteReference w:id="8"/>
      </w:r>
      <w:r>
        <w:t>. Une fois ces trois conditions prouvées, le travailleur est présumé avoir subi une lésion professionnelle.</w:t>
      </w:r>
    </w:p>
    <w:p w14:paraId="01760252" w14:textId="5A7CD299" w:rsidR="00D916C1" w:rsidRDefault="00EE6EAF" w:rsidP="00C6231F">
      <w:pPr>
        <w:pStyle w:val="Titre4"/>
      </w:pPr>
      <w:r>
        <w:t>Une blessure</w:t>
      </w:r>
    </w:p>
    <w:p w14:paraId="31D86F07" w14:textId="49696AB6" w:rsidR="006118CB" w:rsidRDefault="00F654B4" w:rsidP="006118CB">
      <w:pPr>
        <w:pStyle w:val="corpsdedcision"/>
        <w:tabs>
          <w:tab w:val="num" w:pos="360"/>
        </w:tabs>
      </w:pPr>
      <w:r w:rsidRPr="00BF732A">
        <w:t>En l’absence d’un avis du Bureau d’évaluation médicale</w:t>
      </w:r>
      <w:r>
        <w:t>,</w:t>
      </w:r>
      <w:r w:rsidRPr="00BF732A">
        <w:t xml:space="preserve"> le Tribunal </w:t>
      </w:r>
      <w:r>
        <w:t xml:space="preserve">rappelle qu’il </w:t>
      </w:r>
      <w:r w:rsidRPr="00BF732A">
        <w:t>est lié par le</w:t>
      </w:r>
      <w:r>
        <w:t xml:space="preserve"> diagnostic</w:t>
      </w:r>
      <w:r w:rsidRPr="00BF732A">
        <w:t xml:space="preserve"> </w:t>
      </w:r>
      <w:r>
        <w:t>d</w:t>
      </w:r>
      <w:r w:rsidR="00E926C0">
        <w:t>e la</w:t>
      </w:r>
      <w:r>
        <w:t xml:space="preserve"> professionnel</w:t>
      </w:r>
      <w:r w:rsidR="00E926C0">
        <w:t>le</w:t>
      </w:r>
      <w:r>
        <w:t xml:space="preserve"> de la santé</w:t>
      </w:r>
      <w:r w:rsidRPr="00BF732A">
        <w:t xml:space="preserve"> </w:t>
      </w:r>
      <w:r>
        <w:t>qui a charge du travailleur</w:t>
      </w:r>
      <w:r>
        <w:rPr>
          <w:rStyle w:val="Appelnotedebasdep"/>
        </w:rPr>
        <w:footnoteReference w:id="9"/>
      </w:r>
      <w:r>
        <w:t>. Dans le cas présent,</w:t>
      </w:r>
      <w:r w:rsidR="00C9320F">
        <w:rPr>
          <w:rFonts w:eastAsiaTheme="majorEastAsia"/>
        </w:rPr>
        <w:t xml:space="preserve"> celle-ci pose </w:t>
      </w:r>
      <w:r w:rsidR="00C9320F">
        <w:t>un</w:t>
      </w:r>
      <w:r w:rsidR="00F740C4" w:rsidRPr="0030330E">
        <w:t xml:space="preserve"> diagnostic de</w:t>
      </w:r>
      <w:r w:rsidR="00F740C4">
        <w:t xml:space="preserve"> tendinopathie</w:t>
      </w:r>
      <w:r w:rsidR="004644C2">
        <w:t xml:space="preserve"> du bras droit</w:t>
      </w:r>
      <w:r w:rsidR="00115653">
        <w:rPr>
          <w:rStyle w:val="Appelnotedebasdep"/>
        </w:rPr>
        <w:footnoteReference w:id="10"/>
      </w:r>
      <w:r w:rsidR="00F740C4" w:rsidRPr="0030330E">
        <w:t>.</w:t>
      </w:r>
    </w:p>
    <w:p w14:paraId="3A0EDD61" w14:textId="47971446" w:rsidR="00F654B4" w:rsidRDefault="004644C2" w:rsidP="000564C1">
      <w:pPr>
        <w:pStyle w:val="corpsdedcision"/>
      </w:pPr>
      <w:r>
        <w:t xml:space="preserve">Le </w:t>
      </w:r>
      <w:r w:rsidR="00C9320F">
        <w:t>Tribunal</w:t>
      </w:r>
      <w:r w:rsidR="00F654B4">
        <w:t xml:space="preserve"> </w:t>
      </w:r>
      <w:r>
        <w:t xml:space="preserve">a connaissance d’office </w:t>
      </w:r>
      <w:r w:rsidR="00F654B4">
        <w:t xml:space="preserve">que les </w:t>
      </w:r>
      <w:r w:rsidR="00F654B4" w:rsidRPr="009F3745">
        <w:t>médecins</w:t>
      </w:r>
      <w:r w:rsidR="00F654B4">
        <w:t xml:space="preserve"> délaissent les appellations différenciées de «</w:t>
      </w:r>
      <w:r w:rsidR="00097350">
        <w:t> </w:t>
      </w:r>
      <w:r w:rsidR="00F654B4">
        <w:t>tendinite</w:t>
      </w:r>
      <w:r w:rsidR="00097350">
        <w:t> </w:t>
      </w:r>
      <w:r w:rsidR="00F654B4">
        <w:t>» et de «</w:t>
      </w:r>
      <w:r w:rsidR="00097350">
        <w:t> </w:t>
      </w:r>
      <w:r w:rsidR="00F654B4">
        <w:t>tendinose</w:t>
      </w:r>
      <w:r w:rsidR="00097350">
        <w:t> </w:t>
      </w:r>
      <w:r w:rsidR="00F654B4">
        <w:t>» pour utiliser le terme plus large de «</w:t>
      </w:r>
      <w:r w:rsidR="00097350">
        <w:t> </w:t>
      </w:r>
      <w:r w:rsidR="00F654B4">
        <w:t>tendinopathie</w:t>
      </w:r>
      <w:r w:rsidR="00097350">
        <w:t> </w:t>
      </w:r>
      <w:r w:rsidR="00F654B4">
        <w:t>»</w:t>
      </w:r>
      <w:r w:rsidR="00F654B4">
        <w:rPr>
          <w:rStyle w:val="Appelnotedebasdep"/>
        </w:rPr>
        <w:footnoteReference w:id="11"/>
      </w:r>
      <w:r w:rsidR="00F654B4">
        <w:t>.</w:t>
      </w:r>
      <w:r w:rsidR="00C9320F">
        <w:t xml:space="preserve"> </w:t>
      </w:r>
      <w:r w:rsidR="00142986">
        <w:t>Aussi,</w:t>
      </w:r>
      <w:r>
        <w:t xml:space="preserve"> le Tribunal ne se formalise pas de </w:t>
      </w:r>
      <w:r w:rsidR="00C9320F">
        <w:t>l’utilisation alternative de «</w:t>
      </w:r>
      <w:r w:rsidR="00097350">
        <w:t> </w:t>
      </w:r>
      <w:r w:rsidR="00C9320F">
        <w:t>tendinite</w:t>
      </w:r>
      <w:r w:rsidR="00097350">
        <w:t> </w:t>
      </w:r>
      <w:r w:rsidR="00C9320F">
        <w:t xml:space="preserve">» ou </w:t>
      </w:r>
      <w:r w:rsidR="00716D59">
        <w:t xml:space="preserve">de </w:t>
      </w:r>
      <w:r w:rsidR="00C9320F">
        <w:t>«</w:t>
      </w:r>
      <w:r w:rsidR="00097350">
        <w:t> </w:t>
      </w:r>
      <w:r w:rsidR="00C9320F">
        <w:t>tendinopathie</w:t>
      </w:r>
      <w:r w:rsidR="00097350">
        <w:t> </w:t>
      </w:r>
      <w:r w:rsidR="00C9320F">
        <w:t xml:space="preserve">» dans les diagnostics posés </w:t>
      </w:r>
      <w:r>
        <w:t>par l</w:t>
      </w:r>
      <w:r w:rsidR="00325AEC">
        <w:t>a</w:t>
      </w:r>
      <w:r>
        <w:t xml:space="preserve"> professionnel</w:t>
      </w:r>
      <w:r w:rsidR="00325AEC">
        <w:t>le</w:t>
      </w:r>
      <w:r>
        <w:t xml:space="preserve"> de la santé qui a charge. </w:t>
      </w:r>
      <w:r w:rsidR="00142986">
        <w:t>L</w:t>
      </w:r>
      <w:r w:rsidR="00BE3D89">
        <w:t xml:space="preserve">e Tribunal note </w:t>
      </w:r>
      <w:r w:rsidR="00716D59">
        <w:t xml:space="preserve">également </w:t>
      </w:r>
      <w:r w:rsidR="00BE3D89">
        <w:t xml:space="preserve">que </w:t>
      </w:r>
      <w:r>
        <w:t xml:space="preserve">celle-ci </w:t>
      </w:r>
      <w:r w:rsidR="00BE3D89">
        <w:t xml:space="preserve">inscrit </w:t>
      </w:r>
      <w:r w:rsidR="00142986">
        <w:t>«</w:t>
      </w:r>
      <w:r w:rsidR="00097350">
        <w:t> </w:t>
      </w:r>
      <w:r w:rsidR="00142986" w:rsidRPr="00142986">
        <w:rPr>
          <w:rStyle w:val="Citationintgre"/>
        </w:rPr>
        <w:t>T</w:t>
      </w:r>
      <w:r w:rsidRPr="00142986">
        <w:rPr>
          <w:rStyle w:val="Citationintgre"/>
        </w:rPr>
        <w:t xml:space="preserve">endinopathie </w:t>
      </w:r>
      <w:r w:rsidR="00142986" w:rsidRPr="00142986">
        <w:rPr>
          <w:rStyle w:val="Citationintgre"/>
        </w:rPr>
        <w:t xml:space="preserve">bras D </w:t>
      </w:r>
      <w:r w:rsidR="00BE3D89" w:rsidRPr="00142986">
        <w:rPr>
          <w:rStyle w:val="Citationintgre"/>
        </w:rPr>
        <w:t>probable</w:t>
      </w:r>
      <w:r w:rsidR="00CD763A">
        <w:rPr>
          <w:rStyle w:val="Citationintgre"/>
          <w:i w:val="0"/>
          <w:iCs/>
          <w:sz w:val="24"/>
          <w:szCs w:val="22"/>
        </w:rPr>
        <w:t xml:space="preserve"> […] </w:t>
      </w:r>
      <w:r w:rsidR="00142986" w:rsidRPr="00142986">
        <w:rPr>
          <w:rStyle w:val="Citationintgre"/>
        </w:rPr>
        <w:t>Investigations en cours</w:t>
      </w:r>
      <w:r w:rsidR="0029264D">
        <w:rPr>
          <w:rStyle w:val="Citationintgre"/>
          <w:i w:val="0"/>
          <w:iCs/>
          <w:sz w:val="24"/>
          <w:szCs w:val="22"/>
        </w:rPr>
        <w:t xml:space="preserve"> […]</w:t>
      </w:r>
      <w:r w:rsidR="00097350">
        <w:rPr>
          <w:rStyle w:val="Citationintgre"/>
          <w:i w:val="0"/>
          <w:iCs/>
          <w:sz w:val="24"/>
          <w:szCs w:val="22"/>
        </w:rPr>
        <w:t> </w:t>
      </w:r>
      <w:r w:rsidR="00BE3D89" w:rsidRPr="0029264D">
        <w:rPr>
          <w:rStyle w:val="Citationintgre"/>
          <w:i w:val="0"/>
          <w:iCs/>
          <w:sz w:val="24"/>
          <w:szCs w:val="22"/>
        </w:rPr>
        <w:t>»</w:t>
      </w:r>
      <w:r w:rsidR="00BE3D89">
        <w:t xml:space="preserve"> dans ses diagnostics initiaux</w:t>
      </w:r>
      <w:r w:rsidR="00BE3D89">
        <w:rPr>
          <w:rStyle w:val="Appelnotedebasdep"/>
        </w:rPr>
        <w:footnoteReference w:id="12"/>
      </w:r>
      <w:r>
        <w:t xml:space="preserve"> </w:t>
      </w:r>
      <w:r w:rsidR="00142986">
        <w:t>pour</w:t>
      </w:r>
      <w:r w:rsidR="00BE3D89">
        <w:t xml:space="preserve"> </w:t>
      </w:r>
      <w:r w:rsidR="00716D59">
        <w:t xml:space="preserve">définitivement conclure </w:t>
      </w:r>
      <w:r w:rsidR="00BE3D89">
        <w:t>à l’existence d’une tendin</w:t>
      </w:r>
      <w:r>
        <w:t>opathie</w:t>
      </w:r>
      <w:r w:rsidR="00BE3D89">
        <w:t xml:space="preserve"> </w:t>
      </w:r>
      <w:r w:rsidR="00142986">
        <w:t>à la suite de</w:t>
      </w:r>
      <w:r w:rsidR="00716D59">
        <w:t xml:space="preserve"> ses</w:t>
      </w:r>
      <w:r w:rsidR="00BE3D89">
        <w:t xml:space="preserve"> derniers examens du travailleur</w:t>
      </w:r>
      <w:r w:rsidR="00BE3D89">
        <w:rPr>
          <w:rStyle w:val="Appelnotedebasdep"/>
        </w:rPr>
        <w:footnoteReference w:id="13"/>
      </w:r>
      <w:r w:rsidR="00BE3D89">
        <w:t>.</w:t>
      </w:r>
    </w:p>
    <w:p w14:paraId="57282D8B" w14:textId="3DC2FFEC" w:rsidR="006118CB" w:rsidRPr="0030330E" w:rsidRDefault="00EE306C" w:rsidP="006118CB">
      <w:pPr>
        <w:pStyle w:val="corpsdedcision"/>
        <w:tabs>
          <w:tab w:val="num" w:pos="360"/>
        </w:tabs>
      </w:pPr>
      <w:r>
        <w:t>L</w:t>
      </w:r>
      <w:r w:rsidR="006118CB" w:rsidRPr="0030330E">
        <w:t xml:space="preserve">a jurisprudence du Tribunal </w:t>
      </w:r>
      <w:r>
        <w:t xml:space="preserve">qualifie la tendinopathie </w:t>
      </w:r>
      <w:r w:rsidR="006118CB" w:rsidRPr="0030330E">
        <w:t>de diagnostic mixte</w:t>
      </w:r>
      <w:r w:rsidR="000564C1">
        <w:rPr>
          <w:rStyle w:val="Appelnotedebasdep"/>
        </w:rPr>
        <w:footnoteReference w:id="14"/>
      </w:r>
      <w:r w:rsidR="006118CB">
        <w:t>.</w:t>
      </w:r>
      <w:r w:rsidR="006118CB" w:rsidRPr="0030330E">
        <w:t xml:space="preserve"> </w:t>
      </w:r>
      <w:r w:rsidR="007B2992">
        <w:t>E</w:t>
      </w:r>
      <w:r w:rsidR="007B2992" w:rsidRPr="0030330E">
        <w:t>lle peut</w:t>
      </w:r>
      <w:r w:rsidR="007B2992" w:rsidRPr="00DA6120">
        <w:t xml:space="preserve"> se présenter comme une blessure ou comme une maladie, selon les circonstances</w:t>
      </w:r>
      <w:r w:rsidR="007B2992">
        <w:t xml:space="preserve"> </w:t>
      </w:r>
      <w:r w:rsidR="006118CB" w:rsidRPr="0030330E">
        <w:t>d’apparition de celle-ci</w:t>
      </w:r>
      <w:r w:rsidR="007B2992">
        <w:rPr>
          <w:rStyle w:val="Appelnotedebasdep"/>
        </w:rPr>
        <w:footnoteReference w:id="15"/>
      </w:r>
      <w:r w:rsidR="007B2992">
        <w:t>.</w:t>
      </w:r>
    </w:p>
    <w:p w14:paraId="6850916F" w14:textId="7EDC8763" w:rsidR="00713CDB" w:rsidRPr="00713CDB" w:rsidRDefault="006118CB" w:rsidP="00555AC5">
      <w:pPr>
        <w:pStyle w:val="corpsdedcision"/>
        <w:tabs>
          <w:tab w:val="num" w:pos="360"/>
        </w:tabs>
      </w:pPr>
      <w:r w:rsidRPr="0030330E">
        <w:t>Dans l</w:t>
      </w:r>
      <w:r w:rsidR="00713CDB">
        <w:t>a décision</w:t>
      </w:r>
      <w:r w:rsidRPr="0030330E">
        <w:t xml:space="preserve"> </w:t>
      </w:r>
      <w:r w:rsidRPr="00713CDB">
        <w:rPr>
          <w:i/>
          <w:color w:val="000000"/>
          <w:szCs w:val="24"/>
        </w:rPr>
        <w:t xml:space="preserve">Boies </w:t>
      </w:r>
      <w:r w:rsidRPr="00713CDB">
        <w:rPr>
          <w:color w:val="000000"/>
          <w:szCs w:val="24"/>
        </w:rPr>
        <w:t>et</w:t>
      </w:r>
      <w:r w:rsidRPr="00713CDB">
        <w:rPr>
          <w:i/>
          <w:color w:val="000000"/>
          <w:szCs w:val="24"/>
        </w:rPr>
        <w:t xml:space="preserve"> C</w:t>
      </w:r>
      <w:r w:rsidR="00206514">
        <w:rPr>
          <w:i/>
          <w:color w:val="000000"/>
          <w:szCs w:val="24"/>
        </w:rPr>
        <w:t>SSS</w:t>
      </w:r>
      <w:r w:rsidRPr="00713CDB">
        <w:rPr>
          <w:i/>
          <w:color w:val="000000"/>
          <w:szCs w:val="24"/>
        </w:rPr>
        <w:t xml:space="preserve"> Québec-Nord</w:t>
      </w:r>
      <w:r w:rsidRPr="0030330E">
        <w:rPr>
          <w:rStyle w:val="Appelnotedebasdep"/>
          <w:szCs w:val="24"/>
        </w:rPr>
        <w:footnoteReference w:id="16"/>
      </w:r>
      <w:r w:rsidRPr="00713CDB">
        <w:rPr>
          <w:color w:val="000000"/>
          <w:szCs w:val="24"/>
        </w:rPr>
        <w:t>, le Tribunal</w:t>
      </w:r>
      <w:r w:rsidR="007B2992">
        <w:rPr>
          <w:color w:val="000000"/>
          <w:szCs w:val="24"/>
        </w:rPr>
        <w:t xml:space="preserve"> propose l’approche suivante en présence de diagnostics mixtes</w:t>
      </w:r>
      <w:r w:rsidR="00713CDB">
        <w:rPr>
          <w:color w:val="000000"/>
          <w:szCs w:val="24"/>
        </w:rPr>
        <w:t> :</w:t>
      </w:r>
      <w:r w:rsidRPr="00713CDB">
        <w:rPr>
          <w:color w:val="000000"/>
          <w:szCs w:val="24"/>
        </w:rPr>
        <w:t xml:space="preserve"> </w:t>
      </w:r>
    </w:p>
    <w:p w14:paraId="51776A7A" w14:textId="0B58CA2B" w:rsidR="006118CB" w:rsidRPr="00C847EB" w:rsidRDefault="006118CB" w:rsidP="00C6231F">
      <w:pPr>
        <w:pStyle w:val="Citationendoubleretrait"/>
        <w:spacing w:after="120"/>
        <w:ind w:left="709" w:right="713"/>
        <w:rPr>
          <w:sz w:val="20"/>
        </w:rPr>
      </w:pPr>
      <w:r w:rsidRPr="00C847EB">
        <w:rPr>
          <w:sz w:val="20"/>
        </w:rPr>
        <w:t>[156]</w:t>
      </w:r>
      <w:r w:rsidRPr="00C847EB">
        <w:rPr>
          <w:sz w:val="20"/>
        </w:rPr>
        <w:tab/>
        <w:t>D’autre part, certains diagnostics identifient parfois des blessures que la jurisprudence qualifie de mixtes, pouvant être considérés à la fois comme des blessures ou comme des maladies. Ces diagnostics nécessitent alors une analyse plus détaillée du contexte factuel au cours duquel ils se sont manifestés, sans toutefois rechercher la preuve de la relation causale.</w:t>
      </w:r>
    </w:p>
    <w:p w14:paraId="4B3BC183" w14:textId="77777777" w:rsidR="006118CB" w:rsidRPr="00C847EB" w:rsidRDefault="006118CB" w:rsidP="00C6231F">
      <w:pPr>
        <w:pStyle w:val="Citationendoubleretrait"/>
        <w:spacing w:after="120"/>
        <w:ind w:left="709" w:right="713"/>
        <w:rPr>
          <w:sz w:val="20"/>
        </w:rPr>
      </w:pPr>
      <w:r w:rsidRPr="00C847EB">
        <w:rPr>
          <w:sz w:val="20"/>
        </w:rPr>
        <w:t>[157]</w:t>
      </w:r>
      <w:r w:rsidRPr="00C847EB">
        <w:rPr>
          <w:sz w:val="20"/>
        </w:rPr>
        <w:tab/>
        <w:t>Dans les cas de ces diagnostics mixtes, l’emphase doit alors être mise sur les circonstances de leur apparition.</w:t>
      </w:r>
    </w:p>
    <w:p w14:paraId="79456697" w14:textId="2D0ECD3B" w:rsidR="006118CB" w:rsidRPr="00C847EB" w:rsidRDefault="006118CB" w:rsidP="00C6231F">
      <w:pPr>
        <w:pStyle w:val="citation"/>
        <w:spacing w:after="120"/>
        <w:ind w:left="0" w:right="713" w:firstLine="698"/>
      </w:pPr>
      <w:r w:rsidRPr="00C847EB">
        <w:rPr>
          <w:sz w:val="24"/>
          <w:szCs w:val="24"/>
        </w:rPr>
        <w:t>[…]</w:t>
      </w:r>
    </w:p>
    <w:p w14:paraId="4FE2567D" w14:textId="77E42EE5" w:rsidR="006118CB" w:rsidRPr="00C847EB" w:rsidRDefault="006118CB" w:rsidP="00C6231F">
      <w:pPr>
        <w:pStyle w:val="Citationendoubleretrait"/>
        <w:spacing w:after="120"/>
        <w:ind w:left="709" w:right="713"/>
        <w:rPr>
          <w:sz w:val="20"/>
        </w:rPr>
      </w:pPr>
      <w:r w:rsidRPr="00C847EB">
        <w:rPr>
          <w:sz w:val="20"/>
        </w:rPr>
        <w:t>[159]</w:t>
      </w:r>
      <w:r w:rsidRPr="00C847EB">
        <w:rPr>
          <w:sz w:val="20"/>
        </w:rPr>
        <w:tab/>
        <w:t>Les soussignés souscrivent en partie à l’analyse proposée par le tribunal dans cette dernière affaire sur les éléments à prendre en compte dans l’appréciation des circonstances d’apparition de la lésion de nature «</w:t>
      </w:r>
      <w:r w:rsidR="00876E7E">
        <w:rPr>
          <w:sz w:val="20"/>
        </w:rPr>
        <w:t> </w:t>
      </w:r>
      <w:r w:rsidRPr="00C847EB">
        <w:rPr>
          <w:sz w:val="20"/>
        </w:rPr>
        <w:t>mixte</w:t>
      </w:r>
      <w:r w:rsidR="00876E7E">
        <w:rPr>
          <w:sz w:val="20"/>
        </w:rPr>
        <w:t> </w:t>
      </w:r>
      <w:r w:rsidRPr="00C847EB">
        <w:rPr>
          <w:sz w:val="20"/>
        </w:rPr>
        <w:t>», soit :</w:t>
      </w:r>
    </w:p>
    <w:p w14:paraId="20A4DE26" w14:textId="0C56F520" w:rsidR="006118CB" w:rsidRPr="00C847EB" w:rsidRDefault="006118CB" w:rsidP="00D178D1">
      <w:pPr>
        <w:pStyle w:val="Citationendoubleretrait"/>
        <w:spacing w:after="120"/>
        <w:ind w:left="1985" w:right="713" w:hanging="589"/>
        <w:rPr>
          <w:sz w:val="20"/>
        </w:rPr>
      </w:pPr>
      <w:r w:rsidRPr="00C847EB">
        <w:rPr>
          <w:sz w:val="20"/>
        </w:rPr>
        <w:t>-</w:t>
      </w:r>
      <w:r w:rsidRPr="00C847EB">
        <w:rPr>
          <w:sz w:val="20"/>
        </w:rPr>
        <w:tab/>
        <w:t>la présence d’une douleur subite en opposition à une douleur qui s’installe graduellement</w:t>
      </w:r>
      <w:r w:rsidR="00E92DA0" w:rsidRPr="00C847EB">
        <w:rPr>
          <w:sz w:val="20"/>
        </w:rPr>
        <w:t> </w:t>
      </w:r>
      <w:r w:rsidRPr="00C847EB">
        <w:rPr>
          <w:sz w:val="20"/>
        </w:rPr>
        <w:t>;</w:t>
      </w:r>
    </w:p>
    <w:p w14:paraId="21C3874A" w14:textId="6CCAF832" w:rsidR="006118CB" w:rsidRPr="00C847EB" w:rsidRDefault="006118CB" w:rsidP="00D178D1">
      <w:pPr>
        <w:pStyle w:val="Citationendoubleretrait"/>
        <w:spacing w:after="120"/>
        <w:ind w:left="1985" w:right="713" w:hanging="589"/>
        <w:rPr>
          <w:sz w:val="20"/>
        </w:rPr>
      </w:pPr>
      <w:r w:rsidRPr="00C847EB">
        <w:rPr>
          <w:sz w:val="20"/>
        </w:rPr>
        <w:t>-</w:t>
      </w:r>
      <w:r w:rsidRPr="00C847EB">
        <w:rPr>
          <w:sz w:val="20"/>
        </w:rPr>
        <w:tab/>
        <w:t>une sollicitation de la région anatomique lésée.</w:t>
      </w:r>
    </w:p>
    <w:p w14:paraId="669C73A6" w14:textId="2BE41F1C" w:rsidR="007B2992" w:rsidRPr="00C847EB" w:rsidRDefault="007B2992" w:rsidP="00C6231F">
      <w:pPr>
        <w:pStyle w:val="citation"/>
        <w:spacing w:after="120"/>
        <w:ind w:left="0" w:right="713" w:firstLine="698"/>
        <w:rPr>
          <w:rFonts w:cs="Arial"/>
        </w:rPr>
      </w:pPr>
      <w:r w:rsidRPr="00C847EB">
        <w:rPr>
          <w:rFonts w:cs="Arial"/>
          <w:sz w:val="24"/>
          <w:szCs w:val="24"/>
        </w:rPr>
        <w:t>[…]</w:t>
      </w:r>
    </w:p>
    <w:p w14:paraId="5D7F20E4" w14:textId="72B961F3" w:rsidR="007B2992" w:rsidRPr="00C847EB" w:rsidRDefault="007B2992" w:rsidP="00C6231F">
      <w:pPr>
        <w:pStyle w:val="Citationendoubleretrait"/>
        <w:spacing w:after="120"/>
        <w:ind w:left="709" w:right="713"/>
        <w:rPr>
          <w:sz w:val="20"/>
        </w:rPr>
      </w:pPr>
      <w:r w:rsidRPr="00C847EB">
        <w:rPr>
          <w:sz w:val="20"/>
        </w:rPr>
        <w:t>[161]</w:t>
      </w:r>
      <w:r w:rsidRPr="00C847EB">
        <w:rPr>
          <w:sz w:val="20"/>
        </w:rPr>
        <w:tab/>
        <w:t>La blessure peut aussi résulter d’une activité au cours de laquelle apparaissent subitement des douleurs à la suite desquelles un diagnostic est retenu, telle une tendinite de la coiffe des rotateurs</w:t>
      </w:r>
      <w:r w:rsidRPr="00C847EB">
        <w:rPr>
          <w:sz w:val="20"/>
          <w:vertAlign w:val="superscript"/>
        </w:rPr>
        <w:t>68</w:t>
      </w:r>
      <w:r w:rsidRPr="00C847EB">
        <w:rPr>
          <w:sz w:val="20"/>
        </w:rPr>
        <w:t>. Ces douleurs apparaissent de manière concomitante à l’exercice d’un mouvement</w:t>
      </w:r>
      <w:r w:rsidR="00E92DA0" w:rsidRPr="00C847EB">
        <w:rPr>
          <w:sz w:val="20"/>
        </w:rPr>
        <w:t> </w:t>
      </w:r>
      <w:r w:rsidRPr="00C847EB">
        <w:rPr>
          <w:sz w:val="20"/>
        </w:rPr>
        <w:t>précis</w:t>
      </w:r>
      <w:r w:rsidRPr="00C847EB">
        <w:rPr>
          <w:sz w:val="20"/>
          <w:vertAlign w:val="superscript"/>
        </w:rPr>
        <w:t>69</w:t>
      </w:r>
      <w:r w:rsidRPr="00C847EB">
        <w:rPr>
          <w:sz w:val="20"/>
        </w:rPr>
        <w:t xml:space="preserve"> ayant sollicité la région anatomique lésée. Ainsi, un mouvement qui met à contribution un site anatomique précis pourra entraîner une blessure s’il est constaté que ce mouvement a provoqué une douleur subite à la suite de laquelle un diagnostic bien précis est retenu</w:t>
      </w:r>
      <w:r w:rsidR="00FA27F4" w:rsidRPr="00FA27F4">
        <w:rPr>
          <w:sz w:val="20"/>
          <w:vertAlign w:val="superscript"/>
        </w:rPr>
        <w:t>70</w:t>
      </w:r>
      <w:r w:rsidRPr="00C847EB">
        <w:rPr>
          <w:sz w:val="20"/>
        </w:rPr>
        <w:t>.</w:t>
      </w:r>
    </w:p>
    <w:p w14:paraId="1AD85390" w14:textId="1F18E0F5" w:rsidR="007B2992" w:rsidRPr="00C847EB" w:rsidRDefault="007B2992" w:rsidP="00C6231F">
      <w:pPr>
        <w:pStyle w:val="Citationendoubleretrait"/>
        <w:spacing w:after="120"/>
        <w:ind w:left="709" w:right="713"/>
        <w:rPr>
          <w:sz w:val="20"/>
        </w:rPr>
      </w:pPr>
      <w:r w:rsidRPr="00C847EB">
        <w:rPr>
          <w:sz w:val="20"/>
        </w:rPr>
        <w:t>[162]</w:t>
      </w:r>
      <w:r w:rsidRPr="00C847EB">
        <w:rPr>
          <w:sz w:val="20"/>
        </w:rPr>
        <w:tab/>
        <w:t>Dans un tel contexte, c’est le tableau clinique observé de façon contemporaine à ce mouvement et à la douleur qu’il a provoquée qui permettra d’identifier les signes révélateurs de l’existence d’une blessure et non la recherche d’un agent vulnérant externe ou causal</w:t>
      </w:r>
      <w:r w:rsidR="00FA27F4" w:rsidRPr="00FA27F4">
        <w:rPr>
          <w:sz w:val="20"/>
          <w:vertAlign w:val="superscript"/>
        </w:rPr>
        <w:t>71</w:t>
      </w:r>
      <w:r w:rsidRPr="00C847EB">
        <w:rPr>
          <w:sz w:val="20"/>
        </w:rPr>
        <w:t>.</w:t>
      </w:r>
    </w:p>
    <w:p w14:paraId="42631767" w14:textId="0FE2558B" w:rsidR="007B2992" w:rsidRPr="00C847EB" w:rsidRDefault="007B2992" w:rsidP="00C6231F">
      <w:pPr>
        <w:pStyle w:val="Citationendoubleretrait"/>
        <w:spacing w:after="120"/>
        <w:ind w:left="709" w:right="713"/>
        <w:rPr>
          <w:sz w:val="20"/>
        </w:rPr>
      </w:pPr>
      <w:r w:rsidRPr="00C847EB">
        <w:rPr>
          <w:sz w:val="20"/>
        </w:rPr>
        <w:t>[163]</w:t>
      </w:r>
      <w:r w:rsidRPr="00C847EB">
        <w:rPr>
          <w:sz w:val="20"/>
        </w:rPr>
        <w:tab/>
        <w:t xml:space="preserve">Tant mieux si un tel agent vulnérant externe est démontré, mais il n’est pas nécessaire d’en identifier un si la preuve prépondérante </w:t>
      </w:r>
      <w:r w:rsidR="00A659C1" w:rsidRPr="00C847EB">
        <w:rPr>
          <w:sz w:val="20"/>
        </w:rPr>
        <w:t>—</w:t>
      </w:r>
      <w:r w:rsidRPr="00C847EB">
        <w:rPr>
          <w:sz w:val="20"/>
        </w:rPr>
        <w:t xml:space="preserve"> celle qui est la plus susceptible d’être vraie que fausse </w:t>
      </w:r>
      <w:r w:rsidR="00A659C1" w:rsidRPr="00C847EB">
        <w:rPr>
          <w:sz w:val="20"/>
        </w:rPr>
        <w:t>—</w:t>
      </w:r>
      <w:r w:rsidRPr="00C847EB">
        <w:rPr>
          <w:sz w:val="20"/>
        </w:rPr>
        <w:t xml:space="preserve"> démontre qu’une blessure est survenue au cours de l’exécution des tâches normales et habituelles nécessaires à l’exécution d’un travail, quel que soit le degré de difficulté de ces tâches. </w:t>
      </w:r>
    </w:p>
    <w:p w14:paraId="1599E512" w14:textId="1605D984" w:rsidR="007B2992" w:rsidRPr="00C847EB" w:rsidRDefault="007B2992" w:rsidP="00C6231F">
      <w:pPr>
        <w:pStyle w:val="Citationendoubleretrait"/>
        <w:ind w:left="709" w:right="713"/>
        <w:rPr>
          <w:sz w:val="20"/>
        </w:rPr>
      </w:pPr>
      <w:r w:rsidRPr="00C847EB">
        <w:rPr>
          <w:sz w:val="20"/>
        </w:rPr>
        <w:t>[164]</w:t>
      </w:r>
      <w:r w:rsidRPr="00C847EB">
        <w:rPr>
          <w:sz w:val="20"/>
        </w:rPr>
        <w:tab/>
        <w:t>Le tribunal conclut donc que la notion de «</w:t>
      </w:r>
      <w:r w:rsidR="00876E7E">
        <w:rPr>
          <w:sz w:val="20"/>
        </w:rPr>
        <w:t> </w:t>
      </w:r>
      <w:r w:rsidRPr="00C847EB">
        <w:rPr>
          <w:sz w:val="20"/>
        </w:rPr>
        <w:t>blessure</w:t>
      </w:r>
      <w:r w:rsidR="00876E7E">
        <w:rPr>
          <w:sz w:val="20"/>
        </w:rPr>
        <w:t> </w:t>
      </w:r>
      <w:r w:rsidRPr="00C847EB">
        <w:rPr>
          <w:sz w:val="20"/>
        </w:rPr>
        <w:t>» doit s’interpréter de façon à favoriser l’application de la présomption de lésion professionnelle et non à la stériliser.</w:t>
      </w:r>
    </w:p>
    <w:p w14:paraId="09C6429E" w14:textId="77777777" w:rsidR="004742AB" w:rsidRPr="00DA6120" w:rsidRDefault="004742AB" w:rsidP="00C6231F">
      <w:pPr>
        <w:pStyle w:val="Citationendoubleretrait"/>
        <w:ind w:left="709" w:right="713"/>
      </w:pPr>
    </w:p>
    <w:p w14:paraId="3C1AF370" w14:textId="40202B2B" w:rsidR="007B2992" w:rsidRPr="00254000" w:rsidRDefault="0074550F" w:rsidP="00C6231F">
      <w:pPr>
        <w:pStyle w:val="Citationendoubleretrait"/>
        <w:spacing w:after="360"/>
        <w:ind w:left="0" w:right="713"/>
        <w:rPr>
          <w:sz w:val="24"/>
          <w:szCs w:val="24"/>
        </w:rPr>
      </w:pPr>
      <w:r>
        <w:tab/>
      </w:r>
      <w:r w:rsidRPr="00254000">
        <w:rPr>
          <w:sz w:val="24"/>
          <w:szCs w:val="24"/>
        </w:rPr>
        <w:t>[N</w:t>
      </w:r>
      <w:r w:rsidR="008545C9" w:rsidRPr="00254000">
        <w:rPr>
          <w:sz w:val="24"/>
          <w:szCs w:val="24"/>
        </w:rPr>
        <w:t>otes omises</w:t>
      </w:r>
      <w:r w:rsidRPr="00254000">
        <w:rPr>
          <w:sz w:val="24"/>
          <w:szCs w:val="24"/>
        </w:rPr>
        <w:t>]</w:t>
      </w:r>
    </w:p>
    <w:p w14:paraId="720090A6" w14:textId="3F9ECA63" w:rsidR="006118CB" w:rsidRDefault="00BB7D0C" w:rsidP="004F5A17">
      <w:pPr>
        <w:pStyle w:val="corpsdedcision"/>
      </w:pPr>
      <w:r>
        <w:t>Le Tribunal doit évaluer l</w:t>
      </w:r>
      <w:r w:rsidR="001521B5" w:rsidRPr="00DA6120">
        <w:t xml:space="preserve">’ensemble du tableau clinique </w:t>
      </w:r>
      <w:r w:rsidR="001521B5">
        <w:t xml:space="preserve">et </w:t>
      </w:r>
      <w:r w:rsidR="004F5A17" w:rsidRPr="00750C8F">
        <w:rPr>
          <w:shd w:val="clear" w:color="auto" w:fill="FFFFFF"/>
        </w:rPr>
        <w:t>les circonstances d</w:t>
      </w:r>
      <w:r w:rsidR="000224B9">
        <w:rPr>
          <w:shd w:val="clear" w:color="auto" w:fill="FFFFFF"/>
        </w:rPr>
        <w:t>’</w:t>
      </w:r>
      <w:r w:rsidR="004F5A17" w:rsidRPr="00750C8F">
        <w:rPr>
          <w:shd w:val="clear" w:color="auto" w:fill="FFFFFF"/>
        </w:rPr>
        <w:t>apparition des symptômes</w:t>
      </w:r>
      <w:r w:rsidR="004742AB">
        <w:rPr>
          <w:shd w:val="clear" w:color="auto" w:fill="FFFFFF"/>
        </w:rPr>
        <w:t xml:space="preserve"> de</w:t>
      </w:r>
      <w:r w:rsidR="004742AB" w:rsidRPr="00750C8F">
        <w:rPr>
          <w:shd w:val="clear" w:color="auto" w:fill="FFFFFF"/>
        </w:rPr>
        <w:t xml:space="preserve"> tendin</w:t>
      </w:r>
      <w:r w:rsidR="004742AB">
        <w:rPr>
          <w:shd w:val="clear" w:color="auto" w:fill="FFFFFF"/>
        </w:rPr>
        <w:t>opathie</w:t>
      </w:r>
      <w:r>
        <w:rPr>
          <w:shd w:val="clear" w:color="auto" w:fill="FFFFFF"/>
        </w:rPr>
        <w:t xml:space="preserve"> afin de déterminer s’i</w:t>
      </w:r>
      <w:r w:rsidR="00CE0549">
        <w:rPr>
          <w:shd w:val="clear" w:color="auto" w:fill="FFFFFF"/>
        </w:rPr>
        <w:t>l</w:t>
      </w:r>
      <w:r>
        <w:rPr>
          <w:shd w:val="clear" w:color="auto" w:fill="FFFFFF"/>
        </w:rPr>
        <w:t xml:space="preserve"> s’agit</w:t>
      </w:r>
      <w:r w:rsidR="004742AB" w:rsidRPr="00750C8F">
        <w:rPr>
          <w:shd w:val="clear" w:color="auto" w:fill="FFFFFF"/>
        </w:rPr>
        <w:t xml:space="preserve"> </w:t>
      </w:r>
      <w:r>
        <w:rPr>
          <w:shd w:val="clear" w:color="auto" w:fill="FFFFFF"/>
        </w:rPr>
        <w:t>d’</w:t>
      </w:r>
      <w:r w:rsidR="004742AB" w:rsidRPr="00750C8F">
        <w:rPr>
          <w:shd w:val="clear" w:color="auto" w:fill="FFFFFF"/>
        </w:rPr>
        <w:t>une blessure</w:t>
      </w:r>
      <w:r w:rsidR="004239A7">
        <w:rPr>
          <w:shd w:val="clear" w:color="auto" w:fill="FFFFFF"/>
        </w:rPr>
        <w:t xml:space="preserve"> ou d’une maladie</w:t>
      </w:r>
      <w:r w:rsidR="004F5A17">
        <w:rPr>
          <w:rStyle w:val="Appelnotedebasdep"/>
          <w:shd w:val="clear" w:color="auto" w:fill="FFFFFF"/>
        </w:rPr>
        <w:footnoteReference w:id="17"/>
      </w:r>
      <w:r w:rsidR="004F5A17" w:rsidRPr="00750C8F">
        <w:rPr>
          <w:shd w:val="clear" w:color="auto" w:fill="FFFFFF"/>
        </w:rPr>
        <w:t>.</w:t>
      </w:r>
      <w:r w:rsidR="004F5A17">
        <w:rPr>
          <w:shd w:val="clear" w:color="auto" w:fill="FFFFFF"/>
        </w:rPr>
        <w:t xml:space="preserve"> </w:t>
      </w:r>
      <w:r w:rsidR="002F37A3">
        <w:t xml:space="preserve">Dans le cas d’une blessure, l’apparition de la </w:t>
      </w:r>
      <w:r w:rsidR="002F37A3" w:rsidRPr="00713CDB">
        <w:t>douleur</w:t>
      </w:r>
      <w:r w:rsidR="002F37A3">
        <w:t xml:space="preserve"> est</w:t>
      </w:r>
      <w:r w:rsidR="002F37A3" w:rsidRPr="00713CDB">
        <w:t xml:space="preserve"> </w:t>
      </w:r>
      <w:r w:rsidR="002F37A3">
        <w:t>concomitante</w:t>
      </w:r>
      <w:r w:rsidR="002F37A3" w:rsidRPr="00713CDB">
        <w:t xml:space="preserve"> avec la sollicitation de la structure lésée</w:t>
      </w:r>
      <w:r w:rsidR="004A7FEF">
        <w:rPr>
          <w:rStyle w:val="Appelnotedebasdep"/>
        </w:rPr>
        <w:footnoteReference w:id="18"/>
      </w:r>
      <w:r w:rsidR="002F37A3">
        <w:t xml:space="preserve">. </w:t>
      </w:r>
      <w:r w:rsidR="002F37A3">
        <w:rPr>
          <w:color w:val="000000"/>
          <w:szCs w:val="24"/>
        </w:rPr>
        <w:t>L</w:t>
      </w:r>
      <w:r w:rsidR="002F37A3" w:rsidRPr="004F5A17">
        <w:rPr>
          <w:color w:val="000000"/>
          <w:szCs w:val="24"/>
        </w:rPr>
        <w:t xml:space="preserve">a douleur </w:t>
      </w:r>
      <w:r w:rsidR="002F37A3">
        <w:rPr>
          <w:color w:val="000000"/>
          <w:szCs w:val="24"/>
        </w:rPr>
        <w:t>survient</w:t>
      </w:r>
      <w:r w:rsidR="002F37A3" w:rsidRPr="004F5A17">
        <w:rPr>
          <w:color w:val="000000"/>
          <w:szCs w:val="24"/>
        </w:rPr>
        <w:t xml:space="preserve"> à un moment précis dans le temps</w:t>
      </w:r>
      <w:r w:rsidR="002F37A3">
        <w:rPr>
          <w:color w:val="000000"/>
          <w:szCs w:val="24"/>
        </w:rPr>
        <w:t xml:space="preserve"> </w:t>
      </w:r>
      <w:r w:rsidR="002F37A3" w:rsidRPr="004F5A17">
        <w:rPr>
          <w:color w:val="000000"/>
          <w:szCs w:val="24"/>
        </w:rPr>
        <w:t>plutôt que de manière graduelle ou insidieuse, comme c’est généralement le cas d’une maladie</w:t>
      </w:r>
      <w:r w:rsidR="002F37A3">
        <w:rPr>
          <w:color w:val="000000"/>
          <w:szCs w:val="24"/>
        </w:rPr>
        <w:t>. Dès lors,</w:t>
      </w:r>
      <w:r w:rsidR="002F37A3">
        <w:t xml:space="preserve"> p</w:t>
      </w:r>
      <w:r w:rsidR="004239A7">
        <w:t xml:space="preserve">our établir </w:t>
      </w:r>
      <w:r w:rsidR="004239A7" w:rsidRPr="004239A7">
        <w:t>que la tendinopathie est une blessure, le travailleur doit démontrer que la douleur est concomitante à la sollicitation de la structure lésée</w:t>
      </w:r>
      <w:r w:rsidR="002F37A3">
        <w:rPr>
          <w:rStyle w:val="Appelnotedebasdep"/>
        </w:rPr>
        <w:footnoteReference w:id="19"/>
      </w:r>
      <w:r w:rsidR="002F37A3">
        <w:t>.</w:t>
      </w:r>
    </w:p>
    <w:p w14:paraId="290D3116" w14:textId="00BA452E" w:rsidR="002425E6" w:rsidRPr="0030330E" w:rsidRDefault="002425E6" w:rsidP="002425E6">
      <w:pPr>
        <w:pStyle w:val="corpsdedcision"/>
      </w:pPr>
      <w:r>
        <w:t xml:space="preserve">Le Tribunal conclut que la tendinopathie est une blessure. Les symptômes </w:t>
      </w:r>
      <w:r w:rsidR="00BB7D0C">
        <w:t xml:space="preserve">de tendinopathie </w:t>
      </w:r>
      <w:r>
        <w:t xml:space="preserve">apparaissent de façon concomitante </w:t>
      </w:r>
      <w:r w:rsidR="00325AEC">
        <w:t>à l’</w:t>
      </w:r>
      <w:r>
        <w:t>exerc</w:t>
      </w:r>
      <w:r w:rsidR="00325AEC">
        <w:t>ice de mouvements qui</w:t>
      </w:r>
      <w:r>
        <w:t xml:space="preserve"> mettent sous tension les tendons du bras droit. </w:t>
      </w:r>
      <w:r w:rsidRPr="00B83C88">
        <w:t xml:space="preserve">Pour en venir à cette conclusion, </w:t>
      </w:r>
      <w:r>
        <w:t>le Tribunal</w:t>
      </w:r>
      <w:r w:rsidRPr="00B83C88">
        <w:t xml:space="preserve"> s’appuie sur le témoignage crédible d</w:t>
      </w:r>
      <w:r>
        <w:t>u travailleur</w:t>
      </w:r>
      <w:r w:rsidR="00A26D4A">
        <w:t xml:space="preserve"> et sur la preuve documentaire</w:t>
      </w:r>
      <w:r w:rsidRPr="00B83C88">
        <w:t>.</w:t>
      </w:r>
    </w:p>
    <w:p w14:paraId="0650913B" w14:textId="30253EDE" w:rsidR="00EE6EAF" w:rsidRPr="00BB7D0C" w:rsidRDefault="00EE6EAF" w:rsidP="00C6231F">
      <w:pPr>
        <w:pStyle w:val="Paragraphedeliste"/>
        <w:numPr>
          <w:ilvl w:val="0"/>
          <w:numId w:val="18"/>
        </w:numPr>
        <w:spacing w:after="360"/>
        <w:ind w:left="426" w:hanging="426"/>
        <w:jc w:val="both"/>
        <w:rPr>
          <w:i/>
          <w:iCs/>
        </w:rPr>
      </w:pPr>
      <w:r w:rsidRPr="00BB7D0C">
        <w:rPr>
          <w:i/>
          <w:iCs/>
        </w:rPr>
        <w:t>Moment d’apparition des premiers symptômes</w:t>
      </w:r>
      <w:r w:rsidR="00FF44A1">
        <w:rPr>
          <w:i/>
          <w:iCs/>
        </w:rPr>
        <w:t xml:space="preserve"> de tendinopathie</w:t>
      </w:r>
    </w:p>
    <w:p w14:paraId="390D8830" w14:textId="5BE4538C" w:rsidR="00A26D4A" w:rsidRPr="00A26D4A" w:rsidRDefault="00A26D4A" w:rsidP="00036973">
      <w:pPr>
        <w:numPr>
          <w:ilvl w:val="0"/>
          <w:numId w:val="1"/>
        </w:numPr>
        <w:tabs>
          <w:tab w:val="clear" w:pos="360"/>
          <w:tab w:val="num" w:pos="720"/>
        </w:tabs>
        <w:spacing w:after="360"/>
        <w:jc w:val="both"/>
        <w:rPr>
          <w:lang w:val="fr-FR"/>
        </w:rPr>
      </w:pPr>
      <w:r w:rsidRPr="00774077">
        <w:t>Le</w:t>
      </w:r>
      <w:r>
        <w:t xml:space="preserve"> travailleur témoigne à l’audience et explique les circonstances d’apparition de ses symptômes. Il</w:t>
      </w:r>
      <w:r w:rsidR="0027371F">
        <w:t xml:space="preserve"> explique que la douleur </w:t>
      </w:r>
      <w:r>
        <w:t xml:space="preserve">au bras droit </w:t>
      </w:r>
      <w:r w:rsidR="0027371F">
        <w:t xml:space="preserve">commence alors qu’il est au travail </w:t>
      </w:r>
      <w:r w:rsidR="00396DCF">
        <w:t>le 17</w:t>
      </w:r>
      <w:r w:rsidR="000224B9">
        <w:t> </w:t>
      </w:r>
      <w:r w:rsidR="00396DCF">
        <w:t xml:space="preserve">décembre 2021 </w:t>
      </w:r>
      <w:r w:rsidR="0027371F">
        <w:t>et s’amplifie graduellement pour devenir insupportable</w:t>
      </w:r>
      <w:r w:rsidR="00254C1D">
        <w:t xml:space="preserve"> </w:t>
      </w:r>
      <w:r w:rsidR="00254C1D" w:rsidRPr="00A26D4A">
        <w:rPr>
          <w:lang w:val="fr-FR"/>
        </w:rPr>
        <w:t>pendant la nuit</w:t>
      </w:r>
      <w:r w:rsidR="0027371F">
        <w:t xml:space="preserve">. </w:t>
      </w:r>
      <w:r w:rsidR="00A504FF" w:rsidRPr="00A504FF">
        <w:t>L</w:t>
      </w:r>
      <w:r w:rsidR="00A659C1">
        <w:t>’</w:t>
      </w:r>
      <w:r w:rsidR="00A504FF" w:rsidRPr="00A504FF">
        <w:t>employeur admet la manifestation de symptômes douloureux le 18</w:t>
      </w:r>
      <w:r w:rsidR="00A659C1">
        <w:t> </w:t>
      </w:r>
      <w:r w:rsidR="00A504FF" w:rsidRPr="00A504FF">
        <w:t>décembre 2021, mais soutient qu</w:t>
      </w:r>
      <w:r w:rsidR="00A659C1">
        <w:t>’</w:t>
      </w:r>
      <w:r w:rsidR="00F16B98">
        <w:t>il</w:t>
      </w:r>
      <w:r w:rsidR="00A504FF" w:rsidRPr="00A504FF">
        <w:t xml:space="preserve">s ne sont pas </w:t>
      </w:r>
      <w:r w:rsidR="008141DA" w:rsidRPr="00A504FF">
        <w:t>liés</w:t>
      </w:r>
      <w:r w:rsidR="00A504FF" w:rsidRPr="00A504FF">
        <w:t xml:space="preserve"> au travail</w:t>
      </w:r>
      <w:r w:rsidR="00F8507C">
        <w:t>,</w:t>
      </w:r>
      <w:r w:rsidR="00A504FF" w:rsidRPr="00A504FF">
        <w:t xml:space="preserve"> car </w:t>
      </w:r>
      <w:r w:rsidR="00C621AF">
        <w:t>ils</w:t>
      </w:r>
      <w:r w:rsidR="00A504FF" w:rsidRPr="00A504FF">
        <w:t xml:space="preserve"> surviennent pendant que le travailleur est chez lui. </w:t>
      </w:r>
    </w:p>
    <w:p w14:paraId="67CB08AB" w14:textId="49B8C07A" w:rsidR="007572FB" w:rsidRPr="007572FB" w:rsidRDefault="007572FB" w:rsidP="00E4174F">
      <w:pPr>
        <w:pStyle w:val="corpsdedcision"/>
        <w:rPr>
          <w:lang w:val="fr-FR"/>
        </w:rPr>
      </w:pPr>
      <w:r w:rsidRPr="007572FB">
        <w:t>Le 17</w:t>
      </w:r>
      <w:r w:rsidR="00720FDA">
        <w:t> </w:t>
      </w:r>
      <w:r w:rsidRPr="007572FB">
        <w:t xml:space="preserve">décembre 2021, le travailleur se rend </w:t>
      </w:r>
      <w:r w:rsidR="00916D4E">
        <w:t>à</w:t>
      </w:r>
      <w:r w:rsidRPr="007572FB">
        <w:t xml:space="preserve"> un chantier de construction </w:t>
      </w:r>
      <w:r w:rsidR="00916D4E">
        <w:t>afin de</w:t>
      </w:r>
      <w:r w:rsidRPr="007572FB">
        <w:t xml:space="preserve"> livrer du béton. Le responsable d</w:t>
      </w:r>
      <w:r w:rsidR="00916D4E">
        <w:t>u</w:t>
      </w:r>
      <w:r w:rsidRPr="007572FB">
        <w:t xml:space="preserve"> chantier l</w:t>
      </w:r>
      <w:r>
        <w:t>’informe</w:t>
      </w:r>
      <w:r w:rsidRPr="007572FB">
        <w:t xml:space="preserve"> </w:t>
      </w:r>
      <w:r w:rsidR="00916D4E">
        <w:t xml:space="preserve">alors </w:t>
      </w:r>
      <w:r w:rsidRPr="007572FB">
        <w:t>qu</w:t>
      </w:r>
      <w:r w:rsidR="00720FDA">
        <w:t>’</w:t>
      </w:r>
      <w:r w:rsidRPr="007572FB">
        <w:t xml:space="preserve">il ne dispose pas de </w:t>
      </w:r>
      <w:r>
        <w:t>l’</w:t>
      </w:r>
      <w:r w:rsidRPr="007572FB">
        <w:t xml:space="preserve">équipement </w:t>
      </w:r>
      <w:r w:rsidR="00916D4E">
        <w:t>requis</w:t>
      </w:r>
      <w:r w:rsidRPr="007572FB">
        <w:t xml:space="preserve"> pour </w:t>
      </w:r>
      <w:r>
        <w:t>déverser</w:t>
      </w:r>
      <w:r w:rsidRPr="007572FB">
        <w:t xml:space="preserve"> le béton de la cuve de la bétonnière jusqu</w:t>
      </w:r>
      <w:r w:rsidR="00720FDA">
        <w:t>’</w:t>
      </w:r>
      <w:r w:rsidRPr="007572FB">
        <w:t>au coffrage d</w:t>
      </w:r>
      <w:r w:rsidR="00720FDA">
        <w:t>’</w:t>
      </w:r>
      <w:r w:rsidRPr="007572FB">
        <w:t xml:space="preserve">un balcon en construction, qui est situé à environ un étage de hauteur. </w:t>
      </w:r>
      <w:r w:rsidR="00916D4E">
        <w:t>Le responsable</w:t>
      </w:r>
      <w:r w:rsidRPr="007572FB">
        <w:t xml:space="preserve"> demande ensuite au travailleur de mettre en place les canalisations amovibles, ou </w:t>
      </w:r>
      <w:r w:rsidR="00720FDA">
        <w:t>«</w:t>
      </w:r>
      <w:r w:rsidR="00876E7E">
        <w:t> </w:t>
      </w:r>
      <w:r w:rsidRPr="007572FB">
        <w:t>dalles</w:t>
      </w:r>
      <w:r w:rsidR="00876E7E">
        <w:t> </w:t>
      </w:r>
      <w:r w:rsidR="00720FDA">
        <w:t>»</w:t>
      </w:r>
      <w:r w:rsidRPr="007572FB">
        <w:t xml:space="preserve">, de la bétonnière </w:t>
      </w:r>
      <w:r w:rsidR="00916D4E">
        <w:t>d</w:t>
      </w:r>
      <w:r w:rsidR="00916D4E" w:rsidRPr="00916D4E">
        <w:t xml:space="preserve">ans le but de </w:t>
      </w:r>
      <w:r w:rsidR="00916D4E">
        <w:t>fabriquer</w:t>
      </w:r>
      <w:r w:rsidR="00916D4E" w:rsidRPr="00916D4E">
        <w:t xml:space="preserve"> une traverse et de décharger le béton</w:t>
      </w:r>
      <w:r w:rsidRPr="007572FB">
        <w:t>.</w:t>
      </w:r>
    </w:p>
    <w:p w14:paraId="211E1F77" w14:textId="560B6950" w:rsidR="00C711FE" w:rsidRPr="00D64914" w:rsidRDefault="00546A6B" w:rsidP="00E4174F">
      <w:pPr>
        <w:pStyle w:val="corpsdedcision"/>
        <w:rPr>
          <w:lang w:val="fr-FR"/>
        </w:rPr>
      </w:pPr>
      <w:r>
        <w:t xml:space="preserve">Le travailleur </w:t>
      </w:r>
      <w:r w:rsidR="00ED37CA">
        <w:t>installe trois dalles</w:t>
      </w:r>
      <w:r w:rsidR="00FE7A2F">
        <w:t xml:space="preserve"> amovibles</w:t>
      </w:r>
      <w:r w:rsidR="00ED37CA">
        <w:t xml:space="preserve"> bout à bout </w:t>
      </w:r>
      <w:r w:rsidR="00FE7A2F">
        <w:t>à la dalle</w:t>
      </w:r>
      <w:r w:rsidR="00C711FE">
        <w:t>-</w:t>
      </w:r>
      <w:r w:rsidR="00FF4927">
        <w:t>déversoir</w:t>
      </w:r>
      <w:r w:rsidR="00FE7A2F">
        <w:t xml:space="preserve"> repliable attachée à la cuve de la bétonnière</w:t>
      </w:r>
      <w:r w:rsidR="003B12F1">
        <w:t xml:space="preserve"> </w:t>
      </w:r>
      <w:r w:rsidR="00916D4E">
        <w:t>et fabrique</w:t>
      </w:r>
      <w:r w:rsidR="003B12F1">
        <w:t xml:space="preserve"> une traverse d’environ</w:t>
      </w:r>
      <w:r w:rsidR="00FE7A2F">
        <w:t xml:space="preserve"> </w:t>
      </w:r>
      <w:r w:rsidR="003B12F1">
        <w:t>10</w:t>
      </w:r>
      <w:r w:rsidR="00720FDA">
        <w:t> </w:t>
      </w:r>
      <w:r w:rsidR="003B12F1">
        <w:t>pieds</w:t>
      </w:r>
      <w:r w:rsidR="00FE7A2F">
        <w:t>. Par la suite</w:t>
      </w:r>
      <w:r w:rsidR="00835E12">
        <w:t>,</w:t>
      </w:r>
      <w:r w:rsidR="00FE7A2F">
        <w:t xml:space="preserve"> il grimpe sur le </w:t>
      </w:r>
      <w:r w:rsidR="00576B38">
        <w:t>marchepied</w:t>
      </w:r>
      <w:r w:rsidR="00FE7A2F">
        <w:t xml:space="preserve"> de son camion et positionne</w:t>
      </w:r>
      <w:r w:rsidR="00C711FE">
        <w:t xml:space="preserve"> l</w:t>
      </w:r>
      <w:r w:rsidR="003B12F1">
        <w:t>a traverse</w:t>
      </w:r>
      <w:r w:rsidR="00C711FE">
        <w:t>.</w:t>
      </w:r>
      <w:r w:rsidR="0095762E">
        <w:t xml:space="preserve"> </w:t>
      </w:r>
      <w:r w:rsidR="00C40528">
        <w:t>Il dispose d’un espace</w:t>
      </w:r>
      <w:r w:rsidR="00916D4E">
        <w:t xml:space="preserve"> de manœuvre restreint</w:t>
      </w:r>
      <w:r w:rsidR="00C40528">
        <w:t xml:space="preserve">. </w:t>
      </w:r>
      <w:r w:rsidR="003476FD">
        <w:t xml:space="preserve">Le béton ne coule pas facilement puisque la traverse est </w:t>
      </w:r>
      <w:r w:rsidR="003B0F47">
        <w:t>presqu</w:t>
      </w:r>
      <w:r w:rsidR="00576B38">
        <w:t xml:space="preserve">e </w:t>
      </w:r>
      <w:r w:rsidR="003476FD">
        <w:t>horizontale</w:t>
      </w:r>
      <w:r w:rsidR="003B12F1">
        <w:t xml:space="preserve"> au déversoir de la bétonnière</w:t>
      </w:r>
      <w:r w:rsidR="003476FD">
        <w:t xml:space="preserve">. De plus, le béton a commencé à durcir. </w:t>
      </w:r>
      <w:r w:rsidR="00576B38" w:rsidRPr="00576B38">
        <w:t>Le travailleur doit exercer une force considérable pour extraire le béton et le pousser jusqu</w:t>
      </w:r>
      <w:r w:rsidR="00A659C1">
        <w:t>’</w:t>
      </w:r>
      <w:r w:rsidR="00576B38" w:rsidRPr="00576B38">
        <w:t>au bout de la traverse</w:t>
      </w:r>
      <w:r w:rsidR="0095762E">
        <w:t xml:space="preserve"> à l’aide d’un</w:t>
      </w:r>
      <w:r w:rsidR="00576B38">
        <w:t xml:space="preserve"> bâton </w:t>
      </w:r>
      <w:r w:rsidR="006B5484">
        <w:t>muni</w:t>
      </w:r>
      <w:r w:rsidR="00576B38">
        <w:t xml:space="preserve"> d’un embout en demi-lune.</w:t>
      </w:r>
      <w:r w:rsidR="000E3B3E">
        <w:t xml:space="preserve"> </w:t>
      </w:r>
      <w:r w:rsidR="00C711FE">
        <w:t xml:space="preserve">Il </w:t>
      </w:r>
      <w:r w:rsidR="0095762E">
        <w:t>effectue</w:t>
      </w:r>
      <w:r w:rsidR="00C711FE">
        <w:t xml:space="preserve"> </w:t>
      </w:r>
      <w:r w:rsidR="00B11D6C">
        <w:t>c</w:t>
      </w:r>
      <w:r w:rsidR="00C711FE">
        <w:t>e travail seul pendant un minimum d’une heure.</w:t>
      </w:r>
    </w:p>
    <w:p w14:paraId="26D1FB70" w14:textId="195A45ED" w:rsidR="000F2FC8" w:rsidRPr="000F2FC8" w:rsidRDefault="006B5484" w:rsidP="006E6EBB">
      <w:pPr>
        <w:pStyle w:val="corpsdedcision"/>
        <w:rPr>
          <w:lang w:val="fr-FR"/>
        </w:rPr>
      </w:pPr>
      <w:r w:rsidRPr="000F2FC8">
        <w:rPr>
          <w:lang w:val="fr-FR"/>
        </w:rPr>
        <w:t xml:space="preserve">Pendant ces manœuvres, le travailleur commence à ressentir de la douleur </w:t>
      </w:r>
      <w:r w:rsidR="00FF44A1">
        <w:rPr>
          <w:lang w:val="fr-FR"/>
        </w:rPr>
        <w:t>à</w:t>
      </w:r>
      <w:r w:rsidRPr="000F2FC8">
        <w:rPr>
          <w:lang w:val="fr-FR"/>
        </w:rPr>
        <w:t xml:space="preserve"> son bras droit. </w:t>
      </w:r>
      <w:r w:rsidR="00C711FE">
        <w:t xml:space="preserve">Il s’arrête pour prendre des photos de </w:t>
      </w:r>
      <w:r w:rsidR="00C36840">
        <w:t>l’</w:t>
      </w:r>
      <w:r>
        <w:t xml:space="preserve">assemblage </w:t>
      </w:r>
      <w:r w:rsidR="00C36840">
        <w:t>des dalles</w:t>
      </w:r>
      <w:r>
        <w:t xml:space="preserve"> et de s</w:t>
      </w:r>
      <w:r w:rsidR="000F2FC8">
        <w:t>on</w:t>
      </w:r>
      <w:r>
        <w:t xml:space="preserve"> </w:t>
      </w:r>
      <w:r w:rsidR="000F2FC8">
        <w:t>environnement</w:t>
      </w:r>
      <w:r>
        <w:t xml:space="preserve"> de travail</w:t>
      </w:r>
      <w:r w:rsidR="00C36840">
        <w:t xml:space="preserve">. </w:t>
      </w:r>
      <w:r w:rsidR="000F2FC8" w:rsidRPr="000F2FC8">
        <w:t xml:space="preserve">Il </w:t>
      </w:r>
      <w:r w:rsidR="00A504FF">
        <w:t>montre</w:t>
      </w:r>
      <w:r w:rsidR="000F2FC8" w:rsidRPr="000F2FC8">
        <w:t xml:space="preserve"> ces photos</w:t>
      </w:r>
      <w:r w:rsidR="00A504FF">
        <w:t xml:space="preserve"> au</w:t>
      </w:r>
      <w:r w:rsidR="000F2FC8" w:rsidRPr="000F2FC8">
        <w:t xml:space="preserve"> Tribunal et décrit les efforts et les mouvements effectués.</w:t>
      </w:r>
      <w:r w:rsidR="00C711FE">
        <w:t xml:space="preserve"> Il ajoute qu’il ne s’agit pas d</w:t>
      </w:r>
      <w:r w:rsidR="000F2FC8">
        <w:t>e</w:t>
      </w:r>
      <w:r w:rsidR="00C711FE" w:rsidRPr="000F2FC8">
        <w:rPr>
          <w:lang w:val="fr-FR"/>
        </w:rPr>
        <w:t xml:space="preserve"> manœuvre</w:t>
      </w:r>
      <w:r w:rsidR="000F2FC8" w:rsidRPr="000F2FC8">
        <w:rPr>
          <w:lang w:val="fr-FR"/>
        </w:rPr>
        <w:t>s</w:t>
      </w:r>
      <w:r w:rsidR="00C711FE" w:rsidRPr="000F2FC8">
        <w:rPr>
          <w:lang w:val="fr-FR"/>
        </w:rPr>
        <w:t xml:space="preserve"> usuelle</w:t>
      </w:r>
      <w:r w:rsidR="000F2FC8" w:rsidRPr="000F2FC8">
        <w:rPr>
          <w:lang w:val="fr-FR"/>
        </w:rPr>
        <w:t>s</w:t>
      </w:r>
      <w:r w:rsidR="00C711FE" w:rsidRPr="000F2FC8">
        <w:rPr>
          <w:lang w:val="fr-FR"/>
        </w:rPr>
        <w:t xml:space="preserve"> pour un opérateur de bétonnière. </w:t>
      </w:r>
      <w:r w:rsidR="00895A96" w:rsidRPr="00895A96">
        <w:rPr>
          <w:lang w:val="fr-FR"/>
        </w:rPr>
        <w:t>Habituellement, un o</w:t>
      </w:r>
      <w:r w:rsidR="00895A96">
        <w:rPr>
          <w:lang w:val="fr-FR"/>
        </w:rPr>
        <w:t>pérateur</w:t>
      </w:r>
      <w:r w:rsidR="00895A96" w:rsidRPr="00895A96">
        <w:rPr>
          <w:lang w:val="fr-FR"/>
        </w:rPr>
        <w:t xml:space="preserve"> utilise une télécommande pour diriger le déversoir de la bétonnière. Cela permet au béton de se déverser directement à l</w:t>
      </w:r>
      <w:r w:rsidR="00F8507C">
        <w:rPr>
          <w:lang w:val="fr-FR"/>
        </w:rPr>
        <w:t>’</w:t>
      </w:r>
      <w:r w:rsidR="00895A96" w:rsidRPr="00895A96">
        <w:rPr>
          <w:lang w:val="fr-FR"/>
        </w:rPr>
        <w:t xml:space="preserve">endroit spécifié, sans nécessiter </w:t>
      </w:r>
      <w:r w:rsidR="00895A96">
        <w:rPr>
          <w:lang w:val="fr-FR"/>
        </w:rPr>
        <w:t>d</w:t>
      </w:r>
      <w:r w:rsidR="00F8507C">
        <w:rPr>
          <w:lang w:val="fr-FR"/>
        </w:rPr>
        <w:t>’</w:t>
      </w:r>
      <w:r w:rsidR="00895A96" w:rsidRPr="00895A96">
        <w:rPr>
          <w:lang w:val="fr-FR"/>
        </w:rPr>
        <w:t>effort physique.</w:t>
      </w:r>
    </w:p>
    <w:p w14:paraId="34A0CFEA" w14:textId="71C7A63C" w:rsidR="00912686" w:rsidRPr="000F2FC8" w:rsidRDefault="009856C2" w:rsidP="006E6EBB">
      <w:pPr>
        <w:pStyle w:val="corpsdedcision"/>
        <w:rPr>
          <w:lang w:val="fr-FR"/>
        </w:rPr>
      </w:pPr>
      <w:r w:rsidRPr="000F2FC8">
        <w:rPr>
          <w:lang w:val="fr-FR"/>
        </w:rPr>
        <w:t xml:space="preserve">La douleur </w:t>
      </w:r>
      <w:r w:rsidR="00A504FF">
        <w:rPr>
          <w:lang w:val="fr-FR"/>
        </w:rPr>
        <w:t xml:space="preserve">du travailleur </w:t>
      </w:r>
      <w:r w:rsidRPr="000F2FC8">
        <w:rPr>
          <w:lang w:val="fr-FR"/>
        </w:rPr>
        <w:t>s’intensifie progressivement. Celle-ci devient insupportable pendant</w:t>
      </w:r>
      <w:r w:rsidR="00912686" w:rsidRPr="000F2FC8">
        <w:rPr>
          <w:lang w:val="fr-FR"/>
        </w:rPr>
        <w:t xml:space="preserve"> la nuit du 18</w:t>
      </w:r>
      <w:r w:rsidR="000224B9" w:rsidRPr="000F2FC8">
        <w:rPr>
          <w:lang w:val="fr-FR"/>
        </w:rPr>
        <w:t> </w:t>
      </w:r>
      <w:r w:rsidR="00912686" w:rsidRPr="000F2FC8">
        <w:rPr>
          <w:lang w:val="fr-FR"/>
        </w:rPr>
        <w:t>décembre</w:t>
      </w:r>
      <w:r w:rsidR="00201C5B">
        <w:rPr>
          <w:lang w:val="fr-FR"/>
        </w:rPr>
        <w:t xml:space="preserve"> 2021</w:t>
      </w:r>
      <w:r w:rsidRPr="000F2FC8">
        <w:rPr>
          <w:lang w:val="fr-FR"/>
        </w:rPr>
        <w:t xml:space="preserve">. </w:t>
      </w:r>
    </w:p>
    <w:p w14:paraId="21A61188" w14:textId="009647FA" w:rsidR="000A0179" w:rsidRDefault="00C5256D" w:rsidP="00FF2ADF">
      <w:pPr>
        <w:pStyle w:val="corpsdedcision"/>
      </w:pPr>
      <w:r>
        <w:t>Du témoignage non contredit du travailleur, l</w:t>
      </w:r>
      <w:r w:rsidR="00002091" w:rsidRPr="00B83C88">
        <w:t>e Tribunal conclut que l</w:t>
      </w:r>
      <w:r w:rsidR="00C36840">
        <w:t>es symptômes de</w:t>
      </w:r>
      <w:r w:rsidR="00002091" w:rsidRPr="00B83C88">
        <w:t xml:space="preserve"> tendin</w:t>
      </w:r>
      <w:r w:rsidR="00C36840">
        <w:t>opathie sont apparus de manière concomitante à l’exercice de</w:t>
      </w:r>
      <w:r w:rsidR="006A3832">
        <w:t>s</w:t>
      </w:r>
      <w:r w:rsidR="00C36840">
        <w:t xml:space="preserve"> mouvements </w:t>
      </w:r>
      <w:r w:rsidR="006A3832">
        <w:t>exercés par le travailleur le 17</w:t>
      </w:r>
      <w:r w:rsidR="000224B9">
        <w:t> </w:t>
      </w:r>
      <w:r w:rsidR="006A3832">
        <w:t>décembre 2021</w:t>
      </w:r>
      <w:r w:rsidR="000F2FC8">
        <w:t>.</w:t>
      </w:r>
    </w:p>
    <w:p w14:paraId="6C729426" w14:textId="3096A6F5" w:rsidR="00002091" w:rsidRPr="00B8435E" w:rsidRDefault="003E4CB5" w:rsidP="008A33E2">
      <w:pPr>
        <w:pStyle w:val="Titre4"/>
        <w:tabs>
          <w:tab w:val="left" w:pos="426"/>
        </w:tabs>
        <w:rPr>
          <w:i/>
          <w:iCs/>
          <w:u w:val="none"/>
        </w:rPr>
      </w:pPr>
      <w:r w:rsidRPr="00B8435E">
        <w:rPr>
          <w:i/>
          <w:iCs/>
          <w:u w:val="none"/>
        </w:rPr>
        <w:t>ii</w:t>
      </w:r>
      <w:r w:rsidR="008C57D6" w:rsidRPr="00B8435E">
        <w:rPr>
          <w:i/>
          <w:iCs/>
          <w:u w:val="none"/>
        </w:rPr>
        <w:t>)</w:t>
      </w:r>
      <w:r w:rsidR="008A33E2">
        <w:rPr>
          <w:i/>
          <w:iCs/>
          <w:u w:val="none"/>
        </w:rPr>
        <w:tab/>
      </w:r>
      <w:r w:rsidR="00002091" w:rsidRPr="00B8435E">
        <w:rPr>
          <w:i/>
          <w:iCs/>
          <w:u w:val="none"/>
        </w:rPr>
        <w:t>La sollicitation d</w:t>
      </w:r>
      <w:r w:rsidR="009B09F9" w:rsidRPr="00B8435E">
        <w:rPr>
          <w:i/>
          <w:iCs/>
          <w:u w:val="none"/>
        </w:rPr>
        <w:t>u bras droit</w:t>
      </w:r>
    </w:p>
    <w:p w14:paraId="54BE119A" w14:textId="3DF49450" w:rsidR="00FB2759" w:rsidRDefault="00312744" w:rsidP="00CD1C15">
      <w:pPr>
        <w:pStyle w:val="corpsdedcision"/>
      </w:pPr>
      <w:r w:rsidRPr="001E4795">
        <w:t xml:space="preserve">L’employeur </w:t>
      </w:r>
      <w:r>
        <w:t xml:space="preserve">est d’avis que les gestes posés font partie du travail habituel d’opérateur de bétonnière. La preuve démontre plutôt le caractère inhabituel des manœuvres exercées par le travailleur. </w:t>
      </w:r>
    </w:p>
    <w:p w14:paraId="5718E750" w14:textId="09C13402" w:rsidR="00CF066F" w:rsidRDefault="00442337" w:rsidP="00CF066F">
      <w:pPr>
        <w:pStyle w:val="corpsdedcision"/>
      </w:pPr>
      <w:r w:rsidRPr="00442337">
        <w:t>Le travailleur est droitier. Il expose en détail au Tribunal les efforts physiques déployés pour décharger le béton à partir des photos qu</w:t>
      </w:r>
      <w:r w:rsidR="00F8507C">
        <w:t>’</w:t>
      </w:r>
      <w:r w:rsidRPr="00442337">
        <w:t>il a prises sur le site. D</w:t>
      </w:r>
      <w:r w:rsidR="00F8507C">
        <w:t>’</w:t>
      </w:r>
      <w:r w:rsidRPr="00442337">
        <w:t>après les mouvements décrits, les tendons du bras droit sont fortement sollicités en raison d</w:t>
      </w:r>
      <w:r w:rsidR="00F8507C">
        <w:t>’</w:t>
      </w:r>
      <w:r w:rsidRPr="00442337">
        <w:t>un effort physique inhabituel, de mouvements répétitifs et excessifs, ainsi qu</w:t>
      </w:r>
      <w:r w:rsidR="00F8507C">
        <w:t>’</w:t>
      </w:r>
      <w:r w:rsidRPr="00442337">
        <w:t>une mauvaise position.</w:t>
      </w:r>
      <w:r w:rsidR="003E4CB5">
        <w:t xml:space="preserve"> </w:t>
      </w:r>
    </w:p>
    <w:p w14:paraId="48FCEBB3" w14:textId="61350033" w:rsidR="009049F9" w:rsidRDefault="009049F9" w:rsidP="009049F9">
      <w:pPr>
        <w:pStyle w:val="corpsdedcision"/>
      </w:pPr>
      <w:r>
        <w:t>L</w:t>
      </w:r>
      <w:r w:rsidRPr="009049F9">
        <w:t>e Tribunal</w:t>
      </w:r>
      <w:r>
        <w:t xml:space="preserve"> retient que </w:t>
      </w:r>
      <w:r w:rsidRPr="009049F9">
        <w:t xml:space="preserve">le bras droit du travailleur </w:t>
      </w:r>
      <w:r>
        <w:t>est</w:t>
      </w:r>
      <w:r w:rsidRPr="009049F9">
        <w:t xml:space="preserve"> sollicité lors de</w:t>
      </w:r>
      <w:r>
        <w:t xml:space="preserve"> </w:t>
      </w:r>
      <w:r w:rsidR="00A504FF">
        <w:t>son</w:t>
      </w:r>
      <w:r w:rsidRPr="009049F9">
        <w:t xml:space="preserve"> travail</w:t>
      </w:r>
      <w:r w:rsidR="00A504FF">
        <w:t xml:space="preserve"> le 17</w:t>
      </w:r>
      <w:r w:rsidR="00A659C1">
        <w:t> </w:t>
      </w:r>
      <w:r w:rsidR="00A504FF">
        <w:t>décembre 2021</w:t>
      </w:r>
      <w:r>
        <w:t>.</w:t>
      </w:r>
    </w:p>
    <w:p w14:paraId="2BBBC81D" w14:textId="1A8A5C20" w:rsidR="00EE6EAF" w:rsidRPr="008D574A" w:rsidRDefault="00EE6EAF" w:rsidP="00835E12">
      <w:pPr>
        <w:pStyle w:val="Titre4"/>
      </w:pPr>
      <w:r w:rsidRPr="00F365A5">
        <w:t>Sur les lieux du travail alors que le travailleur est à son travail</w:t>
      </w:r>
    </w:p>
    <w:p w14:paraId="45C25064" w14:textId="4DE69F6E" w:rsidR="006118CB" w:rsidRDefault="008D574A" w:rsidP="006118CB">
      <w:pPr>
        <w:numPr>
          <w:ilvl w:val="0"/>
          <w:numId w:val="1"/>
        </w:numPr>
        <w:tabs>
          <w:tab w:val="clear" w:pos="360"/>
          <w:tab w:val="num" w:pos="720"/>
          <w:tab w:val="left" w:pos="810"/>
        </w:tabs>
        <w:spacing w:after="360"/>
        <w:jc w:val="both"/>
      </w:pPr>
      <w:r>
        <w:t>Dans la décision</w:t>
      </w:r>
      <w:r w:rsidRPr="00BB2643">
        <w:t xml:space="preserve"> </w:t>
      </w:r>
      <w:r w:rsidRPr="00BB2643">
        <w:rPr>
          <w:i/>
          <w:iCs/>
        </w:rPr>
        <w:t xml:space="preserve">Boies </w:t>
      </w:r>
      <w:r w:rsidRPr="00F615E2">
        <w:t>et</w:t>
      </w:r>
      <w:r w:rsidRPr="00BB2643">
        <w:rPr>
          <w:i/>
          <w:iCs/>
        </w:rPr>
        <w:t xml:space="preserve"> C</w:t>
      </w:r>
      <w:r w:rsidR="00891FA1">
        <w:rPr>
          <w:i/>
          <w:iCs/>
        </w:rPr>
        <w:t>SSS</w:t>
      </w:r>
      <w:r w:rsidRPr="00BB2643">
        <w:rPr>
          <w:i/>
          <w:iCs/>
        </w:rPr>
        <w:t xml:space="preserve"> Québec-Nord</w:t>
      </w:r>
      <w:r w:rsidRPr="00EC4206">
        <w:rPr>
          <w:rStyle w:val="Appelnotedebasdep"/>
        </w:rPr>
        <w:footnoteReference w:id="20"/>
      </w:r>
      <w:r w:rsidRPr="00EC4206">
        <w:t>,</w:t>
      </w:r>
      <w:r w:rsidRPr="00BB2643">
        <w:t xml:space="preserve"> </w:t>
      </w:r>
      <w:r w:rsidRPr="005A5ADA">
        <w:rPr>
          <w:iCs/>
        </w:rPr>
        <w:t xml:space="preserve">le Tribunal </w:t>
      </w:r>
      <w:r w:rsidRPr="003E4D9A">
        <w:rPr>
          <w:iCs/>
        </w:rPr>
        <w:t xml:space="preserve">effectue une synthèse des principes applicables </w:t>
      </w:r>
      <w:r>
        <w:rPr>
          <w:iCs/>
        </w:rPr>
        <w:t xml:space="preserve">à </w:t>
      </w:r>
      <w:r w:rsidRPr="003E4D9A">
        <w:rPr>
          <w:iCs/>
        </w:rPr>
        <w:t>l’établissement de la présomption.</w:t>
      </w:r>
      <w:r>
        <w:rPr>
          <w:iCs/>
        </w:rPr>
        <w:t xml:space="preserve"> </w:t>
      </w:r>
      <w:r>
        <w:t>I</w:t>
      </w:r>
      <w:r w:rsidR="006118CB" w:rsidRPr="00774077">
        <w:t>l propose certains indices pouvant être pris en compte dans le cadre de l’exercice d’appréciation de la force probante de la version d’un travailleur visant la démonstration de ces conditions. Il y est donc notamment question :</w:t>
      </w:r>
    </w:p>
    <w:p w14:paraId="585F03B5" w14:textId="184255D8" w:rsidR="002A5134" w:rsidRDefault="002A5134" w:rsidP="00C6231F">
      <w:pPr>
        <w:pStyle w:val="Citationendoubleretrait"/>
        <w:ind w:left="709" w:right="713"/>
        <w:rPr>
          <w:sz w:val="24"/>
          <w:szCs w:val="24"/>
        </w:rPr>
      </w:pPr>
      <w:r w:rsidRPr="00835E12">
        <w:rPr>
          <w:sz w:val="20"/>
        </w:rPr>
        <w:t>[185]</w:t>
      </w:r>
      <w:r w:rsidRPr="00835E12">
        <w:rPr>
          <w:sz w:val="20"/>
        </w:rPr>
        <w:tab/>
      </w:r>
      <w:r w:rsidRPr="00806B72">
        <w:rPr>
          <w:sz w:val="24"/>
          <w:szCs w:val="24"/>
        </w:rPr>
        <w:t>[…]</w:t>
      </w:r>
    </w:p>
    <w:p w14:paraId="10B6B0FB" w14:textId="77777777" w:rsidR="00806B72" w:rsidRPr="00835E12" w:rsidRDefault="00806B72" w:rsidP="00C6231F">
      <w:pPr>
        <w:pStyle w:val="Citationendoubleretrait"/>
        <w:ind w:left="709" w:right="713"/>
        <w:rPr>
          <w:sz w:val="20"/>
        </w:rPr>
      </w:pPr>
    </w:p>
    <w:p w14:paraId="4A92E784" w14:textId="49D185F6" w:rsidR="006118CB" w:rsidRDefault="006118CB" w:rsidP="00C6231F">
      <w:pPr>
        <w:pStyle w:val="Citationendoubleretrait"/>
        <w:ind w:left="1843" w:right="713" w:hanging="447"/>
        <w:rPr>
          <w:sz w:val="20"/>
        </w:rPr>
      </w:pPr>
      <w:r w:rsidRPr="00835E12">
        <w:rPr>
          <w:sz w:val="20"/>
        </w:rPr>
        <w:t>-</w:t>
      </w:r>
      <w:r w:rsidR="00806B72">
        <w:rPr>
          <w:sz w:val="20"/>
        </w:rPr>
        <w:tab/>
        <w:t xml:space="preserve">le </w:t>
      </w:r>
      <w:r w:rsidRPr="00835E12">
        <w:rPr>
          <w:sz w:val="20"/>
        </w:rPr>
        <w:t>moment d’apparition des premiers symptômes associés à la lésion alléguée par le travailleur avec l’événement;</w:t>
      </w:r>
    </w:p>
    <w:p w14:paraId="050C9A83" w14:textId="77777777" w:rsidR="00806B72" w:rsidRPr="00835E12" w:rsidRDefault="00806B72" w:rsidP="00C6231F">
      <w:pPr>
        <w:pStyle w:val="Citationendoubleretrait"/>
        <w:ind w:left="709" w:right="713"/>
        <w:rPr>
          <w:sz w:val="20"/>
        </w:rPr>
      </w:pPr>
    </w:p>
    <w:p w14:paraId="00C88EF8" w14:textId="294ADD7F" w:rsidR="006118CB" w:rsidRDefault="006118CB" w:rsidP="00C6231F">
      <w:pPr>
        <w:pStyle w:val="Citationendoubleretrait"/>
        <w:ind w:left="1843" w:right="713" w:hanging="447"/>
        <w:rPr>
          <w:sz w:val="20"/>
        </w:rPr>
      </w:pPr>
      <w:r w:rsidRPr="00835E12">
        <w:rPr>
          <w:sz w:val="20"/>
        </w:rPr>
        <w:t>-</w:t>
      </w:r>
      <w:r w:rsidRPr="00835E12">
        <w:rPr>
          <w:sz w:val="20"/>
        </w:rPr>
        <w:tab/>
        <w:t xml:space="preserve">l’existence d’un délai entre le moment où le travailleur prétend à la survenance de la blessure </w:t>
      </w:r>
      <w:r w:rsidR="00C06B83">
        <w:rPr>
          <w:sz w:val="20"/>
        </w:rPr>
        <w:t xml:space="preserve">ou </w:t>
      </w:r>
      <w:r w:rsidRPr="00835E12">
        <w:rPr>
          <w:sz w:val="20"/>
        </w:rPr>
        <w:t>de l’événement en cause et la première visite médicale où l’existence de cette blessure est constatée par le médecin. On parle alors du délai à diagnostiquer la blessure;</w:t>
      </w:r>
    </w:p>
    <w:p w14:paraId="6D53A539" w14:textId="77777777" w:rsidR="00806B72" w:rsidRPr="00835E12" w:rsidRDefault="00806B72" w:rsidP="00C6231F">
      <w:pPr>
        <w:pStyle w:val="Citationendoubleretrait"/>
        <w:ind w:left="1396" w:right="713" w:hanging="687"/>
        <w:rPr>
          <w:sz w:val="20"/>
        </w:rPr>
      </w:pPr>
    </w:p>
    <w:p w14:paraId="292175AB" w14:textId="276178A2" w:rsidR="006118CB" w:rsidRDefault="006118CB" w:rsidP="00B8435E">
      <w:pPr>
        <w:pStyle w:val="Citationendoubleretrait"/>
        <w:ind w:left="1843" w:right="713" w:hanging="447"/>
        <w:rPr>
          <w:sz w:val="20"/>
        </w:rPr>
      </w:pPr>
      <w:r w:rsidRPr="00835E12">
        <w:rPr>
          <w:sz w:val="20"/>
        </w:rPr>
        <w:t>-</w:t>
      </w:r>
      <w:r w:rsidRPr="00835E12">
        <w:rPr>
          <w:sz w:val="20"/>
        </w:rPr>
        <w:tab/>
        <w:t xml:space="preserve">l’existence d’un délai entre le moment où le travailleur prétend </w:t>
      </w:r>
      <w:r w:rsidR="00C06B83">
        <w:rPr>
          <w:sz w:val="20"/>
        </w:rPr>
        <w:t xml:space="preserve">à </w:t>
      </w:r>
      <w:r w:rsidRPr="00835E12">
        <w:rPr>
          <w:sz w:val="20"/>
        </w:rPr>
        <w:t xml:space="preserve">la survenance de la blessure </w:t>
      </w:r>
      <w:r w:rsidR="00C06B83">
        <w:rPr>
          <w:sz w:val="20"/>
        </w:rPr>
        <w:t xml:space="preserve">ou </w:t>
      </w:r>
      <w:r w:rsidRPr="00835E12">
        <w:rPr>
          <w:sz w:val="20"/>
        </w:rPr>
        <w:t>de l’événement en cause et la première déclaration à l’employeur. On parle alors du délai à déclarer;</w:t>
      </w:r>
    </w:p>
    <w:p w14:paraId="56DFACAF" w14:textId="77777777" w:rsidR="00806B72" w:rsidRPr="00835E12" w:rsidRDefault="00806B72" w:rsidP="00C6231F">
      <w:pPr>
        <w:pStyle w:val="Citationendoubleretrait"/>
        <w:ind w:left="1396" w:right="713" w:hanging="687"/>
        <w:rPr>
          <w:sz w:val="20"/>
        </w:rPr>
      </w:pPr>
    </w:p>
    <w:p w14:paraId="03ABF618" w14:textId="0DF84A01" w:rsidR="006118CB" w:rsidRDefault="006118CB" w:rsidP="00B8435E">
      <w:pPr>
        <w:pStyle w:val="Citationendoubleretrait"/>
        <w:ind w:left="1843" w:right="713" w:hanging="447"/>
        <w:rPr>
          <w:sz w:val="20"/>
        </w:rPr>
      </w:pPr>
      <w:r w:rsidRPr="00835E12">
        <w:rPr>
          <w:sz w:val="20"/>
        </w:rPr>
        <w:t>-</w:t>
      </w:r>
      <w:r w:rsidRPr="00835E12">
        <w:rPr>
          <w:sz w:val="20"/>
        </w:rPr>
        <w:tab/>
        <w:t>la poursuite des activités normales de travail malgré la blessure alléguée</w:t>
      </w:r>
      <w:r w:rsidR="00806B72">
        <w:rPr>
          <w:sz w:val="20"/>
        </w:rPr>
        <w:t>;</w:t>
      </w:r>
    </w:p>
    <w:p w14:paraId="7221F703" w14:textId="77777777" w:rsidR="00806B72" w:rsidRPr="00835E12" w:rsidRDefault="00806B72" w:rsidP="00C6231F">
      <w:pPr>
        <w:pStyle w:val="Citationendoubleretrait"/>
        <w:ind w:left="709" w:right="713"/>
        <w:rPr>
          <w:sz w:val="20"/>
        </w:rPr>
      </w:pPr>
    </w:p>
    <w:p w14:paraId="770CB4F2" w14:textId="5D4684B0" w:rsidR="006118CB" w:rsidRDefault="006118CB" w:rsidP="00B8435E">
      <w:pPr>
        <w:pStyle w:val="Citationendoubleretrait"/>
        <w:ind w:left="1843" w:right="713" w:hanging="447"/>
        <w:rPr>
          <w:sz w:val="20"/>
        </w:rPr>
      </w:pPr>
      <w:r w:rsidRPr="00835E12">
        <w:rPr>
          <w:sz w:val="20"/>
        </w:rPr>
        <w:t>-</w:t>
      </w:r>
      <w:r w:rsidRPr="00835E12">
        <w:rPr>
          <w:sz w:val="20"/>
        </w:rPr>
        <w:tab/>
        <w:t>l’existence de douleurs</w:t>
      </w:r>
      <w:r w:rsidR="00C06B83">
        <w:rPr>
          <w:sz w:val="20"/>
        </w:rPr>
        <w:t xml:space="preserve"> ou</w:t>
      </w:r>
      <w:r w:rsidRPr="00835E12">
        <w:rPr>
          <w:sz w:val="20"/>
        </w:rPr>
        <w:t xml:space="preserve"> de symptômes dont se plaint le travailleur avant la date alléguée de la blessure;</w:t>
      </w:r>
    </w:p>
    <w:p w14:paraId="648C022A" w14:textId="77777777" w:rsidR="00806B72" w:rsidRPr="00835E12" w:rsidRDefault="00806B72" w:rsidP="00C6231F">
      <w:pPr>
        <w:pStyle w:val="Citationendoubleretrait"/>
        <w:ind w:left="1396" w:right="713" w:hanging="687"/>
        <w:rPr>
          <w:sz w:val="20"/>
        </w:rPr>
      </w:pPr>
    </w:p>
    <w:p w14:paraId="3D868F47" w14:textId="559BE204" w:rsidR="006118CB" w:rsidRDefault="006118CB" w:rsidP="00B8435E">
      <w:pPr>
        <w:pStyle w:val="Citationendoubleretrait"/>
        <w:ind w:left="1843" w:right="713" w:hanging="447"/>
        <w:rPr>
          <w:sz w:val="20"/>
        </w:rPr>
      </w:pPr>
      <w:r w:rsidRPr="00835E12">
        <w:rPr>
          <w:sz w:val="20"/>
        </w:rPr>
        <w:t>-</w:t>
      </w:r>
      <w:r w:rsidRPr="00835E12">
        <w:rPr>
          <w:sz w:val="20"/>
        </w:rPr>
        <w:tab/>
        <w:t>l’existence de diagnostics différents ou imprécis;</w:t>
      </w:r>
    </w:p>
    <w:p w14:paraId="18EA113A" w14:textId="77777777" w:rsidR="00806B72" w:rsidRPr="00835E12" w:rsidRDefault="00806B72" w:rsidP="00C6231F">
      <w:pPr>
        <w:pStyle w:val="Citationendoubleretrait"/>
        <w:ind w:left="709" w:right="713"/>
        <w:rPr>
          <w:sz w:val="20"/>
        </w:rPr>
      </w:pPr>
    </w:p>
    <w:p w14:paraId="6E33737A" w14:textId="78D7ADC4" w:rsidR="006118CB" w:rsidRDefault="006118CB" w:rsidP="00B8435E">
      <w:pPr>
        <w:pStyle w:val="Citationendoubleretrait"/>
        <w:ind w:left="1843" w:right="713" w:hanging="447"/>
        <w:rPr>
          <w:sz w:val="20"/>
        </w:rPr>
      </w:pPr>
      <w:r w:rsidRPr="00835E12">
        <w:rPr>
          <w:sz w:val="20"/>
        </w:rPr>
        <w:t>-</w:t>
      </w:r>
      <w:r w:rsidRPr="00835E12">
        <w:rPr>
          <w:sz w:val="20"/>
        </w:rPr>
        <w:tab/>
        <w:t>la crédibilité du travailleur (lorsque les versions de l’événement en cause ou les circonstances d’apparition de la blessure sont imprécises, incohérentes, voire contradictoires, ou lorsque le travailleur bonifi</w:t>
      </w:r>
      <w:r w:rsidR="00C06B83">
        <w:rPr>
          <w:sz w:val="20"/>
        </w:rPr>
        <w:t>e</w:t>
      </w:r>
      <w:r w:rsidRPr="00835E12">
        <w:rPr>
          <w:sz w:val="20"/>
        </w:rPr>
        <w:t xml:space="preserve"> sa version à chaque occasion);</w:t>
      </w:r>
    </w:p>
    <w:p w14:paraId="2DD6C53A" w14:textId="77777777" w:rsidR="00806B72" w:rsidRPr="00835E12" w:rsidRDefault="00806B72" w:rsidP="00C6231F">
      <w:pPr>
        <w:pStyle w:val="Citationendoubleretrait"/>
        <w:ind w:left="1396" w:right="713" w:hanging="687"/>
        <w:rPr>
          <w:sz w:val="20"/>
        </w:rPr>
      </w:pPr>
    </w:p>
    <w:p w14:paraId="46E2039C" w14:textId="46F9E105" w:rsidR="006118CB" w:rsidRDefault="006118CB" w:rsidP="00B8435E">
      <w:pPr>
        <w:pStyle w:val="Citationendoubleretrait"/>
        <w:keepNext/>
        <w:ind w:left="1843" w:right="713" w:hanging="447"/>
        <w:rPr>
          <w:sz w:val="20"/>
        </w:rPr>
      </w:pPr>
      <w:r w:rsidRPr="00835E12">
        <w:rPr>
          <w:sz w:val="20"/>
        </w:rPr>
        <w:t>-</w:t>
      </w:r>
      <w:r w:rsidRPr="00835E12">
        <w:rPr>
          <w:sz w:val="20"/>
        </w:rPr>
        <w:tab/>
        <w:t>la présence d’une condition personnelle symptomatique le jour des faits allégués à l’origine de la blessure</w:t>
      </w:r>
      <w:r w:rsidR="00C06B83">
        <w:rPr>
          <w:sz w:val="20"/>
        </w:rPr>
        <w:t>;</w:t>
      </w:r>
    </w:p>
    <w:p w14:paraId="0A8820C6" w14:textId="77777777" w:rsidR="00C06B83" w:rsidRDefault="00C06B83" w:rsidP="00C6231F">
      <w:pPr>
        <w:pStyle w:val="Citationendoubleretrait"/>
        <w:ind w:left="2104" w:right="713" w:hanging="708"/>
        <w:rPr>
          <w:sz w:val="20"/>
        </w:rPr>
      </w:pPr>
    </w:p>
    <w:p w14:paraId="66E5986B" w14:textId="5757F415" w:rsidR="00C06B83" w:rsidRPr="00C06B83" w:rsidRDefault="00C06B83" w:rsidP="00B8435E">
      <w:pPr>
        <w:pStyle w:val="Citationendoubleretrait"/>
        <w:spacing w:after="360"/>
        <w:ind w:left="1843" w:right="713"/>
        <w:rPr>
          <w:sz w:val="24"/>
          <w:szCs w:val="24"/>
        </w:rPr>
      </w:pPr>
      <w:r>
        <w:rPr>
          <w:sz w:val="24"/>
          <w:szCs w:val="24"/>
        </w:rPr>
        <w:t>[…]</w:t>
      </w:r>
    </w:p>
    <w:p w14:paraId="67B14DEA" w14:textId="154C93D9" w:rsidR="006118CB" w:rsidRDefault="006118CB" w:rsidP="00FF3419">
      <w:pPr>
        <w:pStyle w:val="corpsdedcision"/>
        <w:tabs>
          <w:tab w:val="num" w:pos="360"/>
        </w:tabs>
      </w:pPr>
      <w:r w:rsidRPr="00B83C88">
        <w:t>L</w:t>
      </w:r>
      <w:r w:rsidR="00D7653B">
        <w:t>e travailleur</w:t>
      </w:r>
      <w:r w:rsidRPr="00B83C88">
        <w:t xml:space="preserve"> soutient que la </w:t>
      </w:r>
      <w:r w:rsidR="00116AEE" w:rsidRPr="00B83C88">
        <w:t>preuve démontre</w:t>
      </w:r>
      <w:r w:rsidRPr="00B83C88">
        <w:t xml:space="preserve"> qu</w:t>
      </w:r>
      <w:r w:rsidR="00D7653B">
        <w:t xml:space="preserve">’il </w:t>
      </w:r>
      <w:r w:rsidRPr="00B83C88">
        <w:t>s’est infligé une tendi</w:t>
      </w:r>
      <w:r w:rsidR="007E2C14">
        <w:t>nopathie</w:t>
      </w:r>
      <w:r w:rsidRPr="00B83C88">
        <w:t xml:space="preserve"> sur les lieux du travail alors qu’</w:t>
      </w:r>
      <w:r w:rsidR="00D7653B">
        <w:t>il</w:t>
      </w:r>
      <w:r w:rsidRPr="00B83C88">
        <w:t xml:space="preserve"> effectuait </w:t>
      </w:r>
      <w:r w:rsidR="00FF3419">
        <w:t>d</w:t>
      </w:r>
      <w:r w:rsidRPr="00B83C88">
        <w:t xml:space="preserve">es tâches </w:t>
      </w:r>
      <w:r w:rsidR="00D7653B">
        <w:t>pour</w:t>
      </w:r>
      <w:r w:rsidRPr="00B83C88">
        <w:t xml:space="preserve"> l’employeur.</w:t>
      </w:r>
    </w:p>
    <w:p w14:paraId="7EC2C03C" w14:textId="3433F82D" w:rsidR="00D7653B" w:rsidRDefault="00D7653B" w:rsidP="006118CB">
      <w:pPr>
        <w:pStyle w:val="corpsdedcision"/>
        <w:tabs>
          <w:tab w:val="num" w:pos="360"/>
        </w:tabs>
      </w:pPr>
      <w:r>
        <w:t xml:space="preserve">L’employeur </w:t>
      </w:r>
      <w:r w:rsidR="00A504FF">
        <w:t>est d’avis</w:t>
      </w:r>
      <w:r>
        <w:t xml:space="preserve"> que la présomption ne peut pas trouver application en raison du délai de déclaration de l’événement et </w:t>
      </w:r>
      <w:r w:rsidR="00A504FF">
        <w:t>de</w:t>
      </w:r>
      <w:r>
        <w:t xml:space="preserve"> consult</w:t>
      </w:r>
      <w:r w:rsidR="00A504FF">
        <w:t>ation médicale</w:t>
      </w:r>
      <w:r>
        <w:t>.</w:t>
      </w:r>
    </w:p>
    <w:p w14:paraId="13FD3BE8" w14:textId="5BA34475" w:rsidR="004436BB" w:rsidRDefault="004436BB" w:rsidP="002D65EB">
      <w:pPr>
        <w:pStyle w:val="corpsdedcision"/>
      </w:pPr>
      <w:r>
        <w:t>Le Tribunal conclut que l</w:t>
      </w:r>
      <w:r w:rsidRPr="00B83C88">
        <w:t>e délai</w:t>
      </w:r>
      <w:r>
        <w:t xml:space="preserve"> </w:t>
      </w:r>
      <w:r w:rsidR="00FD66DD">
        <w:t>à</w:t>
      </w:r>
      <w:r>
        <w:t xml:space="preserve"> déclarer</w:t>
      </w:r>
      <w:r w:rsidRPr="00B83C88">
        <w:t xml:space="preserve"> l’</w:t>
      </w:r>
      <w:r>
        <w:t xml:space="preserve">événement </w:t>
      </w:r>
      <w:r w:rsidRPr="00B83C88">
        <w:t xml:space="preserve">et </w:t>
      </w:r>
      <w:r>
        <w:t xml:space="preserve">le délai de consultation </w:t>
      </w:r>
      <w:r w:rsidRPr="00B83C88">
        <w:t>médic</w:t>
      </w:r>
      <w:r>
        <w:t>ale</w:t>
      </w:r>
      <w:r w:rsidRPr="00B83C88">
        <w:t xml:space="preserve"> n</w:t>
      </w:r>
      <w:r w:rsidR="00D816F1">
        <w:t>’empêche</w:t>
      </w:r>
      <w:r w:rsidR="0061667B">
        <w:t>nt</w:t>
      </w:r>
      <w:r w:rsidR="00D816F1">
        <w:t xml:space="preserve"> pas</w:t>
      </w:r>
      <w:r w:rsidRPr="00B83C88">
        <w:t xml:space="preserve"> l’application de la présomption de lésion professionnelle</w:t>
      </w:r>
      <w:r w:rsidR="0074550F">
        <w:rPr>
          <w:rStyle w:val="Appelnotedebasdep"/>
        </w:rPr>
        <w:footnoteReference w:id="21"/>
      </w:r>
      <w:r w:rsidRPr="00B83C88">
        <w:t xml:space="preserve">. </w:t>
      </w:r>
      <w:r w:rsidR="00FF3419">
        <w:t>De l’ensemble de la preuve, le Tribunal conclut que la blessure est survenue sur les lieux du travail alors que le travailleur est à son travail</w:t>
      </w:r>
      <w:r w:rsidR="00F20013">
        <w:t>.</w:t>
      </w:r>
    </w:p>
    <w:p w14:paraId="60FFFF7E" w14:textId="3CDA804F" w:rsidR="000057C9" w:rsidRPr="009B09F9" w:rsidRDefault="000057C9" w:rsidP="008A33E2">
      <w:pPr>
        <w:pStyle w:val="Paragraphedeliste"/>
        <w:numPr>
          <w:ilvl w:val="0"/>
          <w:numId w:val="19"/>
        </w:numPr>
        <w:spacing w:after="360"/>
        <w:ind w:left="426" w:hanging="426"/>
        <w:jc w:val="both"/>
        <w:rPr>
          <w:i/>
          <w:iCs/>
        </w:rPr>
      </w:pPr>
      <w:r w:rsidRPr="009B09F9">
        <w:rPr>
          <w:i/>
          <w:iCs/>
        </w:rPr>
        <w:t>Délai avant la première consultation médicale</w:t>
      </w:r>
    </w:p>
    <w:p w14:paraId="17B2D08D" w14:textId="09EA1AEF" w:rsidR="0027371F" w:rsidRPr="00774077" w:rsidRDefault="00494896" w:rsidP="0027371F">
      <w:pPr>
        <w:pStyle w:val="corpsdedcision"/>
      </w:pPr>
      <w:r>
        <w:t xml:space="preserve">Le travailleur consulte </w:t>
      </w:r>
      <w:r w:rsidRPr="00F9051D">
        <w:t>un médecin</w:t>
      </w:r>
      <w:r w:rsidR="00F9051D">
        <w:t xml:space="preserve"> </w:t>
      </w:r>
      <w:r>
        <w:t>pour la première fois le 5</w:t>
      </w:r>
      <w:r w:rsidR="000224B9">
        <w:t> </w:t>
      </w:r>
      <w:r>
        <w:t xml:space="preserve">janvier 2022. </w:t>
      </w:r>
      <w:r w:rsidR="0027371F">
        <w:t>L’employeur soutient qu</w:t>
      </w:r>
      <w:r>
        <w:t xml:space="preserve">e le travailleur n’est </w:t>
      </w:r>
      <w:r w:rsidR="0027371F">
        <w:t>pas au travail depuis deux semaines lors de cette consultation</w:t>
      </w:r>
      <w:r>
        <w:t>. Il</w:t>
      </w:r>
      <w:r w:rsidR="0027371F">
        <w:t xml:space="preserve"> </w:t>
      </w:r>
      <w:r w:rsidR="008141DA">
        <w:t>ajoute</w:t>
      </w:r>
      <w:r w:rsidR="0027371F">
        <w:t xml:space="preserve"> que cette consultation n’est</w:t>
      </w:r>
      <w:r w:rsidR="00B77360">
        <w:t xml:space="preserve"> donc</w:t>
      </w:r>
      <w:r w:rsidR="0027371F">
        <w:t xml:space="preserve"> pas en lien avec un accident du travail.</w:t>
      </w:r>
    </w:p>
    <w:p w14:paraId="57F96953" w14:textId="62E30F5D" w:rsidR="000057C9" w:rsidRDefault="00B77360" w:rsidP="000057C9">
      <w:pPr>
        <w:pStyle w:val="corpsdedcision"/>
        <w:tabs>
          <w:tab w:val="num" w:pos="360"/>
        </w:tabs>
      </w:pPr>
      <w:r>
        <w:t xml:space="preserve">De l’ensemble de la preuve, </w:t>
      </w:r>
      <w:r w:rsidR="00326A14" w:rsidRPr="00326A14">
        <w:t>le Tribunal conclut que ce délai n</w:t>
      </w:r>
      <w:r w:rsidR="00A659C1">
        <w:t>’</w:t>
      </w:r>
      <w:r w:rsidR="00326A14" w:rsidRPr="00326A14">
        <w:t>est pas un facteur pouvant empêcher l</w:t>
      </w:r>
      <w:r w:rsidR="00A659C1">
        <w:t>’</w:t>
      </w:r>
      <w:r w:rsidR="00326A14" w:rsidRPr="00326A14">
        <w:t>application de la présomption de lésion professionnelle</w:t>
      </w:r>
      <w:r w:rsidR="00762E5A">
        <w:rPr>
          <w:rStyle w:val="Appelnotedebasdep"/>
        </w:rPr>
        <w:footnoteReference w:id="22"/>
      </w:r>
      <w:r w:rsidR="000057C9">
        <w:t>.</w:t>
      </w:r>
    </w:p>
    <w:p w14:paraId="164A8C37" w14:textId="51A05477" w:rsidR="000057C9" w:rsidRDefault="00494896" w:rsidP="000057C9">
      <w:pPr>
        <w:pStyle w:val="corpsdedcision"/>
        <w:tabs>
          <w:tab w:val="num" w:pos="360"/>
        </w:tabs>
      </w:pPr>
      <w:r>
        <w:t>Bien</w:t>
      </w:r>
      <w:r w:rsidR="000057C9">
        <w:t xml:space="preserve"> qu’un délai</w:t>
      </w:r>
      <w:r w:rsidR="00B777F4">
        <w:t xml:space="preserve"> de</w:t>
      </w:r>
      <w:r w:rsidR="00144807">
        <w:t xml:space="preserve"> plus de deux </w:t>
      </w:r>
      <w:r w:rsidR="000057C9">
        <w:t>semaines sépare l’événement</w:t>
      </w:r>
      <w:r w:rsidR="007B55AA">
        <w:t xml:space="preserve"> </w:t>
      </w:r>
      <w:r w:rsidR="000057C9">
        <w:t>de la première consultation médicale</w:t>
      </w:r>
      <w:r>
        <w:t>, le Tribunal est d’avis que</w:t>
      </w:r>
      <w:r w:rsidR="000057C9">
        <w:t xml:space="preserve"> les circonstances p</w:t>
      </w:r>
      <w:r w:rsidR="000F07DE">
        <w:t xml:space="preserve">articulières </w:t>
      </w:r>
      <w:r w:rsidR="007B55AA">
        <w:t>du présent</w:t>
      </w:r>
      <w:r w:rsidR="000057C9">
        <w:t xml:space="preserve"> dossier permettent de le justifier.</w:t>
      </w:r>
    </w:p>
    <w:p w14:paraId="14AC1271" w14:textId="3624A41F" w:rsidR="00EF7428" w:rsidRDefault="00144807" w:rsidP="00EF7428">
      <w:pPr>
        <w:pStyle w:val="corpsdedcision"/>
        <w:tabs>
          <w:tab w:val="num" w:pos="360"/>
        </w:tabs>
      </w:pPr>
      <w:r>
        <w:t>Le travailleur</w:t>
      </w:r>
      <w:r w:rsidR="00706627">
        <w:t xml:space="preserve"> </w:t>
      </w:r>
      <w:r>
        <w:t>explique</w:t>
      </w:r>
      <w:r w:rsidR="00494896">
        <w:t xml:space="preserve"> qu</w:t>
      </w:r>
      <w:r>
        <w:t>e</w:t>
      </w:r>
      <w:r w:rsidR="0035659F">
        <w:t>,</w:t>
      </w:r>
      <w:r w:rsidR="00494896">
        <w:t xml:space="preserve"> n’a</w:t>
      </w:r>
      <w:r>
        <w:t>yant</w:t>
      </w:r>
      <w:r w:rsidR="00494896">
        <w:t xml:space="preserve"> pas de médecin de famille</w:t>
      </w:r>
      <w:r w:rsidR="0035659F">
        <w:t>,</w:t>
      </w:r>
      <w:r>
        <w:t xml:space="preserve"> il lui est difficile d’obtenir un rendez-vous médical pendant </w:t>
      </w:r>
      <w:r w:rsidR="00706627">
        <w:t>la</w:t>
      </w:r>
      <w:r>
        <w:t xml:space="preserve"> période</w:t>
      </w:r>
      <w:r w:rsidR="00706627">
        <w:t xml:space="preserve"> des fêtes de fin d’année</w:t>
      </w:r>
      <w:r w:rsidR="00494896">
        <w:t>.</w:t>
      </w:r>
      <w:r w:rsidR="00880094">
        <w:t xml:space="preserve"> </w:t>
      </w:r>
      <w:r>
        <w:t xml:space="preserve">De plus, </w:t>
      </w:r>
      <w:r w:rsidR="00EF7428">
        <w:t>entre le 1</w:t>
      </w:r>
      <w:r w:rsidR="000B3EB7">
        <w:t>7</w:t>
      </w:r>
      <w:r w:rsidR="000224B9">
        <w:t> </w:t>
      </w:r>
      <w:r w:rsidR="00EF7428">
        <w:t>décembre 2021 et le 5</w:t>
      </w:r>
      <w:r w:rsidR="000224B9">
        <w:t> </w:t>
      </w:r>
      <w:r w:rsidR="00EF7428">
        <w:t>janvier 2022, l</w:t>
      </w:r>
      <w:r w:rsidR="000E0F57">
        <w:t>e</w:t>
      </w:r>
      <w:r w:rsidR="00602B9D">
        <w:t xml:space="preserve"> Québec</w:t>
      </w:r>
      <w:r w:rsidR="000E0F57">
        <w:t xml:space="preserve"> est sous décret d’urgence sanitaire</w:t>
      </w:r>
      <w:r w:rsidR="00EF7428">
        <w:t xml:space="preserve"> dû à la pandémie d</w:t>
      </w:r>
      <w:r w:rsidR="000E0F57">
        <w:t xml:space="preserve">e </w:t>
      </w:r>
      <w:r w:rsidR="00EF7428">
        <w:t xml:space="preserve">COVID. </w:t>
      </w:r>
      <w:r w:rsidR="000E0F57">
        <w:t xml:space="preserve">Les urgences des hôpitaux sont à éviter. L’accès à </w:t>
      </w:r>
      <w:r w:rsidR="000E0F57" w:rsidRPr="00F9051D">
        <w:t>un médecin</w:t>
      </w:r>
      <w:r w:rsidR="000E0F57">
        <w:t xml:space="preserve"> </w:t>
      </w:r>
      <w:r w:rsidR="00A75FFC">
        <w:t>du service</w:t>
      </w:r>
      <w:r w:rsidR="000E0F57">
        <w:t xml:space="preserve"> de santé publi</w:t>
      </w:r>
      <w:r w:rsidR="00CA72CB">
        <w:t>que</w:t>
      </w:r>
      <w:r w:rsidR="000E0F57">
        <w:t xml:space="preserve"> est difficile voir</w:t>
      </w:r>
      <w:r w:rsidR="00F20013">
        <w:t>e</w:t>
      </w:r>
      <w:r w:rsidR="000E0F57">
        <w:t xml:space="preserve"> presqu</w:t>
      </w:r>
      <w:r w:rsidR="00B11D6C">
        <w:t xml:space="preserve">e </w:t>
      </w:r>
      <w:r w:rsidR="000E0F57">
        <w:t>impossible.</w:t>
      </w:r>
    </w:p>
    <w:p w14:paraId="62B8AA5C" w14:textId="22F0A229" w:rsidR="000850F5" w:rsidRDefault="001C6E81" w:rsidP="000850F5">
      <w:pPr>
        <w:pStyle w:val="corpsdedcision"/>
        <w:tabs>
          <w:tab w:val="num" w:pos="360"/>
        </w:tabs>
      </w:pPr>
      <w:r>
        <w:rPr>
          <w:lang w:val="fr-FR"/>
        </w:rPr>
        <w:t>Pendant cette période, l</w:t>
      </w:r>
      <w:r w:rsidR="000850F5" w:rsidRPr="000B3EB7">
        <w:rPr>
          <w:lang w:val="fr-FR"/>
        </w:rPr>
        <w:t>es douleurs au bras droit du travailleur l</w:t>
      </w:r>
      <w:r w:rsidR="000850F5">
        <w:rPr>
          <w:lang w:val="fr-FR"/>
        </w:rPr>
        <w:t>’</w:t>
      </w:r>
      <w:r w:rsidR="000850F5" w:rsidRPr="000B3EB7">
        <w:rPr>
          <w:lang w:val="fr-FR"/>
        </w:rPr>
        <w:t>empêchent de dormir</w:t>
      </w:r>
      <w:r>
        <w:rPr>
          <w:lang w:val="fr-FR"/>
        </w:rPr>
        <w:t>. Le jour</w:t>
      </w:r>
      <w:r w:rsidR="000850F5" w:rsidRPr="000B3EB7">
        <w:rPr>
          <w:lang w:val="fr-FR"/>
        </w:rPr>
        <w:t xml:space="preserve">, il </w:t>
      </w:r>
      <w:r>
        <w:rPr>
          <w:lang w:val="fr-FR"/>
        </w:rPr>
        <w:t>joue</w:t>
      </w:r>
      <w:r w:rsidR="000850F5" w:rsidRPr="000B3EB7">
        <w:rPr>
          <w:lang w:val="fr-FR"/>
        </w:rPr>
        <w:t xml:space="preserve"> aux cartes et à des jeux de société en utilisant son bras gauche. Il ne s</w:t>
      </w:r>
      <w:r w:rsidR="000850F5">
        <w:rPr>
          <w:lang w:val="fr-FR"/>
        </w:rPr>
        <w:t>’</w:t>
      </w:r>
      <w:r w:rsidR="000850F5" w:rsidRPr="000B3EB7">
        <w:rPr>
          <w:lang w:val="fr-FR"/>
        </w:rPr>
        <w:t>adonne à aucune activité pouvant entraîner une tendinopathie du bras droit.</w:t>
      </w:r>
    </w:p>
    <w:p w14:paraId="4D67615E" w14:textId="3B299A1D" w:rsidR="00706627" w:rsidRPr="00F9051D" w:rsidRDefault="000850F5" w:rsidP="00706627">
      <w:pPr>
        <w:pStyle w:val="corpsdedcision"/>
        <w:tabs>
          <w:tab w:val="num" w:pos="360"/>
        </w:tabs>
      </w:pPr>
      <w:r>
        <w:t>L</w:t>
      </w:r>
      <w:r w:rsidR="00EF7428">
        <w:t>e</w:t>
      </w:r>
      <w:r w:rsidR="000057C9">
        <w:t xml:space="preserve"> travailleu</w:t>
      </w:r>
      <w:r w:rsidR="00EF7428">
        <w:t>r</w:t>
      </w:r>
      <w:r w:rsidR="00952D3D">
        <w:t xml:space="preserve"> tente</w:t>
      </w:r>
      <w:r w:rsidR="00EF7428">
        <w:t xml:space="preserve"> de se</w:t>
      </w:r>
      <w:r w:rsidR="000057C9">
        <w:t xml:space="preserve"> </w:t>
      </w:r>
      <w:r w:rsidR="00EF7428">
        <w:t>soigner</w:t>
      </w:r>
      <w:r w:rsidR="000057C9">
        <w:t xml:space="preserve"> </w:t>
      </w:r>
      <w:r w:rsidR="00EF7428">
        <w:t>lui</w:t>
      </w:r>
      <w:r w:rsidR="000057C9">
        <w:noBreakHyphen/>
        <w:t>même</w:t>
      </w:r>
      <w:r w:rsidR="00D816F1">
        <w:t xml:space="preserve">. </w:t>
      </w:r>
      <w:r w:rsidR="00952D3D">
        <w:t>D</w:t>
      </w:r>
      <w:r w:rsidR="000057C9">
        <w:t xml:space="preserve">ès le </w:t>
      </w:r>
      <w:r w:rsidR="001C6E81">
        <w:t>18 décembre 2021</w:t>
      </w:r>
      <w:r w:rsidR="007E2C14">
        <w:rPr>
          <w:lang w:val="fr-FR"/>
        </w:rPr>
        <w:t xml:space="preserve">, il consulte un </w:t>
      </w:r>
      <w:r w:rsidR="00066719">
        <w:rPr>
          <w:lang w:val="fr-FR"/>
        </w:rPr>
        <w:t>ostéopathe</w:t>
      </w:r>
      <w:r w:rsidR="007E2C14">
        <w:rPr>
          <w:lang w:val="fr-FR"/>
        </w:rPr>
        <w:t xml:space="preserve"> qu’il reverra une </w:t>
      </w:r>
      <w:r w:rsidR="0035659F">
        <w:rPr>
          <w:lang w:val="fr-FR"/>
        </w:rPr>
        <w:t>deuxième fois</w:t>
      </w:r>
      <w:r w:rsidR="007E2C14">
        <w:rPr>
          <w:lang w:val="fr-FR"/>
        </w:rPr>
        <w:t xml:space="preserve"> vers le 28</w:t>
      </w:r>
      <w:r w:rsidR="000224B9">
        <w:rPr>
          <w:lang w:val="fr-FR"/>
        </w:rPr>
        <w:t> </w:t>
      </w:r>
      <w:r w:rsidR="007E2C14">
        <w:rPr>
          <w:lang w:val="fr-FR"/>
        </w:rPr>
        <w:t xml:space="preserve">décembre 2021. </w:t>
      </w:r>
      <w:r w:rsidR="00880094">
        <w:rPr>
          <w:lang w:val="fr-FR"/>
        </w:rPr>
        <w:t>Il s’administre des médicaments naturels et des compresses</w:t>
      </w:r>
      <w:r w:rsidR="00880094">
        <w:t xml:space="preserve">. </w:t>
      </w:r>
      <w:r w:rsidR="0035659F">
        <w:t xml:space="preserve">Finalement, il </w:t>
      </w:r>
      <w:r w:rsidR="00B77360">
        <w:t>prend</w:t>
      </w:r>
      <w:r w:rsidR="0035659F">
        <w:t xml:space="preserve"> un rendez-vous</w:t>
      </w:r>
      <w:r w:rsidR="00B77360">
        <w:t xml:space="preserve"> auprès d’</w:t>
      </w:r>
      <w:r w:rsidR="00880094">
        <w:t xml:space="preserve">une clinique médicale privée </w:t>
      </w:r>
      <w:r w:rsidR="0035659F">
        <w:t>n’ayant pu</w:t>
      </w:r>
      <w:r w:rsidR="00880094">
        <w:t xml:space="preserve"> obtenir</w:t>
      </w:r>
      <w:r w:rsidR="0035659F">
        <w:t xml:space="preserve"> de</w:t>
      </w:r>
      <w:r w:rsidR="00880094">
        <w:t xml:space="preserve"> rendez-vous médical</w:t>
      </w:r>
      <w:r w:rsidR="00952D3D">
        <w:t xml:space="preserve"> par le système de santé publi</w:t>
      </w:r>
      <w:r w:rsidR="00B11D6C">
        <w:t>que</w:t>
      </w:r>
      <w:r w:rsidR="00880094">
        <w:t xml:space="preserve">. Il obtient </w:t>
      </w:r>
      <w:r w:rsidR="00D816F1">
        <w:t>c</w:t>
      </w:r>
      <w:r w:rsidR="00880094">
        <w:t>e rendez-vous dès que possible après le congé de la période des fêtes</w:t>
      </w:r>
      <w:r w:rsidR="00F8507C">
        <w:t>,</w:t>
      </w:r>
      <w:r w:rsidR="008141DA">
        <w:t xml:space="preserve"> soit</w:t>
      </w:r>
      <w:r w:rsidR="003D5928">
        <w:t xml:space="preserve"> le 5</w:t>
      </w:r>
      <w:r w:rsidR="000224B9">
        <w:t> </w:t>
      </w:r>
      <w:r w:rsidR="003D5928">
        <w:t>janvier 2022</w:t>
      </w:r>
      <w:r w:rsidR="00880094">
        <w:t>.</w:t>
      </w:r>
      <w:r w:rsidR="003D5928">
        <w:t xml:space="preserve"> </w:t>
      </w:r>
      <w:r w:rsidR="00706627">
        <w:t xml:space="preserve">À </w:t>
      </w:r>
      <w:r w:rsidR="000B3EB7">
        <w:t>s</w:t>
      </w:r>
      <w:r w:rsidR="00066719">
        <w:t xml:space="preserve">a </w:t>
      </w:r>
      <w:r w:rsidR="000B3EB7">
        <w:t xml:space="preserve">première </w:t>
      </w:r>
      <w:r w:rsidR="00066719">
        <w:t>note de consultation</w:t>
      </w:r>
      <w:r w:rsidR="00706627">
        <w:t xml:space="preserve"> clinique, la </w:t>
      </w:r>
      <w:r w:rsidR="00876E7E">
        <w:t>docteure</w:t>
      </w:r>
      <w:r w:rsidR="00706627">
        <w:t xml:space="preserve"> Lyne </w:t>
      </w:r>
      <w:r w:rsidR="00AB632B">
        <w:t>Desautel</w:t>
      </w:r>
      <w:r w:rsidR="0086679C">
        <w:t>s</w:t>
      </w:r>
      <w:r w:rsidR="003D5928">
        <w:t xml:space="preserve"> indique </w:t>
      </w:r>
      <w:r w:rsidR="00706627">
        <w:t xml:space="preserve">que </w:t>
      </w:r>
      <w:r w:rsidR="003D5928">
        <w:t>l’objet de la consultation est «</w:t>
      </w:r>
      <w:r w:rsidR="00876E7E">
        <w:t> </w:t>
      </w:r>
      <w:r w:rsidR="003D5928" w:rsidRPr="003D5928">
        <w:rPr>
          <w:rStyle w:val="Citationintgre"/>
        </w:rPr>
        <w:t>Date événement</w:t>
      </w:r>
      <w:r w:rsidR="0086679C">
        <w:rPr>
          <w:rStyle w:val="Citationintgre"/>
        </w:rPr>
        <w:t> :</w:t>
      </w:r>
      <w:r w:rsidR="003D5928" w:rsidRPr="003D5928">
        <w:rPr>
          <w:rStyle w:val="Citationintgre"/>
        </w:rPr>
        <w:t xml:space="preserve"> 17/12/2021 Mouvement</w:t>
      </w:r>
      <w:r w:rsidR="0086679C">
        <w:rPr>
          <w:rStyle w:val="Citationintgre"/>
        </w:rPr>
        <w:t>s</w:t>
      </w:r>
      <w:r w:rsidR="003D5928" w:rsidRPr="003D5928">
        <w:rPr>
          <w:rStyle w:val="Citationintgre"/>
        </w:rPr>
        <w:t xml:space="preserve"> répétitif</w:t>
      </w:r>
      <w:r w:rsidR="0086679C">
        <w:rPr>
          <w:rStyle w:val="Citationintgre"/>
        </w:rPr>
        <w:t>s</w:t>
      </w:r>
      <w:r w:rsidR="003D5928" w:rsidRPr="003D5928">
        <w:rPr>
          <w:rStyle w:val="Citationintgre"/>
        </w:rPr>
        <w:t xml:space="preserve"> à pousser du béton A commencé à avoir de la dlr le lendemain</w:t>
      </w:r>
      <w:r w:rsidR="00876E7E">
        <w:rPr>
          <w:rStyle w:val="Citationintgre"/>
        </w:rPr>
        <w:t> </w:t>
      </w:r>
      <w:r w:rsidR="003D5928">
        <w:t>»</w:t>
      </w:r>
      <w:r w:rsidR="003D5928">
        <w:rPr>
          <w:rStyle w:val="Appelnotedebasdep"/>
        </w:rPr>
        <w:footnoteReference w:id="23"/>
      </w:r>
      <w:r w:rsidR="00B147F9">
        <w:t xml:space="preserve"> </w:t>
      </w:r>
      <w:r w:rsidR="00B147F9" w:rsidRPr="00F9051D">
        <w:t>[transcription textuelle]</w:t>
      </w:r>
      <w:r w:rsidR="0035659F" w:rsidRPr="00F9051D">
        <w:t>.</w:t>
      </w:r>
    </w:p>
    <w:p w14:paraId="3FA0B1DC" w14:textId="072F0F82" w:rsidR="000B3EB7" w:rsidRPr="000B3EB7" w:rsidRDefault="003D5928" w:rsidP="000B3EB7">
      <w:pPr>
        <w:pStyle w:val="corpsdedcision"/>
        <w:rPr>
          <w:i/>
          <w:iCs/>
        </w:rPr>
      </w:pPr>
      <w:r>
        <w:t>La preuve prépondérante démontre que</w:t>
      </w:r>
      <w:r w:rsidR="00E40260">
        <w:t xml:space="preserve">, dans les </w:t>
      </w:r>
      <w:r w:rsidR="00916D4E">
        <w:t>circonstances, le</w:t>
      </w:r>
      <w:r>
        <w:t xml:space="preserve"> travailleur </w:t>
      </w:r>
      <w:r w:rsidR="001C6E81">
        <w:t xml:space="preserve">a </w:t>
      </w:r>
      <w:r w:rsidR="00E40260">
        <w:t xml:space="preserve">fait preuve de diligence afin </w:t>
      </w:r>
      <w:r w:rsidR="00334152">
        <w:t>d</w:t>
      </w:r>
      <w:r w:rsidR="00E40260">
        <w:t>e</w:t>
      </w:r>
      <w:r w:rsidR="00AA3061">
        <w:t xml:space="preserve"> </w:t>
      </w:r>
      <w:r w:rsidR="00334152">
        <w:t>consult</w:t>
      </w:r>
      <w:r w:rsidR="00E40260">
        <w:t>er un professionnel de la santé</w:t>
      </w:r>
      <w:r w:rsidR="008A3E0C" w:rsidRPr="008A3E0C">
        <w:t>.</w:t>
      </w:r>
    </w:p>
    <w:p w14:paraId="0D8937FA" w14:textId="540B1895" w:rsidR="000057C9" w:rsidRPr="00AA3061" w:rsidRDefault="000057C9" w:rsidP="008A33E2">
      <w:pPr>
        <w:pStyle w:val="corpsdedcision"/>
        <w:numPr>
          <w:ilvl w:val="0"/>
          <w:numId w:val="19"/>
        </w:numPr>
        <w:tabs>
          <w:tab w:val="clear" w:pos="720"/>
        </w:tabs>
        <w:ind w:left="426" w:hanging="426"/>
        <w:rPr>
          <w:i/>
          <w:iCs/>
        </w:rPr>
      </w:pPr>
      <w:r w:rsidRPr="00AA3061">
        <w:rPr>
          <w:i/>
          <w:iCs/>
        </w:rPr>
        <w:t>Délai de déclaration à l’employeur</w:t>
      </w:r>
    </w:p>
    <w:p w14:paraId="4B47A2BC" w14:textId="7948626E" w:rsidR="008E02C8" w:rsidRPr="00774077" w:rsidRDefault="005F2089" w:rsidP="000B3EB7">
      <w:pPr>
        <w:pStyle w:val="corpsdedcision"/>
      </w:pPr>
      <w:r>
        <w:t xml:space="preserve">L’employeur </w:t>
      </w:r>
      <w:r w:rsidR="0083324A" w:rsidRPr="00F9051D">
        <w:t xml:space="preserve">affirme </w:t>
      </w:r>
      <w:r w:rsidR="001A5CE3" w:rsidRPr="00F9051D">
        <w:t>que</w:t>
      </w:r>
      <w:r w:rsidR="001A5CE3">
        <w:t xml:space="preserve"> la </w:t>
      </w:r>
      <w:r>
        <w:t>déclaration de l’événement le 3</w:t>
      </w:r>
      <w:r w:rsidR="000224B9">
        <w:t> </w:t>
      </w:r>
      <w:r>
        <w:t>janvier 2022</w:t>
      </w:r>
      <w:r w:rsidR="001A5CE3">
        <w:t xml:space="preserve"> survient </w:t>
      </w:r>
      <w:r w:rsidR="00B15969">
        <w:t>trop tard.</w:t>
      </w:r>
    </w:p>
    <w:p w14:paraId="64352BAA" w14:textId="5E8EC07A" w:rsidR="000057C9" w:rsidRDefault="001A5CE3" w:rsidP="000B3EB7">
      <w:pPr>
        <w:pStyle w:val="corpsdedcision"/>
      </w:pPr>
      <w:r>
        <w:t>L</w:t>
      </w:r>
      <w:r w:rsidR="000057C9" w:rsidRPr="00774077">
        <w:t xml:space="preserve">e Tribunal considère </w:t>
      </w:r>
      <w:r w:rsidR="00952D3D">
        <w:t xml:space="preserve">que le travailleur a déclaré l’événement </w:t>
      </w:r>
      <w:r w:rsidR="007B55AA">
        <w:t xml:space="preserve">à un représentant de l’employeur </w:t>
      </w:r>
      <w:r w:rsidR="00952D3D">
        <w:t>le 17</w:t>
      </w:r>
      <w:r w:rsidR="000224B9">
        <w:t> </w:t>
      </w:r>
      <w:r w:rsidR="00952D3D">
        <w:t>décembre 2021. De plus</w:t>
      </w:r>
      <w:r w:rsidR="00876E7E">
        <w:t>,</w:t>
      </w:r>
      <w:r w:rsidR="00880094">
        <w:t xml:space="preserve"> les circonstances du présent dossier expliquent </w:t>
      </w:r>
      <w:r w:rsidR="00952D3D">
        <w:t>l</w:t>
      </w:r>
      <w:r w:rsidR="00880094">
        <w:t>e délai</w:t>
      </w:r>
      <w:r w:rsidR="00952D3D">
        <w:t xml:space="preserve"> de déclaration </w:t>
      </w:r>
      <w:r w:rsidR="00D816F1">
        <w:t>à son</w:t>
      </w:r>
      <w:r w:rsidR="00952D3D">
        <w:t xml:space="preserve"> superviseur</w:t>
      </w:r>
      <w:r w:rsidR="00880094">
        <w:t>.</w:t>
      </w:r>
    </w:p>
    <w:p w14:paraId="15E3CE37" w14:textId="284EF103" w:rsidR="00C2062C" w:rsidRPr="00C2062C" w:rsidRDefault="007B55AA" w:rsidP="000B3EB7">
      <w:pPr>
        <w:pStyle w:val="corpsdedcision"/>
        <w:rPr>
          <w:lang w:val="fr-FR"/>
        </w:rPr>
      </w:pPr>
      <w:r>
        <w:t>L’événement se produit le dernier jour de travail avant que l’usine cesse ses opérations pour la période des fêtes. L’usine reprend ses activités le 3</w:t>
      </w:r>
      <w:r w:rsidR="00A659C1">
        <w:t> </w:t>
      </w:r>
      <w:r>
        <w:t xml:space="preserve">janvier 2022. </w:t>
      </w:r>
      <w:r w:rsidR="00952D3D">
        <w:rPr>
          <w:lang w:val="fr-FR"/>
        </w:rPr>
        <w:t>L</w:t>
      </w:r>
      <w:r w:rsidR="00C90BB0">
        <w:t>e</w:t>
      </w:r>
      <w:r w:rsidR="00D35076">
        <w:t xml:space="preserve"> travailleur indique que le jour de l’événement</w:t>
      </w:r>
      <w:r w:rsidR="00B147F9">
        <w:t>,</w:t>
      </w:r>
      <w:r w:rsidR="008A3E0C">
        <w:t xml:space="preserve"> avant de quitter le chantier</w:t>
      </w:r>
      <w:r w:rsidR="00D35076">
        <w:t xml:space="preserve">, il avise la personne </w:t>
      </w:r>
      <w:r w:rsidR="00CA72CB">
        <w:t xml:space="preserve">désignée par l’employeur comme </w:t>
      </w:r>
      <w:r w:rsidR="00B11D6C">
        <w:t>responsabl</w:t>
      </w:r>
      <w:r w:rsidR="00D35076">
        <w:t>e d</w:t>
      </w:r>
      <w:r w:rsidR="00C2062C">
        <w:t>e la répartitio</w:t>
      </w:r>
      <w:r>
        <w:t>n</w:t>
      </w:r>
      <w:r w:rsidR="00CA72CB">
        <w:t xml:space="preserve"> du travail</w:t>
      </w:r>
      <w:r w:rsidR="00C2062C">
        <w:t xml:space="preserve">, </w:t>
      </w:r>
      <w:r w:rsidR="00CA72CB">
        <w:t xml:space="preserve">ou </w:t>
      </w:r>
      <w:r w:rsidR="00C2062C">
        <w:t>le «</w:t>
      </w:r>
      <w:r w:rsidR="00876E7E">
        <w:t> </w:t>
      </w:r>
      <w:r w:rsidR="00C2062C">
        <w:t>dispatch</w:t>
      </w:r>
      <w:r w:rsidR="00876E7E">
        <w:t> </w:t>
      </w:r>
      <w:r w:rsidR="00C2062C">
        <w:t>»</w:t>
      </w:r>
      <w:r w:rsidR="00CA72CB">
        <w:t>,</w:t>
      </w:r>
      <w:r w:rsidR="008A3E0C">
        <w:t xml:space="preserve"> </w:t>
      </w:r>
      <w:r w:rsidR="00C2062C">
        <w:t xml:space="preserve">du caractère inhabituel du travail et de l’effort </w:t>
      </w:r>
      <w:r w:rsidR="00C430F4">
        <w:t xml:space="preserve">physique </w:t>
      </w:r>
      <w:r w:rsidR="00CA72CB">
        <w:t xml:space="preserve">important </w:t>
      </w:r>
      <w:r w:rsidR="00C2062C">
        <w:t xml:space="preserve">qu’il a </w:t>
      </w:r>
      <w:r>
        <w:t>fourni</w:t>
      </w:r>
      <w:r w:rsidR="00C2062C">
        <w:t>. Il indique également avoir mal au bras. Le Tribunal retient que le travailleur a</w:t>
      </w:r>
      <w:r w:rsidR="008A3E0C">
        <w:t>vise</w:t>
      </w:r>
      <w:r w:rsidR="00C2062C">
        <w:t xml:space="preserve"> un représentant de l’employeur</w:t>
      </w:r>
      <w:r w:rsidR="008A3E0C">
        <w:t xml:space="preserve"> lorsqu’il déclare l’événement au </w:t>
      </w:r>
      <w:r w:rsidR="00361CB6">
        <w:t>«</w:t>
      </w:r>
      <w:r w:rsidR="00876E7E">
        <w:t> </w:t>
      </w:r>
      <w:r w:rsidR="008A3E0C">
        <w:t>dispatch</w:t>
      </w:r>
      <w:r w:rsidR="00876E7E">
        <w:t> </w:t>
      </w:r>
      <w:r w:rsidR="00361CB6">
        <w:t>»</w:t>
      </w:r>
      <w:r w:rsidR="00C2062C">
        <w:t>.</w:t>
      </w:r>
    </w:p>
    <w:p w14:paraId="748A927E" w14:textId="709869A6" w:rsidR="00D35076" w:rsidRPr="00C2062C" w:rsidRDefault="002D489D" w:rsidP="000B3EB7">
      <w:pPr>
        <w:pStyle w:val="corpsdedcision"/>
        <w:rPr>
          <w:lang w:val="fr-FR"/>
        </w:rPr>
      </w:pPr>
      <w:r>
        <w:t xml:space="preserve">De retour à l’usine, </w:t>
      </w:r>
      <w:r w:rsidR="00C2062C">
        <w:t>le travailleur</w:t>
      </w:r>
      <w:r w:rsidR="00D35076">
        <w:t xml:space="preserve"> n’est pas en mesure d’aviser</w:t>
      </w:r>
      <w:r w:rsidR="00C430F4">
        <w:t xml:space="preserve"> son superviseur</w:t>
      </w:r>
      <w:r w:rsidR="00D35076">
        <w:t>, ce</w:t>
      </w:r>
      <w:r w:rsidR="00C430F4">
        <w:t>lui</w:t>
      </w:r>
      <w:r w:rsidR="00D35076">
        <w:t xml:space="preserve">-ci ayant quitté </w:t>
      </w:r>
      <w:r w:rsidR="00C2062C">
        <w:t>pour le congé des fêtes</w:t>
      </w:r>
      <w:r w:rsidR="00D35076">
        <w:t xml:space="preserve">. </w:t>
      </w:r>
      <w:r w:rsidR="008A3E0C" w:rsidRPr="008A3E0C">
        <w:t>Il informe le seul employé restant à l</w:t>
      </w:r>
      <w:r w:rsidR="00A659C1">
        <w:t>’</w:t>
      </w:r>
      <w:r w:rsidR="008A3E0C" w:rsidRPr="008A3E0C">
        <w:t>usine de sa douleur au bras droit.</w:t>
      </w:r>
      <w:r w:rsidR="00D35076" w:rsidRPr="00C2062C">
        <w:rPr>
          <w:lang w:val="fr-FR"/>
        </w:rPr>
        <w:t xml:space="preserve"> </w:t>
      </w:r>
      <w:r w:rsidR="006108D3" w:rsidRPr="00C2062C">
        <w:rPr>
          <w:lang w:val="fr-FR"/>
        </w:rPr>
        <w:t xml:space="preserve">Le travailleur </w:t>
      </w:r>
      <w:r w:rsidR="006F5ED6" w:rsidRPr="00C2062C">
        <w:rPr>
          <w:lang w:val="fr-FR"/>
        </w:rPr>
        <w:t xml:space="preserve">pense de bonne foi </w:t>
      </w:r>
      <w:r w:rsidR="00C2062C">
        <w:rPr>
          <w:lang w:val="fr-FR"/>
        </w:rPr>
        <w:t>avoir</w:t>
      </w:r>
      <w:r w:rsidR="006F5ED6" w:rsidRPr="00C2062C">
        <w:rPr>
          <w:lang w:val="fr-FR"/>
        </w:rPr>
        <w:t xml:space="preserve"> fait la déclaration </w:t>
      </w:r>
      <w:r w:rsidR="00C2062C">
        <w:rPr>
          <w:lang w:val="fr-FR"/>
        </w:rPr>
        <w:t>d’événement requise.</w:t>
      </w:r>
    </w:p>
    <w:p w14:paraId="378DA2BD" w14:textId="2219F241" w:rsidR="0062695A" w:rsidRDefault="00C2062C" w:rsidP="000B3EB7">
      <w:pPr>
        <w:pStyle w:val="corpsdedcision"/>
      </w:pPr>
      <w:r>
        <w:t xml:space="preserve">Enfin, </w:t>
      </w:r>
      <w:r w:rsidR="00C430F4">
        <w:t xml:space="preserve">dès </w:t>
      </w:r>
      <w:r w:rsidR="00055B94">
        <w:t xml:space="preserve">le premier jour de travail </w:t>
      </w:r>
      <w:r w:rsidR="00C90BB0">
        <w:t>suivant</w:t>
      </w:r>
      <w:r w:rsidR="00055B94">
        <w:t xml:space="preserve"> le congé</w:t>
      </w:r>
      <w:r>
        <w:t xml:space="preserve"> des fêtes</w:t>
      </w:r>
      <w:r w:rsidR="00055B94">
        <w:t xml:space="preserve">, </w:t>
      </w:r>
      <w:r>
        <w:t>le travailleur</w:t>
      </w:r>
      <w:r w:rsidR="006F5ED6">
        <w:t xml:space="preserve"> avise</w:t>
      </w:r>
      <w:r w:rsidR="002D489D">
        <w:t xml:space="preserve"> son superviseur</w:t>
      </w:r>
      <w:r>
        <w:t> </w:t>
      </w:r>
      <w:r w:rsidR="00407240">
        <w:t>de l’événement et de sa blessure</w:t>
      </w:r>
      <w:r>
        <w:rPr>
          <w:rStyle w:val="Appelnotedebasdep"/>
        </w:rPr>
        <w:footnoteReference w:id="24"/>
      </w:r>
      <w:r w:rsidR="00132BD0">
        <w:t>.</w:t>
      </w:r>
    </w:p>
    <w:p w14:paraId="542F3693" w14:textId="5AB509D1" w:rsidR="00BF1873" w:rsidRDefault="00BF1873" w:rsidP="000B3EB7">
      <w:pPr>
        <w:pStyle w:val="corpsdedcision"/>
      </w:pPr>
      <w:r w:rsidRPr="00BF1873">
        <w:t>Le Tribunal croit le travailleur lorsqu’il affirme avoir déclaré l’événement au «</w:t>
      </w:r>
      <w:r w:rsidR="00876E7E">
        <w:t> </w:t>
      </w:r>
      <w:r w:rsidRPr="00BF1873">
        <w:t>dispatch</w:t>
      </w:r>
      <w:r w:rsidR="00876E7E">
        <w:t> </w:t>
      </w:r>
      <w:r w:rsidRPr="00BF1873">
        <w:t>» le jour même. En outre, dès le premier jour de travail après l’événement, il le rapporte à son superviseur. La preuve prépondérante démontre qu’il n’y a pas de délai injustifié dans la déclaration de l’événement.</w:t>
      </w:r>
    </w:p>
    <w:p w14:paraId="2C776AA4" w14:textId="43A74BC9" w:rsidR="000A0179" w:rsidRDefault="000A0179" w:rsidP="008A3E0C">
      <w:pPr>
        <w:pStyle w:val="Titre3"/>
      </w:pPr>
      <w:r>
        <w:t>Dans l’affirmative, est-ce que cette présomption est renversée?</w:t>
      </w:r>
    </w:p>
    <w:p w14:paraId="5A34223E" w14:textId="6E554FCB" w:rsidR="00147A2B" w:rsidRDefault="00D0703B" w:rsidP="00BF1873">
      <w:pPr>
        <w:pStyle w:val="corpsdedcision"/>
      </w:pPr>
      <w:r w:rsidRPr="00A452BA">
        <w:t>La présomption de lésion professionnelle est une présomption simple</w:t>
      </w:r>
      <w:r>
        <w:t xml:space="preserve"> qui</w:t>
      </w:r>
      <w:r w:rsidRPr="00A452BA">
        <w:t xml:space="preserve"> peut être renversée.</w:t>
      </w:r>
      <w:r>
        <w:t xml:space="preserve"> </w:t>
      </w:r>
      <w:r w:rsidR="006118CB">
        <w:t>Dans l</w:t>
      </w:r>
      <w:r w:rsidR="00206514">
        <w:t>a décision</w:t>
      </w:r>
      <w:r w:rsidR="006118CB">
        <w:t xml:space="preserve"> </w:t>
      </w:r>
      <w:r w:rsidR="006118CB" w:rsidRPr="000F40D3">
        <w:rPr>
          <w:i/>
        </w:rPr>
        <w:t>Boies</w:t>
      </w:r>
      <w:r w:rsidR="006118CB" w:rsidRPr="003E040B">
        <w:rPr>
          <w:rStyle w:val="Appelnotedebasdep"/>
        </w:rPr>
        <w:footnoteReference w:id="25"/>
      </w:r>
      <w:r w:rsidR="006118CB" w:rsidRPr="003E040B">
        <w:t>,</w:t>
      </w:r>
      <w:r w:rsidR="006118CB">
        <w:rPr>
          <w:i/>
        </w:rPr>
        <w:t xml:space="preserve"> </w:t>
      </w:r>
      <w:r w:rsidR="006118CB">
        <w:t>l</w:t>
      </w:r>
      <w:r>
        <w:t>e Tribunal</w:t>
      </w:r>
      <w:r w:rsidR="006118CB">
        <w:t xml:space="preserve"> identifi</w:t>
      </w:r>
      <w:r>
        <w:t>e</w:t>
      </w:r>
      <w:r w:rsidR="006118CB">
        <w:t xml:space="preserve"> les éléments permettant de renverser la présomption de lésion professionnelle prévue à l’article 28. Il s’agit de </w:t>
      </w:r>
      <w:r w:rsidR="009835A2">
        <w:t>la preuve d</w:t>
      </w:r>
      <w:r w:rsidR="006118CB">
        <w:t>’absence de relation causale entre la blessure et les circonstances d’apparition de celle-c</w:t>
      </w:r>
      <w:r w:rsidR="00DA05D3">
        <w:t>i</w:t>
      </w:r>
      <w:r w:rsidR="009835A2">
        <w:t xml:space="preserve">; </w:t>
      </w:r>
      <w:r w:rsidR="006118CB">
        <w:t>que la blessure n’est pas survenue par le fait ou à l’occasion du travail</w:t>
      </w:r>
      <w:r w:rsidR="009835A2">
        <w:t xml:space="preserve">; </w:t>
      </w:r>
      <w:r w:rsidR="006118CB">
        <w:t>ou qu’elle provient d’une autre cause non reliée au travail.</w:t>
      </w:r>
    </w:p>
    <w:p w14:paraId="11C8D708" w14:textId="338608E6" w:rsidR="00147A2B" w:rsidRDefault="00AA3A11" w:rsidP="00BF1873">
      <w:pPr>
        <w:pStyle w:val="corpsdedcision"/>
      </w:pPr>
      <w:r>
        <w:t>L</w:t>
      </w:r>
      <w:r w:rsidR="00720FDA">
        <w:t>’</w:t>
      </w:r>
      <w:r w:rsidR="00147A2B" w:rsidRPr="00147A2B">
        <w:t>employeur do</w:t>
      </w:r>
      <w:r w:rsidR="00916D4E">
        <w:t>i</w:t>
      </w:r>
      <w:r w:rsidR="00147A2B" w:rsidRPr="00147A2B">
        <w:t>t démontrer un de ces motifs par prépondérance de preuve</w:t>
      </w:r>
      <w:r>
        <w:t xml:space="preserve"> s’il veut</w:t>
      </w:r>
      <w:r w:rsidRPr="00147A2B">
        <w:t xml:space="preserve"> renverser la présomption</w:t>
      </w:r>
      <w:r w:rsidR="00147A2B" w:rsidRPr="00147A2B">
        <w:t xml:space="preserve">. </w:t>
      </w:r>
      <w:r w:rsidR="00147A2B">
        <w:t>Or</w:t>
      </w:r>
      <w:r w:rsidR="00147A2B" w:rsidRPr="00147A2B">
        <w:t xml:space="preserve">, </w:t>
      </w:r>
      <w:r>
        <w:t>il</w:t>
      </w:r>
      <w:r w:rsidR="00147A2B" w:rsidRPr="00147A2B">
        <w:t xml:space="preserve"> ne fait aucune allégation </w:t>
      </w:r>
      <w:r w:rsidR="00147A2B">
        <w:t>visant à renverser</w:t>
      </w:r>
      <w:r w:rsidR="00147A2B" w:rsidRPr="00147A2B">
        <w:t xml:space="preserve"> la présomption se content</w:t>
      </w:r>
      <w:r w:rsidR="00147A2B">
        <w:t>ant</w:t>
      </w:r>
      <w:r w:rsidR="00147A2B" w:rsidRPr="00147A2B">
        <w:t xml:space="preserve"> de soutenir qu</w:t>
      </w:r>
      <w:r w:rsidR="005C1A88">
        <w:t xml:space="preserve">’elle </w:t>
      </w:r>
      <w:r w:rsidR="00147A2B" w:rsidRPr="00147A2B">
        <w:t>n</w:t>
      </w:r>
      <w:r w:rsidR="00720FDA">
        <w:t>’</w:t>
      </w:r>
      <w:r w:rsidR="00147A2B" w:rsidRPr="00147A2B">
        <w:t>est pas applicable.</w:t>
      </w:r>
    </w:p>
    <w:p w14:paraId="477AB899" w14:textId="38103785" w:rsidR="00927F07" w:rsidRDefault="00927F07" w:rsidP="000B3EB7">
      <w:pPr>
        <w:pStyle w:val="corpsdedcision"/>
      </w:pPr>
      <w:r>
        <w:rPr>
          <w:lang w:val="fr-FR"/>
        </w:rPr>
        <w:t xml:space="preserve">En conclusion, </w:t>
      </w:r>
      <w:r>
        <w:t>l’employeur n’a pas renversé la présomption de lésion professionnelle</w:t>
      </w:r>
      <w:r w:rsidR="0049756F">
        <w:t>.</w:t>
      </w:r>
      <w:r>
        <w:t xml:space="preserve"> Le travailleur a subi une lésion professionnelle le 17 décembre 2021, ce qui lui donne droit aux prestations prévues par la Loi.</w:t>
      </w:r>
    </w:p>
    <w:p w14:paraId="370FC2E8" w14:textId="27851C31" w:rsidR="00BF4DFB" w:rsidRPr="00CA3B90" w:rsidRDefault="00CA3B90" w:rsidP="000B3EB7">
      <w:pPr>
        <w:pStyle w:val="corpsdedcision"/>
      </w:pPr>
      <w:r w:rsidRPr="00220BFA">
        <w:t xml:space="preserve">Par conséquent, le travailleur n’a pas à rembourser la somme de </w:t>
      </w:r>
      <w:r>
        <w:t>2</w:t>
      </w:r>
      <w:r w:rsidR="00876E7E">
        <w:t> </w:t>
      </w:r>
      <w:r>
        <w:t>175,17</w:t>
      </w:r>
      <w:r w:rsidRPr="00220BFA">
        <w:t> $</w:t>
      </w:r>
      <w:r>
        <w:t>,</w:t>
      </w:r>
      <w:r w:rsidRPr="00220BFA">
        <w:t xml:space="preserve"> représentant le paiement des </w:t>
      </w:r>
      <w:r w:rsidR="00876E7E">
        <w:t>14</w:t>
      </w:r>
      <w:r w:rsidRPr="00220BFA">
        <w:t xml:space="preserve"> premiers jours que la Commission lui réclame</w:t>
      </w:r>
      <w:r w:rsidR="00B147F9">
        <w:t>,</w:t>
      </w:r>
      <w:r>
        <w:t xml:space="preserve"> soit pour la période du </w:t>
      </w:r>
      <w:r w:rsidR="000C67E7">
        <w:t>18</w:t>
      </w:r>
      <w:r>
        <w:t xml:space="preserve"> au 31 décembre 2021</w:t>
      </w:r>
      <w:r w:rsidRPr="00220BFA">
        <w:t>.</w:t>
      </w:r>
    </w:p>
    <w:bookmarkEnd w:id="12"/>
    <w:p w14:paraId="778C9E9F" w14:textId="041336D0" w:rsidR="00656865" w:rsidRPr="00B335CC" w:rsidRDefault="00656865" w:rsidP="00656865">
      <w:pPr>
        <w:pStyle w:val="Titre3"/>
      </w:pPr>
      <w:r w:rsidRPr="00B335CC">
        <w:t>S’il y a lieu, peut-on conclure à la présence d’un accident du travail?</w:t>
      </w:r>
    </w:p>
    <w:p w14:paraId="68AE382A" w14:textId="77777777" w:rsidR="00656865" w:rsidRPr="00105F9A" w:rsidRDefault="00656865" w:rsidP="00AB632B">
      <w:pPr>
        <w:pStyle w:val="corpsdedcision"/>
        <w:rPr>
          <w:sz w:val="22"/>
        </w:rPr>
      </w:pPr>
      <w:r>
        <w:t xml:space="preserve">Vu la conclusion précédente à laquelle en arrive le Tribunal, </w:t>
      </w:r>
      <w:r w:rsidRPr="001448BC">
        <w:rPr>
          <w:rStyle w:val="Citationintgre"/>
          <w:i w:val="0"/>
          <w:szCs w:val="24"/>
        </w:rPr>
        <w:t>il</w:t>
      </w:r>
      <w:r>
        <w:t xml:space="preserve"> n’y a pas lieu d’analyser cette question.</w:t>
      </w:r>
    </w:p>
    <w:p w14:paraId="6E55C449" w14:textId="77777777" w:rsidR="00A344FB" w:rsidRDefault="00A344FB" w:rsidP="00A344FB">
      <w:pPr>
        <w:pStyle w:val="Dispositif"/>
        <w:keepNext/>
        <w:keepLines/>
      </w:pPr>
      <w:r>
        <w:rPr>
          <w:b/>
        </w:rPr>
        <w:t>PAR CES MOTIFS, LE TRIBUNAL ADMINISTRATIF DU TRAVAIL :</w:t>
      </w:r>
    </w:p>
    <w:p w14:paraId="6B581968" w14:textId="547E6BFB" w:rsidR="00A344FB" w:rsidRDefault="00346E39" w:rsidP="00A344FB">
      <w:pPr>
        <w:pStyle w:val="Dispositif"/>
        <w:keepNext/>
        <w:keepLines/>
      </w:pPr>
      <w:r>
        <w:rPr>
          <w:b/>
          <w:bCs/>
        </w:rPr>
        <w:t>ACCUEILLE</w:t>
      </w:r>
      <w:r>
        <w:t xml:space="preserve"> </w:t>
      </w:r>
      <w:r w:rsidR="00A344FB">
        <w:t>la contestation d</w:t>
      </w:r>
      <w:r w:rsidR="00656865">
        <w:t>e</w:t>
      </w:r>
      <w:r w:rsidR="00A344FB">
        <w:t xml:space="preserve"> monsieur Daniel Boulay</w:t>
      </w:r>
      <w:r w:rsidR="00656865">
        <w:t>, le travailleur</w:t>
      </w:r>
      <w:r w:rsidR="00A344FB">
        <w:t>;</w:t>
      </w:r>
    </w:p>
    <w:p w14:paraId="2DD39269" w14:textId="37457C00" w:rsidR="00A344FB" w:rsidRDefault="00A344FB" w:rsidP="00A344FB">
      <w:pPr>
        <w:pStyle w:val="Dispositif"/>
      </w:pPr>
      <w:r>
        <w:rPr>
          <w:b/>
          <w:bCs/>
        </w:rPr>
        <w:t>INFIRME</w:t>
      </w:r>
      <w:r>
        <w:t xml:space="preserve"> la décision </w:t>
      </w:r>
      <w:r w:rsidR="00656865">
        <w:t>rendue par</w:t>
      </w:r>
      <w:r>
        <w:t xml:space="preserve"> la Commission des normes, de l’équité, de la santé et de la sécurité du travail le 4</w:t>
      </w:r>
      <w:r w:rsidR="000224B9">
        <w:t> </w:t>
      </w:r>
      <w:r>
        <w:t>mars</w:t>
      </w:r>
      <w:r w:rsidR="006E6691">
        <w:t> </w:t>
      </w:r>
      <w:r>
        <w:t>2022 à la suite d’une révision administrative</w:t>
      </w:r>
      <w:r w:rsidR="00BF1873">
        <w:t>;</w:t>
      </w:r>
    </w:p>
    <w:p w14:paraId="28A481B7" w14:textId="1E893570" w:rsidR="00A344FB" w:rsidRDefault="00A344FB" w:rsidP="00A344FB">
      <w:pPr>
        <w:pStyle w:val="Dispositif"/>
      </w:pPr>
      <w:r w:rsidRPr="00A86E6D">
        <w:rPr>
          <w:b/>
          <w:bCs/>
        </w:rPr>
        <w:t>DÉCLARE</w:t>
      </w:r>
      <w:r>
        <w:t xml:space="preserve"> que le travailleur a subi une lésion professionnelle le </w:t>
      </w:r>
      <w:r w:rsidR="002025DD">
        <w:t>17</w:t>
      </w:r>
      <w:r w:rsidR="000224B9">
        <w:t> </w:t>
      </w:r>
      <w:r w:rsidR="002025DD">
        <w:t>décembre</w:t>
      </w:r>
      <w:r w:rsidR="00876E7E">
        <w:t> </w:t>
      </w:r>
      <w:r>
        <w:t xml:space="preserve">2021 et qu’il a droit aux prestations prévues par la </w:t>
      </w:r>
      <w:r w:rsidRPr="00C57EEB">
        <w:rPr>
          <w:i/>
          <w:iCs/>
        </w:rPr>
        <w:t>Loi sur les accidents du travail et les maladies professionnelles</w:t>
      </w:r>
      <w:r w:rsidR="00BE137F">
        <w:t>;</w:t>
      </w:r>
    </w:p>
    <w:p w14:paraId="4149C97C" w14:textId="5754FE76" w:rsidR="003E040B" w:rsidRDefault="00656865" w:rsidP="00656865">
      <w:pPr>
        <w:pStyle w:val="Dispositif"/>
        <w:keepNext/>
        <w:keepLines/>
      </w:pPr>
      <w:r w:rsidRPr="00FD7946">
        <w:rPr>
          <w:b/>
        </w:rPr>
        <w:t xml:space="preserve">DÉCLARE </w:t>
      </w:r>
      <w:r>
        <w:t xml:space="preserve">que le travailleur ne doit pas rembourser la somme de </w:t>
      </w:r>
      <w:r>
        <w:rPr>
          <w:szCs w:val="24"/>
        </w:rPr>
        <w:t>2</w:t>
      </w:r>
      <w:r w:rsidR="00876E7E">
        <w:rPr>
          <w:szCs w:val="24"/>
        </w:rPr>
        <w:t> </w:t>
      </w:r>
      <w:r>
        <w:rPr>
          <w:szCs w:val="24"/>
        </w:rPr>
        <w:t>175,17</w:t>
      </w:r>
      <w:r>
        <w:t xml:space="preserve"> $ pour le paiement des </w:t>
      </w:r>
      <w:r w:rsidR="00876E7E">
        <w:t>14</w:t>
      </w:r>
      <w:r>
        <w:t xml:space="preserve"> premiers jours que lui réclame la Commission des normes, de l’équité, de la santé et de la sécurité du travail.</w:t>
      </w:r>
    </w:p>
    <w:p w14:paraId="7984AB0F" w14:textId="0C4902FA" w:rsidR="00876E7E" w:rsidRDefault="00876E7E" w:rsidP="00656865">
      <w:pPr>
        <w:pStyle w:val="Dispositif"/>
        <w:keepNext/>
        <w:keepLines/>
      </w:pPr>
    </w:p>
    <w:tbl>
      <w:tblPr>
        <w:tblW w:w="9590" w:type="dxa"/>
        <w:tblLayout w:type="fixed"/>
        <w:tblCellMar>
          <w:left w:w="70" w:type="dxa"/>
          <w:right w:w="70" w:type="dxa"/>
        </w:tblCellMar>
        <w:tblLook w:val="0000" w:firstRow="0" w:lastRow="0" w:firstColumn="0" w:lastColumn="0" w:noHBand="0" w:noVBand="0"/>
      </w:tblPr>
      <w:tblGrid>
        <w:gridCol w:w="4795"/>
        <w:gridCol w:w="4795"/>
      </w:tblGrid>
      <w:tr w:rsidR="00C74B6F" w14:paraId="323C88EC" w14:textId="77777777">
        <w:tc>
          <w:tcPr>
            <w:tcW w:w="4795" w:type="dxa"/>
          </w:tcPr>
          <w:p w14:paraId="3E6469C4" w14:textId="77777777" w:rsidR="00C74B6F" w:rsidRDefault="00C74B6F"/>
        </w:tc>
        <w:tc>
          <w:tcPr>
            <w:tcW w:w="4795" w:type="dxa"/>
          </w:tcPr>
          <w:p w14:paraId="2D3A5786" w14:textId="52A8B794" w:rsidR="00C74B6F" w:rsidRDefault="00C74B6F">
            <w:bookmarkStart w:id="13" w:name="signature"/>
            <w:bookmarkEnd w:id="13"/>
            <w:r>
              <w:t>__________________________________</w:t>
            </w:r>
          </w:p>
        </w:tc>
      </w:tr>
      <w:tr w:rsidR="00C74B6F" w14:paraId="17085194" w14:textId="77777777">
        <w:tc>
          <w:tcPr>
            <w:tcW w:w="4795" w:type="dxa"/>
          </w:tcPr>
          <w:p w14:paraId="575D8606" w14:textId="77777777" w:rsidR="00C74B6F" w:rsidRDefault="00C74B6F"/>
        </w:tc>
        <w:tc>
          <w:tcPr>
            <w:tcW w:w="4795" w:type="dxa"/>
          </w:tcPr>
          <w:p w14:paraId="39EB682D" w14:textId="236CE908" w:rsidR="00C74B6F" w:rsidRDefault="00A344FB">
            <w:r>
              <w:t>Ève-Stéphanie Sauvé</w:t>
            </w:r>
          </w:p>
        </w:tc>
      </w:tr>
      <w:tr w:rsidR="00C74B6F" w14:paraId="4E98D9E2" w14:textId="77777777">
        <w:trPr>
          <w:cantSplit/>
        </w:trPr>
        <w:tc>
          <w:tcPr>
            <w:tcW w:w="9590" w:type="dxa"/>
            <w:gridSpan w:val="2"/>
          </w:tcPr>
          <w:p w14:paraId="352E5C54" w14:textId="77777777" w:rsidR="00C74B6F" w:rsidRDefault="00C74B6F"/>
        </w:tc>
      </w:tr>
      <w:tr w:rsidR="00C74B6F" w14:paraId="5E5A18EE" w14:textId="77777777">
        <w:trPr>
          <w:cantSplit/>
        </w:trPr>
        <w:tc>
          <w:tcPr>
            <w:tcW w:w="9590" w:type="dxa"/>
            <w:gridSpan w:val="2"/>
          </w:tcPr>
          <w:p w14:paraId="58EB84FF" w14:textId="77777777" w:rsidR="00C74B6F" w:rsidRPr="00C912F9" w:rsidRDefault="00C74B6F" w:rsidP="00EC5C8D">
            <w:pPr>
              <w:tabs>
                <w:tab w:val="left" w:pos="1592"/>
              </w:tabs>
            </w:pPr>
          </w:p>
        </w:tc>
      </w:tr>
      <w:tr w:rsidR="00C74B6F" w14:paraId="07E993F6" w14:textId="77777777">
        <w:trPr>
          <w:cantSplit/>
        </w:trPr>
        <w:tc>
          <w:tcPr>
            <w:tcW w:w="9590" w:type="dxa"/>
            <w:gridSpan w:val="2"/>
          </w:tcPr>
          <w:p w14:paraId="316B996C" w14:textId="77777777" w:rsidR="00C74B6F" w:rsidRDefault="00C74B6F"/>
        </w:tc>
      </w:tr>
      <w:tr w:rsidR="00C74B6F" w14:paraId="2E00D98E" w14:textId="77777777">
        <w:trPr>
          <w:cantSplit/>
        </w:trPr>
        <w:tc>
          <w:tcPr>
            <w:tcW w:w="9590" w:type="dxa"/>
            <w:gridSpan w:val="2"/>
          </w:tcPr>
          <w:p w14:paraId="26DE0209" w14:textId="2E2F9C0A" w:rsidR="00C74B6F" w:rsidRDefault="00737682">
            <w:pPr>
              <w:pStyle w:val="zSoquijdatNomProcureurDem"/>
            </w:pPr>
            <w:r>
              <w:t>M</w:t>
            </w:r>
            <w:r w:rsidRPr="00665E6A">
              <w:rPr>
                <w:vertAlign w:val="superscript"/>
              </w:rPr>
              <w:t>e</w:t>
            </w:r>
            <w:r>
              <w:t xml:space="preserve"> Na</w:t>
            </w:r>
            <w:r>
              <w:rPr>
                <w:rFonts w:cs="Arial"/>
              </w:rPr>
              <w:t>ï</w:t>
            </w:r>
            <w:r>
              <w:t>sa Beaupré-Parent</w:t>
            </w:r>
          </w:p>
        </w:tc>
      </w:tr>
      <w:tr w:rsidR="00C74B6F" w14:paraId="29B66E66" w14:textId="77777777">
        <w:trPr>
          <w:cantSplit/>
        </w:trPr>
        <w:tc>
          <w:tcPr>
            <w:tcW w:w="9590" w:type="dxa"/>
            <w:gridSpan w:val="2"/>
          </w:tcPr>
          <w:p w14:paraId="71A6DE98" w14:textId="0ED135AF" w:rsidR="00C74B6F" w:rsidRDefault="00CF46F0">
            <w:pPr>
              <w:pStyle w:val="zSoquijdatCabinetProcureurDem"/>
            </w:pPr>
            <w:r w:rsidRPr="00F9051D">
              <w:t xml:space="preserve">SERVICE DE SANTÉ-SÉCURITÉ ET D’ENVIRONNEMENT - </w:t>
            </w:r>
            <w:r w:rsidR="00737682" w:rsidRPr="00F9051D">
              <w:t>CSN</w:t>
            </w:r>
          </w:p>
        </w:tc>
      </w:tr>
      <w:tr w:rsidR="00C74B6F" w14:paraId="1E009340" w14:textId="77777777">
        <w:trPr>
          <w:cantSplit/>
        </w:trPr>
        <w:tc>
          <w:tcPr>
            <w:tcW w:w="9590" w:type="dxa"/>
            <w:gridSpan w:val="2"/>
          </w:tcPr>
          <w:p w14:paraId="56B5F839" w14:textId="77777777" w:rsidR="00C74B6F" w:rsidRDefault="00CB05A7">
            <w:pPr>
              <w:pStyle w:val="zSoquijlblProcureurDem"/>
            </w:pPr>
            <w:r>
              <w:t>Pour la partie demanderesse</w:t>
            </w:r>
          </w:p>
        </w:tc>
      </w:tr>
      <w:tr w:rsidR="00C74B6F" w14:paraId="6DF507AA" w14:textId="77777777">
        <w:trPr>
          <w:cantSplit/>
        </w:trPr>
        <w:tc>
          <w:tcPr>
            <w:tcW w:w="9590" w:type="dxa"/>
            <w:gridSpan w:val="2"/>
          </w:tcPr>
          <w:p w14:paraId="171DD159" w14:textId="77777777" w:rsidR="00C74B6F" w:rsidRDefault="00C74B6F"/>
        </w:tc>
      </w:tr>
      <w:tr w:rsidR="00C74B6F" w14:paraId="20B539E1" w14:textId="77777777">
        <w:trPr>
          <w:cantSplit/>
        </w:trPr>
        <w:tc>
          <w:tcPr>
            <w:tcW w:w="9590" w:type="dxa"/>
            <w:gridSpan w:val="2"/>
          </w:tcPr>
          <w:p w14:paraId="6C33F7C5" w14:textId="11DC1D5C" w:rsidR="00C74B6F" w:rsidRDefault="00737682">
            <w:pPr>
              <w:pStyle w:val="zSoquijdatNomProcureurDef"/>
            </w:pPr>
            <w:r>
              <w:t>M</w:t>
            </w:r>
            <w:r w:rsidR="00A344FB">
              <w:t>. Serge</w:t>
            </w:r>
            <w:r>
              <w:t xml:space="preserve"> Julien</w:t>
            </w:r>
          </w:p>
        </w:tc>
      </w:tr>
      <w:tr w:rsidR="00C74B6F" w14:paraId="5FA5AA7A" w14:textId="77777777">
        <w:trPr>
          <w:cantSplit/>
        </w:trPr>
        <w:tc>
          <w:tcPr>
            <w:tcW w:w="9590" w:type="dxa"/>
            <w:gridSpan w:val="2"/>
          </w:tcPr>
          <w:p w14:paraId="637A2336" w14:textId="73353AAF" w:rsidR="00C74B6F" w:rsidRPr="00F9051D" w:rsidRDefault="00CF46F0">
            <w:pPr>
              <w:pStyle w:val="zSoquijdatCabinetProcureurDef"/>
            </w:pPr>
            <w:r w:rsidRPr="00F9051D">
              <w:t>MEDIAL SERVICES-CONSEILS-SST</w:t>
            </w:r>
          </w:p>
        </w:tc>
      </w:tr>
      <w:tr w:rsidR="00C74B6F" w14:paraId="55FC5CC9" w14:textId="77777777">
        <w:trPr>
          <w:cantSplit/>
        </w:trPr>
        <w:tc>
          <w:tcPr>
            <w:tcW w:w="9590" w:type="dxa"/>
            <w:gridSpan w:val="2"/>
          </w:tcPr>
          <w:p w14:paraId="7189FEAE" w14:textId="6EE9DE2C" w:rsidR="00C74B6F" w:rsidRDefault="00CB05A7">
            <w:pPr>
              <w:pStyle w:val="zSoquijlblProcureurDef"/>
            </w:pPr>
            <w:r>
              <w:t xml:space="preserve">Pour la partie </w:t>
            </w:r>
            <w:r w:rsidR="00737682">
              <w:t>mise en cause</w:t>
            </w:r>
          </w:p>
        </w:tc>
      </w:tr>
      <w:tr w:rsidR="00C15A3F" w14:paraId="6AFA3A96" w14:textId="77777777">
        <w:trPr>
          <w:cantSplit/>
        </w:trPr>
        <w:tc>
          <w:tcPr>
            <w:tcW w:w="9590" w:type="dxa"/>
            <w:gridSpan w:val="2"/>
          </w:tcPr>
          <w:p w14:paraId="4E1DDED4" w14:textId="77777777" w:rsidR="00C15A3F" w:rsidRDefault="00C15A3F">
            <w:pPr>
              <w:pStyle w:val="zSoquijlblProcureurInt"/>
            </w:pPr>
          </w:p>
        </w:tc>
      </w:tr>
      <w:tr w:rsidR="00C15A3F" w14:paraId="3BE0A0E1" w14:textId="77777777">
        <w:trPr>
          <w:cantSplit/>
        </w:trPr>
        <w:tc>
          <w:tcPr>
            <w:tcW w:w="9590" w:type="dxa"/>
            <w:gridSpan w:val="2"/>
          </w:tcPr>
          <w:p w14:paraId="1CA688F3" w14:textId="1850A0B4" w:rsidR="00C15A3F" w:rsidRDefault="00C15A3F" w:rsidP="000E56A6">
            <w:pPr>
              <w:pStyle w:val="zSoquijdatDateAudience"/>
            </w:pPr>
            <w:bookmarkStart w:id="14" w:name="Date_derniere_audience"/>
            <w:bookmarkEnd w:id="14"/>
            <w:r>
              <w:t xml:space="preserve">Date de la </w:t>
            </w:r>
            <w:r w:rsidR="00CC6338">
              <w:t>mise en délibéré</w:t>
            </w:r>
            <w:r>
              <w:t> :</w:t>
            </w:r>
            <w:r w:rsidR="00597016">
              <w:tab/>
            </w:r>
            <w:r w:rsidR="006E6691" w:rsidRPr="002F0B8E">
              <w:t>2</w:t>
            </w:r>
            <w:r w:rsidR="004B4C3C" w:rsidRPr="002F0B8E">
              <w:t>0</w:t>
            </w:r>
            <w:r w:rsidR="000224B9">
              <w:t> </w:t>
            </w:r>
            <w:r w:rsidR="00A344FB">
              <w:t>mars 2024</w:t>
            </w:r>
          </w:p>
        </w:tc>
      </w:tr>
    </w:tbl>
    <w:p w14:paraId="33889FF8" w14:textId="77777777" w:rsidR="00F76B4A" w:rsidRDefault="00F76B4A" w:rsidP="00F73D1C"/>
    <w:p w14:paraId="1B6DCAD5" w14:textId="77777777" w:rsidR="002542E0" w:rsidRDefault="002542E0" w:rsidP="002542E0">
      <w:pPr>
        <w:pStyle w:val="corpsdedcision"/>
        <w:numPr>
          <w:ilvl w:val="0"/>
          <w:numId w:val="0"/>
        </w:numPr>
        <w:tabs>
          <w:tab w:val="clear" w:pos="720"/>
        </w:tabs>
      </w:pPr>
    </w:p>
    <w:sectPr w:rsidR="002542E0">
      <w:headerReference w:type="default" r:id="rId8"/>
      <w:pgSz w:w="12240" w:h="15840" w:code="1"/>
      <w:pgMar w:top="1152" w:right="1440" w:bottom="1440" w:left="1440" w:header="706" w:footer="70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28D7D" w14:textId="77777777" w:rsidR="00737682" w:rsidRDefault="00737682">
      <w:r>
        <w:separator/>
      </w:r>
    </w:p>
  </w:endnote>
  <w:endnote w:type="continuationSeparator" w:id="0">
    <w:p w14:paraId="5E36462A" w14:textId="77777777" w:rsidR="00737682" w:rsidRDefault="00737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82B3D7" w14:textId="77777777" w:rsidR="00737682" w:rsidRDefault="00737682">
      <w:r>
        <w:separator/>
      </w:r>
    </w:p>
  </w:footnote>
  <w:footnote w:type="continuationSeparator" w:id="0">
    <w:p w14:paraId="4609A002" w14:textId="77777777" w:rsidR="00737682" w:rsidRDefault="00737682">
      <w:r>
        <w:continuationSeparator/>
      </w:r>
    </w:p>
  </w:footnote>
  <w:footnote w:id="1">
    <w:p w14:paraId="5D61FE96" w14:textId="4A6E810D" w:rsidR="00B55FBD" w:rsidRPr="00B55FBD" w:rsidRDefault="00B55FBD" w:rsidP="00B55FBD">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t xml:space="preserve">Décision rendue par la </w:t>
      </w:r>
      <w:r w:rsidR="00C2660A">
        <w:rPr>
          <w:rFonts w:cs="Arial"/>
          <w:sz w:val="20"/>
        </w:rPr>
        <w:t xml:space="preserve">Commission </w:t>
      </w:r>
      <w:r>
        <w:rPr>
          <w:rFonts w:cs="Arial"/>
          <w:sz w:val="20"/>
        </w:rPr>
        <w:t>le</w:t>
      </w:r>
      <w:r w:rsidR="00C2660A">
        <w:rPr>
          <w:rFonts w:cs="Arial"/>
          <w:sz w:val="20"/>
        </w:rPr>
        <w:t xml:space="preserve"> 2</w:t>
      </w:r>
      <w:r w:rsidR="000224B9">
        <w:rPr>
          <w:rFonts w:cs="Arial"/>
          <w:sz w:val="20"/>
        </w:rPr>
        <w:t> </w:t>
      </w:r>
      <w:r w:rsidR="00C2660A">
        <w:rPr>
          <w:rFonts w:cs="Arial"/>
          <w:sz w:val="20"/>
        </w:rPr>
        <w:t>février 2022</w:t>
      </w:r>
      <w:r w:rsidR="00C35FFC">
        <w:rPr>
          <w:rFonts w:cs="Arial"/>
          <w:sz w:val="20"/>
        </w:rPr>
        <w:t>.</w:t>
      </w:r>
    </w:p>
  </w:footnote>
  <w:footnote w:id="2">
    <w:p w14:paraId="6CA5D036" w14:textId="76D27285" w:rsidR="006118CB" w:rsidRPr="004F1194" w:rsidRDefault="006118CB" w:rsidP="006118CB">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r>
      <w:r w:rsidR="00C2660A">
        <w:rPr>
          <w:rFonts w:cs="Arial"/>
          <w:sz w:val="20"/>
        </w:rPr>
        <w:t xml:space="preserve">Décision rendue par la Commission </w:t>
      </w:r>
      <w:r w:rsidR="00C55464">
        <w:rPr>
          <w:rFonts w:cs="Arial"/>
          <w:sz w:val="20"/>
        </w:rPr>
        <w:t xml:space="preserve">à la suite d’une révision administrative </w:t>
      </w:r>
      <w:r w:rsidR="00C2660A">
        <w:rPr>
          <w:rFonts w:cs="Arial"/>
          <w:sz w:val="20"/>
        </w:rPr>
        <w:t>le 4</w:t>
      </w:r>
      <w:r w:rsidR="000224B9">
        <w:rPr>
          <w:rFonts w:cs="Arial"/>
          <w:sz w:val="20"/>
        </w:rPr>
        <w:t> </w:t>
      </w:r>
      <w:r w:rsidR="00C2660A">
        <w:rPr>
          <w:rFonts w:cs="Arial"/>
          <w:sz w:val="20"/>
        </w:rPr>
        <w:t>mars 2022</w:t>
      </w:r>
      <w:r>
        <w:rPr>
          <w:rFonts w:cs="Arial"/>
          <w:sz w:val="20"/>
        </w:rPr>
        <w:t>.</w:t>
      </w:r>
    </w:p>
  </w:footnote>
  <w:footnote w:id="3">
    <w:p w14:paraId="333FE46A" w14:textId="215C927E" w:rsidR="00310DCE" w:rsidRPr="00310DCE" w:rsidRDefault="00310DCE" w:rsidP="00665E6A">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r>
      <w:r w:rsidR="003D6647" w:rsidRPr="00A95FAE">
        <w:rPr>
          <w:rFonts w:cs="Arial"/>
          <w:sz w:val="20"/>
        </w:rPr>
        <w:t xml:space="preserve">INSTITUT NATIONAL DE SANTÉ PUBLIQUE DU QUÉBEC, </w:t>
      </w:r>
      <w:r w:rsidR="003D6647" w:rsidRPr="00A95FAE">
        <w:rPr>
          <w:rFonts w:cs="Arial"/>
          <w:i/>
          <w:iCs/>
          <w:sz w:val="20"/>
        </w:rPr>
        <w:t>Ligne du temps COVID-19 au Québec</w:t>
      </w:r>
      <w:r w:rsidR="003D6647" w:rsidRPr="00A95FAE">
        <w:rPr>
          <w:rFonts w:cs="Arial"/>
          <w:sz w:val="20"/>
        </w:rPr>
        <w:t xml:space="preserve">, [Québec], INSPQ, 2022, [En ligne], &lt;https://www.inspq.qc.ca/covid-19/donnees/ligne-du-temps&gt; </w:t>
      </w:r>
      <w:r w:rsidR="003D6647" w:rsidRPr="00206514">
        <w:rPr>
          <w:rFonts w:cs="Arial"/>
          <w:sz w:val="20"/>
        </w:rPr>
        <w:t xml:space="preserve">(Date de consultation </w:t>
      </w:r>
      <w:r w:rsidR="00713804" w:rsidRPr="00206514">
        <w:rPr>
          <w:rFonts w:cs="Arial"/>
          <w:sz w:val="20"/>
        </w:rPr>
        <w:t>28 mars 2024</w:t>
      </w:r>
      <w:r w:rsidR="003D6647" w:rsidRPr="00206514">
        <w:rPr>
          <w:rFonts w:cs="Arial"/>
          <w:sz w:val="20"/>
        </w:rPr>
        <w:t>).</w:t>
      </w:r>
    </w:p>
  </w:footnote>
  <w:footnote w:id="4">
    <w:p w14:paraId="65A47B5A" w14:textId="2A7D2728" w:rsidR="00BD3295" w:rsidRPr="00BD3295" w:rsidRDefault="00BD3295" w:rsidP="00665E6A">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t>Lettre de l’employeur du 12</w:t>
      </w:r>
      <w:r w:rsidR="000224B9">
        <w:rPr>
          <w:rFonts w:cs="Arial"/>
          <w:sz w:val="20"/>
        </w:rPr>
        <w:t> </w:t>
      </w:r>
      <w:r>
        <w:rPr>
          <w:rFonts w:cs="Arial"/>
          <w:sz w:val="20"/>
        </w:rPr>
        <w:t>janvier 2022.</w:t>
      </w:r>
    </w:p>
  </w:footnote>
  <w:footnote w:id="5">
    <w:p w14:paraId="00101A2E" w14:textId="65C15077" w:rsidR="00666E79" w:rsidRPr="007C181D" w:rsidRDefault="00666E79" w:rsidP="00665E6A">
      <w:pPr>
        <w:pStyle w:val="Notedebasdepage"/>
        <w:tabs>
          <w:tab w:val="left" w:pos="720"/>
        </w:tabs>
        <w:jc w:val="both"/>
        <w:rPr>
          <w:rFonts w:cs="Arial"/>
          <w:sz w:val="20"/>
        </w:rPr>
      </w:pPr>
      <w:r>
        <w:rPr>
          <w:rStyle w:val="Appelnotedebasdep"/>
        </w:rPr>
        <w:footnoteRef/>
      </w:r>
      <w:r w:rsidRPr="007C181D">
        <w:t xml:space="preserve"> </w:t>
      </w:r>
      <w:r w:rsidRPr="007C181D">
        <w:rPr>
          <w:rFonts w:cs="Arial"/>
          <w:sz w:val="20"/>
        </w:rPr>
        <w:tab/>
        <w:t>RLRQ, c. A</w:t>
      </w:r>
      <w:r w:rsidR="00E92DA0">
        <w:rPr>
          <w:rFonts w:cs="Arial"/>
          <w:sz w:val="20"/>
        </w:rPr>
        <w:t> </w:t>
      </w:r>
      <w:r w:rsidRPr="007C181D">
        <w:rPr>
          <w:rFonts w:cs="Arial"/>
          <w:sz w:val="20"/>
        </w:rPr>
        <w:t>-3 001.</w:t>
      </w:r>
    </w:p>
  </w:footnote>
  <w:footnote w:id="6">
    <w:p w14:paraId="5CDC9A7D" w14:textId="00A4EC22" w:rsidR="003D47A4" w:rsidRPr="005913D0" w:rsidRDefault="003D47A4" w:rsidP="003D47A4">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r>
      <w:r w:rsidRPr="005913D0">
        <w:rPr>
          <w:rFonts w:cs="Arial"/>
          <w:i/>
          <w:sz w:val="20"/>
        </w:rPr>
        <w:t>Boies</w:t>
      </w:r>
      <w:r w:rsidRPr="005913D0">
        <w:rPr>
          <w:rFonts w:cs="Arial"/>
          <w:sz w:val="20"/>
        </w:rPr>
        <w:t xml:space="preserve"> </w:t>
      </w:r>
      <w:r w:rsidRPr="009F3745">
        <w:rPr>
          <w:rFonts w:cs="Arial"/>
          <w:sz w:val="20"/>
        </w:rPr>
        <w:t xml:space="preserve">et </w:t>
      </w:r>
      <w:r w:rsidR="00206514">
        <w:rPr>
          <w:rFonts w:cs="Arial"/>
          <w:i/>
          <w:sz w:val="20"/>
        </w:rPr>
        <w:t>CSSS</w:t>
      </w:r>
      <w:r w:rsidRPr="00DF57A9">
        <w:rPr>
          <w:rFonts w:cs="Arial"/>
          <w:i/>
          <w:sz w:val="20"/>
        </w:rPr>
        <w:t xml:space="preserve"> Québec-Nord</w:t>
      </w:r>
      <w:r w:rsidRPr="005913D0">
        <w:rPr>
          <w:rFonts w:cs="Arial"/>
          <w:sz w:val="20"/>
        </w:rPr>
        <w:t xml:space="preserve">, </w:t>
      </w:r>
      <w:r w:rsidRPr="001A72F6">
        <w:rPr>
          <w:rFonts w:cs="Arial"/>
          <w:sz w:val="20"/>
        </w:rPr>
        <w:t>2011</w:t>
      </w:r>
      <w:r w:rsidR="00E92DA0">
        <w:rPr>
          <w:rFonts w:cs="Arial"/>
          <w:sz w:val="20"/>
        </w:rPr>
        <w:t> </w:t>
      </w:r>
      <w:r w:rsidRPr="001A72F6">
        <w:rPr>
          <w:rFonts w:cs="Arial"/>
          <w:sz w:val="20"/>
        </w:rPr>
        <w:t>QCCLP</w:t>
      </w:r>
      <w:r>
        <w:rPr>
          <w:rFonts w:cs="Arial"/>
          <w:sz w:val="20"/>
        </w:rPr>
        <w:t> </w:t>
      </w:r>
      <w:r w:rsidRPr="001A72F6">
        <w:rPr>
          <w:rFonts w:cs="Arial"/>
          <w:sz w:val="20"/>
        </w:rPr>
        <w:t>2775.</w:t>
      </w:r>
    </w:p>
  </w:footnote>
  <w:footnote w:id="7">
    <w:p w14:paraId="161F9BA2" w14:textId="77777777" w:rsidR="003D47A4" w:rsidRPr="0053194A" w:rsidRDefault="003D47A4" w:rsidP="003D47A4">
      <w:pPr>
        <w:pStyle w:val="Notedebasdepage"/>
        <w:tabs>
          <w:tab w:val="left" w:pos="720"/>
        </w:tabs>
        <w:ind w:left="720" w:hanging="720"/>
        <w:jc w:val="both"/>
        <w:rPr>
          <w:rFonts w:cs="Arial"/>
          <w:sz w:val="20"/>
        </w:rPr>
      </w:pPr>
      <w:r>
        <w:rPr>
          <w:rStyle w:val="Appelnotedebasdep"/>
        </w:rPr>
        <w:footnoteRef/>
      </w:r>
      <w:r w:rsidRPr="0053194A">
        <w:t xml:space="preserve"> </w:t>
      </w:r>
      <w:r w:rsidRPr="0053194A">
        <w:rPr>
          <w:rFonts w:cs="Arial"/>
          <w:sz w:val="20"/>
        </w:rPr>
        <w:tab/>
      </w:r>
      <w:r w:rsidRPr="0053194A">
        <w:rPr>
          <w:rFonts w:cs="Arial"/>
          <w:i/>
          <w:sz w:val="20"/>
        </w:rPr>
        <w:t>Id</w:t>
      </w:r>
      <w:r w:rsidRPr="0053194A">
        <w:rPr>
          <w:rFonts w:cs="Arial"/>
          <w:sz w:val="20"/>
        </w:rPr>
        <w:t>.</w:t>
      </w:r>
    </w:p>
  </w:footnote>
  <w:footnote w:id="8">
    <w:p w14:paraId="55A250BF" w14:textId="77777777" w:rsidR="003D47A4" w:rsidRPr="00AB15B1" w:rsidRDefault="003D47A4" w:rsidP="003D47A4">
      <w:pPr>
        <w:pStyle w:val="Notedebasdepage"/>
        <w:tabs>
          <w:tab w:val="left" w:pos="720"/>
        </w:tabs>
        <w:ind w:left="720" w:hanging="720"/>
        <w:jc w:val="both"/>
        <w:rPr>
          <w:rFonts w:cs="Arial"/>
          <w:sz w:val="20"/>
        </w:rPr>
      </w:pPr>
      <w:r>
        <w:rPr>
          <w:rStyle w:val="Appelnotedebasdep"/>
        </w:rPr>
        <w:footnoteRef/>
      </w:r>
      <w:r w:rsidRPr="00AB15B1">
        <w:t xml:space="preserve"> </w:t>
      </w:r>
      <w:r w:rsidRPr="00AB15B1">
        <w:rPr>
          <w:rFonts w:cs="Arial"/>
          <w:sz w:val="20"/>
        </w:rPr>
        <w:tab/>
      </w:r>
      <w:r w:rsidRPr="00AB15B1">
        <w:rPr>
          <w:rFonts w:cs="Arial"/>
          <w:i/>
          <w:iCs/>
          <w:sz w:val="20"/>
        </w:rPr>
        <w:t>Id</w:t>
      </w:r>
      <w:r w:rsidRPr="00AB15B1">
        <w:rPr>
          <w:rFonts w:cs="Arial"/>
          <w:sz w:val="20"/>
        </w:rPr>
        <w:t>.</w:t>
      </w:r>
    </w:p>
  </w:footnote>
  <w:footnote w:id="9">
    <w:p w14:paraId="2E6D4F32" w14:textId="500F86D3" w:rsidR="00F654B4" w:rsidRPr="0053194A" w:rsidRDefault="00F654B4" w:rsidP="00F654B4">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r>
      <w:r w:rsidRPr="0053194A">
        <w:rPr>
          <w:rFonts w:cs="Arial"/>
          <w:sz w:val="20"/>
        </w:rPr>
        <w:t>Articles</w:t>
      </w:r>
      <w:r w:rsidR="00E92DA0">
        <w:rPr>
          <w:rFonts w:cs="Arial"/>
          <w:sz w:val="20"/>
        </w:rPr>
        <w:t> </w:t>
      </w:r>
      <w:r w:rsidRPr="0053194A">
        <w:rPr>
          <w:rFonts w:cs="Arial"/>
          <w:sz w:val="20"/>
        </w:rPr>
        <w:t>224</w:t>
      </w:r>
      <w:r>
        <w:rPr>
          <w:rFonts w:cs="Arial"/>
          <w:sz w:val="20"/>
        </w:rPr>
        <w:t xml:space="preserve"> et 224.1</w:t>
      </w:r>
      <w:r w:rsidRPr="0053194A">
        <w:rPr>
          <w:rFonts w:cs="Arial"/>
          <w:sz w:val="20"/>
        </w:rPr>
        <w:t xml:space="preserve"> de la Loi</w:t>
      </w:r>
      <w:r>
        <w:rPr>
          <w:rFonts w:cs="Arial"/>
          <w:sz w:val="20"/>
        </w:rPr>
        <w:t>.</w:t>
      </w:r>
    </w:p>
  </w:footnote>
  <w:footnote w:id="10">
    <w:p w14:paraId="70F2758F" w14:textId="5A71CE63" w:rsidR="00115653" w:rsidRPr="00115653" w:rsidRDefault="00115653" w:rsidP="00115653">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r>
      <w:r w:rsidRPr="00E926C0">
        <w:rPr>
          <w:rFonts w:cs="Arial"/>
          <w:sz w:val="20"/>
        </w:rPr>
        <w:t>Rapport</w:t>
      </w:r>
      <w:r w:rsidR="00227C76" w:rsidRPr="00E926C0">
        <w:rPr>
          <w:rFonts w:cs="Arial"/>
          <w:sz w:val="20"/>
        </w:rPr>
        <w:t>s</w:t>
      </w:r>
      <w:r w:rsidRPr="00E926C0">
        <w:rPr>
          <w:rFonts w:cs="Arial"/>
          <w:sz w:val="20"/>
        </w:rPr>
        <w:t xml:space="preserve"> médica</w:t>
      </w:r>
      <w:r w:rsidR="00227C76" w:rsidRPr="00E926C0">
        <w:rPr>
          <w:rFonts w:cs="Arial"/>
          <w:sz w:val="20"/>
        </w:rPr>
        <w:t>ux</w:t>
      </w:r>
      <w:r w:rsidRPr="00E926C0">
        <w:rPr>
          <w:rFonts w:cs="Arial"/>
          <w:sz w:val="20"/>
        </w:rPr>
        <w:t xml:space="preserve"> </w:t>
      </w:r>
      <w:r w:rsidR="00227C76" w:rsidRPr="00E926C0">
        <w:rPr>
          <w:rFonts w:cs="Arial"/>
          <w:sz w:val="20"/>
        </w:rPr>
        <w:t>et certificats médicaux</w:t>
      </w:r>
      <w:r w:rsidR="00227C76">
        <w:rPr>
          <w:rFonts w:cs="Arial"/>
          <w:sz w:val="20"/>
        </w:rPr>
        <w:t xml:space="preserve"> </w:t>
      </w:r>
      <w:r>
        <w:rPr>
          <w:rFonts w:cs="Arial"/>
          <w:sz w:val="20"/>
        </w:rPr>
        <w:t xml:space="preserve">de la docteure Lyne Desautels </w:t>
      </w:r>
      <w:r w:rsidR="00E926C0">
        <w:rPr>
          <w:rFonts w:cs="Arial"/>
          <w:sz w:val="20"/>
        </w:rPr>
        <w:t>des</w:t>
      </w:r>
      <w:r>
        <w:rPr>
          <w:rFonts w:cs="Arial"/>
          <w:sz w:val="20"/>
        </w:rPr>
        <w:t xml:space="preserve"> 5</w:t>
      </w:r>
      <w:r w:rsidR="000224B9">
        <w:rPr>
          <w:rFonts w:cs="Arial"/>
          <w:sz w:val="20"/>
        </w:rPr>
        <w:t> </w:t>
      </w:r>
      <w:r w:rsidR="00E926C0">
        <w:rPr>
          <w:rFonts w:cs="Arial"/>
          <w:sz w:val="20"/>
        </w:rPr>
        <w:t>janvier, 26 janvier et 16 février 2022.</w:t>
      </w:r>
    </w:p>
  </w:footnote>
  <w:footnote w:id="11">
    <w:p w14:paraId="3469D706" w14:textId="37830E56" w:rsidR="00F654B4" w:rsidRPr="00F654B4" w:rsidRDefault="00F654B4" w:rsidP="00F654B4">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r>
      <w:r w:rsidRPr="00F654B4">
        <w:rPr>
          <w:rFonts w:cs="Arial"/>
          <w:i/>
          <w:iCs/>
          <w:sz w:val="20"/>
        </w:rPr>
        <w:t>Ben</w:t>
      </w:r>
      <w:r w:rsidR="00A659C1">
        <w:rPr>
          <w:rFonts w:cs="Arial"/>
          <w:i/>
          <w:iCs/>
          <w:sz w:val="20"/>
        </w:rPr>
        <w:t> </w:t>
      </w:r>
      <w:r w:rsidRPr="00F654B4">
        <w:rPr>
          <w:rFonts w:cs="Arial"/>
          <w:i/>
          <w:iCs/>
          <w:sz w:val="20"/>
        </w:rPr>
        <w:t>Deshaies inc.</w:t>
      </w:r>
      <w:r w:rsidRPr="00F654B4">
        <w:rPr>
          <w:rFonts w:cs="Arial"/>
          <w:sz w:val="20"/>
        </w:rPr>
        <w:t xml:space="preserve"> et </w:t>
      </w:r>
      <w:r w:rsidRPr="00F654B4">
        <w:rPr>
          <w:rFonts w:cs="Arial"/>
          <w:i/>
          <w:iCs/>
          <w:sz w:val="20"/>
        </w:rPr>
        <w:t>Côté</w:t>
      </w:r>
      <w:r w:rsidRPr="00F654B4">
        <w:rPr>
          <w:rFonts w:cs="Arial"/>
          <w:sz w:val="20"/>
        </w:rPr>
        <w:t>, 2017</w:t>
      </w:r>
      <w:r w:rsidR="00E92DA0">
        <w:rPr>
          <w:rFonts w:cs="Arial"/>
          <w:sz w:val="20"/>
        </w:rPr>
        <w:t> </w:t>
      </w:r>
      <w:r w:rsidRPr="00F654B4">
        <w:rPr>
          <w:rFonts w:cs="Arial"/>
          <w:sz w:val="20"/>
        </w:rPr>
        <w:t>QCTAT</w:t>
      </w:r>
      <w:r w:rsidR="00E92DA0">
        <w:rPr>
          <w:rFonts w:cs="Arial"/>
          <w:sz w:val="20"/>
        </w:rPr>
        <w:t> </w:t>
      </w:r>
      <w:r w:rsidRPr="00F654B4">
        <w:rPr>
          <w:rFonts w:cs="Arial"/>
          <w:sz w:val="20"/>
        </w:rPr>
        <w:t>5252, par. 67</w:t>
      </w:r>
      <w:r w:rsidR="008844B9">
        <w:rPr>
          <w:rFonts w:cs="Arial"/>
          <w:sz w:val="20"/>
        </w:rPr>
        <w:t>.</w:t>
      </w:r>
    </w:p>
  </w:footnote>
  <w:footnote w:id="12">
    <w:p w14:paraId="549798B4" w14:textId="43E101C6" w:rsidR="00BE3D89" w:rsidRPr="00BE3D89" w:rsidRDefault="00BE3D89" w:rsidP="00BE3D89">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r>
      <w:r w:rsidR="00142986">
        <w:rPr>
          <w:rFonts w:cs="Arial"/>
          <w:sz w:val="20"/>
        </w:rPr>
        <w:t>Certificat médical du 5</w:t>
      </w:r>
      <w:r w:rsidR="000224B9">
        <w:rPr>
          <w:rFonts w:cs="Arial"/>
          <w:sz w:val="20"/>
        </w:rPr>
        <w:t> </w:t>
      </w:r>
      <w:r w:rsidR="00142986">
        <w:rPr>
          <w:rFonts w:cs="Arial"/>
          <w:sz w:val="20"/>
        </w:rPr>
        <w:t>janvier 2022</w:t>
      </w:r>
      <w:r>
        <w:rPr>
          <w:rFonts w:cs="Arial"/>
          <w:sz w:val="20"/>
        </w:rPr>
        <w:t>, précité</w:t>
      </w:r>
      <w:r w:rsidR="00935FE1">
        <w:rPr>
          <w:rFonts w:cs="Arial"/>
          <w:sz w:val="20"/>
        </w:rPr>
        <w:t>,</w:t>
      </w:r>
      <w:r w:rsidR="008844B9">
        <w:rPr>
          <w:rFonts w:cs="Arial"/>
          <w:sz w:val="20"/>
        </w:rPr>
        <w:t xml:space="preserve"> n</w:t>
      </w:r>
      <w:r>
        <w:rPr>
          <w:rFonts w:cs="Arial"/>
          <w:sz w:val="20"/>
        </w:rPr>
        <w:t xml:space="preserve">ote </w:t>
      </w:r>
      <w:r w:rsidR="006D0747">
        <w:rPr>
          <w:rFonts w:cs="Arial"/>
          <w:sz w:val="20"/>
        </w:rPr>
        <w:t>10</w:t>
      </w:r>
      <w:r w:rsidR="008844B9">
        <w:rPr>
          <w:rFonts w:cs="Arial"/>
          <w:sz w:val="20"/>
        </w:rPr>
        <w:t>.</w:t>
      </w:r>
    </w:p>
  </w:footnote>
  <w:footnote w:id="13">
    <w:p w14:paraId="30357B3D" w14:textId="31911EC6" w:rsidR="00BE3D89" w:rsidRPr="00BE3D89" w:rsidRDefault="00BE3D89" w:rsidP="00BE3D89">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t>Certificat médica</w:t>
      </w:r>
      <w:r w:rsidR="00142986">
        <w:rPr>
          <w:rFonts w:cs="Arial"/>
          <w:sz w:val="20"/>
        </w:rPr>
        <w:t>l</w:t>
      </w:r>
      <w:r>
        <w:rPr>
          <w:rFonts w:cs="Arial"/>
          <w:sz w:val="20"/>
        </w:rPr>
        <w:t xml:space="preserve"> du 16</w:t>
      </w:r>
      <w:r w:rsidR="000224B9">
        <w:rPr>
          <w:rFonts w:cs="Arial"/>
          <w:sz w:val="20"/>
        </w:rPr>
        <w:t> </w:t>
      </w:r>
      <w:r>
        <w:rPr>
          <w:rFonts w:cs="Arial"/>
          <w:sz w:val="20"/>
        </w:rPr>
        <w:t>février 2022</w:t>
      </w:r>
      <w:r w:rsidR="00142986">
        <w:rPr>
          <w:rFonts w:cs="Arial"/>
          <w:sz w:val="20"/>
        </w:rPr>
        <w:t>, précité</w:t>
      </w:r>
      <w:r w:rsidR="00935FE1">
        <w:rPr>
          <w:rFonts w:cs="Arial"/>
          <w:sz w:val="20"/>
        </w:rPr>
        <w:t>,</w:t>
      </w:r>
      <w:r w:rsidR="00142986">
        <w:rPr>
          <w:rFonts w:cs="Arial"/>
          <w:sz w:val="20"/>
        </w:rPr>
        <w:t xml:space="preserve"> note </w:t>
      </w:r>
      <w:r w:rsidR="00201C5B">
        <w:rPr>
          <w:rFonts w:cs="Arial"/>
          <w:sz w:val="20"/>
        </w:rPr>
        <w:t>10.</w:t>
      </w:r>
      <w:r>
        <w:rPr>
          <w:rFonts w:cs="Arial"/>
          <w:sz w:val="20"/>
        </w:rPr>
        <w:t xml:space="preserve"> Notes cliniques évolutives.</w:t>
      </w:r>
      <w:r w:rsidR="00142986">
        <w:rPr>
          <w:rFonts w:cs="Arial"/>
          <w:sz w:val="20"/>
        </w:rPr>
        <w:t xml:space="preserve"> </w:t>
      </w:r>
    </w:p>
  </w:footnote>
  <w:footnote w:id="14">
    <w:p w14:paraId="3EB8E4D8" w14:textId="787279BA" w:rsidR="000564C1" w:rsidRPr="00BA37DA" w:rsidRDefault="000564C1" w:rsidP="000564C1">
      <w:pPr>
        <w:pStyle w:val="Notedebasdepage"/>
        <w:tabs>
          <w:tab w:val="left" w:pos="720"/>
        </w:tabs>
        <w:ind w:left="720" w:hanging="720"/>
        <w:jc w:val="both"/>
        <w:rPr>
          <w:rFonts w:cs="Arial"/>
          <w:i/>
          <w:iCs/>
          <w:sz w:val="20"/>
        </w:rPr>
      </w:pPr>
      <w:r>
        <w:rPr>
          <w:rStyle w:val="Appelnotedebasdep"/>
        </w:rPr>
        <w:footnoteRef/>
      </w:r>
      <w:r>
        <w:t xml:space="preserve"> </w:t>
      </w:r>
      <w:r>
        <w:rPr>
          <w:rFonts w:cs="Arial"/>
          <w:sz w:val="20"/>
        </w:rPr>
        <w:tab/>
      </w:r>
      <w:r w:rsidRPr="0074550F">
        <w:rPr>
          <w:rFonts w:cs="Arial"/>
          <w:i/>
          <w:iCs/>
          <w:sz w:val="20"/>
        </w:rPr>
        <w:t>Boies</w:t>
      </w:r>
      <w:r w:rsidR="00BA37DA">
        <w:rPr>
          <w:rFonts w:cs="Arial"/>
          <w:i/>
          <w:iCs/>
          <w:sz w:val="20"/>
        </w:rPr>
        <w:t xml:space="preserve"> </w:t>
      </w:r>
      <w:r w:rsidR="00BA37DA" w:rsidRPr="00BA37DA">
        <w:rPr>
          <w:rFonts w:cs="Arial"/>
          <w:sz w:val="20"/>
        </w:rPr>
        <w:t>et</w:t>
      </w:r>
      <w:r w:rsidR="00BA37DA">
        <w:rPr>
          <w:rFonts w:cs="Arial"/>
          <w:i/>
          <w:iCs/>
          <w:sz w:val="20"/>
        </w:rPr>
        <w:t xml:space="preserve"> </w:t>
      </w:r>
      <w:r w:rsidR="00BA37DA" w:rsidRPr="00BA37DA">
        <w:rPr>
          <w:rFonts w:cs="Arial"/>
          <w:i/>
          <w:iCs/>
          <w:sz w:val="20"/>
        </w:rPr>
        <w:t>C</w:t>
      </w:r>
      <w:r w:rsidR="00891FA1">
        <w:rPr>
          <w:rFonts w:cs="Arial"/>
          <w:i/>
          <w:iCs/>
          <w:sz w:val="20"/>
        </w:rPr>
        <w:t>SS</w:t>
      </w:r>
      <w:r w:rsidR="00BA37DA" w:rsidRPr="00BA37DA">
        <w:rPr>
          <w:rFonts w:cs="Arial"/>
          <w:i/>
          <w:iCs/>
          <w:sz w:val="20"/>
        </w:rPr>
        <w:t>S Québec-Nord</w:t>
      </w:r>
      <w:r w:rsidRPr="00BA37DA">
        <w:rPr>
          <w:rFonts w:cs="Arial"/>
          <w:i/>
          <w:iCs/>
          <w:sz w:val="20"/>
        </w:rPr>
        <w:t xml:space="preserve">, </w:t>
      </w:r>
      <w:r w:rsidR="008E651A">
        <w:rPr>
          <w:rFonts w:cs="Arial"/>
          <w:sz w:val="20"/>
        </w:rPr>
        <w:t>précité</w:t>
      </w:r>
      <w:r w:rsidR="00935FE1">
        <w:rPr>
          <w:rFonts w:cs="Arial"/>
          <w:sz w:val="20"/>
        </w:rPr>
        <w:t>e,</w:t>
      </w:r>
      <w:r w:rsidR="008E651A">
        <w:rPr>
          <w:rFonts w:cs="Arial"/>
          <w:sz w:val="20"/>
        </w:rPr>
        <w:t xml:space="preserve"> note</w:t>
      </w:r>
      <w:r w:rsidR="00A659C1">
        <w:rPr>
          <w:rFonts w:cs="Arial"/>
          <w:sz w:val="20"/>
        </w:rPr>
        <w:t> </w:t>
      </w:r>
      <w:r w:rsidR="008E651A">
        <w:rPr>
          <w:rFonts w:cs="Arial"/>
          <w:sz w:val="20"/>
        </w:rPr>
        <w:t>6</w:t>
      </w:r>
      <w:r w:rsidR="00BA37DA" w:rsidRPr="00BA37DA">
        <w:rPr>
          <w:rFonts w:cs="Arial"/>
          <w:sz w:val="20"/>
        </w:rPr>
        <w:t xml:space="preserve">, </w:t>
      </w:r>
      <w:r w:rsidRPr="00BA37DA">
        <w:rPr>
          <w:rFonts w:cs="Arial"/>
          <w:sz w:val="20"/>
        </w:rPr>
        <w:t>par.</w:t>
      </w:r>
      <w:r w:rsidR="00D178D1">
        <w:rPr>
          <w:rFonts w:cs="Arial"/>
          <w:sz w:val="20"/>
        </w:rPr>
        <w:t xml:space="preserve"> </w:t>
      </w:r>
      <w:r w:rsidRPr="00BA37DA">
        <w:rPr>
          <w:rFonts w:cs="Arial"/>
          <w:sz w:val="20"/>
        </w:rPr>
        <w:t>133</w:t>
      </w:r>
      <w:r w:rsidR="00AE10F9">
        <w:rPr>
          <w:rFonts w:cs="Arial"/>
          <w:sz w:val="20"/>
        </w:rPr>
        <w:t>;</w:t>
      </w:r>
      <w:r w:rsidRPr="00BA37DA">
        <w:rPr>
          <w:rFonts w:cs="Arial"/>
          <w:i/>
          <w:iCs/>
          <w:sz w:val="20"/>
        </w:rPr>
        <w:t xml:space="preserve"> </w:t>
      </w:r>
      <w:r w:rsidRPr="000564C1">
        <w:rPr>
          <w:rFonts w:cs="Arial"/>
          <w:i/>
          <w:iCs/>
          <w:sz w:val="20"/>
        </w:rPr>
        <w:t>Décembre</w:t>
      </w:r>
      <w:r w:rsidRPr="007B2992">
        <w:rPr>
          <w:rFonts w:cs="Arial"/>
          <w:i/>
          <w:iCs/>
          <w:sz w:val="20"/>
        </w:rPr>
        <w:t xml:space="preserve"> </w:t>
      </w:r>
      <w:r w:rsidRPr="00BA37DA">
        <w:rPr>
          <w:rFonts w:cs="Arial"/>
          <w:sz w:val="20"/>
        </w:rPr>
        <w:t>et</w:t>
      </w:r>
      <w:r w:rsidRPr="007B2992">
        <w:rPr>
          <w:rFonts w:cs="Arial"/>
          <w:i/>
          <w:iCs/>
          <w:sz w:val="20"/>
        </w:rPr>
        <w:t xml:space="preserve"> </w:t>
      </w:r>
      <w:r w:rsidRPr="000564C1">
        <w:rPr>
          <w:rFonts w:cs="Arial"/>
          <w:i/>
          <w:iCs/>
          <w:sz w:val="20"/>
        </w:rPr>
        <w:t>CSSS d</w:t>
      </w:r>
      <w:r w:rsidR="000224B9">
        <w:rPr>
          <w:rFonts w:cs="Arial"/>
          <w:i/>
          <w:iCs/>
          <w:sz w:val="20"/>
        </w:rPr>
        <w:t>’</w:t>
      </w:r>
      <w:r w:rsidRPr="000564C1">
        <w:rPr>
          <w:rFonts w:cs="Arial"/>
          <w:i/>
          <w:iCs/>
          <w:sz w:val="20"/>
        </w:rPr>
        <w:t>Ahunstic &amp; Montréal</w:t>
      </w:r>
      <w:r w:rsidR="00AE10F9">
        <w:rPr>
          <w:rFonts w:cs="Arial"/>
          <w:i/>
          <w:iCs/>
          <w:sz w:val="20"/>
        </w:rPr>
        <w:noBreakHyphen/>
      </w:r>
      <w:r w:rsidRPr="000564C1">
        <w:rPr>
          <w:rFonts w:cs="Arial"/>
          <w:i/>
          <w:iCs/>
          <w:sz w:val="20"/>
        </w:rPr>
        <w:t>Nord</w:t>
      </w:r>
      <w:r w:rsidRPr="00BA37DA">
        <w:rPr>
          <w:rFonts w:cs="Arial"/>
          <w:i/>
          <w:iCs/>
          <w:sz w:val="20"/>
        </w:rPr>
        <w:t xml:space="preserve">, </w:t>
      </w:r>
      <w:r w:rsidRPr="00BA37DA">
        <w:rPr>
          <w:rFonts w:cs="Arial"/>
          <w:sz w:val="20"/>
        </w:rPr>
        <w:t>2020</w:t>
      </w:r>
      <w:r w:rsidR="00E92DA0" w:rsidRPr="00BA37DA">
        <w:rPr>
          <w:rFonts w:cs="Arial"/>
          <w:sz w:val="20"/>
        </w:rPr>
        <w:t> </w:t>
      </w:r>
      <w:r w:rsidRPr="00BA37DA">
        <w:rPr>
          <w:rFonts w:cs="Arial"/>
          <w:sz w:val="20"/>
        </w:rPr>
        <w:t>QCTAT</w:t>
      </w:r>
      <w:r w:rsidR="00E92DA0" w:rsidRPr="00BA37DA">
        <w:rPr>
          <w:rFonts w:cs="Arial"/>
          <w:sz w:val="20"/>
        </w:rPr>
        <w:t> </w:t>
      </w:r>
      <w:r w:rsidRPr="00BA37DA">
        <w:rPr>
          <w:rFonts w:cs="Arial"/>
          <w:sz w:val="20"/>
        </w:rPr>
        <w:t>576</w:t>
      </w:r>
      <w:r w:rsidRPr="00BA37DA">
        <w:rPr>
          <w:rFonts w:cs="Arial"/>
          <w:i/>
          <w:iCs/>
          <w:sz w:val="20"/>
        </w:rPr>
        <w:t xml:space="preserve">; </w:t>
      </w:r>
      <w:r w:rsidRPr="000564C1">
        <w:rPr>
          <w:rFonts w:cs="Arial"/>
          <w:i/>
          <w:iCs/>
          <w:sz w:val="20"/>
        </w:rPr>
        <w:t>Fleury</w:t>
      </w:r>
      <w:r w:rsidRPr="00BA37DA">
        <w:rPr>
          <w:rFonts w:cs="Arial"/>
          <w:i/>
          <w:iCs/>
          <w:sz w:val="20"/>
        </w:rPr>
        <w:t xml:space="preserve"> </w:t>
      </w:r>
      <w:r w:rsidRPr="00BA37DA">
        <w:rPr>
          <w:rFonts w:cs="Arial"/>
          <w:sz w:val="20"/>
        </w:rPr>
        <w:t>et</w:t>
      </w:r>
      <w:r w:rsidRPr="00BA37DA">
        <w:rPr>
          <w:rFonts w:cs="Arial"/>
          <w:i/>
          <w:iCs/>
          <w:sz w:val="20"/>
        </w:rPr>
        <w:t xml:space="preserve"> </w:t>
      </w:r>
      <w:r w:rsidRPr="000564C1">
        <w:rPr>
          <w:rFonts w:cs="Arial"/>
          <w:i/>
          <w:iCs/>
          <w:sz w:val="20"/>
        </w:rPr>
        <w:t>CHU de Québec</w:t>
      </w:r>
      <w:r w:rsidR="00AE10F9">
        <w:rPr>
          <w:rFonts w:cs="Arial"/>
          <w:i/>
          <w:iCs/>
          <w:sz w:val="20"/>
        </w:rPr>
        <w:t xml:space="preserve"> - </w:t>
      </w:r>
      <w:r w:rsidRPr="000564C1">
        <w:rPr>
          <w:rFonts w:cs="Arial"/>
          <w:i/>
          <w:iCs/>
          <w:sz w:val="20"/>
        </w:rPr>
        <w:t>Université Laval</w:t>
      </w:r>
      <w:r w:rsidRPr="00BA37DA">
        <w:rPr>
          <w:rFonts w:cs="Arial"/>
          <w:i/>
          <w:iCs/>
          <w:sz w:val="20"/>
        </w:rPr>
        <w:t xml:space="preserve">, </w:t>
      </w:r>
      <w:r w:rsidRPr="00BA37DA">
        <w:rPr>
          <w:rFonts w:cs="Arial"/>
          <w:sz w:val="20"/>
        </w:rPr>
        <w:t>2023</w:t>
      </w:r>
      <w:r w:rsidR="00E92DA0" w:rsidRPr="00BA37DA">
        <w:rPr>
          <w:rFonts w:cs="Arial"/>
          <w:sz w:val="20"/>
        </w:rPr>
        <w:t> </w:t>
      </w:r>
      <w:r w:rsidRPr="00BA37DA">
        <w:rPr>
          <w:rFonts w:cs="Arial"/>
          <w:sz w:val="20"/>
        </w:rPr>
        <w:t>QCTAT</w:t>
      </w:r>
      <w:r w:rsidR="00E92DA0" w:rsidRPr="00BA37DA">
        <w:rPr>
          <w:rFonts w:cs="Arial"/>
          <w:sz w:val="20"/>
        </w:rPr>
        <w:t> </w:t>
      </w:r>
      <w:r w:rsidRPr="00BA37DA">
        <w:rPr>
          <w:rFonts w:cs="Arial"/>
          <w:sz w:val="20"/>
        </w:rPr>
        <w:t>413</w:t>
      </w:r>
      <w:r w:rsidR="00BA37DA">
        <w:rPr>
          <w:rFonts w:cs="Arial"/>
          <w:i/>
          <w:iCs/>
          <w:sz w:val="20"/>
        </w:rPr>
        <w:t>.</w:t>
      </w:r>
    </w:p>
  </w:footnote>
  <w:footnote w:id="15">
    <w:p w14:paraId="756B303C" w14:textId="04A4E769" w:rsidR="007B2992" w:rsidRPr="00BA37DA" w:rsidRDefault="007B2992" w:rsidP="007B2992">
      <w:pPr>
        <w:pStyle w:val="Notedebasdepage"/>
        <w:tabs>
          <w:tab w:val="left" w:pos="720"/>
        </w:tabs>
        <w:ind w:left="720" w:hanging="720"/>
        <w:jc w:val="both"/>
        <w:rPr>
          <w:rFonts w:cs="Arial"/>
          <w:i/>
          <w:iCs/>
          <w:sz w:val="20"/>
        </w:rPr>
      </w:pPr>
      <w:r w:rsidRPr="00AE10F9">
        <w:rPr>
          <w:rFonts w:cs="Arial"/>
          <w:szCs w:val="24"/>
          <w:vertAlign w:val="superscript"/>
        </w:rPr>
        <w:footnoteRef/>
      </w:r>
      <w:r w:rsidRPr="00BA37DA">
        <w:rPr>
          <w:rFonts w:cs="Arial"/>
          <w:i/>
          <w:iCs/>
          <w:sz w:val="20"/>
        </w:rPr>
        <w:t xml:space="preserve"> </w:t>
      </w:r>
      <w:r w:rsidRPr="00BA37DA">
        <w:rPr>
          <w:rFonts w:cs="Arial"/>
          <w:i/>
          <w:iCs/>
          <w:sz w:val="20"/>
        </w:rPr>
        <w:tab/>
      </w:r>
      <w:r w:rsidRPr="007B2992">
        <w:rPr>
          <w:rFonts w:cs="Arial"/>
          <w:i/>
          <w:iCs/>
          <w:sz w:val="20"/>
        </w:rPr>
        <w:t xml:space="preserve">Lacharité </w:t>
      </w:r>
      <w:r w:rsidRPr="00BA37DA">
        <w:rPr>
          <w:rFonts w:cs="Arial"/>
          <w:sz w:val="20"/>
        </w:rPr>
        <w:t>et</w:t>
      </w:r>
      <w:r w:rsidRPr="007B2992">
        <w:rPr>
          <w:rFonts w:cs="Arial"/>
          <w:i/>
          <w:iCs/>
          <w:sz w:val="20"/>
        </w:rPr>
        <w:t xml:space="preserve"> Gestion Denison TH inc., </w:t>
      </w:r>
      <w:r w:rsidRPr="00BA37DA">
        <w:rPr>
          <w:rFonts w:cs="Arial"/>
          <w:sz w:val="20"/>
        </w:rPr>
        <w:t>2017</w:t>
      </w:r>
      <w:r w:rsidR="00E92DA0" w:rsidRPr="00BA37DA">
        <w:rPr>
          <w:rFonts w:cs="Arial"/>
          <w:sz w:val="20"/>
        </w:rPr>
        <w:t> </w:t>
      </w:r>
      <w:r w:rsidRPr="00BA37DA">
        <w:rPr>
          <w:rFonts w:cs="Arial"/>
          <w:sz w:val="20"/>
        </w:rPr>
        <w:t>QCTAT</w:t>
      </w:r>
      <w:r w:rsidR="00E92DA0" w:rsidRPr="00BA37DA">
        <w:rPr>
          <w:rFonts w:cs="Arial"/>
          <w:sz w:val="20"/>
        </w:rPr>
        <w:t> </w:t>
      </w:r>
      <w:r w:rsidRPr="00BA37DA">
        <w:rPr>
          <w:rFonts w:cs="Arial"/>
          <w:sz w:val="20"/>
        </w:rPr>
        <w:t>1263.</w:t>
      </w:r>
    </w:p>
  </w:footnote>
  <w:footnote w:id="16">
    <w:p w14:paraId="3E5D14E3" w14:textId="194F23DB" w:rsidR="006118CB" w:rsidRPr="00BA37DA" w:rsidRDefault="006118CB" w:rsidP="006118CB">
      <w:pPr>
        <w:pStyle w:val="Notedebasdepage"/>
        <w:tabs>
          <w:tab w:val="left" w:pos="720"/>
        </w:tabs>
        <w:ind w:left="720" w:hanging="720"/>
        <w:jc w:val="both"/>
        <w:rPr>
          <w:rFonts w:cs="Arial"/>
          <w:i/>
          <w:iCs/>
          <w:sz w:val="20"/>
        </w:rPr>
      </w:pPr>
      <w:r w:rsidRPr="00AE10F9">
        <w:rPr>
          <w:rFonts w:cs="Arial"/>
          <w:szCs w:val="24"/>
          <w:vertAlign w:val="superscript"/>
        </w:rPr>
        <w:footnoteRef/>
      </w:r>
      <w:r w:rsidRPr="00BA37DA">
        <w:rPr>
          <w:rFonts w:cs="Arial"/>
          <w:i/>
          <w:iCs/>
          <w:sz w:val="20"/>
        </w:rPr>
        <w:t xml:space="preserve"> </w:t>
      </w:r>
      <w:r w:rsidRPr="00BA37DA">
        <w:rPr>
          <w:rFonts w:cs="Arial"/>
          <w:i/>
          <w:iCs/>
          <w:sz w:val="20"/>
        </w:rPr>
        <w:tab/>
      </w:r>
      <w:r w:rsidR="00BA37DA" w:rsidRPr="00696647">
        <w:rPr>
          <w:rFonts w:cs="Arial"/>
          <w:sz w:val="20"/>
        </w:rPr>
        <w:t>Précité</w:t>
      </w:r>
      <w:r w:rsidR="004073A8">
        <w:rPr>
          <w:rFonts w:cs="Arial"/>
          <w:sz w:val="20"/>
        </w:rPr>
        <w:t>e</w:t>
      </w:r>
      <w:r w:rsidR="00BA37DA" w:rsidRPr="00696647">
        <w:rPr>
          <w:rFonts w:cs="Arial"/>
          <w:sz w:val="20"/>
        </w:rPr>
        <w:t xml:space="preserve">, </w:t>
      </w:r>
      <w:r w:rsidR="00696647" w:rsidRPr="00696647">
        <w:rPr>
          <w:rFonts w:cs="Arial"/>
          <w:sz w:val="20"/>
        </w:rPr>
        <w:t>note</w:t>
      </w:r>
      <w:r w:rsidR="00A659C1">
        <w:rPr>
          <w:rFonts w:cs="Arial"/>
          <w:sz w:val="20"/>
        </w:rPr>
        <w:t> </w:t>
      </w:r>
      <w:r w:rsidR="00696647" w:rsidRPr="00696647">
        <w:rPr>
          <w:rFonts w:cs="Arial"/>
          <w:sz w:val="20"/>
        </w:rPr>
        <w:t>6</w:t>
      </w:r>
      <w:r w:rsidRPr="00696647">
        <w:rPr>
          <w:rFonts w:cs="Arial"/>
          <w:sz w:val="20"/>
        </w:rPr>
        <w:t>.</w:t>
      </w:r>
    </w:p>
  </w:footnote>
  <w:footnote w:id="17">
    <w:p w14:paraId="503E724E" w14:textId="608DC4AD" w:rsidR="004F5A17" w:rsidRPr="004F5A17" w:rsidRDefault="004F5A17" w:rsidP="00AE10F9">
      <w:pPr>
        <w:pStyle w:val="corpsdedcision"/>
        <w:numPr>
          <w:ilvl w:val="0"/>
          <w:numId w:val="0"/>
        </w:numPr>
        <w:spacing w:after="0"/>
        <w:ind w:left="709" w:hanging="709"/>
        <w:rPr>
          <w:rFonts w:cs="Arial"/>
          <w:sz w:val="20"/>
        </w:rPr>
      </w:pPr>
      <w:r>
        <w:rPr>
          <w:rStyle w:val="Appelnotedebasdep"/>
        </w:rPr>
        <w:footnoteRef/>
      </w:r>
      <w:r>
        <w:t xml:space="preserve"> </w:t>
      </w:r>
      <w:r>
        <w:rPr>
          <w:rFonts w:cs="Arial"/>
          <w:sz w:val="20"/>
        </w:rPr>
        <w:tab/>
      </w:r>
      <w:r w:rsidRPr="007B2992">
        <w:rPr>
          <w:i/>
          <w:iCs/>
          <w:sz w:val="20"/>
        </w:rPr>
        <w:t>Vitrerie Chayer inc.</w:t>
      </w:r>
      <w:r w:rsidRPr="007B2992">
        <w:rPr>
          <w:sz w:val="20"/>
        </w:rPr>
        <w:t xml:space="preserve"> et </w:t>
      </w:r>
      <w:r w:rsidRPr="007B2992">
        <w:rPr>
          <w:i/>
          <w:iCs/>
          <w:sz w:val="20"/>
        </w:rPr>
        <w:t>Dubois</w:t>
      </w:r>
      <w:r w:rsidRPr="007B2992">
        <w:rPr>
          <w:rFonts w:cs="Arial"/>
          <w:i/>
          <w:iCs/>
          <w:sz w:val="20"/>
        </w:rPr>
        <w:t xml:space="preserve">, </w:t>
      </w:r>
      <w:r w:rsidRPr="007B2992">
        <w:rPr>
          <w:rFonts w:cs="Arial"/>
          <w:sz w:val="20"/>
        </w:rPr>
        <w:t>2015</w:t>
      </w:r>
      <w:r w:rsidR="00E92DA0">
        <w:rPr>
          <w:rFonts w:cs="Arial"/>
          <w:sz w:val="20"/>
        </w:rPr>
        <w:t> </w:t>
      </w:r>
      <w:r w:rsidRPr="007B2992">
        <w:rPr>
          <w:rFonts w:cs="Arial"/>
          <w:sz w:val="20"/>
        </w:rPr>
        <w:t>QCCLP</w:t>
      </w:r>
      <w:r w:rsidR="00E92DA0">
        <w:rPr>
          <w:rFonts w:cs="Arial"/>
          <w:sz w:val="20"/>
        </w:rPr>
        <w:t> </w:t>
      </w:r>
      <w:r w:rsidRPr="007B2992">
        <w:rPr>
          <w:rFonts w:cs="Arial"/>
          <w:sz w:val="20"/>
        </w:rPr>
        <w:t>4924</w:t>
      </w:r>
      <w:r w:rsidR="001521B5">
        <w:rPr>
          <w:rFonts w:cs="Arial"/>
          <w:sz w:val="20"/>
        </w:rPr>
        <w:t xml:space="preserve">; </w:t>
      </w:r>
      <w:r w:rsidR="001521B5" w:rsidRPr="007B2992">
        <w:rPr>
          <w:rFonts w:cs="Arial"/>
          <w:i/>
          <w:iCs/>
          <w:sz w:val="20"/>
        </w:rPr>
        <w:t xml:space="preserve">Lacharité </w:t>
      </w:r>
      <w:r w:rsidR="001521B5" w:rsidRPr="007B2992">
        <w:rPr>
          <w:rFonts w:cs="Arial"/>
          <w:sz w:val="20"/>
        </w:rPr>
        <w:t>et</w:t>
      </w:r>
      <w:r w:rsidR="001521B5" w:rsidRPr="007B2992">
        <w:rPr>
          <w:rFonts w:cs="Arial"/>
          <w:i/>
          <w:iCs/>
          <w:sz w:val="20"/>
        </w:rPr>
        <w:t xml:space="preserve"> Gestion Denison TH inc.</w:t>
      </w:r>
      <w:r w:rsidR="001521B5">
        <w:rPr>
          <w:rFonts w:cs="Arial"/>
          <w:i/>
          <w:iCs/>
          <w:sz w:val="20"/>
        </w:rPr>
        <w:t xml:space="preserve">, </w:t>
      </w:r>
      <w:r w:rsidR="001521B5" w:rsidRPr="00013FCE">
        <w:rPr>
          <w:rFonts w:cs="Arial"/>
          <w:sz w:val="20"/>
        </w:rPr>
        <w:t>précité</w:t>
      </w:r>
      <w:r w:rsidR="00935FE1">
        <w:rPr>
          <w:rFonts w:cs="Arial"/>
          <w:sz w:val="20"/>
        </w:rPr>
        <w:t>e,</w:t>
      </w:r>
      <w:r w:rsidR="001521B5" w:rsidRPr="00013FCE">
        <w:rPr>
          <w:rFonts w:cs="Arial"/>
          <w:sz w:val="20"/>
        </w:rPr>
        <w:t xml:space="preserve"> </w:t>
      </w:r>
      <w:r w:rsidR="001521B5" w:rsidRPr="00201C5B">
        <w:rPr>
          <w:rFonts w:cs="Arial"/>
          <w:sz w:val="20"/>
        </w:rPr>
        <w:t>note</w:t>
      </w:r>
      <w:r w:rsidR="00A659C1" w:rsidRPr="00201C5B">
        <w:rPr>
          <w:rFonts w:cs="Arial"/>
          <w:sz w:val="20"/>
        </w:rPr>
        <w:t> </w:t>
      </w:r>
      <w:r w:rsidR="006D0747" w:rsidRPr="00201C5B">
        <w:rPr>
          <w:rFonts w:cs="Arial"/>
          <w:sz w:val="20"/>
        </w:rPr>
        <w:t>1</w:t>
      </w:r>
      <w:r w:rsidR="007D6891" w:rsidRPr="00201C5B">
        <w:rPr>
          <w:rFonts w:cs="Arial"/>
          <w:sz w:val="20"/>
        </w:rPr>
        <w:t>5;</w:t>
      </w:r>
      <w:r w:rsidR="0074550F" w:rsidRPr="00201C5B">
        <w:rPr>
          <w:rFonts w:cs="Arial"/>
          <w:i/>
          <w:iCs/>
          <w:sz w:val="20"/>
        </w:rPr>
        <w:t xml:space="preserve"> Fleury </w:t>
      </w:r>
      <w:r w:rsidR="0074550F" w:rsidRPr="00201C5B">
        <w:rPr>
          <w:rFonts w:cs="Arial"/>
          <w:sz w:val="20"/>
        </w:rPr>
        <w:t>et</w:t>
      </w:r>
      <w:r w:rsidR="0074550F" w:rsidRPr="00201C5B">
        <w:rPr>
          <w:rFonts w:cs="Arial"/>
          <w:i/>
          <w:iCs/>
          <w:sz w:val="20"/>
        </w:rPr>
        <w:t xml:space="preserve"> CHU de Québec</w:t>
      </w:r>
      <w:r w:rsidR="007D6891" w:rsidRPr="00201C5B">
        <w:rPr>
          <w:rFonts w:cs="Arial"/>
          <w:i/>
          <w:iCs/>
          <w:sz w:val="20"/>
        </w:rPr>
        <w:t xml:space="preserve"> - </w:t>
      </w:r>
      <w:r w:rsidR="0074550F" w:rsidRPr="00201C5B">
        <w:rPr>
          <w:rFonts w:cs="Arial"/>
          <w:i/>
          <w:iCs/>
          <w:sz w:val="20"/>
        </w:rPr>
        <w:t xml:space="preserve">Université Laval, </w:t>
      </w:r>
      <w:r w:rsidR="006D0747" w:rsidRPr="00201C5B">
        <w:rPr>
          <w:rFonts w:cs="Arial"/>
          <w:sz w:val="20"/>
        </w:rPr>
        <w:t>précité</w:t>
      </w:r>
      <w:r w:rsidR="00935FE1" w:rsidRPr="00201C5B">
        <w:rPr>
          <w:rFonts w:cs="Arial"/>
          <w:sz w:val="20"/>
        </w:rPr>
        <w:t>e,</w:t>
      </w:r>
      <w:r w:rsidR="006D0747" w:rsidRPr="00201C5B">
        <w:rPr>
          <w:rFonts w:cs="Arial"/>
          <w:sz w:val="20"/>
        </w:rPr>
        <w:t xml:space="preserve"> note</w:t>
      </w:r>
      <w:r w:rsidR="00A659C1" w:rsidRPr="00201C5B">
        <w:rPr>
          <w:rFonts w:cs="Arial"/>
          <w:sz w:val="20"/>
        </w:rPr>
        <w:t> </w:t>
      </w:r>
      <w:r w:rsidR="006D0747" w:rsidRPr="00201C5B">
        <w:rPr>
          <w:rFonts w:cs="Arial"/>
          <w:sz w:val="20"/>
        </w:rPr>
        <w:t>1</w:t>
      </w:r>
      <w:r w:rsidR="007D6891" w:rsidRPr="00201C5B">
        <w:rPr>
          <w:rFonts w:cs="Arial"/>
          <w:sz w:val="20"/>
        </w:rPr>
        <w:t>4</w:t>
      </w:r>
      <w:r w:rsidR="002F37A3" w:rsidRPr="00201C5B">
        <w:rPr>
          <w:rFonts w:cs="Arial"/>
          <w:sz w:val="20"/>
        </w:rPr>
        <w:t>.</w:t>
      </w:r>
    </w:p>
  </w:footnote>
  <w:footnote w:id="18">
    <w:p w14:paraId="49C71A6C" w14:textId="4C681D00" w:rsidR="004A7FEF" w:rsidRPr="004A7FEF" w:rsidRDefault="004A7FEF" w:rsidP="00AE10F9">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r>
      <w:r>
        <w:rPr>
          <w:rFonts w:cs="Arial"/>
          <w:i/>
          <w:sz w:val="20"/>
        </w:rPr>
        <w:t xml:space="preserve">Boies, </w:t>
      </w:r>
      <w:r w:rsidRPr="00013FCE">
        <w:rPr>
          <w:rFonts w:cs="Arial"/>
          <w:iCs/>
          <w:sz w:val="20"/>
        </w:rPr>
        <w:t>précité</w:t>
      </w:r>
      <w:r w:rsidR="00935FE1">
        <w:rPr>
          <w:rFonts w:cs="Arial"/>
          <w:iCs/>
          <w:sz w:val="20"/>
        </w:rPr>
        <w:t>e,</w:t>
      </w:r>
      <w:r w:rsidRPr="00013FCE">
        <w:rPr>
          <w:rFonts w:cs="Arial"/>
          <w:iCs/>
          <w:sz w:val="20"/>
        </w:rPr>
        <w:t xml:space="preserve"> note 6</w:t>
      </w:r>
      <w:r>
        <w:rPr>
          <w:rFonts w:cs="Arial"/>
          <w:i/>
          <w:sz w:val="20"/>
        </w:rPr>
        <w:t xml:space="preserve">; </w:t>
      </w:r>
      <w:r w:rsidRPr="00FB2E11">
        <w:rPr>
          <w:rFonts w:cs="Arial"/>
          <w:i/>
          <w:iCs/>
          <w:sz w:val="20"/>
        </w:rPr>
        <w:t xml:space="preserve">Tardif </w:t>
      </w:r>
      <w:r w:rsidRPr="00013FCE">
        <w:rPr>
          <w:rFonts w:cs="Arial"/>
          <w:sz w:val="20"/>
        </w:rPr>
        <w:t>et</w:t>
      </w:r>
      <w:r w:rsidRPr="00FB2E11">
        <w:rPr>
          <w:rFonts w:cs="Arial"/>
          <w:i/>
          <w:iCs/>
          <w:sz w:val="20"/>
        </w:rPr>
        <w:t xml:space="preserve"> Béton Trio inc., </w:t>
      </w:r>
      <w:r w:rsidRPr="00013FCE">
        <w:rPr>
          <w:rFonts w:cs="Arial"/>
          <w:sz w:val="20"/>
        </w:rPr>
        <w:t>2015 QCCLP 4302</w:t>
      </w:r>
      <w:r w:rsidRPr="00FB2E11">
        <w:rPr>
          <w:rFonts w:cs="Arial"/>
          <w:i/>
          <w:iCs/>
          <w:sz w:val="20"/>
        </w:rPr>
        <w:t xml:space="preserve">, </w:t>
      </w:r>
      <w:r w:rsidRPr="00013FCE">
        <w:rPr>
          <w:rFonts w:cs="Arial"/>
          <w:sz w:val="20"/>
        </w:rPr>
        <w:t>révision rejetée 2016 QCTAT 5668</w:t>
      </w:r>
      <w:r>
        <w:rPr>
          <w:rFonts w:cs="Arial"/>
          <w:i/>
          <w:iCs/>
          <w:sz w:val="20"/>
        </w:rPr>
        <w:t xml:space="preserve">; </w:t>
      </w:r>
      <w:r w:rsidRPr="00762E5A">
        <w:rPr>
          <w:rFonts w:cs="Arial"/>
          <w:i/>
          <w:iCs/>
          <w:sz w:val="20"/>
        </w:rPr>
        <w:t>Décembre et CSSS d</w:t>
      </w:r>
      <w:r>
        <w:rPr>
          <w:rFonts w:cs="Arial"/>
          <w:i/>
          <w:iCs/>
          <w:sz w:val="20"/>
        </w:rPr>
        <w:t>’</w:t>
      </w:r>
      <w:r w:rsidRPr="00762E5A">
        <w:rPr>
          <w:rFonts w:cs="Arial"/>
          <w:i/>
          <w:iCs/>
          <w:sz w:val="20"/>
        </w:rPr>
        <w:t>Ahunstic &amp; Montréal-Nord</w:t>
      </w:r>
      <w:r>
        <w:rPr>
          <w:rFonts w:cs="Arial"/>
          <w:i/>
          <w:iCs/>
          <w:sz w:val="20"/>
        </w:rPr>
        <w:t xml:space="preserve">, </w:t>
      </w:r>
      <w:r w:rsidRPr="00013FCE">
        <w:rPr>
          <w:rFonts w:cs="Arial"/>
          <w:sz w:val="20"/>
        </w:rPr>
        <w:t>précité</w:t>
      </w:r>
      <w:r w:rsidR="00935FE1">
        <w:rPr>
          <w:rFonts w:cs="Arial"/>
          <w:sz w:val="20"/>
        </w:rPr>
        <w:t>e,</w:t>
      </w:r>
      <w:r w:rsidRPr="00013FCE">
        <w:rPr>
          <w:rFonts w:cs="Arial"/>
          <w:sz w:val="20"/>
        </w:rPr>
        <w:t xml:space="preserve"> note 14</w:t>
      </w:r>
      <w:r>
        <w:rPr>
          <w:rFonts w:cs="Arial"/>
          <w:i/>
          <w:iCs/>
          <w:sz w:val="20"/>
        </w:rPr>
        <w:t xml:space="preserve">; </w:t>
      </w:r>
      <w:r w:rsidRPr="0074550F">
        <w:rPr>
          <w:rFonts w:cs="Arial"/>
          <w:i/>
          <w:iCs/>
          <w:sz w:val="20"/>
        </w:rPr>
        <w:t xml:space="preserve">Fleury et CHU de Québec </w:t>
      </w:r>
      <w:r>
        <w:rPr>
          <w:rFonts w:cs="Arial"/>
          <w:i/>
          <w:iCs/>
          <w:sz w:val="20"/>
        </w:rPr>
        <w:t>—</w:t>
      </w:r>
      <w:r w:rsidRPr="0074550F">
        <w:rPr>
          <w:rFonts w:cs="Arial"/>
          <w:i/>
          <w:iCs/>
          <w:sz w:val="20"/>
        </w:rPr>
        <w:t xml:space="preserve"> Université Lava</w:t>
      </w:r>
      <w:r>
        <w:rPr>
          <w:rFonts w:cs="Arial"/>
          <w:i/>
          <w:iCs/>
          <w:sz w:val="20"/>
        </w:rPr>
        <w:t xml:space="preserve">l, </w:t>
      </w:r>
      <w:r w:rsidRPr="00013FCE">
        <w:rPr>
          <w:rFonts w:cs="Arial"/>
          <w:sz w:val="20"/>
        </w:rPr>
        <w:t>précité</w:t>
      </w:r>
      <w:r w:rsidR="00935FE1">
        <w:rPr>
          <w:rFonts w:cs="Arial"/>
          <w:sz w:val="20"/>
        </w:rPr>
        <w:t>e,</w:t>
      </w:r>
      <w:r w:rsidRPr="00013FCE">
        <w:rPr>
          <w:rFonts w:cs="Arial"/>
          <w:sz w:val="20"/>
        </w:rPr>
        <w:t xml:space="preserve"> note 14</w:t>
      </w:r>
      <w:r>
        <w:rPr>
          <w:rFonts w:cs="Arial"/>
          <w:sz w:val="20"/>
        </w:rPr>
        <w:t>.</w:t>
      </w:r>
    </w:p>
  </w:footnote>
  <w:footnote w:id="19">
    <w:p w14:paraId="3AF3D910" w14:textId="7743E32E" w:rsidR="002F37A3" w:rsidRPr="002F37A3" w:rsidRDefault="002F37A3" w:rsidP="002F37A3">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r>
      <w:r>
        <w:rPr>
          <w:rFonts w:cs="Arial"/>
          <w:i/>
          <w:sz w:val="20"/>
        </w:rPr>
        <w:t xml:space="preserve">Boies, </w:t>
      </w:r>
      <w:r w:rsidRPr="00013FCE">
        <w:rPr>
          <w:rFonts w:cs="Arial"/>
          <w:iCs/>
          <w:sz w:val="20"/>
        </w:rPr>
        <w:t>précité</w:t>
      </w:r>
      <w:r w:rsidR="00935FE1">
        <w:rPr>
          <w:rFonts w:cs="Arial"/>
          <w:iCs/>
          <w:sz w:val="20"/>
        </w:rPr>
        <w:t>e,</w:t>
      </w:r>
      <w:r w:rsidRPr="00013FCE">
        <w:rPr>
          <w:rFonts w:cs="Arial"/>
          <w:iCs/>
          <w:sz w:val="20"/>
        </w:rPr>
        <w:t xml:space="preserve"> note 6</w:t>
      </w:r>
      <w:r>
        <w:rPr>
          <w:rFonts w:cs="Arial"/>
          <w:i/>
          <w:sz w:val="20"/>
        </w:rPr>
        <w:t xml:space="preserve">; </w:t>
      </w:r>
      <w:r w:rsidRPr="00FB2E11">
        <w:rPr>
          <w:rFonts w:cs="Arial"/>
          <w:i/>
          <w:iCs/>
          <w:sz w:val="20"/>
        </w:rPr>
        <w:t xml:space="preserve">Tardif </w:t>
      </w:r>
      <w:r w:rsidRPr="00013FCE">
        <w:rPr>
          <w:rFonts w:cs="Arial"/>
          <w:sz w:val="20"/>
        </w:rPr>
        <w:t>et</w:t>
      </w:r>
      <w:r w:rsidRPr="00FB2E11">
        <w:rPr>
          <w:rFonts w:cs="Arial"/>
          <w:i/>
          <w:iCs/>
          <w:sz w:val="20"/>
        </w:rPr>
        <w:t xml:space="preserve"> Béton Trio inc., </w:t>
      </w:r>
      <w:r w:rsidRPr="00013FCE">
        <w:rPr>
          <w:rFonts w:cs="Arial"/>
          <w:sz w:val="20"/>
        </w:rPr>
        <w:t>2015 QCCLP 4302</w:t>
      </w:r>
      <w:r w:rsidRPr="00FB2E11">
        <w:rPr>
          <w:rFonts w:cs="Arial"/>
          <w:i/>
          <w:iCs/>
          <w:sz w:val="20"/>
        </w:rPr>
        <w:t xml:space="preserve">, </w:t>
      </w:r>
      <w:r w:rsidRPr="00013FCE">
        <w:rPr>
          <w:rFonts w:cs="Arial"/>
          <w:sz w:val="20"/>
        </w:rPr>
        <w:t>révision rejetée</w:t>
      </w:r>
      <w:r w:rsidR="00EC4206">
        <w:rPr>
          <w:rFonts w:cs="Arial"/>
          <w:sz w:val="20"/>
        </w:rPr>
        <w:t>,</w:t>
      </w:r>
      <w:r w:rsidRPr="00013FCE">
        <w:rPr>
          <w:rFonts w:cs="Arial"/>
          <w:sz w:val="20"/>
        </w:rPr>
        <w:t xml:space="preserve"> 2016 QCTAT 5668</w:t>
      </w:r>
      <w:r>
        <w:rPr>
          <w:rFonts w:cs="Arial"/>
          <w:i/>
          <w:iCs/>
          <w:sz w:val="20"/>
        </w:rPr>
        <w:t xml:space="preserve">; </w:t>
      </w:r>
      <w:r w:rsidRPr="00762E5A">
        <w:rPr>
          <w:rFonts w:cs="Arial"/>
          <w:i/>
          <w:iCs/>
          <w:sz w:val="20"/>
        </w:rPr>
        <w:t>Décembre et CSSS d</w:t>
      </w:r>
      <w:r>
        <w:rPr>
          <w:rFonts w:cs="Arial"/>
          <w:i/>
          <w:iCs/>
          <w:sz w:val="20"/>
        </w:rPr>
        <w:t>’</w:t>
      </w:r>
      <w:r w:rsidRPr="00762E5A">
        <w:rPr>
          <w:rFonts w:cs="Arial"/>
          <w:i/>
          <w:iCs/>
          <w:sz w:val="20"/>
        </w:rPr>
        <w:t>Ahunstic &amp; Montréal-Nord</w:t>
      </w:r>
      <w:r>
        <w:rPr>
          <w:rFonts w:cs="Arial"/>
          <w:i/>
          <w:iCs/>
          <w:sz w:val="20"/>
        </w:rPr>
        <w:t xml:space="preserve">, </w:t>
      </w:r>
      <w:r w:rsidRPr="00013FCE">
        <w:rPr>
          <w:rFonts w:cs="Arial"/>
          <w:sz w:val="20"/>
        </w:rPr>
        <w:t>précité</w:t>
      </w:r>
      <w:r w:rsidR="00935FE1">
        <w:rPr>
          <w:rFonts w:cs="Arial"/>
          <w:sz w:val="20"/>
        </w:rPr>
        <w:t>e</w:t>
      </w:r>
      <w:r w:rsidRPr="00013FCE">
        <w:rPr>
          <w:rFonts w:cs="Arial"/>
          <w:sz w:val="20"/>
        </w:rPr>
        <w:t>, note 14</w:t>
      </w:r>
      <w:r>
        <w:rPr>
          <w:rFonts w:cs="Arial"/>
          <w:i/>
          <w:iCs/>
          <w:sz w:val="20"/>
        </w:rPr>
        <w:t xml:space="preserve">; </w:t>
      </w:r>
      <w:r w:rsidRPr="0074550F">
        <w:rPr>
          <w:rFonts w:cs="Arial"/>
          <w:i/>
          <w:iCs/>
          <w:sz w:val="20"/>
        </w:rPr>
        <w:t>Fleury et CHU de Québec</w:t>
      </w:r>
      <w:r w:rsidR="00EC4206">
        <w:rPr>
          <w:rFonts w:cs="Arial"/>
          <w:i/>
          <w:iCs/>
          <w:sz w:val="20"/>
        </w:rPr>
        <w:t xml:space="preserve"> - </w:t>
      </w:r>
      <w:r w:rsidRPr="0074550F">
        <w:rPr>
          <w:rFonts w:cs="Arial"/>
          <w:i/>
          <w:iCs/>
          <w:sz w:val="20"/>
        </w:rPr>
        <w:t>Université Lava</w:t>
      </w:r>
      <w:r>
        <w:rPr>
          <w:rFonts w:cs="Arial"/>
          <w:i/>
          <w:iCs/>
          <w:sz w:val="20"/>
        </w:rPr>
        <w:t xml:space="preserve">l, </w:t>
      </w:r>
      <w:r w:rsidRPr="00013FCE">
        <w:rPr>
          <w:rFonts w:cs="Arial"/>
          <w:sz w:val="20"/>
        </w:rPr>
        <w:t>précité</w:t>
      </w:r>
      <w:r w:rsidR="00935FE1">
        <w:rPr>
          <w:rFonts w:cs="Arial"/>
          <w:sz w:val="20"/>
        </w:rPr>
        <w:t>e,</w:t>
      </w:r>
      <w:r w:rsidRPr="00013FCE">
        <w:rPr>
          <w:rFonts w:cs="Arial"/>
          <w:sz w:val="20"/>
        </w:rPr>
        <w:t xml:space="preserve"> note 14</w:t>
      </w:r>
      <w:r>
        <w:rPr>
          <w:rFonts w:cs="Arial"/>
          <w:sz w:val="20"/>
        </w:rPr>
        <w:t xml:space="preserve">; </w:t>
      </w:r>
      <w:r w:rsidRPr="0011616E">
        <w:rPr>
          <w:rFonts w:cs="Arial"/>
          <w:i/>
          <w:iCs/>
          <w:sz w:val="20"/>
        </w:rPr>
        <w:t xml:space="preserve">Viandes du Breton inc. </w:t>
      </w:r>
      <w:r w:rsidRPr="00013FCE">
        <w:rPr>
          <w:rFonts w:cs="Arial"/>
          <w:sz w:val="20"/>
        </w:rPr>
        <w:t>et</w:t>
      </w:r>
      <w:r w:rsidRPr="0011616E">
        <w:rPr>
          <w:rFonts w:cs="Arial"/>
          <w:i/>
          <w:iCs/>
          <w:sz w:val="20"/>
        </w:rPr>
        <w:t xml:space="preserve"> Caouette</w:t>
      </w:r>
      <w:r w:rsidRPr="00013FCE">
        <w:rPr>
          <w:rFonts w:cs="Arial"/>
          <w:sz w:val="20"/>
        </w:rPr>
        <w:t>, 2024 QCTAT 448</w:t>
      </w:r>
      <w:r>
        <w:rPr>
          <w:rFonts w:cs="Arial"/>
          <w:sz w:val="20"/>
        </w:rPr>
        <w:t>.</w:t>
      </w:r>
    </w:p>
  </w:footnote>
  <w:footnote w:id="20">
    <w:p w14:paraId="52FFC7E5" w14:textId="20DF3E76" w:rsidR="008D574A" w:rsidRPr="00D816F1" w:rsidRDefault="008D574A" w:rsidP="008D574A">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r>
      <w:r w:rsidR="00D816F1">
        <w:rPr>
          <w:rFonts w:cs="Arial"/>
          <w:sz w:val="20"/>
        </w:rPr>
        <w:t>Précité</w:t>
      </w:r>
      <w:r w:rsidR="00835E12">
        <w:rPr>
          <w:rFonts w:cs="Arial"/>
          <w:sz w:val="20"/>
        </w:rPr>
        <w:t>e</w:t>
      </w:r>
      <w:r w:rsidR="00D816F1">
        <w:rPr>
          <w:rFonts w:cs="Arial"/>
          <w:sz w:val="20"/>
        </w:rPr>
        <w:t>, note</w:t>
      </w:r>
      <w:r w:rsidR="00A659C1">
        <w:rPr>
          <w:rFonts w:cs="Arial"/>
          <w:sz w:val="20"/>
        </w:rPr>
        <w:t> </w:t>
      </w:r>
      <w:r w:rsidR="00D816F1">
        <w:rPr>
          <w:rFonts w:cs="Arial"/>
          <w:sz w:val="20"/>
        </w:rPr>
        <w:t>6.</w:t>
      </w:r>
    </w:p>
  </w:footnote>
  <w:footnote w:id="21">
    <w:p w14:paraId="69FC5F09" w14:textId="205CAEF1" w:rsidR="0074550F" w:rsidRPr="00013FCE" w:rsidRDefault="0074550F" w:rsidP="0074550F">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r>
      <w:r w:rsidRPr="0074550F">
        <w:rPr>
          <w:rFonts w:cs="Arial"/>
          <w:i/>
          <w:iCs/>
          <w:sz w:val="20"/>
        </w:rPr>
        <w:t xml:space="preserve">Fleury </w:t>
      </w:r>
      <w:r w:rsidRPr="00013FCE">
        <w:rPr>
          <w:rFonts w:cs="Arial"/>
          <w:sz w:val="20"/>
        </w:rPr>
        <w:t>et</w:t>
      </w:r>
      <w:r w:rsidRPr="0074550F">
        <w:rPr>
          <w:rFonts w:cs="Arial"/>
          <w:i/>
          <w:iCs/>
          <w:sz w:val="20"/>
        </w:rPr>
        <w:t xml:space="preserve"> CHU de Québec</w:t>
      </w:r>
      <w:r w:rsidR="00EC4206">
        <w:rPr>
          <w:rFonts w:cs="Arial"/>
          <w:i/>
          <w:iCs/>
          <w:sz w:val="20"/>
        </w:rPr>
        <w:t xml:space="preserve"> - </w:t>
      </w:r>
      <w:r w:rsidRPr="0074550F">
        <w:rPr>
          <w:rFonts w:cs="Arial"/>
          <w:i/>
          <w:iCs/>
          <w:sz w:val="20"/>
        </w:rPr>
        <w:t>Université Lava</w:t>
      </w:r>
      <w:r>
        <w:rPr>
          <w:rFonts w:cs="Arial"/>
          <w:i/>
          <w:iCs/>
          <w:sz w:val="20"/>
        </w:rPr>
        <w:t xml:space="preserve">l, </w:t>
      </w:r>
      <w:r w:rsidRPr="00013FCE">
        <w:rPr>
          <w:rFonts w:cs="Arial"/>
          <w:sz w:val="20"/>
        </w:rPr>
        <w:t>précité</w:t>
      </w:r>
      <w:r w:rsidR="00F20013">
        <w:rPr>
          <w:rFonts w:cs="Arial"/>
          <w:sz w:val="20"/>
        </w:rPr>
        <w:t>e,</w:t>
      </w:r>
      <w:r w:rsidRPr="00013FCE">
        <w:rPr>
          <w:rFonts w:cs="Arial"/>
          <w:sz w:val="20"/>
        </w:rPr>
        <w:t xml:space="preserve"> note</w:t>
      </w:r>
      <w:r w:rsidR="00F8507C">
        <w:rPr>
          <w:rFonts w:cs="Arial"/>
          <w:sz w:val="20"/>
        </w:rPr>
        <w:t> </w:t>
      </w:r>
      <w:r w:rsidR="00013FCE" w:rsidRPr="00013FCE">
        <w:rPr>
          <w:rFonts w:cs="Arial"/>
          <w:sz w:val="20"/>
        </w:rPr>
        <w:t>14.</w:t>
      </w:r>
    </w:p>
  </w:footnote>
  <w:footnote w:id="22">
    <w:p w14:paraId="3279B596" w14:textId="64B3AA90" w:rsidR="00762E5A" w:rsidRPr="00762E5A" w:rsidRDefault="00762E5A" w:rsidP="00762E5A">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r>
      <w:r w:rsidRPr="00762E5A">
        <w:rPr>
          <w:rFonts w:cs="Arial"/>
          <w:i/>
          <w:iCs/>
          <w:sz w:val="20"/>
        </w:rPr>
        <w:t xml:space="preserve">Décembre </w:t>
      </w:r>
      <w:r w:rsidRPr="00F20013">
        <w:rPr>
          <w:rFonts w:cs="Arial"/>
          <w:sz w:val="20"/>
        </w:rPr>
        <w:t>et</w:t>
      </w:r>
      <w:r w:rsidRPr="00762E5A">
        <w:rPr>
          <w:rFonts w:cs="Arial"/>
          <w:i/>
          <w:iCs/>
          <w:sz w:val="20"/>
        </w:rPr>
        <w:t xml:space="preserve"> CSSS d</w:t>
      </w:r>
      <w:r w:rsidR="000224B9">
        <w:rPr>
          <w:rFonts w:cs="Arial"/>
          <w:i/>
          <w:iCs/>
          <w:sz w:val="20"/>
        </w:rPr>
        <w:t>’</w:t>
      </w:r>
      <w:r w:rsidRPr="00762E5A">
        <w:rPr>
          <w:rFonts w:cs="Arial"/>
          <w:i/>
          <w:iCs/>
          <w:sz w:val="20"/>
        </w:rPr>
        <w:t>Ahunstic &amp; Montréal-Nord</w:t>
      </w:r>
      <w:r>
        <w:rPr>
          <w:rFonts w:cs="Arial"/>
          <w:i/>
          <w:iCs/>
          <w:sz w:val="20"/>
        </w:rPr>
        <w:t xml:space="preserve">, </w:t>
      </w:r>
      <w:r w:rsidRPr="00013FCE">
        <w:rPr>
          <w:rFonts w:cs="Arial"/>
          <w:sz w:val="20"/>
        </w:rPr>
        <w:t>précité</w:t>
      </w:r>
      <w:r w:rsidR="00F20013">
        <w:rPr>
          <w:rFonts w:cs="Arial"/>
          <w:sz w:val="20"/>
        </w:rPr>
        <w:t>e,</w:t>
      </w:r>
      <w:r w:rsidRPr="00013FCE">
        <w:rPr>
          <w:rFonts w:cs="Arial"/>
          <w:sz w:val="20"/>
        </w:rPr>
        <w:t xml:space="preserve"> note</w:t>
      </w:r>
      <w:r w:rsidR="00F8507C">
        <w:rPr>
          <w:rFonts w:cs="Arial"/>
          <w:sz w:val="20"/>
        </w:rPr>
        <w:t> </w:t>
      </w:r>
      <w:r w:rsidR="00013FCE">
        <w:rPr>
          <w:rFonts w:cs="Arial"/>
          <w:sz w:val="20"/>
        </w:rPr>
        <w:t>14.</w:t>
      </w:r>
    </w:p>
  </w:footnote>
  <w:footnote w:id="23">
    <w:p w14:paraId="52D9AE06" w14:textId="72FB4A05" w:rsidR="003D5928" w:rsidRPr="003D5928" w:rsidRDefault="003D5928" w:rsidP="003D5928">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t>Notes cliniques du 5</w:t>
      </w:r>
      <w:r w:rsidR="000224B9">
        <w:rPr>
          <w:rFonts w:cs="Arial"/>
          <w:sz w:val="20"/>
        </w:rPr>
        <w:t> </w:t>
      </w:r>
      <w:r>
        <w:rPr>
          <w:rFonts w:cs="Arial"/>
          <w:sz w:val="20"/>
        </w:rPr>
        <w:t>janvier 2022, précitées</w:t>
      </w:r>
      <w:r w:rsidR="00B147F9">
        <w:rPr>
          <w:rFonts w:cs="Arial"/>
          <w:sz w:val="20"/>
        </w:rPr>
        <w:t>,</w:t>
      </w:r>
      <w:r>
        <w:rPr>
          <w:rFonts w:cs="Arial"/>
          <w:sz w:val="20"/>
        </w:rPr>
        <w:t xml:space="preserve"> not</w:t>
      </w:r>
      <w:r w:rsidR="00D816F1">
        <w:rPr>
          <w:rFonts w:cs="Arial"/>
          <w:sz w:val="20"/>
        </w:rPr>
        <w:t>e</w:t>
      </w:r>
      <w:r w:rsidR="00A659C1">
        <w:rPr>
          <w:rFonts w:cs="Arial"/>
          <w:sz w:val="20"/>
        </w:rPr>
        <w:t> </w:t>
      </w:r>
      <w:r w:rsidR="00D816F1">
        <w:rPr>
          <w:rFonts w:cs="Arial"/>
          <w:sz w:val="20"/>
        </w:rPr>
        <w:t>1</w:t>
      </w:r>
      <w:r w:rsidR="00994AD0">
        <w:rPr>
          <w:rFonts w:cs="Arial"/>
          <w:sz w:val="20"/>
        </w:rPr>
        <w:t>0</w:t>
      </w:r>
      <w:r>
        <w:rPr>
          <w:rFonts w:cs="Arial"/>
          <w:sz w:val="20"/>
        </w:rPr>
        <w:t>.</w:t>
      </w:r>
      <w:r w:rsidR="00D816F1">
        <w:rPr>
          <w:rFonts w:cs="Arial"/>
          <w:sz w:val="20"/>
        </w:rPr>
        <w:t xml:space="preserve"> </w:t>
      </w:r>
    </w:p>
  </w:footnote>
  <w:footnote w:id="24">
    <w:p w14:paraId="60AF63FB" w14:textId="586F5F49" w:rsidR="00C2062C" w:rsidRPr="00C2062C" w:rsidRDefault="00C2062C" w:rsidP="00C2062C">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t>Lettre de l’employeur du 12</w:t>
      </w:r>
      <w:r w:rsidR="000224B9">
        <w:rPr>
          <w:rFonts w:cs="Arial"/>
          <w:sz w:val="20"/>
        </w:rPr>
        <w:t> </w:t>
      </w:r>
      <w:r>
        <w:rPr>
          <w:rFonts w:cs="Arial"/>
          <w:sz w:val="20"/>
        </w:rPr>
        <w:t>janvier 2022, précitée</w:t>
      </w:r>
      <w:r w:rsidR="00B147F9">
        <w:rPr>
          <w:rFonts w:cs="Arial"/>
          <w:sz w:val="20"/>
        </w:rPr>
        <w:t>,</w:t>
      </w:r>
      <w:r>
        <w:rPr>
          <w:rFonts w:cs="Arial"/>
          <w:sz w:val="20"/>
        </w:rPr>
        <w:t xml:space="preserve"> note</w:t>
      </w:r>
      <w:r w:rsidR="00A659C1">
        <w:rPr>
          <w:rFonts w:cs="Arial"/>
          <w:sz w:val="20"/>
        </w:rPr>
        <w:t> </w:t>
      </w:r>
      <w:r w:rsidR="00117172">
        <w:rPr>
          <w:rFonts w:cs="Arial"/>
          <w:sz w:val="20"/>
        </w:rPr>
        <w:t>4.</w:t>
      </w:r>
    </w:p>
  </w:footnote>
  <w:footnote w:id="25">
    <w:p w14:paraId="10D07E88" w14:textId="702A8667" w:rsidR="006118CB" w:rsidRPr="000F40D3" w:rsidRDefault="006118CB" w:rsidP="006118CB">
      <w:pPr>
        <w:pStyle w:val="Notedebasdepage"/>
        <w:tabs>
          <w:tab w:val="left" w:pos="720"/>
        </w:tabs>
        <w:ind w:left="720" w:hanging="720"/>
        <w:jc w:val="both"/>
        <w:rPr>
          <w:rFonts w:cs="Arial"/>
          <w:sz w:val="20"/>
        </w:rPr>
      </w:pPr>
      <w:r>
        <w:rPr>
          <w:rStyle w:val="Appelnotedebasdep"/>
        </w:rPr>
        <w:footnoteRef/>
      </w:r>
      <w:r>
        <w:t xml:space="preserve"> </w:t>
      </w:r>
      <w:r>
        <w:rPr>
          <w:rFonts w:cs="Arial"/>
          <w:sz w:val="20"/>
        </w:rPr>
        <w:tab/>
        <w:t>Précité</w:t>
      </w:r>
      <w:r w:rsidR="00B147F9">
        <w:rPr>
          <w:rFonts w:cs="Arial"/>
          <w:sz w:val="20"/>
        </w:rPr>
        <w:t>e</w:t>
      </w:r>
      <w:r>
        <w:rPr>
          <w:rFonts w:cs="Arial"/>
          <w:sz w:val="20"/>
        </w:rPr>
        <w:t>, note</w:t>
      </w:r>
      <w:r w:rsidR="00E92DA0">
        <w:rPr>
          <w:rFonts w:cs="Arial"/>
          <w:sz w:val="20"/>
        </w:rPr>
        <w:t> </w:t>
      </w:r>
      <w:r w:rsidR="00117172">
        <w:rPr>
          <w:rFonts w:cs="Arial"/>
          <w:sz w:val="20"/>
        </w:rPr>
        <w:t>6</w:t>
      </w:r>
      <w:r>
        <w:rPr>
          <w:rFonts w:cs="Arial"/>
          <w:sz w:val="20"/>
        </w:rPr>
        <w:t>, par. 235.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90" w:type="dxa"/>
      <w:tblInd w:w="-20" w:type="dxa"/>
      <w:tblLayout w:type="fixed"/>
      <w:tblCellMar>
        <w:left w:w="70" w:type="dxa"/>
        <w:right w:w="70" w:type="dxa"/>
      </w:tblCellMar>
      <w:tblLook w:val="0000" w:firstRow="0" w:lastRow="0" w:firstColumn="0" w:lastColumn="0" w:noHBand="0" w:noVBand="0"/>
    </w:tblPr>
    <w:tblGrid>
      <w:gridCol w:w="8730"/>
      <w:gridCol w:w="860"/>
    </w:tblGrid>
    <w:tr w:rsidR="00D330B6" w14:paraId="1935437F" w14:textId="77777777" w:rsidTr="00737682">
      <w:tc>
        <w:tcPr>
          <w:tcW w:w="8730" w:type="dxa"/>
        </w:tcPr>
        <w:p w14:paraId="0CD3B780" w14:textId="77777777" w:rsidR="00D330B6" w:rsidRDefault="00D330B6">
          <w:pPr>
            <w:pStyle w:val="En-tte"/>
            <w:ind w:left="-90"/>
          </w:pPr>
        </w:p>
      </w:tc>
      <w:tc>
        <w:tcPr>
          <w:tcW w:w="860" w:type="dxa"/>
        </w:tcPr>
        <w:p w14:paraId="31335449" w14:textId="77777777" w:rsidR="00D330B6" w:rsidRDefault="00D330B6">
          <w:pPr>
            <w:pStyle w:val="En-tte"/>
            <w:ind w:left="-90"/>
          </w:pPr>
        </w:p>
      </w:tc>
    </w:tr>
    <w:tr w:rsidR="00737682" w14:paraId="010A3600" w14:textId="77777777" w:rsidTr="00737682">
      <w:tc>
        <w:tcPr>
          <w:tcW w:w="8730" w:type="dxa"/>
        </w:tcPr>
        <w:p w14:paraId="2B6B23D9" w14:textId="6438A353" w:rsidR="00737682" w:rsidRDefault="00737682" w:rsidP="00737682">
          <w:r>
            <w:t xml:space="preserve">1268253-71-2203 </w:t>
          </w:r>
        </w:p>
      </w:tc>
      <w:tc>
        <w:tcPr>
          <w:tcW w:w="860" w:type="dxa"/>
        </w:tcPr>
        <w:p w14:paraId="484B04F6" w14:textId="77777777" w:rsidR="00737682" w:rsidRDefault="00737682" w:rsidP="00737682">
          <w:pPr>
            <w:pStyle w:val="En-tte"/>
            <w:ind w:left="-90"/>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sidR="00213221">
            <w:rPr>
              <w:rStyle w:val="Numrodepage"/>
              <w:noProof/>
            </w:rPr>
            <w:t>2</w:t>
          </w:r>
          <w:r>
            <w:rPr>
              <w:rStyle w:val="Numrodepage"/>
            </w:rPr>
            <w:fldChar w:fldCharType="end"/>
          </w:r>
        </w:p>
      </w:tc>
    </w:tr>
    <w:tr w:rsidR="00737682" w14:paraId="40BDA473" w14:textId="77777777" w:rsidTr="00737682">
      <w:tc>
        <w:tcPr>
          <w:tcW w:w="8730" w:type="dxa"/>
        </w:tcPr>
        <w:p w14:paraId="7FC64F4D" w14:textId="77777777" w:rsidR="00737682" w:rsidRDefault="00737682" w:rsidP="00737682"/>
      </w:tc>
      <w:tc>
        <w:tcPr>
          <w:tcW w:w="860" w:type="dxa"/>
        </w:tcPr>
        <w:p w14:paraId="75DD2ABE" w14:textId="77777777" w:rsidR="00737682" w:rsidRDefault="00737682" w:rsidP="00737682">
          <w:pPr>
            <w:pStyle w:val="En-tte"/>
            <w:ind w:left="-90"/>
            <w:jc w:val="right"/>
          </w:pPr>
        </w:p>
      </w:tc>
    </w:tr>
  </w:tbl>
  <w:p w14:paraId="465A9922" w14:textId="77777777" w:rsidR="00D330B6" w:rsidRDefault="00D330B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32709A"/>
    <w:multiLevelType w:val="hybridMultilevel"/>
    <w:tmpl w:val="019AE904"/>
    <w:lvl w:ilvl="0" w:tplc="831A14EC">
      <w:start w:val="1"/>
      <w:numFmt w:val="decimal"/>
      <w:lvlText w:val="%1)"/>
      <w:lvlJc w:val="left"/>
      <w:pPr>
        <w:ind w:left="1069" w:hanging="360"/>
      </w:pPr>
      <w:rPr>
        <w:rFonts w:hint="default"/>
      </w:rPr>
    </w:lvl>
    <w:lvl w:ilvl="1" w:tplc="0C0C0019" w:tentative="1">
      <w:start w:val="1"/>
      <w:numFmt w:val="lowerLetter"/>
      <w:lvlText w:val="%2."/>
      <w:lvlJc w:val="left"/>
      <w:pPr>
        <w:ind w:left="1789" w:hanging="360"/>
      </w:pPr>
    </w:lvl>
    <w:lvl w:ilvl="2" w:tplc="0C0C001B" w:tentative="1">
      <w:start w:val="1"/>
      <w:numFmt w:val="lowerRoman"/>
      <w:lvlText w:val="%3."/>
      <w:lvlJc w:val="right"/>
      <w:pPr>
        <w:ind w:left="2509" w:hanging="180"/>
      </w:pPr>
    </w:lvl>
    <w:lvl w:ilvl="3" w:tplc="0C0C000F" w:tentative="1">
      <w:start w:val="1"/>
      <w:numFmt w:val="decimal"/>
      <w:lvlText w:val="%4."/>
      <w:lvlJc w:val="left"/>
      <w:pPr>
        <w:ind w:left="3229" w:hanging="360"/>
      </w:pPr>
    </w:lvl>
    <w:lvl w:ilvl="4" w:tplc="0C0C0019" w:tentative="1">
      <w:start w:val="1"/>
      <w:numFmt w:val="lowerLetter"/>
      <w:lvlText w:val="%5."/>
      <w:lvlJc w:val="left"/>
      <w:pPr>
        <w:ind w:left="3949" w:hanging="360"/>
      </w:pPr>
    </w:lvl>
    <w:lvl w:ilvl="5" w:tplc="0C0C001B" w:tentative="1">
      <w:start w:val="1"/>
      <w:numFmt w:val="lowerRoman"/>
      <w:lvlText w:val="%6."/>
      <w:lvlJc w:val="right"/>
      <w:pPr>
        <w:ind w:left="4669" w:hanging="180"/>
      </w:pPr>
    </w:lvl>
    <w:lvl w:ilvl="6" w:tplc="0C0C000F" w:tentative="1">
      <w:start w:val="1"/>
      <w:numFmt w:val="decimal"/>
      <w:lvlText w:val="%7."/>
      <w:lvlJc w:val="left"/>
      <w:pPr>
        <w:ind w:left="5389" w:hanging="360"/>
      </w:pPr>
    </w:lvl>
    <w:lvl w:ilvl="7" w:tplc="0C0C0019" w:tentative="1">
      <w:start w:val="1"/>
      <w:numFmt w:val="lowerLetter"/>
      <w:lvlText w:val="%8."/>
      <w:lvlJc w:val="left"/>
      <w:pPr>
        <w:ind w:left="6109" w:hanging="360"/>
      </w:pPr>
    </w:lvl>
    <w:lvl w:ilvl="8" w:tplc="0C0C001B" w:tentative="1">
      <w:start w:val="1"/>
      <w:numFmt w:val="lowerRoman"/>
      <w:lvlText w:val="%9."/>
      <w:lvlJc w:val="right"/>
      <w:pPr>
        <w:ind w:left="6829" w:hanging="180"/>
      </w:pPr>
    </w:lvl>
  </w:abstractNum>
  <w:abstractNum w:abstractNumId="1" w15:restartNumberingAfterBreak="0">
    <w:nsid w:val="217651B5"/>
    <w:multiLevelType w:val="hybridMultilevel"/>
    <w:tmpl w:val="2B4C8DFE"/>
    <w:lvl w:ilvl="0" w:tplc="213C605C">
      <w:start w:val="1"/>
      <w:numFmt w:val="lowerRoman"/>
      <w:lvlText w:val="%1)"/>
      <w:lvlJc w:val="left"/>
      <w:pPr>
        <w:ind w:left="720" w:hanging="72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 w15:restartNumberingAfterBreak="0">
    <w:nsid w:val="23EA7159"/>
    <w:multiLevelType w:val="hybridMultilevel"/>
    <w:tmpl w:val="90E4F06C"/>
    <w:lvl w:ilvl="0" w:tplc="0C0C0001">
      <w:start w:val="1"/>
      <w:numFmt w:val="bullet"/>
      <w:lvlText w:val=""/>
      <w:lvlJc w:val="left"/>
      <w:pPr>
        <w:ind w:left="1069" w:hanging="360"/>
      </w:pPr>
      <w:rPr>
        <w:rFonts w:ascii="Symbol" w:hAnsi="Symbol" w:hint="default"/>
      </w:rPr>
    </w:lvl>
    <w:lvl w:ilvl="1" w:tplc="0C0C0003" w:tentative="1">
      <w:start w:val="1"/>
      <w:numFmt w:val="bullet"/>
      <w:lvlText w:val="o"/>
      <w:lvlJc w:val="left"/>
      <w:pPr>
        <w:ind w:left="1789" w:hanging="360"/>
      </w:pPr>
      <w:rPr>
        <w:rFonts w:ascii="Courier New" w:hAnsi="Courier New" w:cs="Courier New" w:hint="default"/>
      </w:rPr>
    </w:lvl>
    <w:lvl w:ilvl="2" w:tplc="0C0C0005" w:tentative="1">
      <w:start w:val="1"/>
      <w:numFmt w:val="bullet"/>
      <w:lvlText w:val=""/>
      <w:lvlJc w:val="left"/>
      <w:pPr>
        <w:ind w:left="2509" w:hanging="360"/>
      </w:pPr>
      <w:rPr>
        <w:rFonts w:ascii="Wingdings" w:hAnsi="Wingdings" w:hint="default"/>
      </w:rPr>
    </w:lvl>
    <w:lvl w:ilvl="3" w:tplc="0C0C0001" w:tentative="1">
      <w:start w:val="1"/>
      <w:numFmt w:val="bullet"/>
      <w:lvlText w:val=""/>
      <w:lvlJc w:val="left"/>
      <w:pPr>
        <w:ind w:left="3229" w:hanging="360"/>
      </w:pPr>
      <w:rPr>
        <w:rFonts w:ascii="Symbol" w:hAnsi="Symbol" w:hint="default"/>
      </w:rPr>
    </w:lvl>
    <w:lvl w:ilvl="4" w:tplc="0C0C0003" w:tentative="1">
      <w:start w:val="1"/>
      <w:numFmt w:val="bullet"/>
      <w:lvlText w:val="o"/>
      <w:lvlJc w:val="left"/>
      <w:pPr>
        <w:ind w:left="3949" w:hanging="360"/>
      </w:pPr>
      <w:rPr>
        <w:rFonts w:ascii="Courier New" w:hAnsi="Courier New" w:cs="Courier New" w:hint="default"/>
      </w:rPr>
    </w:lvl>
    <w:lvl w:ilvl="5" w:tplc="0C0C0005" w:tentative="1">
      <w:start w:val="1"/>
      <w:numFmt w:val="bullet"/>
      <w:lvlText w:val=""/>
      <w:lvlJc w:val="left"/>
      <w:pPr>
        <w:ind w:left="4669" w:hanging="360"/>
      </w:pPr>
      <w:rPr>
        <w:rFonts w:ascii="Wingdings" w:hAnsi="Wingdings" w:hint="default"/>
      </w:rPr>
    </w:lvl>
    <w:lvl w:ilvl="6" w:tplc="0C0C0001" w:tentative="1">
      <w:start w:val="1"/>
      <w:numFmt w:val="bullet"/>
      <w:lvlText w:val=""/>
      <w:lvlJc w:val="left"/>
      <w:pPr>
        <w:ind w:left="5389" w:hanging="360"/>
      </w:pPr>
      <w:rPr>
        <w:rFonts w:ascii="Symbol" w:hAnsi="Symbol" w:hint="default"/>
      </w:rPr>
    </w:lvl>
    <w:lvl w:ilvl="7" w:tplc="0C0C0003" w:tentative="1">
      <w:start w:val="1"/>
      <w:numFmt w:val="bullet"/>
      <w:lvlText w:val="o"/>
      <w:lvlJc w:val="left"/>
      <w:pPr>
        <w:ind w:left="6109" w:hanging="360"/>
      </w:pPr>
      <w:rPr>
        <w:rFonts w:ascii="Courier New" w:hAnsi="Courier New" w:cs="Courier New" w:hint="default"/>
      </w:rPr>
    </w:lvl>
    <w:lvl w:ilvl="8" w:tplc="0C0C0005" w:tentative="1">
      <w:start w:val="1"/>
      <w:numFmt w:val="bullet"/>
      <w:lvlText w:val=""/>
      <w:lvlJc w:val="left"/>
      <w:pPr>
        <w:ind w:left="6829" w:hanging="360"/>
      </w:pPr>
      <w:rPr>
        <w:rFonts w:ascii="Wingdings" w:hAnsi="Wingdings" w:hint="default"/>
      </w:rPr>
    </w:lvl>
  </w:abstractNum>
  <w:abstractNum w:abstractNumId="3" w15:restartNumberingAfterBreak="0">
    <w:nsid w:val="2CD93D91"/>
    <w:multiLevelType w:val="multilevel"/>
    <w:tmpl w:val="4240187C"/>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 w15:restartNumberingAfterBreak="0">
    <w:nsid w:val="31CE60E0"/>
    <w:multiLevelType w:val="singleLevel"/>
    <w:tmpl w:val="0C0C000F"/>
    <w:lvl w:ilvl="0">
      <w:start w:val="1"/>
      <w:numFmt w:val="decimal"/>
      <w:lvlText w:val="%1."/>
      <w:lvlJc w:val="left"/>
      <w:pPr>
        <w:tabs>
          <w:tab w:val="num" w:pos="360"/>
        </w:tabs>
        <w:ind w:left="360" w:hanging="360"/>
      </w:pPr>
    </w:lvl>
  </w:abstractNum>
  <w:abstractNum w:abstractNumId="5" w15:restartNumberingAfterBreak="0">
    <w:nsid w:val="3E7D06B8"/>
    <w:multiLevelType w:val="hybridMultilevel"/>
    <w:tmpl w:val="1FB00C42"/>
    <w:lvl w:ilvl="0" w:tplc="E2F0CC46">
      <w:start w:val="1"/>
      <w:numFmt w:val="lowerRoman"/>
      <w:lvlText w:val="%1)"/>
      <w:lvlJc w:val="left"/>
      <w:pPr>
        <w:ind w:left="720" w:hanging="72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6" w15:restartNumberingAfterBreak="0">
    <w:nsid w:val="4DB9660B"/>
    <w:multiLevelType w:val="hybridMultilevel"/>
    <w:tmpl w:val="BAA4996A"/>
    <w:lvl w:ilvl="0" w:tplc="2CDAEE26">
      <w:start w:val="1"/>
      <w:numFmt w:val="decimal"/>
      <w:lvlText w:val="%1)"/>
      <w:lvlJc w:val="left"/>
      <w:pPr>
        <w:ind w:left="1069" w:hanging="360"/>
      </w:pPr>
      <w:rPr>
        <w:rFonts w:hint="default"/>
      </w:rPr>
    </w:lvl>
    <w:lvl w:ilvl="1" w:tplc="0C0C0019" w:tentative="1">
      <w:start w:val="1"/>
      <w:numFmt w:val="lowerLetter"/>
      <w:lvlText w:val="%2."/>
      <w:lvlJc w:val="left"/>
      <w:pPr>
        <w:ind w:left="1789" w:hanging="360"/>
      </w:pPr>
    </w:lvl>
    <w:lvl w:ilvl="2" w:tplc="0C0C001B" w:tentative="1">
      <w:start w:val="1"/>
      <w:numFmt w:val="lowerRoman"/>
      <w:lvlText w:val="%3."/>
      <w:lvlJc w:val="right"/>
      <w:pPr>
        <w:ind w:left="2509" w:hanging="180"/>
      </w:pPr>
    </w:lvl>
    <w:lvl w:ilvl="3" w:tplc="0C0C000F" w:tentative="1">
      <w:start w:val="1"/>
      <w:numFmt w:val="decimal"/>
      <w:lvlText w:val="%4."/>
      <w:lvlJc w:val="left"/>
      <w:pPr>
        <w:ind w:left="3229" w:hanging="360"/>
      </w:pPr>
    </w:lvl>
    <w:lvl w:ilvl="4" w:tplc="0C0C0019" w:tentative="1">
      <w:start w:val="1"/>
      <w:numFmt w:val="lowerLetter"/>
      <w:lvlText w:val="%5."/>
      <w:lvlJc w:val="left"/>
      <w:pPr>
        <w:ind w:left="3949" w:hanging="360"/>
      </w:pPr>
    </w:lvl>
    <w:lvl w:ilvl="5" w:tplc="0C0C001B" w:tentative="1">
      <w:start w:val="1"/>
      <w:numFmt w:val="lowerRoman"/>
      <w:lvlText w:val="%6."/>
      <w:lvlJc w:val="right"/>
      <w:pPr>
        <w:ind w:left="4669" w:hanging="180"/>
      </w:pPr>
    </w:lvl>
    <w:lvl w:ilvl="6" w:tplc="0C0C000F" w:tentative="1">
      <w:start w:val="1"/>
      <w:numFmt w:val="decimal"/>
      <w:lvlText w:val="%7."/>
      <w:lvlJc w:val="left"/>
      <w:pPr>
        <w:ind w:left="5389" w:hanging="360"/>
      </w:pPr>
    </w:lvl>
    <w:lvl w:ilvl="7" w:tplc="0C0C0019" w:tentative="1">
      <w:start w:val="1"/>
      <w:numFmt w:val="lowerLetter"/>
      <w:lvlText w:val="%8."/>
      <w:lvlJc w:val="left"/>
      <w:pPr>
        <w:ind w:left="6109" w:hanging="360"/>
      </w:pPr>
    </w:lvl>
    <w:lvl w:ilvl="8" w:tplc="0C0C001B" w:tentative="1">
      <w:start w:val="1"/>
      <w:numFmt w:val="lowerRoman"/>
      <w:lvlText w:val="%9."/>
      <w:lvlJc w:val="right"/>
      <w:pPr>
        <w:ind w:left="6829" w:hanging="180"/>
      </w:pPr>
    </w:lvl>
  </w:abstractNum>
  <w:abstractNum w:abstractNumId="7" w15:restartNumberingAfterBreak="0">
    <w:nsid w:val="676F4FEE"/>
    <w:multiLevelType w:val="hybridMultilevel"/>
    <w:tmpl w:val="F79235C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6DD1284B"/>
    <w:multiLevelType w:val="hybridMultilevel"/>
    <w:tmpl w:val="1AFED00C"/>
    <w:lvl w:ilvl="0" w:tplc="0C0C0001">
      <w:start w:val="1"/>
      <w:numFmt w:val="bullet"/>
      <w:lvlText w:val=""/>
      <w:lvlJc w:val="left"/>
      <w:pPr>
        <w:ind w:left="1068" w:hanging="360"/>
      </w:pPr>
      <w:rPr>
        <w:rFonts w:ascii="Symbol" w:hAnsi="Symbol" w:hint="default"/>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9" w15:restartNumberingAfterBreak="0">
    <w:nsid w:val="6F030813"/>
    <w:multiLevelType w:val="multilevel"/>
    <w:tmpl w:val="0C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70D032E6"/>
    <w:multiLevelType w:val="hybridMultilevel"/>
    <w:tmpl w:val="5DD40A62"/>
    <w:lvl w:ilvl="0" w:tplc="0C0C0003">
      <w:start w:val="1"/>
      <w:numFmt w:val="bullet"/>
      <w:lvlText w:val="o"/>
      <w:lvlJc w:val="left"/>
      <w:pPr>
        <w:ind w:left="1440" w:hanging="360"/>
      </w:pPr>
      <w:rPr>
        <w:rFonts w:ascii="Courier New" w:hAnsi="Courier New" w:cs="Courier New"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1" w15:restartNumberingAfterBreak="0">
    <w:nsid w:val="732348AF"/>
    <w:multiLevelType w:val="hybridMultilevel"/>
    <w:tmpl w:val="54C694AE"/>
    <w:lvl w:ilvl="0" w:tplc="0C0C0001">
      <w:start w:val="1"/>
      <w:numFmt w:val="bullet"/>
      <w:lvlText w:val=""/>
      <w:lvlJc w:val="left"/>
      <w:pPr>
        <w:ind w:left="1440" w:hanging="360"/>
      </w:pPr>
      <w:rPr>
        <w:rFonts w:ascii="Symbol" w:hAnsi="Symbol" w:hint="default"/>
      </w:rPr>
    </w:lvl>
    <w:lvl w:ilvl="1" w:tplc="0C0C0003">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2" w15:restartNumberingAfterBreak="0">
    <w:nsid w:val="737A6EAF"/>
    <w:multiLevelType w:val="multilevel"/>
    <w:tmpl w:val="0C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75917C39"/>
    <w:multiLevelType w:val="multilevel"/>
    <w:tmpl w:val="0042494C"/>
    <w:lvl w:ilvl="0">
      <w:start w:val="1"/>
      <w:numFmt w:val="decimal"/>
      <w:lvlText w:val="[%1]"/>
      <w:lvlJc w:val="left"/>
      <w:pPr>
        <w:tabs>
          <w:tab w:val="num" w:pos="720"/>
        </w:tabs>
        <w:ind w:left="720" w:hanging="72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14" w15:restartNumberingAfterBreak="0">
    <w:nsid w:val="76556088"/>
    <w:multiLevelType w:val="multilevel"/>
    <w:tmpl w:val="35206844"/>
    <w:lvl w:ilvl="0">
      <w:start w:val="1"/>
      <w:numFmt w:val="decimal"/>
      <w:pStyle w:val="corpsdedcision"/>
      <w:lvlText w:val="[%1]"/>
      <w:lvlJc w:val="left"/>
      <w:pPr>
        <w:tabs>
          <w:tab w:val="num" w:pos="360"/>
        </w:tabs>
        <w:ind w:left="0" w:firstLine="0"/>
      </w:pPr>
      <w:rPr>
        <w:i w:val="0"/>
        <w:iCs w:val="0"/>
      </w:rPr>
    </w:lvl>
    <w:lvl w:ilvl="1">
      <w:start w:val="1"/>
      <w:numFmt w:val="decimal"/>
      <w:lvlRestart w:val="0"/>
      <w:lvlText w:val="[%1.%2]"/>
      <w:lvlJc w:val="left"/>
      <w:pPr>
        <w:tabs>
          <w:tab w:val="num" w:pos="1080"/>
        </w:tabs>
        <w:ind w:left="360" w:firstLine="0"/>
      </w:pPr>
    </w:lvl>
    <w:lvl w:ilvl="2">
      <w:start w:val="1"/>
      <w:numFmt w:val="decimal"/>
      <w:lvlRestart w:val="0"/>
      <w:lvlText w:val="[%1.%2.%3]"/>
      <w:lvlJc w:val="left"/>
      <w:pPr>
        <w:tabs>
          <w:tab w:val="num" w:pos="1440"/>
        </w:tabs>
        <w:ind w:left="720" w:firstLine="0"/>
      </w:pPr>
    </w:lvl>
    <w:lvl w:ilvl="3">
      <w:start w:val="1"/>
      <w:numFmt w:val="decimal"/>
      <w:lvlRestart w:val="0"/>
      <w:lvlText w:val="[%1.%2.%3.%4]"/>
      <w:lvlJc w:val="left"/>
      <w:pPr>
        <w:tabs>
          <w:tab w:val="num" w:pos="2160"/>
        </w:tabs>
        <w:ind w:left="1080" w:firstLine="0"/>
      </w:pPr>
    </w:lvl>
    <w:lvl w:ilvl="4">
      <w:start w:val="1"/>
      <w:numFmt w:val="decimal"/>
      <w:lvlRestart w:val="0"/>
      <w:lvlText w:val="[%1.%2.%3.%4.%5]"/>
      <w:lvlJc w:val="left"/>
      <w:pPr>
        <w:tabs>
          <w:tab w:val="num" w:pos="2520"/>
        </w:tabs>
        <w:ind w:left="2232" w:hanging="792"/>
      </w:pPr>
    </w:lvl>
    <w:lvl w:ilvl="5">
      <w:start w:val="1"/>
      <w:numFmt w:val="decimal"/>
      <w:lvlRestart w:val="0"/>
      <w:lvlText w:val="[%1.%2.%3.%4.%5.%6]"/>
      <w:lvlJc w:val="left"/>
      <w:pPr>
        <w:tabs>
          <w:tab w:val="num" w:pos="3240"/>
        </w:tabs>
        <w:ind w:left="2736" w:hanging="936"/>
      </w:pPr>
    </w:lvl>
    <w:lvl w:ilvl="6">
      <w:start w:val="1"/>
      <w:numFmt w:val="decimal"/>
      <w:lvlRestart w:val="0"/>
      <w:lvlText w:val="[%1.%2.%3.%4.%5.%6.%7]"/>
      <w:lvlJc w:val="left"/>
      <w:pPr>
        <w:tabs>
          <w:tab w:val="num" w:pos="3600"/>
        </w:tabs>
        <w:ind w:left="3240" w:hanging="1080"/>
      </w:pPr>
    </w:lvl>
    <w:lvl w:ilvl="7">
      <w:start w:val="1"/>
      <w:numFmt w:val="decimal"/>
      <w:lvlRestart w:val="0"/>
      <w:lvlText w:val="[%1.%2.%3.%4.%5.%6.%7.%8]"/>
      <w:lvlJc w:val="left"/>
      <w:pPr>
        <w:tabs>
          <w:tab w:val="num" w:pos="4320"/>
        </w:tabs>
        <w:ind w:left="3744" w:hanging="1224"/>
      </w:pPr>
    </w:lvl>
    <w:lvl w:ilvl="8">
      <w:start w:val="1"/>
      <w:numFmt w:val="decimal"/>
      <w:lvlRestart w:val="0"/>
      <w:lvlText w:val="[%1.%2.%3.%4.%5.%6.%7.%8.%9]"/>
      <w:lvlJc w:val="left"/>
      <w:pPr>
        <w:tabs>
          <w:tab w:val="num" w:pos="4680"/>
        </w:tabs>
        <w:ind w:left="4320" w:hanging="1440"/>
      </w:pPr>
    </w:lvl>
  </w:abstractNum>
  <w:abstractNum w:abstractNumId="15" w15:restartNumberingAfterBreak="0">
    <w:nsid w:val="78D6079A"/>
    <w:multiLevelType w:val="hybridMultilevel"/>
    <w:tmpl w:val="80AE0E1E"/>
    <w:lvl w:ilvl="0" w:tplc="22AEE0D8">
      <w:start w:val="1"/>
      <w:numFmt w:val="lowerLetter"/>
      <w:lvlText w:val="%1."/>
      <w:lvlJc w:val="left"/>
      <w:pPr>
        <w:ind w:left="1210" w:hanging="360"/>
      </w:pPr>
      <w:rPr>
        <w:rFonts w:hint="default"/>
      </w:rPr>
    </w:lvl>
    <w:lvl w:ilvl="1" w:tplc="0C0C0019" w:tentative="1">
      <w:start w:val="1"/>
      <w:numFmt w:val="lowerLetter"/>
      <w:lvlText w:val="%2."/>
      <w:lvlJc w:val="left"/>
      <w:pPr>
        <w:ind w:left="1930" w:hanging="360"/>
      </w:pPr>
    </w:lvl>
    <w:lvl w:ilvl="2" w:tplc="0C0C001B" w:tentative="1">
      <w:start w:val="1"/>
      <w:numFmt w:val="lowerRoman"/>
      <w:lvlText w:val="%3."/>
      <w:lvlJc w:val="right"/>
      <w:pPr>
        <w:ind w:left="2650" w:hanging="180"/>
      </w:pPr>
    </w:lvl>
    <w:lvl w:ilvl="3" w:tplc="0C0C000F" w:tentative="1">
      <w:start w:val="1"/>
      <w:numFmt w:val="decimal"/>
      <w:lvlText w:val="%4."/>
      <w:lvlJc w:val="left"/>
      <w:pPr>
        <w:ind w:left="3370" w:hanging="360"/>
      </w:pPr>
    </w:lvl>
    <w:lvl w:ilvl="4" w:tplc="0C0C0019" w:tentative="1">
      <w:start w:val="1"/>
      <w:numFmt w:val="lowerLetter"/>
      <w:lvlText w:val="%5."/>
      <w:lvlJc w:val="left"/>
      <w:pPr>
        <w:ind w:left="4090" w:hanging="360"/>
      </w:pPr>
    </w:lvl>
    <w:lvl w:ilvl="5" w:tplc="0C0C001B" w:tentative="1">
      <w:start w:val="1"/>
      <w:numFmt w:val="lowerRoman"/>
      <w:lvlText w:val="%6."/>
      <w:lvlJc w:val="right"/>
      <w:pPr>
        <w:ind w:left="4810" w:hanging="180"/>
      </w:pPr>
    </w:lvl>
    <w:lvl w:ilvl="6" w:tplc="0C0C000F" w:tentative="1">
      <w:start w:val="1"/>
      <w:numFmt w:val="decimal"/>
      <w:lvlText w:val="%7."/>
      <w:lvlJc w:val="left"/>
      <w:pPr>
        <w:ind w:left="5530" w:hanging="360"/>
      </w:pPr>
    </w:lvl>
    <w:lvl w:ilvl="7" w:tplc="0C0C0019" w:tentative="1">
      <w:start w:val="1"/>
      <w:numFmt w:val="lowerLetter"/>
      <w:lvlText w:val="%8."/>
      <w:lvlJc w:val="left"/>
      <w:pPr>
        <w:ind w:left="6250" w:hanging="360"/>
      </w:pPr>
    </w:lvl>
    <w:lvl w:ilvl="8" w:tplc="0C0C001B" w:tentative="1">
      <w:start w:val="1"/>
      <w:numFmt w:val="lowerRoman"/>
      <w:lvlText w:val="%9."/>
      <w:lvlJc w:val="right"/>
      <w:pPr>
        <w:ind w:left="6970" w:hanging="180"/>
      </w:pPr>
    </w:lvl>
  </w:abstractNum>
  <w:abstractNum w:abstractNumId="16" w15:restartNumberingAfterBreak="0">
    <w:nsid w:val="7BB76507"/>
    <w:multiLevelType w:val="multilevel"/>
    <w:tmpl w:val="F20E889A"/>
    <w:lvl w:ilvl="0">
      <w:start w:val="1"/>
      <w:numFmt w:val="decimal"/>
      <w:pStyle w:val="Paragraphe"/>
      <w:lvlText w:val="[%1]"/>
      <w:lvlJc w:val="left"/>
      <w:pPr>
        <w:tabs>
          <w:tab w:val="num" w:pos="720"/>
        </w:tabs>
        <w:ind w:left="720" w:hanging="720"/>
      </w:pPr>
      <w:rPr>
        <w:rFonts w:hint="default"/>
      </w:rPr>
    </w:lvl>
    <w:lvl w:ilvl="1">
      <w:start w:val="1"/>
      <w:numFmt w:val="decimal"/>
      <w:pStyle w:val="Sous-paragraphe"/>
      <w:lvlText w:val="%1.%2."/>
      <w:lvlJc w:val="left"/>
      <w:pPr>
        <w:tabs>
          <w:tab w:val="num" w:pos="792"/>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 w15:restartNumberingAfterBreak="0">
    <w:nsid w:val="7BE41B88"/>
    <w:multiLevelType w:val="hybridMultilevel"/>
    <w:tmpl w:val="EFDC752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12"/>
  </w:num>
  <w:num w:numId="4">
    <w:abstractNumId w:val="9"/>
  </w:num>
  <w:num w:numId="5">
    <w:abstractNumId w:val="16"/>
  </w:num>
  <w:num w:numId="6">
    <w:abstractNumId w:val="16"/>
  </w:num>
  <w:num w:numId="7">
    <w:abstractNumId w:val="3"/>
  </w:num>
  <w:num w:numId="8">
    <w:abstractNumId w:val="8"/>
  </w:num>
  <w:num w:numId="9">
    <w:abstractNumId w:val="4"/>
  </w:num>
  <w:num w:numId="10">
    <w:abstractNumId w:val="15"/>
  </w:num>
  <w:num w:numId="11">
    <w:abstractNumId w:val="11"/>
  </w:num>
  <w:num w:numId="12">
    <w:abstractNumId w:val="17"/>
  </w:num>
  <w:num w:numId="13">
    <w:abstractNumId w:val="2"/>
  </w:num>
  <w:num w:numId="14">
    <w:abstractNumId w:val="6"/>
  </w:num>
  <w:num w:numId="15">
    <w:abstractNumId w:val="7"/>
  </w:num>
  <w:num w:numId="16">
    <w:abstractNumId w:val="10"/>
  </w:num>
  <w:num w:numId="17">
    <w:abstractNumId w:val="0"/>
  </w:num>
  <w:num w:numId="18">
    <w:abstractNumId w:val="5"/>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682"/>
    <w:rsid w:val="00002091"/>
    <w:rsid w:val="000034B0"/>
    <w:rsid w:val="00003507"/>
    <w:rsid w:val="000041A1"/>
    <w:rsid w:val="000057C9"/>
    <w:rsid w:val="00006DD2"/>
    <w:rsid w:val="0001305E"/>
    <w:rsid w:val="00013FCE"/>
    <w:rsid w:val="00016D99"/>
    <w:rsid w:val="00016E7F"/>
    <w:rsid w:val="00021B30"/>
    <w:rsid w:val="00021E4C"/>
    <w:rsid w:val="000224B9"/>
    <w:rsid w:val="00022556"/>
    <w:rsid w:val="00023858"/>
    <w:rsid w:val="000352CA"/>
    <w:rsid w:val="000366EC"/>
    <w:rsid w:val="00036794"/>
    <w:rsid w:val="00043E4D"/>
    <w:rsid w:val="000536CC"/>
    <w:rsid w:val="000559A8"/>
    <w:rsid w:val="00055A3E"/>
    <w:rsid w:val="00055B94"/>
    <w:rsid w:val="00056393"/>
    <w:rsid w:val="000564C1"/>
    <w:rsid w:val="00057739"/>
    <w:rsid w:val="00066719"/>
    <w:rsid w:val="0007225E"/>
    <w:rsid w:val="00074ABE"/>
    <w:rsid w:val="00074EAE"/>
    <w:rsid w:val="000756D0"/>
    <w:rsid w:val="00076D81"/>
    <w:rsid w:val="00080885"/>
    <w:rsid w:val="00082A97"/>
    <w:rsid w:val="0008378A"/>
    <w:rsid w:val="000850F5"/>
    <w:rsid w:val="0008784D"/>
    <w:rsid w:val="00090018"/>
    <w:rsid w:val="00090306"/>
    <w:rsid w:val="00090F69"/>
    <w:rsid w:val="000931E4"/>
    <w:rsid w:val="00093ACD"/>
    <w:rsid w:val="00095814"/>
    <w:rsid w:val="00097350"/>
    <w:rsid w:val="00097D81"/>
    <w:rsid w:val="00097FCE"/>
    <w:rsid w:val="000A0179"/>
    <w:rsid w:val="000A1DAC"/>
    <w:rsid w:val="000A4AD0"/>
    <w:rsid w:val="000A5AD1"/>
    <w:rsid w:val="000A63DF"/>
    <w:rsid w:val="000A77C5"/>
    <w:rsid w:val="000B3EB7"/>
    <w:rsid w:val="000B6275"/>
    <w:rsid w:val="000B7F1B"/>
    <w:rsid w:val="000C0580"/>
    <w:rsid w:val="000C67E7"/>
    <w:rsid w:val="000C710F"/>
    <w:rsid w:val="000D3948"/>
    <w:rsid w:val="000E0C28"/>
    <w:rsid w:val="000E0C3A"/>
    <w:rsid w:val="000E0F57"/>
    <w:rsid w:val="000E1320"/>
    <w:rsid w:val="000E3B3E"/>
    <w:rsid w:val="000E3FF6"/>
    <w:rsid w:val="000E56A6"/>
    <w:rsid w:val="000F07DE"/>
    <w:rsid w:val="000F20A5"/>
    <w:rsid w:val="000F2FC8"/>
    <w:rsid w:val="000F3423"/>
    <w:rsid w:val="000F3F34"/>
    <w:rsid w:val="000F5F81"/>
    <w:rsid w:val="00100AB8"/>
    <w:rsid w:val="00104550"/>
    <w:rsid w:val="00104C3D"/>
    <w:rsid w:val="001050B4"/>
    <w:rsid w:val="001144AB"/>
    <w:rsid w:val="00115653"/>
    <w:rsid w:val="00115C2F"/>
    <w:rsid w:val="0011616E"/>
    <w:rsid w:val="00116AEE"/>
    <w:rsid w:val="00117172"/>
    <w:rsid w:val="001201BC"/>
    <w:rsid w:val="0012224D"/>
    <w:rsid w:val="001225BC"/>
    <w:rsid w:val="00122A9E"/>
    <w:rsid w:val="00122F94"/>
    <w:rsid w:val="0012326A"/>
    <w:rsid w:val="00132622"/>
    <w:rsid w:val="00132BD0"/>
    <w:rsid w:val="00137E7E"/>
    <w:rsid w:val="001407FC"/>
    <w:rsid w:val="00142986"/>
    <w:rsid w:val="00144572"/>
    <w:rsid w:val="00144807"/>
    <w:rsid w:val="00146116"/>
    <w:rsid w:val="00147A2B"/>
    <w:rsid w:val="00147A49"/>
    <w:rsid w:val="00147B8B"/>
    <w:rsid w:val="0015125A"/>
    <w:rsid w:val="001521B5"/>
    <w:rsid w:val="00152464"/>
    <w:rsid w:val="00153E83"/>
    <w:rsid w:val="0015539F"/>
    <w:rsid w:val="00155921"/>
    <w:rsid w:val="00160597"/>
    <w:rsid w:val="00160600"/>
    <w:rsid w:val="00162ECC"/>
    <w:rsid w:val="001664C8"/>
    <w:rsid w:val="00167AD0"/>
    <w:rsid w:val="00167DEF"/>
    <w:rsid w:val="00167E9D"/>
    <w:rsid w:val="00173184"/>
    <w:rsid w:val="00175079"/>
    <w:rsid w:val="001761B9"/>
    <w:rsid w:val="00183515"/>
    <w:rsid w:val="001846FC"/>
    <w:rsid w:val="001924FE"/>
    <w:rsid w:val="001965E1"/>
    <w:rsid w:val="001A03BE"/>
    <w:rsid w:val="001A067E"/>
    <w:rsid w:val="001A2900"/>
    <w:rsid w:val="001A4081"/>
    <w:rsid w:val="001A5CE3"/>
    <w:rsid w:val="001A65F1"/>
    <w:rsid w:val="001B0EEF"/>
    <w:rsid w:val="001B2B40"/>
    <w:rsid w:val="001B3E9D"/>
    <w:rsid w:val="001B4A40"/>
    <w:rsid w:val="001B5524"/>
    <w:rsid w:val="001B6D8A"/>
    <w:rsid w:val="001C19D4"/>
    <w:rsid w:val="001C2B0B"/>
    <w:rsid w:val="001C436D"/>
    <w:rsid w:val="001C6E81"/>
    <w:rsid w:val="001C7E32"/>
    <w:rsid w:val="001D63C8"/>
    <w:rsid w:val="001D65D8"/>
    <w:rsid w:val="001E3DFD"/>
    <w:rsid w:val="001E42F0"/>
    <w:rsid w:val="001E497A"/>
    <w:rsid w:val="001E5E3B"/>
    <w:rsid w:val="00201C5B"/>
    <w:rsid w:val="002025DD"/>
    <w:rsid w:val="00206514"/>
    <w:rsid w:val="00213221"/>
    <w:rsid w:val="00222BFE"/>
    <w:rsid w:val="00225C46"/>
    <w:rsid w:val="00226493"/>
    <w:rsid w:val="00227040"/>
    <w:rsid w:val="00227C76"/>
    <w:rsid w:val="00230CFC"/>
    <w:rsid w:val="0023162A"/>
    <w:rsid w:val="00231C1D"/>
    <w:rsid w:val="00233532"/>
    <w:rsid w:val="00234BC8"/>
    <w:rsid w:val="00241CED"/>
    <w:rsid w:val="002425E6"/>
    <w:rsid w:val="00242FB4"/>
    <w:rsid w:val="00245605"/>
    <w:rsid w:val="00254000"/>
    <w:rsid w:val="002542E0"/>
    <w:rsid w:val="00254C1D"/>
    <w:rsid w:val="002563F0"/>
    <w:rsid w:val="00256DBB"/>
    <w:rsid w:val="00260119"/>
    <w:rsid w:val="00266064"/>
    <w:rsid w:val="00267C8D"/>
    <w:rsid w:val="002701DD"/>
    <w:rsid w:val="002710FD"/>
    <w:rsid w:val="002725FA"/>
    <w:rsid w:val="0027371F"/>
    <w:rsid w:val="00273F49"/>
    <w:rsid w:val="002769B5"/>
    <w:rsid w:val="00276B25"/>
    <w:rsid w:val="00276B59"/>
    <w:rsid w:val="00281319"/>
    <w:rsid w:val="0028547F"/>
    <w:rsid w:val="00286149"/>
    <w:rsid w:val="0028668D"/>
    <w:rsid w:val="00290289"/>
    <w:rsid w:val="00292188"/>
    <w:rsid w:val="002923D9"/>
    <w:rsid w:val="0029264D"/>
    <w:rsid w:val="00296645"/>
    <w:rsid w:val="00296A4B"/>
    <w:rsid w:val="00297284"/>
    <w:rsid w:val="002A0077"/>
    <w:rsid w:val="002A07DC"/>
    <w:rsid w:val="002A3573"/>
    <w:rsid w:val="002A374B"/>
    <w:rsid w:val="002A5134"/>
    <w:rsid w:val="002A73E9"/>
    <w:rsid w:val="002B132B"/>
    <w:rsid w:val="002B2FC3"/>
    <w:rsid w:val="002B35F0"/>
    <w:rsid w:val="002B58AF"/>
    <w:rsid w:val="002C3748"/>
    <w:rsid w:val="002C5E89"/>
    <w:rsid w:val="002C7B12"/>
    <w:rsid w:val="002D42BC"/>
    <w:rsid w:val="002D489D"/>
    <w:rsid w:val="002D65EB"/>
    <w:rsid w:val="002D71A9"/>
    <w:rsid w:val="002D7846"/>
    <w:rsid w:val="002D7FCB"/>
    <w:rsid w:val="002E05AE"/>
    <w:rsid w:val="002E3171"/>
    <w:rsid w:val="002F0B8E"/>
    <w:rsid w:val="002F2153"/>
    <w:rsid w:val="002F2569"/>
    <w:rsid w:val="002F37A3"/>
    <w:rsid w:val="002F7507"/>
    <w:rsid w:val="0030059B"/>
    <w:rsid w:val="00302FB4"/>
    <w:rsid w:val="00305273"/>
    <w:rsid w:val="003057FC"/>
    <w:rsid w:val="00305AFB"/>
    <w:rsid w:val="00307C85"/>
    <w:rsid w:val="00310DCE"/>
    <w:rsid w:val="0031115B"/>
    <w:rsid w:val="00312744"/>
    <w:rsid w:val="00312983"/>
    <w:rsid w:val="00323DC5"/>
    <w:rsid w:val="003248CB"/>
    <w:rsid w:val="00325AEC"/>
    <w:rsid w:val="00326A14"/>
    <w:rsid w:val="00331EA7"/>
    <w:rsid w:val="003332B8"/>
    <w:rsid w:val="00334152"/>
    <w:rsid w:val="00337555"/>
    <w:rsid w:val="00343B46"/>
    <w:rsid w:val="00344465"/>
    <w:rsid w:val="00346E39"/>
    <w:rsid w:val="0034740A"/>
    <w:rsid w:val="003476FD"/>
    <w:rsid w:val="0035375B"/>
    <w:rsid w:val="003558E9"/>
    <w:rsid w:val="0035659F"/>
    <w:rsid w:val="00361CB6"/>
    <w:rsid w:val="00362D74"/>
    <w:rsid w:val="003664E9"/>
    <w:rsid w:val="00366D1E"/>
    <w:rsid w:val="003703A5"/>
    <w:rsid w:val="0037112C"/>
    <w:rsid w:val="00373EE5"/>
    <w:rsid w:val="00376CBF"/>
    <w:rsid w:val="003817E7"/>
    <w:rsid w:val="00382E55"/>
    <w:rsid w:val="00390B55"/>
    <w:rsid w:val="003961B2"/>
    <w:rsid w:val="00396DCF"/>
    <w:rsid w:val="003A3ED7"/>
    <w:rsid w:val="003A41AD"/>
    <w:rsid w:val="003B0C41"/>
    <w:rsid w:val="003B0F47"/>
    <w:rsid w:val="003B12F1"/>
    <w:rsid w:val="003B152B"/>
    <w:rsid w:val="003B1734"/>
    <w:rsid w:val="003B1735"/>
    <w:rsid w:val="003B2D2E"/>
    <w:rsid w:val="003B6CBF"/>
    <w:rsid w:val="003C47A7"/>
    <w:rsid w:val="003D0826"/>
    <w:rsid w:val="003D18FC"/>
    <w:rsid w:val="003D3C93"/>
    <w:rsid w:val="003D47A4"/>
    <w:rsid w:val="003D5928"/>
    <w:rsid w:val="003D6647"/>
    <w:rsid w:val="003D71BB"/>
    <w:rsid w:val="003E00D5"/>
    <w:rsid w:val="003E02BA"/>
    <w:rsid w:val="003E040B"/>
    <w:rsid w:val="003E4CB5"/>
    <w:rsid w:val="003F0578"/>
    <w:rsid w:val="003F7F38"/>
    <w:rsid w:val="00401325"/>
    <w:rsid w:val="004019AA"/>
    <w:rsid w:val="0040399B"/>
    <w:rsid w:val="00406F0C"/>
    <w:rsid w:val="00407240"/>
    <w:rsid w:val="004073A8"/>
    <w:rsid w:val="004106DB"/>
    <w:rsid w:val="00410A9A"/>
    <w:rsid w:val="00411251"/>
    <w:rsid w:val="00412585"/>
    <w:rsid w:val="0041363B"/>
    <w:rsid w:val="00414FA8"/>
    <w:rsid w:val="00415D5D"/>
    <w:rsid w:val="0041643A"/>
    <w:rsid w:val="004232E9"/>
    <w:rsid w:val="004239A7"/>
    <w:rsid w:val="0042650F"/>
    <w:rsid w:val="0042684F"/>
    <w:rsid w:val="00427D5D"/>
    <w:rsid w:val="00431E0B"/>
    <w:rsid w:val="004337FE"/>
    <w:rsid w:val="00433E98"/>
    <w:rsid w:val="00435738"/>
    <w:rsid w:val="00437137"/>
    <w:rsid w:val="004403B8"/>
    <w:rsid w:val="00441ADA"/>
    <w:rsid w:val="004422CA"/>
    <w:rsid w:val="00442337"/>
    <w:rsid w:val="0044274C"/>
    <w:rsid w:val="004436BB"/>
    <w:rsid w:val="0044371C"/>
    <w:rsid w:val="0044627E"/>
    <w:rsid w:val="0045114F"/>
    <w:rsid w:val="004529D3"/>
    <w:rsid w:val="00453F31"/>
    <w:rsid w:val="00456B0C"/>
    <w:rsid w:val="00460101"/>
    <w:rsid w:val="004644C2"/>
    <w:rsid w:val="0046538B"/>
    <w:rsid w:val="00471C92"/>
    <w:rsid w:val="004739AC"/>
    <w:rsid w:val="004742AB"/>
    <w:rsid w:val="00474489"/>
    <w:rsid w:val="00475FEF"/>
    <w:rsid w:val="0047680F"/>
    <w:rsid w:val="00477536"/>
    <w:rsid w:val="0047758E"/>
    <w:rsid w:val="0047776F"/>
    <w:rsid w:val="00482D5B"/>
    <w:rsid w:val="004832E2"/>
    <w:rsid w:val="0048598D"/>
    <w:rsid w:val="004870EA"/>
    <w:rsid w:val="004873EC"/>
    <w:rsid w:val="00487F13"/>
    <w:rsid w:val="00494896"/>
    <w:rsid w:val="00494E52"/>
    <w:rsid w:val="0049595F"/>
    <w:rsid w:val="00496193"/>
    <w:rsid w:val="0049756F"/>
    <w:rsid w:val="004A02AF"/>
    <w:rsid w:val="004A2D66"/>
    <w:rsid w:val="004A4449"/>
    <w:rsid w:val="004A679B"/>
    <w:rsid w:val="004A7FEF"/>
    <w:rsid w:val="004B46D1"/>
    <w:rsid w:val="004B4C3C"/>
    <w:rsid w:val="004C0FB4"/>
    <w:rsid w:val="004C1811"/>
    <w:rsid w:val="004C2944"/>
    <w:rsid w:val="004C4555"/>
    <w:rsid w:val="004D16D6"/>
    <w:rsid w:val="004D6CEA"/>
    <w:rsid w:val="004E0E02"/>
    <w:rsid w:val="004E3564"/>
    <w:rsid w:val="004E3918"/>
    <w:rsid w:val="004E3D9F"/>
    <w:rsid w:val="004E51C0"/>
    <w:rsid w:val="004E64BE"/>
    <w:rsid w:val="004F5A17"/>
    <w:rsid w:val="004F6293"/>
    <w:rsid w:val="00502296"/>
    <w:rsid w:val="005026B4"/>
    <w:rsid w:val="00503B8D"/>
    <w:rsid w:val="00503D76"/>
    <w:rsid w:val="00503EE3"/>
    <w:rsid w:val="00505811"/>
    <w:rsid w:val="00511347"/>
    <w:rsid w:val="005118C2"/>
    <w:rsid w:val="0051261C"/>
    <w:rsid w:val="00515DE7"/>
    <w:rsid w:val="00517EB0"/>
    <w:rsid w:val="005205CB"/>
    <w:rsid w:val="0052430C"/>
    <w:rsid w:val="005348E4"/>
    <w:rsid w:val="00534D8F"/>
    <w:rsid w:val="005352F1"/>
    <w:rsid w:val="00540094"/>
    <w:rsid w:val="00545CFF"/>
    <w:rsid w:val="00546A6B"/>
    <w:rsid w:val="00547A9C"/>
    <w:rsid w:val="00555800"/>
    <w:rsid w:val="00556DBB"/>
    <w:rsid w:val="00557F49"/>
    <w:rsid w:val="00560781"/>
    <w:rsid w:val="0056268F"/>
    <w:rsid w:val="005662E9"/>
    <w:rsid w:val="005700F8"/>
    <w:rsid w:val="00572AAF"/>
    <w:rsid w:val="00576B38"/>
    <w:rsid w:val="005801AE"/>
    <w:rsid w:val="00582868"/>
    <w:rsid w:val="00582ECC"/>
    <w:rsid w:val="0058399B"/>
    <w:rsid w:val="0058582B"/>
    <w:rsid w:val="0058692F"/>
    <w:rsid w:val="00587045"/>
    <w:rsid w:val="00587C22"/>
    <w:rsid w:val="005907BE"/>
    <w:rsid w:val="0059436D"/>
    <w:rsid w:val="005945C0"/>
    <w:rsid w:val="00596AB2"/>
    <w:rsid w:val="00597016"/>
    <w:rsid w:val="005974B7"/>
    <w:rsid w:val="005A0D51"/>
    <w:rsid w:val="005A181B"/>
    <w:rsid w:val="005A1CB3"/>
    <w:rsid w:val="005A3073"/>
    <w:rsid w:val="005A33A5"/>
    <w:rsid w:val="005A37D7"/>
    <w:rsid w:val="005A5437"/>
    <w:rsid w:val="005A6969"/>
    <w:rsid w:val="005A70A0"/>
    <w:rsid w:val="005B0612"/>
    <w:rsid w:val="005B13F0"/>
    <w:rsid w:val="005B2E0C"/>
    <w:rsid w:val="005B30F6"/>
    <w:rsid w:val="005B45BA"/>
    <w:rsid w:val="005B5689"/>
    <w:rsid w:val="005B6680"/>
    <w:rsid w:val="005B6774"/>
    <w:rsid w:val="005C0A89"/>
    <w:rsid w:val="005C1A88"/>
    <w:rsid w:val="005C3BC4"/>
    <w:rsid w:val="005C646C"/>
    <w:rsid w:val="005D26CC"/>
    <w:rsid w:val="005D4711"/>
    <w:rsid w:val="005D59B1"/>
    <w:rsid w:val="005D764B"/>
    <w:rsid w:val="005E2367"/>
    <w:rsid w:val="005E34D2"/>
    <w:rsid w:val="005E5E90"/>
    <w:rsid w:val="005E62C7"/>
    <w:rsid w:val="005E654C"/>
    <w:rsid w:val="005F05F6"/>
    <w:rsid w:val="005F0D07"/>
    <w:rsid w:val="005F2089"/>
    <w:rsid w:val="00602B9D"/>
    <w:rsid w:val="00605734"/>
    <w:rsid w:val="006108D3"/>
    <w:rsid w:val="00611473"/>
    <w:rsid w:val="006118CB"/>
    <w:rsid w:val="0061488E"/>
    <w:rsid w:val="0061574B"/>
    <w:rsid w:val="00616406"/>
    <w:rsid w:val="0061667B"/>
    <w:rsid w:val="006178B8"/>
    <w:rsid w:val="00622670"/>
    <w:rsid w:val="00623328"/>
    <w:rsid w:val="00623A1A"/>
    <w:rsid w:val="0062695A"/>
    <w:rsid w:val="00626E8D"/>
    <w:rsid w:val="0063156B"/>
    <w:rsid w:val="006326A9"/>
    <w:rsid w:val="00632957"/>
    <w:rsid w:val="00632DA8"/>
    <w:rsid w:val="00634C4B"/>
    <w:rsid w:val="00634E6E"/>
    <w:rsid w:val="00635008"/>
    <w:rsid w:val="00635AAF"/>
    <w:rsid w:val="0063651F"/>
    <w:rsid w:val="0064342A"/>
    <w:rsid w:val="00643A28"/>
    <w:rsid w:val="006452FA"/>
    <w:rsid w:val="0065093D"/>
    <w:rsid w:val="00652A16"/>
    <w:rsid w:val="00655193"/>
    <w:rsid w:val="00655459"/>
    <w:rsid w:val="00656865"/>
    <w:rsid w:val="00656FB2"/>
    <w:rsid w:val="00657A70"/>
    <w:rsid w:val="00661454"/>
    <w:rsid w:val="006620AA"/>
    <w:rsid w:val="006626AF"/>
    <w:rsid w:val="006649CA"/>
    <w:rsid w:val="00665E6A"/>
    <w:rsid w:val="0066642D"/>
    <w:rsid w:val="00666E79"/>
    <w:rsid w:val="006722E2"/>
    <w:rsid w:val="00675E85"/>
    <w:rsid w:val="0067750F"/>
    <w:rsid w:val="00681396"/>
    <w:rsid w:val="0068171F"/>
    <w:rsid w:val="0068401E"/>
    <w:rsid w:val="006841A4"/>
    <w:rsid w:val="0068643F"/>
    <w:rsid w:val="006877A1"/>
    <w:rsid w:val="0069056A"/>
    <w:rsid w:val="00692150"/>
    <w:rsid w:val="00692F0C"/>
    <w:rsid w:val="006944B0"/>
    <w:rsid w:val="00696647"/>
    <w:rsid w:val="00696E7C"/>
    <w:rsid w:val="00696EF2"/>
    <w:rsid w:val="006A0C54"/>
    <w:rsid w:val="006A24FA"/>
    <w:rsid w:val="006A3832"/>
    <w:rsid w:val="006A3E54"/>
    <w:rsid w:val="006A7C53"/>
    <w:rsid w:val="006B140A"/>
    <w:rsid w:val="006B309C"/>
    <w:rsid w:val="006B4316"/>
    <w:rsid w:val="006B5484"/>
    <w:rsid w:val="006B61E3"/>
    <w:rsid w:val="006B727F"/>
    <w:rsid w:val="006C1B57"/>
    <w:rsid w:val="006C4446"/>
    <w:rsid w:val="006C6D3A"/>
    <w:rsid w:val="006C7B36"/>
    <w:rsid w:val="006C7B7F"/>
    <w:rsid w:val="006D0747"/>
    <w:rsid w:val="006D19E8"/>
    <w:rsid w:val="006D7768"/>
    <w:rsid w:val="006E04B5"/>
    <w:rsid w:val="006E330C"/>
    <w:rsid w:val="006E3DD8"/>
    <w:rsid w:val="006E6691"/>
    <w:rsid w:val="006E793F"/>
    <w:rsid w:val="006F0154"/>
    <w:rsid w:val="006F5ED6"/>
    <w:rsid w:val="006F608D"/>
    <w:rsid w:val="006F7944"/>
    <w:rsid w:val="00704121"/>
    <w:rsid w:val="00705BB5"/>
    <w:rsid w:val="00706627"/>
    <w:rsid w:val="0071326F"/>
    <w:rsid w:val="00713804"/>
    <w:rsid w:val="00713CDB"/>
    <w:rsid w:val="007153D7"/>
    <w:rsid w:val="00716D59"/>
    <w:rsid w:val="00720ED4"/>
    <w:rsid w:val="00720FDA"/>
    <w:rsid w:val="00722736"/>
    <w:rsid w:val="0073719F"/>
    <w:rsid w:val="00737682"/>
    <w:rsid w:val="0074488F"/>
    <w:rsid w:val="0074550F"/>
    <w:rsid w:val="00745AA8"/>
    <w:rsid w:val="007503E0"/>
    <w:rsid w:val="007510EC"/>
    <w:rsid w:val="0075233C"/>
    <w:rsid w:val="0075256A"/>
    <w:rsid w:val="00752DCD"/>
    <w:rsid w:val="007569DE"/>
    <w:rsid w:val="0075723C"/>
    <w:rsid w:val="007572FB"/>
    <w:rsid w:val="00760C92"/>
    <w:rsid w:val="0076146A"/>
    <w:rsid w:val="00762E5A"/>
    <w:rsid w:val="0076350E"/>
    <w:rsid w:val="00763F36"/>
    <w:rsid w:val="00775BDF"/>
    <w:rsid w:val="0077614D"/>
    <w:rsid w:val="00782C8F"/>
    <w:rsid w:val="00785F78"/>
    <w:rsid w:val="0078659D"/>
    <w:rsid w:val="007869EC"/>
    <w:rsid w:val="00791ED8"/>
    <w:rsid w:val="007A0F10"/>
    <w:rsid w:val="007A1E58"/>
    <w:rsid w:val="007A5C7E"/>
    <w:rsid w:val="007A63F9"/>
    <w:rsid w:val="007A69A9"/>
    <w:rsid w:val="007A6E2F"/>
    <w:rsid w:val="007B0DF2"/>
    <w:rsid w:val="007B2992"/>
    <w:rsid w:val="007B3BC5"/>
    <w:rsid w:val="007B55AA"/>
    <w:rsid w:val="007B6F8D"/>
    <w:rsid w:val="007C1832"/>
    <w:rsid w:val="007C5624"/>
    <w:rsid w:val="007D03DF"/>
    <w:rsid w:val="007D4953"/>
    <w:rsid w:val="007D50F4"/>
    <w:rsid w:val="007D6891"/>
    <w:rsid w:val="007D7173"/>
    <w:rsid w:val="007E1216"/>
    <w:rsid w:val="007E2C14"/>
    <w:rsid w:val="007E4CD4"/>
    <w:rsid w:val="007E530C"/>
    <w:rsid w:val="007F0E8E"/>
    <w:rsid w:val="007F2149"/>
    <w:rsid w:val="007F4E00"/>
    <w:rsid w:val="008048CF"/>
    <w:rsid w:val="00806B72"/>
    <w:rsid w:val="008079DD"/>
    <w:rsid w:val="0081130F"/>
    <w:rsid w:val="00813095"/>
    <w:rsid w:val="008141DA"/>
    <w:rsid w:val="008145AD"/>
    <w:rsid w:val="008146B2"/>
    <w:rsid w:val="00820982"/>
    <w:rsid w:val="00824430"/>
    <w:rsid w:val="00825B1F"/>
    <w:rsid w:val="00827D55"/>
    <w:rsid w:val="00832C84"/>
    <w:rsid w:val="0083324A"/>
    <w:rsid w:val="00835E12"/>
    <w:rsid w:val="00840EDD"/>
    <w:rsid w:val="0084255F"/>
    <w:rsid w:val="00846FB1"/>
    <w:rsid w:val="008545C9"/>
    <w:rsid w:val="00854FB3"/>
    <w:rsid w:val="00857FCA"/>
    <w:rsid w:val="00860F13"/>
    <w:rsid w:val="0086199C"/>
    <w:rsid w:val="00861F8B"/>
    <w:rsid w:val="0086561F"/>
    <w:rsid w:val="00865A7A"/>
    <w:rsid w:val="00865FE1"/>
    <w:rsid w:val="0086679C"/>
    <w:rsid w:val="0087069B"/>
    <w:rsid w:val="00874542"/>
    <w:rsid w:val="008748C7"/>
    <w:rsid w:val="0087521A"/>
    <w:rsid w:val="00876E7E"/>
    <w:rsid w:val="00880094"/>
    <w:rsid w:val="008808C0"/>
    <w:rsid w:val="00882255"/>
    <w:rsid w:val="008844B9"/>
    <w:rsid w:val="00890BDE"/>
    <w:rsid w:val="00891FA1"/>
    <w:rsid w:val="00892AD3"/>
    <w:rsid w:val="00894155"/>
    <w:rsid w:val="00895A96"/>
    <w:rsid w:val="008962E7"/>
    <w:rsid w:val="008A1118"/>
    <w:rsid w:val="008A281F"/>
    <w:rsid w:val="008A33E2"/>
    <w:rsid w:val="008A3E0C"/>
    <w:rsid w:val="008A48D2"/>
    <w:rsid w:val="008A4AF6"/>
    <w:rsid w:val="008A4FF8"/>
    <w:rsid w:val="008A5ED1"/>
    <w:rsid w:val="008A73CE"/>
    <w:rsid w:val="008A7FD1"/>
    <w:rsid w:val="008B042E"/>
    <w:rsid w:val="008B211E"/>
    <w:rsid w:val="008B31DD"/>
    <w:rsid w:val="008B6D48"/>
    <w:rsid w:val="008B743F"/>
    <w:rsid w:val="008C57D6"/>
    <w:rsid w:val="008C7660"/>
    <w:rsid w:val="008C79A7"/>
    <w:rsid w:val="008D5521"/>
    <w:rsid w:val="008D555F"/>
    <w:rsid w:val="008D574A"/>
    <w:rsid w:val="008D625D"/>
    <w:rsid w:val="008D650E"/>
    <w:rsid w:val="008D6F9F"/>
    <w:rsid w:val="008E02C8"/>
    <w:rsid w:val="008E4F33"/>
    <w:rsid w:val="008E651A"/>
    <w:rsid w:val="008E673E"/>
    <w:rsid w:val="008E67D1"/>
    <w:rsid w:val="008E6A41"/>
    <w:rsid w:val="008E6FB0"/>
    <w:rsid w:val="008E6FC1"/>
    <w:rsid w:val="008F15D5"/>
    <w:rsid w:val="008F1C36"/>
    <w:rsid w:val="008F20EA"/>
    <w:rsid w:val="008F79C4"/>
    <w:rsid w:val="00903990"/>
    <w:rsid w:val="009042A8"/>
    <w:rsid w:val="00904950"/>
    <w:rsid w:val="009049F9"/>
    <w:rsid w:val="00912686"/>
    <w:rsid w:val="0091442E"/>
    <w:rsid w:val="00915E5E"/>
    <w:rsid w:val="009166B8"/>
    <w:rsid w:val="00916D4E"/>
    <w:rsid w:val="00916FA5"/>
    <w:rsid w:val="00917915"/>
    <w:rsid w:val="00920684"/>
    <w:rsid w:val="009216E6"/>
    <w:rsid w:val="009224EC"/>
    <w:rsid w:val="00922DB7"/>
    <w:rsid w:val="00923A1F"/>
    <w:rsid w:val="0092684A"/>
    <w:rsid w:val="00927654"/>
    <w:rsid w:val="00927F07"/>
    <w:rsid w:val="00935FE1"/>
    <w:rsid w:val="00937FAB"/>
    <w:rsid w:val="0094094D"/>
    <w:rsid w:val="00942AB8"/>
    <w:rsid w:val="0094548C"/>
    <w:rsid w:val="00945CAF"/>
    <w:rsid w:val="00946AC9"/>
    <w:rsid w:val="00947448"/>
    <w:rsid w:val="00952B38"/>
    <w:rsid w:val="00952C99"/>
    <w:rsid w:val="00952D3D"/>
    <w:rsid w:val="0095762E"/>
    <w:rsid w:val="009619EB"/>
    <w:rsid w:val="00965333"/>
    <w:rsid w:val="009712EF"/>
    <w:rsid w:val="009727BF"/>
    <w:rsid w:val="00973321"/>
    <w:rsid w:val="00975C2E"/>
    <w:rsid w:val="009770EB"/>
    <w:rsid w:val="00977270"/>
    <w:rsid w:val="009824F2"/>
    <w:rsid w:val="00983080"/>
    <w:rsid w:val="009835A2"/>
    <w:rsid w:val="009856C2"/>
    <w:rsid w:val="00986AA3"/>
    <w:rsid w:val="00993B24"/>
    <w:rsid w:val="00994AD0"/>
    <w:rsid w:val="0099611F"/>
    <w:rsid w:val="009A083F"/>
    <w:rsid w:val="009A135C"/>
    <w:rsid w:val="009A67E7"/>
    <w:rsid w:val="009B09F9"/>
    <w:rsid w:val="009C603A"/>
    <w:rsid w:val="009C66E8"/>
    <w:rsid w:val="009C74CD"/>
    <w:rsid w:val="009D048F"/>
    <w:rsid w:val="009D162F"/>
    <w:rsid w:val="009D23FF"/>
    <w:rsid w:val="009D401F"/>
    <w:rsid w:val="009D5B42"/>
    <w:rsid w:val="009D68FA"/>
    <w:rsid w:val="009E1E4F"/>
    <w:rsid w:val="009E32CF"/>
    <w:rsid w:val="009E4261"/>
    <w:rsid w:val="009E4FC2"/>
    <w:rsid w:val="009F3745"/>
    <w:rsid w:val="009F44AE"/>
    <w:rsid w:val="009F59B9"/>
    <w:rsid w:val="00A02529"/>
    <w:rsid w:val="00A02EF2"/>
    <w:rsid w:val="00A04D5E"/>
    <w:rsid w:val="00A10DDF"/>
    <w:rsid w:val="00A11172"/>
    <w:rsid w:val="00A1219E"/>
    <w:rsid w:val="00A12E55"/>
    <w:rsid w:val="00A168D7"/>
    <w:rsid w:val="00A20F81"/>
    <w:rsid w:val="00A226DC"/>
    <w:rsid w:val="00A2411A"/>
    <w:rsid w:val="00A242E4"/>
    <w:rsid w:val="00A24437"/>
    <w:rsid w:val="00A24CA0"/>
    <w:rsid w:val="00A25D4B"/>
    <w:rsid w:val="00A26D4A"/>
    <w:rsid w:val="00A33601"/>
    <w:rsid w:val="00A3362A"/>
    <w:rsid w:val="00A34251"/>
    <w:rsid w:val="00A344FB"/>
    <w:rsid w:val="00A35278"/>
    <w:rsid w:val="00A36257"/>
    <w:rsid w:val="00A37045"/>
    <w:rsid w:val="00A37B70"/>
    <w:rsid w:val="00A40AC7"/>
    <w:rsid w:val="00A435C7"/>
    <w:rsid w:val="00A504FF"/>
    <w:rsid w:val="00A55607"/>
    <w:rsid w:val="00A569B2"/>
    <w:rsid w:val="00A5769A"/>
    <w:rsid w:val="00A60CDA"/>
    <w:rsid w:val="00A611A4"/>
    <w:rsid w:val="00A61F09"/>
    <w:rsid w:val="00A637ED"/>
    <w:rsid w:val="00A63E1A"/>
    <w:rsid w:val="00A643DC"/>
    <w:rsid w:val="00A659C1"/>
    <w:rsid w:val="00A65B3F"/>
    <w:rsid w:val="00A6650C"/>
    <w:rsid w:val="00A6695B"/>
    <w:rsid w:val="00A72703"/>
    <w:rsid w:val="00A727F6"/>
    <w:rsid w:val="00A72E71"/>
    <w:rsid w:val="00A75FFC"/>
    <w:rsid w:val="00A76432"/>
    <w:rsid w:val="00A770C0"/>
    <w:rsid w:val="00A8442A"/>
    <w:rsid w:val="00A84FC6"/>
    <w:rsid w:val="00A8528E"/>
    <w:rsid w:val="00A90BD9"/>
    <w:rsid w:val="00A9101B"/>
    <w:rsid w:val="00A9474B"/>
    <w:rsid w:val="00A94A49"/>
    <w:rsid w:val="00A95C5E"/>
    <w:rsid w:val="00A95FAE"/>
    <w:rsid w:val="00AA1815"/>
    <w:rsid w:val="00AA1D3E"/>
    <w:rsid w:val="00AA20E7"/>
    <w:rsid w:val="00AA3061"/>
    <w:rsid w:val="00AA39F9"/>
    <w:rsid w:val="00AA3A11"/>
    <w:rsid w:val="00AA79D3"/>
    <w:rsid w:val="00AB0129"/>
    <w:rsid w:val="00AB0931"/>
    <w:rsid w:val="00AB4DC4"/>
    <w:rsid w:val="00AB5C9B"/>
    <w:rsid w:val="00AB632B"/>
    <w:rsid w:val="00AC0159"/>
    <w:rsid w:val="00AC0276"/>
    <w:rsid w:val="00AC0312"/>
    <w:rsid w:val="00AC0449"/>
    <w:rsid w:val="00AC0DC3"/>
    <w:rsid w:val="00AD035F"/>
    <w:rsid w:val="00AD2497"/>
    <w:rsid w:val="00AD5C04"/>
    <w:rsid w:val="00AD5EB4"/>
    <w:rsid w:val="00AD667B"/>
    <w:rsid w:val="00AE10F9"/>
    <w:rsid w:val="00AE63E2"/>
    <w:rsid w:val="00AE7976"/>
    <w:rsid w:val="00AF04C9"/>
    <w:rsid w:val="00AF19A2"/>
    <w:rsid w:val="00AF1DC4"/>
    <w:rsid w:val="00AF26B6"/>
    <w:rsid w:val="00AF2979"/>
    <w:rsid w:val="00AF3189"/>
    <w:rsid w:val="00AF5BF8"/>
    <w:rsid w:val="00B00E1F"/>
    <w:rsid w:val="00B0375C"/>
    <w:rsid w:val="00B052CB"/>
    <w:rsid w:val="00B11D6C"/>
    <w:rsid w:val="00B147F9"/>
    <w:rsid w:val="00B156C3"/>
    <w:rsid w:val="00B15969"/>
    <w:rsid w:val="00B15F67"/>
    <w:rsid w:val="00B1624F"/>
    <w:rsid w:val="00B20F5D"/>
    <w:rsid w:val="00B21184"/>
    <w:rsid w:val="00B224C5"/>
    <w:rsid w:val="00B325CD"/>
    <w:rsid w:val="00B36C0F"/>
    <w:rsid w:val="00B37793"/>
    <w:rsid w:val="00B41203"/>
    <w:rsid w:val="00B4561E"/>
    <w:rsid w:val="00B4768D"/>
    <w:rsid w:val="00B518E5"/>
    <w:rsid w:val="00B51E1F"/>
    <w:rsid w:val="00B52601"/>
    <w:rsid w:val="00B5364C"/>
    <w:rsid w:val="00B5543C"/>
    <w:rsid w:val="00B55FBD"/>
    <w:rsid w:val="00B565A8"/>
    <w:rsid w:val="00B57032"/>
    <w:rsid w:val="00B60222"/>
    <w:rsid w:val="00B62CFB"/>
    <w:rsid w:val="00B662F5"/>
    <w:rsid w:val="00B7000C"/>
    <w:rsid w:val="00B760D5"/>
    <w:rsid w:val="00B76527"/>
    <w:rsid w:val="00B77360"/>
    <w:rsid w:val="00B77495"/>
    <w:rsid w:val="00B777F4"/>
    <w:rsid w:val="00B83B2C"/>
    <w:rsid w:val="00B8435E"/>
    <w:rsid w:val="00B92049"/>
    <w:rsid w:val="00B94740"/>
    <w:rsid w:val="00B95002"/>
    <w:rsid w:val="00B95B4E"/>
    <w:rsid w:val="00B97F75"/>
    <w:rsid w:val="00BA0A4F"/>
    <w:rsid w:val="00BA1CAE"/>
    <w:rsid w:val="00BA33BB"/>
    <w:rsid w:val="00BA37DA"/>
    <w:rsid w:val="00BA4830"/>
    <w:rsid w:val="00BA6E22"/>
    <w:rsid w:val="00BB1460"/>
    <w:rsid w:val="00BB362C"/>
    <w:rsid w:val="00BB5942"/>
    <w:rsid w:val="00BB7D0C"/>
    <w:rsid w:val="00BC0A03"/>
    <w:rsid w:val="00BC4A42"/>
    <w:rsid w:val="00BC5BB4"/>
    <w:rsid w:val="00BD3295"/>
    <w:rsid w:val="00BD4139"/>
    <w:rsid w:val="00BE059A"/>
    <w:rsid w:val="00BE137F"/>
    <w:rsid w:val="00BE1981"/>
    <w:rsid w:val="00BE2DA6"/>
    <w:rsid w:val="00BE2E86"/>
    <w:rsid w:val="00BE320B"/>
    <w:rsid w:val="00BE3D89"/>
    <w:rsid w:val="00BE56E9"/>
    <w:rsid w:val="00BE63CF"/>
    <w:rsid w:val="00BE7014"/>
    <w:rsid w:val="00BE7991"/>
    <w:rsid w:val="00BF1873"/>
    <w:rsid w:val="00BF25C7"/>
    <w:rsid w:val="00BF4DFB"/>
    <w:rsid w:val="00C009B7"/>
    <w:rsid w:val="00C02B8F"/>
    <w:rsid w:val="00C04E32"/>
    <w:rsid w:val="00C06B83"/>
    <w:rsid w:val="00C116B1"/>
    <w:rsid w:val="00C1431A"/>
    <w:rsid w:val="00C15A3F"/>
    <w:rsid w:val="00C2062C"/>
    <w:rsid w:val="00C20630"/>
    <w:rsid w:val="00C21551"/>
    <w:rsid w:val="00C224A4"/>
    <w:rsid w:val="00C22F7A"/>
    <w:rsid w:val="00C2660A"/>
    <w:rsid w:val="00C2666F"/>
    <w:rsid w:val="00C32020"/>
    <w:rsid w:val="00C32D02"/>
    <w:rsid w:val="00C3408C"/>
    <w:rsid w:val="00C3484D"/>
    <w:rsid w:val="00C351CC"/>
    <w:rsid w:val="00C35435"/>
    <w:rsid w:val="00C35FFC"/>
    <w:rsid w:val="00C36840"/>
    <w:rsid w:val="00C374B5"/>
    <w:rsid w:val="00C37C3F"/>
    <w:rsid w:val="00C40528"/>
    <w:rsid w:val="00C430F4"/>
    <w:rsid w:val="00C432FD"/>
    <w:rsid w:val="00C43CDF"/>
    <w:rsid w:val="00C4608E"/>
    <w:rsid w:val="00C512B2"/>
    <w:rsid w:val="00C5256D"/>
    <w:rsid w:val="00C53B5D"/>
    <w:rsid w:val="00C549DB"/>
    <w:rsid w:val="00C55464"/>
    <w:rsid w:val="00C571FB"/>
    <w:rsid w:val="00C57381"/>
    <w:rsid w:val="00C61D56"/>
    <w:rsid w:val="00C621AF"/>
    <w:rsid w:val="00C6231F"/>
    <w:rsid w:val="00C62B69"/>
    <w:rsid w:val="00C644B7"/>
    <w:rsid w:val="00C64564"/>
    <w:rsid w:val="00C66D6F"/>
    <w:rsid w:val="00C711FE"/>
    <w:rsid w:val="00C71377"/>
    <w:rsid w:val="00C73C87"/>
    <w:rsid w:val="00C74B6F"/>
    <w:rsid w:val="00C802D0"/>
    <w:rsid w:val="00C847EB"/>
    <w:rsid w:val="00C87EF3"/>
    <w:rsid w:val="00C90057"/>
    <w:rsid w:val="00C9015F"/>
    <w:rsid w:val="00C90BB0"/>
    <w:rsid w:val="00C912F9"/>
    <w:rsid w:val="00C91B22"/>
    <w:rsid w:val="00C9241B"/>
    <w:rsid w:val="00C9320F"/>
    <w:rsid w:val="00C9370B"/>
    <w:rsid w:val="00C939C9"/>
    <w:rsid w:val="00C96DDF"/>
    <w:rsid w:val="00C97569"/>
    <w:rsid w:val="00CA199D"/>
    <w:rsid w:val="00CA3B90"/>
    <w:rsid w:val="00CA4D9C"/>
    <w:rsid w:val="00CA72CB"/>
    <w:rsid w:val="00CB05A7"/>
    <w:rsid w:val="00CB06A4"/>
    <w:rsid w:val="00CB09EE"/>
    <w:rsid w:val="00CB325B"/>
    <w:rsid w:val="00CB3EFF"/>
    <w:rsid w:val="00CB64FF"/>
    <w:rsid w:val="00CB7078"/>
    <w:rsid w:val="00CB711D"/>
    <w:rsid w:val="00CB7902"/>
    <w:rsid w:val="00CC014B"/>
    <w:rsid w:val="00CC0E81"/>
    <w:rsid w:val="00CC21D8"/>
    <w:rsid w:val="00CC3369"/>
    <w:rsid w:val="00CC5343"/>
    <w:rsid w:val="00CC59D7"/>
    <w:rsid w:val="00CC6338"/>
    <w:rsid w:val="00CC78DE"/>
    <w:rsid w:val="00CD04D9"/>
    <w:rsid w:val="00CD0F93"/>
    <w:rsid w:val="00CD1C15"/>
    <w:rsid w:val="00CD66AB"/>
    <w:rsid w:val="00CD6D6E"/>
    <w:rsid w:val="00CD6F23"/>
    <w:rsid w:val="00CD7087"/>
    <w:rsid w:val="00CD763A"/>
    <w:rsid w:val="00CD7BCA"/>
    <w:rsid w:val="00CE0549"/>
    <w:rsid w:val="00CF066F"/>
    <w:rsid w:val="00CF2E23"/>
    <w:rsid w:val="00CF46F0"/>
    <w:rsid w:val="00CF640B"/>
    <w:rsid w:val="00CF6B5A"/>
    <w:rsid w:val="00D027AF"/>
    <w:rsid w:val="00D0323E"/>
    <w:rsid w:val="00D06652"/>
    <w:rsid w:val="00D0703B"/>
    <w:rsid w:val="00D07FA6"/>
    <w:rsid w:val="00D16ADF"/>
    <w:rsid w:val="00D178D1"/>
    <w:rsid w:val="00D17C53"/>
    <w:rsid w:val="00D17D57"/>
    <w:rsid w:val="00D2341D"/>
    <w:rsid w:val="00D252DA"/>
    <w:rsid w:val="00D25E0E"/>
    <w:rsid w:val="00D302EB"/>
    <w:rsid w:val="00D31679"/>
    <w:rsid w:val="00D320C8"/>
    <w:rsid w:val="00D330B6"/>
    <w:rsid w:val="00D35076"/>
    <w:rsid w:val="00D3672F"/>
    <w:rsid w:val="00D40ABA"/>
    <w:rsid w:val="00D40FE2"/>
    <w:rsid w:val="00D440FA"/>
    <w:rsid w:val="00D44BCF"/>
    <w:rsid w:val="00D46E73"/>
    <w:rsid w:val="00D5548D"/>
    <w:rsid w:val="00D56572"/>
    <w:rsid w:val="00D60F81"/>
    <w:rsid w:val="00D63951"/>
    <w:rsid w:val="00D63BF2"/>
    <w:rsid w:val="00D64914"/>
    <w:rsid w:val="00D67348"/>
    <w:rsid w:val="00D70A26"/>
    <w:rsid w:val="00D7178F"/>
    <w:rsid w:val="00D73BB4"/>
    <w:rsid w:val="00D75FEC"/>
    <w:rsid w:val="00D7653B"/>
    <w:rsid w:val="00D76B98"/>
    <w:rsid w:val="00D816F1"/>
    <w:rsid w:val="00D82E63"/>
    <w:rsid w:val="00D835A0"/>
    <w:rsid w:val="00D86905"/>
    <w:rsid w:val="00D86F2C"/>
    <w:rsid w:val="00D916C1"/>
    <w:rsid w:val="00D94301"/>
    <w:rsid w:val="00D96248"/>
    <w:rsid w:val="00DA05D3"/>
    <w:rsid w:val="00DA0680"/>
    <w:rsid w:val="00DA0FE3"/>
    <w:rsid w:val="00DA36F6"/>
    <w:rsid w:val="00DA48F0"/>
    <w:rsid w:val="00DB0C8D"/>
    <w:rsid w:val="00DB5ADE"/>
    <w:rsid w:val="00DB6AF2"/>
    <w:rsid w:val="00DC1599"/>
    <w:rsid w:val="00DC1611"/>
    <w:rsid w:val="00DD3AA1"/>
    <w:rsid w:val="00DD3C53"/>
    <w:rsid w:val="00DD6B73"/>
    <w:rsid w:val="00DE745D"/>
    <w:rsid w:val="00DF0774"/>
    <w:rsid w:val="00DF1036"/>
    <w:rsid w:val="00DF4644"/>
    <w:rsid w:val="00DF68F6"/>
    <w:rsid w:val="00DF7A83"/>
    <w:rsid w:val="00E012B4"/>
    <w:rsid w:val="00E05451"/>
    <w:rsid w:val="00E05651"/>
    <w:rsid w:val="00E100F6"/>
    <w:rsid w:val="00E11BA5"/>
    <w:rsid w:val="00E17CBD"/>
    <w:rsid w:val="00E20425"/>
    <w:rsid w:val="00E21768"/>
    <w:rsid w:val="00E22577"/>
    <w:rsid w:val="00E25DCB"/>
    <w:rsid w:val="00E2613B"/>
    <w:rsid w:val="00E313DF"/>
    <w:rsid w:val="00E330E0"/>
    <w:rsid w:val="00E36C70"/>
    <w:rsid w:val="00E40260"/>
    <w:rsid w:val="00E4156E"/>
    <w:rsid w:val="00E449B7"/>
    <w:rsid w:val="00E44D61"/>
    <w:rsid w:val="00E453F2"/>
    <w:rsid w:val="00E460AD"/>
    <w:rsid w:val="00E61925"/>
    <w:rsid w:val="00E6363B"/>
    <w:rsid w:val="00E65C0E"/>
    <w:rsid w:val="00E65FB9"/>
    <w:rsid w:val="00E66972"/>
    <w:rsid w:val="00E730FC"/>
    <w:rsid w:val="00E746F0"/>
    <w:rsid w:val="00E809B9"/>
    <w:rsid w:val="00E81D4D"/>
    <w:rsid w:val="00E82A15"/>
    <w:rsid w:val="00E85445"/>
    <w:rsid w:val="00E87589"/>
    <w:rsid w:val="00E916B9"/>
    <w:rsid w:val="00E926C0"/>
    <w:rsid w:val="00E92DA0"/>
    <w:rsid w:val="00E938FF"/>
    <w:rsid w:val="00E93DFE"/>
    <w:rsid w:val="00EA2124"/>
    <w:rsid w:val="00EA2B12"/>
    <w:rsid w:val="00EA34DC"/>
    <w:rsid w:val="00EA456C"/>
    <w:rsid w:val="00EA5017"/>
    <w:rsid w:val="00EA6BED"/>
    <w:rsid w:val="00EB14F0"/>
    <w:rsid w:val="00EB3844"/>
    <w:rsid w:val="00EB3969"/>
    <w:rsid w:val="00EB56C4"/>
    <w:rsid w:val="00EB5A9F"/>
    <w:rsid w:val="00EC4206"/>
    <w:rsid w:val="00EC573F"/>
    <w:rsid w:val="00EC5C8D"/>
    <w:rsid w:val="00ED106C"/>
    <w:rsid w:val="00ED1A0B"/>
    <w:rsid w:val="00ED2D34"/>
    <w:rsid w:val="00ED37CA"/>
    <w:rsid w:val="00ED4805"/>
    <w:rsid w:val="00ED57F6"/>
    <w:rsid w:val="00ED6C51"/>
    <w:rsid w:val="00ED6DA1"/>
    <w:rsid w:val="00EE306C"/>
    <w:rsid w:val="00EE6EAF"/>
    <w:rsid w:val="00EF0AF8"/>
    <w:rsid w:val="00EF207D"/>
    <w:rsid w:val="00EF4258"/>
    <w:rsid w:val="00EF6D31"/>
    <w:rsid w:val="00EF7428"/>
    <w:rsid w:val="00F02237"/>
    <w:rsid w:val="00F046F1"/>
    <w:rsid w:val="00F072E2"/>
    <w:rsid w:val="00F079A6"/>
    <w:rsid w:val="00F10236"/>
    <w:rsid w:val="00F15811"/>
    <w:rsid w:val="00F16B98"/>
    <w:rsid w:val="00F20013"/>
    <w:rsid w:val="00F22423"/>
    <w:rsid w:val="00F24C72"/>
    <w:rsid w:val="00F30267"/>
    <w:rsid w:val="00F31D22"/>
    <w:rsid w:val="00F348B2"/>
    <w:rsid w:val="00F34BF0"/>
    <w:rsid w:val="00F34ED8"/>
    <w:rsid w:val="00F4095A"/>
    <w:rsid w:val="00F451D2"/>
    <w:rsid w:val="00F452CC"/>
    <w:rsid w:val="00F45845"/>
    <w:rsid w:val="00F50189"/>
    <w:rsid w:val="00F508FC"/>
    <w:rsid w:val="00F510B7"/>
    <w:rsid w:val="00F53571"/>
    <w:rsid w:val="00F54044"/>
    <w:rsid w:val="00F576E7"/>
    <w:rsid w:val="00F615E2"/>
    <w:rsid w:val="00F654B4"/>
    <w:rsid w:val="00F73D1C"/>
    <w:rsid w:val="00F740C4"/>
    <w:rsid w:val="00F763FC"/>
    <w:rsid w:val="00F76B4A"/>
    <w:rsid w:val="00F772C1"/>
    <w:rsid w:val="00F8026D"/>
    <w:rsid w:val="00F8245F"/>
    <w:rsid w:val="00F82E40"/>
    <w:rsid w:val="00F8507C"/>
    <w:rsid w:val="00F9051D"/>
    <w:rsid w:val="00F91629"/>
    <w:rsid w:val="00F91E2A"/>
    <w:rsid w:val="00F96C39"/>
    <w:rsid w:val="00F96E41"/>
    <w:rsid w:val="00FA153F"/>
    <w:rsid w:val="00FA1D78"/>
    <w:rsid w:val="00FA1F7E"/>
    <w:rsid w:val="00FA232B"/>
    <w:rsid w:val="00FA27F4"/>
    <w:rsid w:val="00FA280F"/>
    <w:rsid w:val="00FA5289"/>
    <w:rsid w:val="00FA6213"/>
    <w:rsid w:val="00FB2186"/>
    <w:rsid w:val="00FB2759"/>
    <w:rsid w:val="00FB2B50"/>
    <w:rsid w:val="00FB2E11"/>
    <w:rsid w:val="00FB7E03"/>
    <w:rsid w:val="00FD0133"/>
    <w:rsid w:val="00FD25FE"/>
    <w:rsid w:val="00FD6206"/>
    <w:rsid w:val="00FD66DD"/>
    <w:rsid w:val="00FE1318"/>
    <w:rsid w:val="00FE208F"/>
    <w:rsid w:val="00FE54CD"/>
    <w:rsid w:val="00FE6DF6"/>
    <w:rsid w:val="00FE7A2F"/>
    <w:rsid w:val="00FF32C3"/>
    <w:rsid w:val="00FF3419"/>
    <w:rsid w:val="00FF3F8B"/>
    <w:rsid w:val="00FF44A1"/>
    <w:rsid w:val="00FF4927"/>
    <w:rsid w:val="00FF4C2C"/>
    <w:rsid w:val="00FF616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1E4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rPr>
  </w:style>
  <w:style w:type="paragraph" w:styleId="Titre1">
    <w:name w:val="heading 1"/>
    <w:basedOn w:val="Normal"/>
    <w:next w:val="corpsdedcision"/>
    <w:link w:val="Titre1Car"/>
    <w:qFormat/>
    <w:rsid w:val="00F96E41"/>
    <w:pPr>
      <w:keepNext/>
      <w:spacing w:before="240" w:after="240"/>
      <w:outlineLvl w:val="0"/>
    </w:pPr>
    <w:rPr>
      <w:rFonts w:cs="Arial"/>
      <w:b/>
      <w:bCs/>
      <w:caps/>
      <w:kern w:val="32"/>
      <w:szCs w:val="32"/>
      <w:u w:val="single"/>
      <w:lang w:eastAsia="fr-FR"/>
    </w:rPr>
  </w:style>
  <w:style w:type="paragraph" w:styleId="Titre2">
    <w:name w:val="heading 2"/>
    <w:basedOn w:val="Normal"/>
    <w:next w:val="corpsdedcision"/>
    <w:qFormat/>
    <w:rsid w:val="0047680F"/>
    <w:pPr>
      <w:keepNext/>
      <w:spacing w:before="240" w:after="240"/>
      <w:outlineLvl w:val="1"/>
    </w:pPr>
    <w:rPr>
      <w:rFonts w:cs="Arial"/>
      <w:bCs/>
      <w:iCs/>
      <w:caps/>
      <w:szCs w:val="28"/>
      <w:lang w:eastAsia="fr-FR"/>
    </w:rPr>
  </w:style>
  <w:style w:type="paragraph" w:styleId="Titre3">
    <w:name w:val="heading 3"/>
    <w:basedOn w:val="Normal"/>
    <w:next w:val="corpsdedcision"/>
    <w:qFormat/>
    <w:rsid w:val="00EA456C"/>
    <w:pPr>
      <w:keepNext/>
      <w:spacing w:before="240" w:after="240"/>
      <w:outlineLvl w:val="2"/>
    </w:pPr>
    <w:rPr>
      <w:rFonts w:cs="Arial"/>
      <w:b/>
      <w:szCs w:val="24"/>
      <w:lang w:eastAsia="fr-FR"/>
    </w:rPr>
  </w:style>
  <w:style w:type="paragraph" w:styleId="Titre4">
    <w:name w:val="heading 4"/>
    <w:basedOn w:val="Normal"/>
    <w:next w:val="corpsdedcision"/>
    <w:qFormat/>
    <w:rsid w:val="008F15D5"/>
    <w:pPr>
      <w:keepNext/>
      <w:spacing w:before="240" w:after="240"/>
      <w:outlineLvl w:val="3"/>
    </w:pPr>
    <w:rPr>
      <w:rFonts w:cs="Arial"/>
      <w:szCs w:val="24"/>
      <w:u w:val="single"/>
      <w:lang w:eastAsia="fr-FR"/>
    </w:rPr>
  </w:style>
  <w:style w:type="paragraph" w:styleId="Titre5">
    <w:name w:val="heading 5"/>
    <w:basedOn w:val="Normal"/>
    <w:next w:val="Normal"/>
    <w:qFormat/>
    <w:rsid w:val="005E2367"/>
    <w:pPr>
      <w:numPr>
        <w:ilvl w:val="4"/>
        <w:numId w:val="2"/>
      </w:numPr>
      <w:spacing w:before="240" w:after="60"/>
      <w:outlineLvl w:val="4"/>
    </w:pPr>
    <w:rPr>
      <w:b/>
      <w:bCs/>
      <w:i/>
      <w:iCs/>
      <w:sz w:val="26"/>
      <w:szCs w:val="26"/>
    </w:rPr>
  </w:style>
  <w:style w:type="paragraph" w:styleId="Titre6">
    <w:name w:val="heading 6"/>
    <w:basedOn w:val="Normal"/>
    <w:next w:val="Normal"/>
    <w:qFormat/>
    <w:rsid w:val="005E2367"/>
    <w:pPr>
      <w:numPr>
        <w:ilvl w:val="5"/>
        <w:numId w:val="2"/>
      </w:numPr>
      <w:spacing w:before="240" w:after="60"/>
      <w:outlineLvl w:val="5"/>
    </w:pPr>
    <w:rPr>
      <w:rFonts w:ascii="Times New Roman" w:hAnsi="Times New Roman"/>
      <w:b/>
      <w:bCs/>
      <w:sz w:val="22"/>
      <w:szCs w:val="22"/>
    </w:rPr>
  </w:style>
  <w:style w:type="paragraph" w:styleId="Titre7">
    <w:name w:val="heading 7"/>
    <w:basedOn w:val="Normal"/>
    <w:next w:val="Normal"/>
    <w:qFormat/>
    <w:rsid w:val="005E2367"/>
    <w:pPr>
      <w:numPr>
        <w:ilvl w:val="6"/>
        <w:numId w:val="2"/>
      </w:numPr>
      <w:spacing w:before="240" w:after="60"/>
      <w:outlineLvl w:val="6"/>
    </w:pPr>
    <w:rPr>
      <w:rFonts w:ascii="Times New Roman" w:hAnsi="Times New Roman"/>
      <w:szCs w:val="24"/>
    </w:rPr>
  </w:style>
  <w:style w:type="paragraph" w:styleId="Titre8">
    <w:name w:val="heading 8"/>
    <w:basedOn w:val="Normal"/>
    <w:next w:val="Normal"/>
    <w:qFormat/>
    <w:rsid w:val="005E2367"/>
    <w:pPr>
      <w:numPr>
        <w:ilvl w:val="7"/>
        <w:numId w:val="2"/>
      </w:numPr>
      <w:spacing w:before="240" w:after="60"/>
      <w:outlineLvl w:val="7"/>
    </w:pPr>
    <w:rPr>
      <w:rFonts w:ascii="Times New Roman" w:hAnsi="Times New Roman"/>
      <w:i/>
      <w:iCs/>
      <w:szCs w:val="24"/>
    </w:rPr>
  </w:style>
  <w:style w:type="paragraph" w:styleId="Titre9">
    <w:name w:val="heading 9"/>
    <w:basedOn w:val="Normal"/>
    <w:next w:val="Normal"/>
    <w:qFormat/>
    <w:rsid w:val="005E2367"/>
    <w:pPr>
      <w:numPr>
        <w:ilvl w:val="8"/>
        <w:numId w:val="2"/>
      </w:numPr>
      <w:spacing w:before="240" w:after="60"/>
      <w:outlineLvl w:val="8"/>
    </w:pPr>
    <w:rPr>
      <w:rFonts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zSoquijdatAssesseurs">
    <w:name w:val="zSoquij_datAssesseurs"/>
    <w:basedOn w:val="Normal"/>
  </w:style>
  <w:style w:type="paragraph" w:customStyle="1" w:styleId="zSoquijdatCabinetProcureurDef">
    <w:name w:val="zSoquij_datCabinetProcureurDef"/>
    <w:basedOn w:val="Normal"/>
  </w:style>
  <w:style w:type="paragraph" w:customStyle="1" w:styleId="zSoquijdatCabinetProcureurDem">
    <w:name w:val="zSoquij_datCabinetProcureurDem"/>
    <w:basedOn w:val="Normal"/>
  </w:style>
  <w:style w:type="paragraph" w:customStyle="1" w:styleId="zSoquijdatDateJugement">
    <w:name w:val="zSoquij_datDateJugement"/>
    <w:basedOn w:val="Normal"/>
    <w:rsid w:val="005B5689"/>
  </w:style>
  <w:style w:type="paragraph" w:customStyle="1" w:styleId="zSoquijdatGreffe">
    <w:name w:val="zSoquij_datGreffe"/>
    <w:basedOn w:val="Normal"/>
  </w:style>
  <w:style w:type="paragraph" w:customStyle="1" w:styleId="zSoquijdatJuge">
    <w:name w:val="zSoquij_datJuge"/>
    <w:basedOn w:val="Normal"/>
    <w:rsid w:val="005B5689"/>
    <w:rPr>
      <w:b/>
    </w:rPr>
  </w:style>
  <w:style w:type="paragraph" w:customStyle="1" w:styleId="zSoquijdatMembreE">
    <w:name w:val="zSoquij_datMembreE"/>
    <w:basedOn w:val="Normal"/>
  </w:style>
  <w:style w:type="paragraph" w:customStyle="1" w:styleId="zSoquijdatMembreS">
    <w:name w:val="zSoquij_datMembreS"/>
    <w:basedOn w:val="Normal"/>
  </w:style>
  <w:style w:type="paragraph" w:customStyle="1" w:styleId="articlesdelaLSST">
    <w:name w:val="articles de la LSST"/>
    <w:basedOn w:val="Normal"/>
    <w:pPr>
      <w:ind w:left="720" w:right="720"/>
      <w:jc w:val="both"/>
    </w:pPr>
    <w:rPr>
      <w:sz w:val="20"/>
    </w:rPr>
  </w:style>
  <w:style w:type="paragraph" w:customStyle="1" w:styleId="zSoquijdatNCSST">
    <w:name w:val="zSoquij_datNCSST"/>
    <w:basedOn w:val="Normal"/>
  </w:style>
  <w:style w:type="paragraph" w:customStyle="1" w:styleId="zSoquijdatNoDossier">
    <w:name w:val="zSoquij_datNoDossier"/>
    <w:basedOn w:val="Normal"/>
  </w:style>
  <w:style w:type="paragraph" w:customStyle="1" w:styleId="zSoquijdatNomPartieDef">
    <w:name w:val="zSoquij_datNomPartieDef"/>
    <w:basedOn w:val="Normal"/>
  </w:style>
  <w:style w:type="paragraph" w:customStyle="1" w:styleId="zSoquijdatNomPartieDem">
    <w:name w:val="zSoquij_datNomPartieDem"/>
    <w:basedOn w:val="Normal"/>
  </w:style>
  <w:style w:type="paragraph" w:customStyle="1" w:styleId="zSoquijdatNomPartieInt">
    <w:name w:val="zSoquij_datNomPartieInt"/>
    <w:basedOn w:val="Normal"/>
  </w:style>
  <w:style w:type="paragraph" w:customStyle="1" w:styleId="zSoquijdatNomProcureurDef">
    <w:name w:val="zSoquij_datNomProcureurDef"/>
    <w:basedOn w:val="Normal"/>
  </w:style>
  <w:style w:type="paragraph" w:customStyle="1" w:styleId="zSoquijdatNomProcureurDem">
    <w:name w:val="zSoquij_datNomProcureurDem"/>
    <w:basedOn w:val="Normal"/>
  </w:style>
  <w:style w:type="paragraph" w:customStyle="1" w:styleId="zSoquijdatQtePartieDef">
    <w:name w:val="zSoquij_datQtePartieDef"/>
    <w:basedOn w:val="Normal"/>
  </w:style>
  <w:style w:type="paragraph" w:customStyle="1" w:styleId="zSoquijdatQtePartieDem">
    <w:name w:val="zSoquij_datQtePartieDem"/>
    <w:basedOn w:val="Normal"/>
  </w:style>
  <w:style w:type="paragraph" w:customStyle="1" w:styleId="zSoquijdatQtePartieInt">
    <w:name w:val="zSoquij_datQtePartieInt"/>
    <w:basedOn w:val="Normal"/>
  </w:style>
  <w:style w:type="paragraph" w:customStyle="1" w:styleId="zSoquijlblProcureurDef">
    <w:name w:val="zSoquij_lblProcureurDef"/>
    <w:basedOn w:val="Normal"/>
  </w:style>
  <w:style w:type="paragraph" w:customStyle="1" w:styleId="zSoquijlblProcureurDem">
    <w:name w:val="zSoquij_lblProcureurDem"/>
    <w:basedOn w:val="Normal"/>
  </w:style>
  <w:style w:type="character" w:styleId="Appelnotedebasdep">
    <w:name w:val="footnote reference"/>
    <w:rPr>
      <w:rFonts w:ascii="Arial" w:hAnsi="Arial"/>
      <w:vertAlign w:val="superscript"/>
    </w:rPr>
  </w:style>
  <w:style w:type="paragraph" w:customStyle="1" w:styleId="citation">
    <w:name w:val="citation"/>
    <w:basedOn w:val="Normal"/>
    <w:pPr>
      <w:ind w:left="720" w:right="720"/>
      <w:jc w:val="both"/>
    </w:pPr>
    <w:rPr>
      <w:sz w:val="20"/>
    </w:rPr>
  </w:style>
  <w:style w:type="paragraph" w:customStyle="1" w:styleId="corpsdedcision">
    <w:name w:val="corps de décision"/>
    <w:basedOn w:val="Normal"/>
    <w:link w:val="corpsdedcisionCar"/>
    <w:pPr>
      <w:numPr>
        <w:numId w:val="1"/>
      </w:numPr>
      <w:tabs>
        <w:tab w:val="clear" w:pos="360"/>
        <w:tab w:val="left" w:pos="720"/>
      </w:tabs>
      <w:spacing w:after="360"/>
      <w:jc w:val="both"/>
    </w:pPr>
  </w:style>
  <w:style w:type="paragraph" w:customStyle="1" w:styleId="Dfinitions">
    <w:name w:val="Définitions"/>
    <w:basedOn w:val="citation"/>
  </w:style>
  <w:style w:type="paragraph" w:customStyle="1" w:styleId="Dispositif">
    <w:name w:val="Dispositif"/>
    <w:basedOn w:val="Normal"/>
    <w:pPr>
      <w:spacing w:after="360"/>
      <w:jc w:val="both"/>
    </w:pPr>
  </w:style>
  <w:style w:type="paragraph" w:styleId="Notedebasdepage">
    <w:name w:val="footnote text"/>
    <w:aliases w:val="Note de bas de page art 65,Note de bas de page + 10pt,Car,Car Car Car Car Car,Car Car Car Car,Car Car Car,Car Car Car Car Car Car Car Car Car,Car Car, Car, Car Car Car Car Car, Car Car Car Car, Car Car Car"/>
    <w:basedOn w:val="Normal"/>
    <w:link w:val="NotedebasdepageCar"/>
  </w:style>
  <w:style w:type="paragraph" w:styleId="En-tte">
    <w:name w:val="header"/>
    <w:basedOn w:val="Normal"/>
    <w:pPr>
      <w:tabs>
        <w:tab w:val="center" w:pos="4320"/>
        <w:tab w:val="right" w:pos="8640"/>
      </w:tabs>
    </w:pPr>
  </w:style>
  <w:style w:type="character" w:styleId="Numrodepage">
    <w:name w:val="page number"/>
    <w:rPr>
      <w:rFonts w:ascii="Arial" w:hAnsi="Arial"/>
      <w:sz w:val="24"/>
    </w:rPr>
  </w:style>
  <w:style w:type="paragraph" w:styleId="Pieddepage">
    <w:name w:val="footer"/>
    <w:basedOn w:val="Normal"/>
    <w:pPr>
      <w:tabs>
        <w:tab w:val="center" w:pos="4320"/>
        <w:tab w:val="right" w:pos="8640"/>
      </w:tabs>
    </w:pPr>
  </w:style>
  <w:style w:type="paragraph" w:customStyle="1" w:styleId="zSoquijlblProcureurInt">
    <w:name w:val="zSoquij_lblProcureurInt"/>
    <w:basedOn w:val="Normal"/>
  </w:style>
  <w:style w:type="paragraph" w:customStyle="1" w:styleId="articlesdelaLATMP">
    <w:name w:val="articles de la LATMP"/>
    <w:basedOn w:val="Normal"/>
    <w:pPr>
      <w:ind w:left="720" w:right="720"/>
      <w:jc w:val="both"/>
    </w:pPr>
    <w:rPr>
      <w:sz w:val="20"/>
    </w:rPr>
  </w:style>
  <w:style w:type="paragraph" w:customStyle="1" w:styleId="Annexes">
    <w:name w:val="Annexes"/>
    <w:basedOn w:val="citation"/>
  </w:style>
  <w:style w:type="paragraph" w:customStyle="1" w:styleId="zSoquijdatNomProcureurInt">
    <w:name w:val="zSoquij_datNomProcureurInt"/>
    <w:basedOn w:val="Normal"/>
  </w:style>
  <w:style w:type="paragraph" w:customStyle="1" w:styleId="zSoquijdatCabinetProcureurInt">
    <w:name w:val="zSoquij_datCabinetProcureurInt"/>
    <w:basedOn w:val="Normal"/>
  </w:style>
  <w:style w:type="paragraph" w:customStyle="1" w:styleId="zSoquijdatRefNeutre">
    <w:name w:val="zSoquij_datRefNeutre"/>
    <w:basedOn w:val="Normal"/>
    <w:rsid w:val="00E20425"/>
    <w:pPr>
      <w:jc w:val="right"/>
    </w:pPr>
    <w:rPr>
      <w:b/>
      <w:sz w:val="22"/>
      <w:szCs w:val="22"/>
    </w:rPr>
  </w:style>
  <w:style w:type="paragraph" w:customStyle="1" w:styleId="zSoquijdatRepertorie">
    <w:name w:val="zSoquij_datRepertorie"/>
    <w:basedOn w:val="Normal"/>
    <w:rsid w:val="00E20425"/>
    <w:rPr>
      <w:b/>
      <w:sz w:val="22"/>
      <w:szCs w:val="22"/>
    </w:rPr>
  </w:style>
  <w:style w:type="paragraph" w:customStyle="1" w:styleId="corpsdetexte">
    <w:name w:val="corps de texte"/>
    <w:basedOn w:val="Normal"/>
    <w:rsid w:val="00ED2D34"/>
    <w:pPr>
      <w:tabs>
        <w:tab w:val="left" w:pos="720"/>
      </w:tabs>
      <w:spacing w:after="360"/>
      <w:jc w:val="both"/>
    </w:pPr>
  </w:style>
  <w:style w:type="paragraph" w:customStyle="1" w:styleId="articlesdelaLATMPnouveaux">
    <w:name w:val="articles de la LATMP (nouveaux)"/>
    <w:basedOn w:val="Normal"/>
    <w:rsid w:val="00D44BCF"/>
    <w:pPr>
      <w:ind w:left="720" w:right="720"/>
      <w:jc w:val="both"/>
    </w:pPr>
    <w:rPr>
      <w:sz w:val="20"/>
    </w:rPr>
  </w:style>
  <w:style w:type="character" w:customStyle="1" w:styleId="NotedebasdepageCar">
    <w:name w:val="Note de bas de page Car"/>
    <w:aliases w:val="Note de bas de page art 65 Car,Note de bas de page + 10pt Car,Car Car4,Car Car Car Car Car Car,Car Car Car Car Car1,Car Car Car Car1,Car Car Car Car Car Car Car Car Car Car,Car Car Car1, Car Car, Car Car Car Car Car Car"/>
    <w:link w:val="Notedebasdepage"/>
    <w:locked/>
    <w:rsid w:val="00BC0A03"/>
    <w:rPr>
      <w:rFonts w:ascii="Arial" w:hAnsi="Arial"/>
      <w:sz w:val="24"/>
      <w:lang w:val="fr-CA" w:eastAsia="fr-CA" w:bidi="ar-SA"/>
    </w:rPr>
  </w:style>
  <w:style w:type="character" w:customStyle="1" w:styleId="CarCar3">
    <w:name w:val="Car Car3"/>
    <w:semiHidden/>
    <w:locked/>
    <w:rsid w:val="007F2149"/>
    <w:rPr>
      <w:rFonts w:ascii="Arial" w:hAnsi="Arial"/>
      <w:sz w:val="24"/>
      <w:lang w:val="fr-CA" w:eastAsia="fr-CA" w:bidi="ar-SA"/>
    </w:rPr>
  </w:style>
  <w:style w:type="paragraph" w:customStyle="1" w:styleId="Citationenretrait">
    <w:name w:val="Citation en retrait"/>
    <w:basedOn w:val="Normal"/>
    <w:link w:val="CitationenretraitCar"/>
    <w:rsid w:val="006A7C53"/>
    <w:pPr>
      <w:spacing w:before="120" w:after="120"/>
      <w:ind w:left="720" w:right="720"/>
      <w:jc w:val="both"/>
    </w:pPr>
    <w:rPr>
      <w:kern w:val="24"/>
      <w:sz w:val="22"/>
      <w:lang w:eastAsia="fr-FR"/>
    </w:rPr>
  </w:style>
  <w:style w:type="paragraph" w:customStyle="1" w:styleId="Citationendoubleretrait">
    <w:name w:val="Citation en double retrait"/>
    <w:basedOn w:val="Citationenretrait"/>
    <w:link w:val="CitationendoubleretraitCar"/>
    <w:rsid w:val="008048CF"/>
    <w:pPr>
      <w:spacing w:before="0" w:after="0"/>
      <w:ind w:left="1440" w:right="1440"/>
    </w:pPr>
    <w:rPr>
      <w:sz w:val="18"/>
    </w:rPr>
  </w:style>
  <w:style w:type="character" w:customStyle="1" w:styleId="Citationintgre">
    <w:name w:val="Citation intégrée"/>
    <w:rsid w:val="006A7C53"/>
    <w:rPr>
      <w:rFonts w:ascii="Arial" w:hAnsi="Arial"/>
      <w:i/>
      <w:noProof w:val="0"/>
      <w:sz w:val="22"/>
      <w:lang w:val="fr-CA"/>
    </w:rPr>
  </w:style>
  <w:style w:type="paragraph" w:customStyle="1" w:styleId="Paragraphe">
    <w:name w:val="Paragraphe"/>
    <w:basedOn w:val="Normal"/>
    <w:rsid w:val="006A7C53"/>
    <w:pPr>
      <w:numPr>
        <w:numId w:val="6"/>
      </w:numPr>
      <w:spacing w:before="160" w:after="160"/>
      <w:jc w:val="both"/>
    </w:pPr>
    <w:rPr>
      <w:kern w:val="28"/>
      <w:lang w:eastAsia="fr-FR"/>
    </w:rPr>
  </w:style>
  <w:style w:type="paragraph" w:customStyle="1" w:styleId="ParagAlaMarge">
    <w:name w:val="ParagAlaMarge"/>
    <w:basedOn w:val="Paragraphe"/>
    <w:rsid w:val="006A7C53"/>
    <w:pPr>
      <w:numPr>
        <w:numId w:val="0"/>
      </w:numPr>
    </w:pPr>
  </w:style>
  <w:style w:type="paragraph" w:customStyle="1" w:styleId="ParagNonNum">
    <w:name w:val="ParagNonNum"/>
    <w:basedOn w:val="Paragraphe"/>
    <w:rsid w:val="006A7C53"/>
    <w:pPr>
      <w:numPr>
        <w:numId w:val="0"/>
      </w:numPr>
      <w:ind w:firstLine="720"/>
    </w:pPr>
  </w:style>
  <w:style w:type="paragraph" w:customStyle="1" w:styleId="Sous-paragraphe">
    <w:name w:val="Sous-paragraphe"/>
    <w:basedOn w:val="Normal"/>
    <w:rsid w:val="000E0C28"/>
    <w:pPr>
      <w:numPr>
        <w:ilvl w:val="1"/>
        <w:numId w:val="6"/>
      </w:numPr>
      <w:spacing w:before="120" w:after="120"/>
      <w:ind w:left="1440" w:hanging="720"/>
    </w:pPr>
    <w:rPr>
      <w:szCs w:val="24"/>
      <w:lang w:eastAsia="fr-FR"/>
    </w:rPr>
  </w:style>
  <w:style w:type="paragraph" w:customStyle="1" w:styleId="zSoquijdatDivision">
    <w:name w:val="zSoquij_datDivision"/>
    <w:basedOn w:val="Normal"/>
    <w:rsid w:val="00F772C1"/>
    <w:pPr>
      <w:jc w:val="center"/>
    </w:pPr>
    <w:rPr>
      <w:b/>
      <w:bCs/>
      <w:sz w:val="22"/>
      <w:szCs w:val="22"/>
    </w:rPr>
  </w:style>
  <w:style w:type="paragraph" w:customStyle="1" w:styleId="zSoquijlblLienParties">
    <w:name w:val="zSoquij_lblLienParties"/>
    <w:basedOn w:val="Normal"/>
    <w:rsid w:val="00D06652"/>
  </w:style>
  <w:style w:type="paragraph" w:customStyle="1" w:styleId="zSoquijdatDateAudience">
    <w:name w:val="zSoquij_datDateAudience"/>
    <w:basedOn w:val="Normal"/>
    <w:rsid w:val="000E56A6"/>
  </w:style>
  <w:style w:type="character" w:customStyle="1" w:styleId="Titre1Car">
    <w:name w:val="Titre 1 Car"/>
    <w:link w:val="Titre1"/>
    <w:rsid w:val="00F96E41"/>
    <w:rPr>
      <w:rFonts w:ascii="Arial" w:hAnsi="Arial" w:cs="Arial"/>
      <w:b/>
      <w:bCs/>
      <w:caps/>
      <w:kern w:val="32"/>
      <w:sz w:val="24"/>
      <w:szCs w:val="32"/>
      <w:u w:val="single"/>
      <w:lang w:val="fr-CA" w:eastAsia="fr-FR" w:bidi="ar-SA"/>
    </w:rPr>
  </w:style>
  <w:style w:type="paragraph" w:customStyle="1" w:styleId="ParagConclusion">
    <w:name w:val="ParagConclusion"/>
    <w:basedOn w:val="Normal"/>
    <w:rsid w:val="003D18FC"/>
    <w:pPr>
      <w:spacing w:before="160" w:after="160"/>
      <w:ind w:left="2448" w:hanging="2448"/>
    </w:pPr>
    <w:rPr>
      <w:rFonts w:eastAsia="Calibri" w:cs="Arial"/>
      <w:szCs w:val="24"/>
      <w:lang w:eastAsia="fr-FR"/>
    </w:rPr>
  </w:style>
  <w:style w:type="paragraph" w:customStyle="1" w:styleId="yChPInterv">
    <w:name w:val="yCh_PInterv"/>
    <w:rsid w:val="00474489"/>
    <w:rPr>
      <w:rFonts w:ascii="Arial" w:hAnsi="Arial"/>
      <w:sz w:val="24"/>
    </w:rPr>
  </w:style>
  <w:style w:type="character" w:styleId="Lienhypertexte">
    <w:name w:val="Hyperlink"/>
    <w:unhideWhenUsed/>
    <w:rsid w:val="00AF3189"/>
    <w:rPr>
      <w:color w:val="0563C1"/>
      <w:u w:val="single"/>
    </w:rPr>
  </w:style>
  <w:style w:type="character" w:customStyle="1" w:styleId="CarCar1">
    <w:name w:val="Car Car1"/>
    <w:semiHidden/>
    <w:rsid w:val="00D73BB4"/>
    <w:rPr>
      <w:rFonts w:ascii="Arial" w:eastAsia="Times New Roman" w:hAnsi="Arial"/>
      <w:sz w:val="24"/>
    </w:rPr>
  </w:style>
  <w:style w:type="paragraph" w:styleId="Paragraphedeliste">
    <w:name w:val="List Paragraph"/>
    <w:basedOn w:val="Normal"/>
    <w:qFormat/>
    <w:rsid w:val="00D73BB4"/>
    <w:pPr>
      <w:ind w:left="720"/>
      <w:contextualSpacing/>
    </w:pPr>
  </w:style>
  <w:style w:type="character" w:customStyle="1" w:styleId="CarCar2">
    <w:name w:val="Car Car2"/>
    <w:rsid w:val="00CD04D9"/>
    <w:rPr>
      <w:rFonts w:ascii="Arial" w:hAnsi="Arial"/>
      <w:sz w:val="24"/>
    </w:rPr>
  </w:style>
  <w:style w:type="character" w:customStyle="1" w:styleId="FootnoteTextChar">
    <w:name w:val="Footnote Text Char"/>
    <w:locked/>
    <w:rsid w:val="00ED57F6"/>
    <w:rPr>
      <w:rFonts w:ascii="Arial" w:hAnsi="Arial" w:cs="Times New Roman"/>
      <w:sz w:val="24"/>
    </w:rPr>
  </w:style>
  <w:style w:type="character" w:customStyle="1" w:styleId="CitationenretraitCar">
    <w:name w:val="Citation en retrait Car"/>
    <w:link w:val="Citationenretrait"/>
    <w:rsid w:val="00DB6AF2"/>
    <w:rPr>
      <w:rFonts w:ascii="Arial" w:hAnsi="Arial"/>
      <w:kern w:val="24"/>
      <w:sz w:val="22"/>
      <w:lang w:val="fr-CA" w:eastAsia="fr-FR" w:bidi="ar-SA"/>
    </w:rPr>
  </w:style>
  <w:style w:type="character" w:customStyle="1" w:styleId="CitationendoubleretraitCar">
    <w:name w:val="Citation en double retrait Car"/>
    <w:link w:val="Citationendoubleretrait"/>
    <w:rsid w:val="00DB6AF2"/>
    <w:rPr>
      <w:rFonts w:ascii="Arial" w:hAnsi="Arial"/>
      <w:kern w:val="24"/>
      <w:sz w:val="18"/>
      <w:lang w:val="fr-CA" w:eastAsia="fr-FR" w:bidi="ar-SA"/>
    </w:rPr>
  </w:style>
  <w:style w:type="character" w:customStyle="1" w:styleId="corpsdedcisionCar">
    <w:name w:val="corps de décision Car"/>
    <w:link w:val="corpsdedcision"/>
    <w:locked/>
    <w:rsid w:val="00656865"/>
    <w:rPr>
      <w:rFonts w:ascii="Arial" w:hAnsi="Arial"/>
      <w:sz w:val="24"/>
    </w:rPr>
  </w:style>
  <w:style w:type="character" w:styleId="Accentuation">
    <w:name w:val="Emphasis"/>
    <w:basedOn w:val="Policepardfaut"/>
    <w:uiPriority w:val="20"/>
    <w:qFormat/>
    <w:rsid w:val="004F5A17"/>
    <w:rPr>
      <w:i/>
      <w:iCs/>
    </w:rPr>
  </w:style>
  <w:style w:type="character" w:customStyle="1" w:styleId="former-anchor2">
    <w:name w:val="former-anchor2"/>
    <w:basedOn w:val="Policepardfaut"/>
    <w:rsid w:val="002F2153"/>
  </w:style>
  <w:style w:type="character" w:customStyle="1" w:styleId="Mentionnonrsolue1">
    <w:name w:val="Mention non résolue1"/>
    <w:basedOn w:val="Policepardfaut"/>
    <w:uiPriority w:val="99"/>
    <w:semiHidden/>
    <w:unhideWhenUsed/>
    <w:rsid w:val="00310DCE"/>
    <w:rPr>
      <w:color w:val="605E5C"/>
      <w:shd w:val="clear" w:color="auto" w:fill="E1DFDD"/>
    </w:rPr>
  </w:style>
  <w:style w:type="character" w:styleId="Lienhypertextesuivivisit">
    <w:name w:val="FollowedHyperlink"/>
    <w:basedOn w:val="Policepardfaut"/>
    <w:rsid w:val="00716D59"/>
    <w:rPr>
      <w:color w:val="954F72" w:themeColor="followedHyperlink"/>
      <w:u w:val="single"/>
    </w:rPr>
  </w:style>
  <w:style w:type="character" w:styleId="Marquedecommentaire">
    <w:name w:val="annotation reference"/>
    <w:basedOn w:val="Policepardfaut"/>
    <w:rsid w:val="00716D59"/>
    <w:rPr>
      <w:sz w:val="16"/>
      <w:szCs w:val="16"/>
    </w:rPr>
  </w:style>
  <w:style w:type="paragraph" w:styleId="Commentaire">
    <w:name w:val="annotation text"/>
    <w:basedOn w:val="Normal"/>
    <w:link w:val="CommentaireCar"/>
    <w:rsid w:val="00716D59"/>
    <w:rPr>
      <w:sz w:val="20"/>
    </w:rPr>
  </w:style>
  <w:style w:type="character" w:customStyle="1" w:styleId="CommentaireCar">
    <w:name w:val="Commentaire Car"/>
    <w:basedOn w:val="Policepardfaut"/>
    <w:link w:val="Commentaire"/>
    <w:rsid w:val="00716D59"/>
    <w:rPr>
      <w:rFonts w:ascii="Arial" w:hAnsi="Arial"/>
    </w:rPr>
  </w:style>
  <w:style w:type="paragraph" w:styleId="Objetducommentaire">
    <w:name w:val="annotation subject"/>
    <w:basedOn w:val="Commentaire"/>
    <w:next w:val="Commentaire"/>
    <w:link w:val="ObjetducommentaireCar"/>
    <w:rsid w:val="00716D59"/>
    <w:rPr>
      <w:b/>
      <w:bCs/>
    </w:rPr>
  </w:style>
  <w:style w:type="character" w:customStyle="1" w:styleId="ObjetducommentaireCar">
    <w:name w:val="Objet du commentaire Car"/>
    <w:basedOn w:val="CommentaireCar"/>
    <w:link w:val="Objetducommentaire"/>
    <w:rsid w:val="00716D59"/>
    <w:rPr>
      <w:rFonts w:ascii="Arial" w:hAnsi="Arial"/>
      <w:b/>
      <w:bCs/>
    </w:rPr>
  </w:style>
  <w:style w:type="paragraph" w:styleId="Rvision">
    <w:name w:val="Revision"/>
    <w:hidden/>
    <w:uiPriority w:val="99"/>
    <w:semiHidden/>
    <w:rsid w:val="00CE0549"/>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440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BD0EF-1D14-4469-BA46-62960A2FA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3173</Words>
  <Characters>17456</Characters>
  <Application>Microsoft Office Word</Application>
  <DocSecurity>0</DocSecurity>
  <Lines>145</Lines>
  <Paragraphs>41</Paragraphs>
  <ScaleCrop>false</ScaleCrop>
  <Company/>
  <LinksUpToDate>false</LinksUpToDate>
  <CharactersWithSpaces>20588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2024-04-19T13:47:00Z</dcterms:created>
  <dcterms:modified xsi:type="dcterms:W3CDTF">2024-04-19T13:47:00Z</dcterms:modified>
</cp:coreProperties>
</file>