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590" w:type="dxa"/>
        <w:tblLayout w:type="fixed"/>
        <w:tblCellMar>
          <w:left w:w="70" w:type="dxa"/>
          <w:right w:w="70" w:type="dxa"/>
        </w:tblCellMar>
        <w:tblLook w:val="0000" w:firstRow="0" w:lastRow="0" w:firstColumn="0" w:lastColumn="0" w:noHBand="0" w:noVBand="0"/>
      </w:tblPr>
      <w:tblGrid>
        <w:gridCol w:w="6323"/>
        <w:gridCol w:w="3267"/>
      </w:tblGrid>
      <w:tr w:rsidR="008A7FD1" w:rsidRPr="008A7FD1" w14:paraId="36F0F3CF" w14:textId="77777777">
        <w:trPr>
          <w:cantSplit/>
        </w:trPr>
        <w:tc>
          <w:tcPr>
            <w:tcW w:w="4795" w:type="dxa"/>
          </w:tcPr>
          <w:p w14:paraId="4879C1F9" w14:textId="4C3316BD" w:rsidR="008A7FD1" w:rsidRPr="00706A46" w:rsidRDefault="00706A46" w:rsidP="00706A46">
            <w:pPr>
              <w:pStyle w:val="zSoquijdatRepertorie"/>
              <w:rPr>
                <w:rFonts w:cs="Arial"/>
              </w:rPr>
            </w:pPr>
            <w:proofErr w:type="spellStart"/>
            <w:r>
              <w:rPr>
                <w:rFonts w:cs="Arial"/>
              </w:rPr>
              <w:t>Lachaine</w:t>
            </w:r>
            <w:proofErr w:type="spellEnd"/>
            <w:r>
              <w:rPr>
                <w:rFonts w:cs="Arial"/>
              </w:rPr>
              <w:t xml:space="preserve"> et Groupe de sécurité Garda </w:t>
            </w:r>
            <w:proofErr w:type="spellStart"/>
            <w:r>
              <w:rPr>
                <w:rFonts w:cs="Arial"/>
              </w:rPr>
              <w:t>inc.</w:t>
            </w:r>
            <w:proofErr w:type="spellEnd"/>
          </w:p>
        </w:tc>
        <w:tc>
          <w:tcPr>
            <w:tcW w:w="2477" w:type="dxa"/>
          </w:tcPr>
          <w:p w14:paraId="02133BFC" w14:textId="7FDF57DF" w:rsidR="008A7FD1" w:rsidRPr="00923AD7" w:rsidRDefault="00923AD7" w:rsidP="00923AD7">
            <w:pPr>
              <w:pStyle w:val="zSoquijdatRefNeutre"/>
              <w:rPr>
                <w:rFonts w:cs="Arial"/>
              </w:rPr>
            </w:pPr>
            <w:r w:rsidRPr="00923AD7">
              <w:rPr>
                <w:rFonts w:cs="Arial"/>
              </w:rPr>
              <w:t>2025 QCTAT 4709</w:t>
            </w:r>
          </w:p>
        </w:tc>
      </w:tr>
    </w:tbl>
    <w:p w14:paraId="54C62E0F" w14:textId="77777777" w:rsidR="008A7FD1" w:rsidRDefault="008A7FD1"/>
    <w:tbl>
      <w:tblPr>
        <w:tblW w:w="9568" w:type="dxa"/>
        <w:tblLayout w:type="fixed"/>
        <w:tblCellMar>
          <w:left w:w="70" w:type="dxa"/>
          <w:right w:w="70" w:type="dxa"/>
        </w:tblCellMar>
        <w:tblLook w:val="0000" w:firstRow="0" w:lastRow="0" w:firstColumn="0" w:lastColumn="0" w:noHBand="0" w:noVBand="0"/>
      </w:tblPr>
      <w:tblGrid>
        <w:gridCol w:w="3331"/>
        <w:gridCol w:w="1559"/>
        <w:gridCol w:w="993"/>
        <w:gridCol w:w="3685"/>
      </w:tblGrid>
      <w:tr w:rsidR="00C74B6F" w14:paraId="5DD48752" w14:textId="77777777" w:rsidTr="00036794">
        <w:trPr>
          <w:cantSplit/>
        </w:trPr>
        <w:tc>
          <w:tcPr>
            <w:tcW w:w="9568" w:type="dxa"/>
            <w:gridSpan w:val="4"/>
          </w:tcPr>
          <w:p w14:paraId="51E1C878" w14:textId="77777777" w:rsidR="00C74B6F" w:rsidRPr="00BE1981" w:rsidRDefault="00C74B6F">
            <w:pPr>
              <w:rPr>
                <w:szCs w:val="24"/>
              </w:rPr>
            </w:pPr>
          </w:p>
        </w:tc>
      </w:tr>
      <w:tr w:rsidR="00C74B6F" w14:paraId="7F659597" w14:textId="77777777" w:rsidTr="00036794">
        <w:trPr>
          <w:cantSplit/>
        </w:trPr>
        <w:tc>
          <w:tcPr>
            <w:tcW w:w="9568" w:type="dxa"/>
            <w:gridSpan w:val="4"/>
            <w:vAlign w:val="center"/>
          </w:tcPr>
          <w:p w14:paraId="3D584BED" w14:textId="77777777" w:rsidR="00C74B6F" w:rsidRPr="000E1320" w:rsidRDefault="000E1320">
            <w:pPr>
              <w:jc w:val="center"/>
              <w:rPr>
                <w:sz w:val="36"/>
                <w:szCs w:val="36"/>
              </w:rPr>
            </w:pPr>
            <w:r w:rsidRPr="000E1320">
              <w:rPr>
                <w:b/>
                <w:sz w:val="36"/>
                <w:szCs w:val="36"/>
              </w:rPr>
              <w:t>TRIBUNAL ADMINISTRATIF DU TRAVAIL</w:t>
            </w:r>
          </w:p>
        </w:tc>
      </w:tr>
      <w:tr w:rsidR="00C74B6F" w14:paraId="71956C06" w14:textId="77777777" w:rsidTr="00036794">
        <w:trPr>
          <w:cantSplit/>
        </w:trPr>
        <w:tc>
          <w:tcPr>
            <w:tcW w:w="9568" w:type="dxa"/>
            <w:gridSpan w:val="4"/>
          </w:tcPr>
          <w:p w14:paraId="7728C188" w14:textId="60A25926" w:rsidR="00C74B6F" w:rsidRPr="00BE7014" w:rsidRDefault="0020449F" w:rsidP="009A67E7">
            <w:pPr>
              <w:pStyle w:val="zSoquijdatDivision"/>
            </w:pPr>
            <w:r w:rsidRPr="00441ADA">
              <w:t>Division de la santé et de la sécurité du travail</w:t>
            </w:r>
          </w:p>
        </w:tc>
      </w:tr>
      <w:tr w:rsidR="00C74B6F" w14:paraId="10DE6C6C" w14:textId="77777777" w:rsidTr="00036794">
        <w:trPr>
          <w:cantSplit/>
        </w:trPr>
        <w:tc>
          <w:tcPr>
            <w:tcW w:w="9568" w:type="dxa"/>
            <w:gridSpan w:val="4"/>
          </w:tcPr>
          <w:p w14:paraId="0C5E187F" w14:textId="77777777" w:rsidR="002B2FC3" w:rsidRDefault="002B2FC3" w:rsidP="002B2FC3"/>
        </w:tc>
      </w:tr>
      <w:tr w:rsidR="00A84FC6" w14:paraId="489386A4" w14:textId="77777777" w:rsidTr="00036794">
        <w:trPr>
          <w:cantSplit/>
        </w:trPr>
        <w:tc>
          <w:tcPr>
            <w:tcW w:w="9568" w:type="dxa"/>
            <w:gridSpan w:val="4"/>
          </w:tcPr>
          <w:p w14:paraId="3FF22C1F" w14:textId="77777777" w:rsidR="00A84FC6" w:rsidRDefault="00A84FC6" w:rsidP="002B2FC3"/>
        </w:tc>
      </w:tr>
      <w:tr w:rsidR="00C74B6F" w14:paraId="23913256" w14:textId="77777777" w:rsidTr="00036794">
        <w:tc>
          <w:tcPr>
            <w:tcW w:w="3331" w:type="dxa"/>
          </w:tcPr>
          <w:p w14:paraId="5EA11233" w14:textId="77777777" w:rsidR="00C74B6F" w:rsidRDefault="0084255F">
            <w:bookmarkStart w:id="0" w:name="region" w:colFirst="1" w:colLast="1"/>
            <w:r>
              <w:t>Région :</w:t>
            </w:r>
          </w:p>
        </w:tc>
        <w:tc>
          <w:tcPr>
            <w:tcW w:w="6237" w:type="dxa"/>
            <w:gridSpan w:val="3"/>
          </w:tcPr>
          <w:p w14:paraId="64441973" w14:textId="56BEC870" w:rsidR="00C74B6F" w:rsidRDefault="0020449F" w:rsidP="00F4095A">
            <w:pPr>
              <w:pStyle w:val="zSoquijdatGreffe"/>
            </w:pPr>
            <w:r>
              <w:t>Laurentides</w:t>
            </w:r>
          </w:p>
        </w:tc>
      </w:tr>
      <w:bookmarkEnd w:id="0"/>
      <w:tr w:rsidR="00C74B6F" w14:paraId="2F7C43AB" w14:textId="77777777" w:rsidTr="00036794">
        <w:trPr>
          <w:cantSplit/>
        </w:trPr>
        <w:tc>
          <w:tcPr>
            <w:tcW w:w="9568" w:type="dxa"/>
            <w:gridSpan w:val="4"/>
          </w:tcPr>
          <w:p w14:paraId="1444D3C1" w14:textId="77777777" w:rsidR="00C74B6F" w:rsidRDefault="00C74B6F"/>
        </w:tc>
      </w:tr>
      <w:tr w:rsidR="00C74B6F" w14:paraId="1C955CA5" w14:textId="77777777" w:rsidTr="00036794">
        <w:tc>
          <w:tcPr>
            <w:tcW w:w="3331" w:type="dxa"/>
          </w:tcPr>
          <w:p w14:paraId="4D3CC592" w14:textId="69E19544" w:rsidR="00C74B6F" w:rsidRDefault="0084255F">
            <w:bookmarkStart w:id="1" w:name="ref_dossier" w:colFirst="1" w:colLast="1"/>
            <w:r>
              <w:t>Dossier</w:t>
            </w:r>
            <w:bookmarkStart w:id="2" w:name="dossiers"/>
            <w:bookmarkEnd w:id="2"/>
            <w:r>
              <w:t> :</w:t>
            </w:r>
          </w:p>
        </w:tc>
        <w:tc>
          <w:tcPr>
            <w:tcW w:w="6237" w:type="dxa"/>
            <w:gridSpan w:val="3"/>
          </w:tcPr>
          <w:p w14:paraId="2F7452B3" w14:textId="072D249C" w:rsidR="00C74B6F" w:rsidRDefault="0020449F" w:rsidP="00F4095A">
            <w:pPr>
              <w:pStyle w:val="zSoquijdatNoDossier"/>
            </w:pPr>
            <w:r>
              <w:t>1344079-64-2311</w:t>
            </w:r>
          </w:p>
        </w:tc>
      </w:tr>
      <w:bookmarkEnd w:id="1"/>
      <w:tr w:rsidR="00C74B6F" w14:paraId="614E0172" w14:textId="77777777" w:rsidTr="00036794">
        <w:trPr>
          <w:cantSplit/>
        </w:trPr>
        <w:tc>
          <w:tcPr>
            <w:tcW w:w="9568" w:type="dxa"/>
            <w:gridSpan w:val="4"/>
          </w:tcPr>
          <w:p w14:paraId="290FE196" w14:textId="77777777" w:rsidR="00C74B6F" w:rsidRDefault="00D44BCF">
            <w:r>
              <w:fldChar w:fldCharType="begin"/>
            </w:r>
            <w:r>
              <w:instrText xml:space="preserve"> AUTOTEXTLIST  \* Upper  \* MERGEFORMAT </w:instrText>
            </w:r>
            <w:r>
              <w:fldChar w:fldCharType="end"/>
            </w:r>
          </w:p>
        </w:tc>
      </w:tr>
      <w:tr w:rsidR="00C74B6F" w14:paraId="441A8F46" w14:textId="77777777" w:rsidTr="00036794">
        <w:tc>
          <w:tcPr>
            <w:tcW w:w="3331" w:type="dxa"/>
          </w:tcPr>
          <w:p w14:paraId="089A56F9" w14:textId="48DAE0C6" w:rsidR="00C74B6F" w:rsidRDefault="008C79A7" w:rsidP="0045114F">
            <w:pPr>
              <w:ind w:right="46"/>
            </w:pPr>
            <w:r>
              <w:t xml:space="preserve">Dossier </w:t>
            </w:r>
            <w:r w:rsidR="0020449F">
              <w:rPr>
                <w:szCs w:val="24"/>
              </w:rPr>
              <w:t>CNESST</w:t>
            </w:r>
            <w:r w:rsidR="00333441">
              <w:rPr>
                <w:szCs w:val="24"/>
              </w:rPr>
              <w:t> </w:t>
            </w:r>
            <w:r w:rsidRPr="008C79A7">
              <w:rPr>
                <w:szCs w:val="24"/>
              </w:rPr>
              <w:t>:</w:t>
            </w:r>
          </w:p>
        </w:tc>
        <w:tc>
          <w:tcPr>
            <w:tcW w:w="6237" w:type="dxa"/>
            <w:gridSpan w:val="3"/>
          </w:tcPr>
          <w:p w14:paraId="240738CB" w14:textId="0A418D3E" w:rsidR="00C74B6F" w:rsidRDefault="0020449F" w:rsidP="004D6CEA">
            <w:pPr>
              <w:pStyle w:val="zSoquijdatNCSST"/>
            </w:pPr>
            <w:r>
              <w:t>513889253</w:t>
            </w:r>
          </w:p>
        </w:tc>
      </w:tr>
      <w:tr w:rsidR="00C74B6F" w14:paraId="2F730488" w14:textId="77777777" w:rsidTr="00036794">
        <w:trPr>
          <w:cantSplit/>
        </w:trPr>
        <w:tc>
          <w:tcPr>
            <w:tcW w:w="9568" w:type="dxa"/>
            <w:gridSpan w:val="4"/>
          </w:tcPr>
          <w:p w14:paraId="49F74DDD" w14:textId="77777777" w:rsidR="00C74B6F" w:rsidRDefault="00C74B6F"/>
        </w:tc>
      </w:tr>
      <w:tr w:rsidR="00C74B6F" w14:paraId="57A2C81D" w14:textId="77777777" w:rsidTr="00036794">
        <w:trPr>
          <w:cantSplit/>
        </w:trPr>
        <w:tc>
          <w:tcPr>
            <w:tcW w:w="9568" w:type="dxa"/>
            <w:gridSpan w:val="4"/>
          </w:tcPr>
          <w:p w14:paraId="7D94FC5F" w14:textId="77777777" w:rsidR="00C74B6F" w:rsidRDefault="00C74B6F"/>
        </w:tc>
      </w:tr>
      <w:tr w:rsidR="006E3DD8" w14:paraId="0FE30772" w14:textId="77777777" w:rsidTr="00036794">
        <w:trPr>
          <w:cantSplit/>
        </w:trPr>
        <w:tc>
          <w:tcPr>
            <w:tcW w:w="3331" w:type="dxa"/>
          </w:tcPr>
          <w:p w14:paraId="1AE3E744" w14:textId="5AA2546E" w:rsidR="006E3DD8" w:rsidRPr="00C743E8" w:rsidRDefault="0020449F" w:rsidP="0076350E">
            <w:pPr>
              <w:ind w:right="-70"/>
            </w:pPr>
            <w:bookmarkStart w:id="3" w:name="ville"/>
            <w:r w:rsidRPr="00C743E8">
              <w:t>Saint-Jérôme</w:t>
            </w:r>
            <w:bookmarkEnd w:id="3"/>
            <w:r w:rsidR="00C04E32" w:rsidRPr="00C743E8">
              <w:t>,</w:t>
            </w:r>
          </w:p>
        </w:tc>
        <w:tc>
          <w:tcPr>
            <w:tcW w:w="6237" w:type="dxa"/>
            <w:gridSpan w:val="3"/>
          </w:tcPr>
          <w:p w14:paraId="342BD04E" w14:textId="436ABAD1" w:rsidR="006E3DD8" w:rsidRPr="00C743E8" w:rsidRDefault="006F2635" w:rsidP="005B5689">
            <w:pPr>
              <w:pStyle w:val="zSoquijdatDateJugement"/>
            </w:pPr>
            <w:proofErr w:type="gramStart"/>
            <w:r w:rsidRPr="00C743E8">
              <w:t>l</w:t>
            </w:r>
            <w:r w:rsidR="00C04E32" w:rsidRPr="00C743E8">
              <w:t>e</w:t>
            </w:r>
            <w:proofErr w:type="gramEnd"/>
            <w:r w:rsidRPr="00C743E8">
              <w:t xml:space="preserve"> 1</w:t>
            </w:r>
            <w:r w:rsidR="0010298C">
              <w:t>4</w:t>
            </w:r>
            <w:r w:rsidR="0020449F" w:rsidRPr="00C743E8">
              <w:t xml:space="preserve"> novembre 2025</w:t>
            </w:r>
          </w:p>
        </w:tc>
      </w:tr>
      <w:tr w:rsidR="00942AB8" w14:paraId="3146EA8B" w14:textId="77777777" w:rsidTr="00036794">
        <w:trPr>
          <w:cantSplit/>
        </w:trPr>
        <w:tc>
          <w:tcPr>
            <w:tcW w:w="9568" w:type="dxa"/>
            <w:gridSpan w:val="4"/>
          </w:tcPr>
          <w:p w14:paraId="13A1625B" w14:textId="77777777" w:rsidR="00942AB8" w:rsidRDefault="00942AB8" w:rsidP="00FA153F">
            <w:r>
              <w:t>______________________________________________________________________</w:t>
            </w:r>
          </w:p>
        </w:tc>
      </w:tr>
      <w:tr w:rsidR="00942AB8" w14:paraId="13527631" w14:textId="77777777" w:rsidTr="00036794">
        <w:trPr>
          <w:cantSplit/>
          <w:trHeight w:val="148"/>
        </w:trPr>
        <w:tc>
          <w:tcPr>
            <w:tcW w:w="9568" w:type="dxa"/>
            <w:gridSpan w:val="4"/>
          </w:tcPr>
          <w:p w14:paraId="08A093CB" w14:textId="77777777" w:rsidR="00942AB8" w:rsidRDefault="00942AB8" w:rsidP="00FA153F"/>
        </w:tc>
      </w:tr>
      <w:tr w:rsidR="0035375B" w14:paraId="3AD65752" w14:textId="77777777" w:rsidTr="00036794">
        <w:trPr>
          <w:cantSplit/>
          <w:trHeight w:val="148"/>
        </w:trPr>
        <w:tc>
          <w:tcPr>
            <w:tcW w:w="5883" w:type="dxa"/>
            <w:gridSpan w:val="3"/>
          </w:tcPr>
          <w:p w14:paraId="5D8CE60E" w14:textId="56EF62DB" w:rsidR="0035375B" w:rsidRPr="00942AB8" w:rsidRDefault="0035375B">
            <w:pPr>
              <w:rPr>
                <w:b/>
                <w:bCs/>
              </w:rPr>
            </w:pPr>
            <w:bookmarkStart w:id="4" w:name="ref_commissaire" w:colFirst="1" w:colLast="1"/>
            <w:r w:rsidRPr="00942AB8">
              <w:rPr>
                <w:b/>
                <w:bCs/>
              </w:rPr>
              <w:t>DEVANT L</w:t>
            </w:r>
            <w:r w:rsidR="0020449F">
              <w:rPr>
                <w:b/>
                <w:bCs/>
              </w:rPr>
              <w:t>A</w:t>
            </w:r>
            <w:r w:rsidRPr="00942AB8">
              <w:rPr>
                <w:b/>
                <w:bCs/>
              </w:rPr>
              <w:t xml:space="preserve"> JUGE ADMINISTRATI</w:t>
            </w:r>
            <w:r w:rsidR="0020449F">
              <w:rPr>
                <w:b/>
                <w:bCs/>
              </w:rPr>
              <w:t>VE </w:t>
            </w:r>
            <w:r w:rsidRPr="00942AB8">
              <w:rPr>
                <w:b/>
                <w:bCs/>
              </w:rPr>
              <w:t>:</w:t>
            </w:r>
          </w:p>
        </w:tc>
        <w:tc>
          <w:tcPr>
            <w:tcW w:w="3685" w:type="dxa"/>
          </w:tcPr>
          <w:p w14:paraId="01628008" w14:textId="4F6359C5" w:rsidR="0035375B" w:rsidRPr="00942AB8" w:rsidRDefault="0020449F" w:rsidP="005B5689">
            <w:pPr>
              <w:pStyle w:val="zSoquijdatJuge"/>
              <w:rPr>
                <w:bCs/>
              </w:rPr>
            </w:pPr>
            <w:r>
              <w:t>Martine Desroches</w:t>
            </w:r>
          </w:p>
        </w:tc>
      </w:tr>
      <w:bookmarkEnd w:id="4"/>
      <w:tr w:rsidR="00942AB8" w14:paraId="09963143" w14:textId="77777777" w:rsidTr="00036794">
        <w:trPr>
          <w:cantSplit/>
          <w:trHeight w:val="148"/>
        </w:trPr>
        <w:tc>
          <w:tcPr>
            <w:tcW w:w="9568" w:type="dxa"/>
            <w:gridSpan w:val="4"/>
          </w:tcPr>
          <w:p w14:paraId="4BE0C945" w14:textId="77777777" w:rsidR="00942AB8" w:rsidRDefault="00942AB8" w:rsidP="00FA153F">
            <w:r>
              <w:t>______________________________________________________________________</w:t>
            </w:r>
          </w:p>
        </w:tc>
      </w:tr>
      <w:tr w:rsidR="00942AB8" w14:paraId="4D9B82CF" w14:textId="77777777" w:rsidTr="00036794">
        <w:tc>
          <w:tcPr>
            <w:tcW w:w="9568" w:type="dxa"/>
            <w:gridSpan w:val="4"/>
          </w:tcPr>
          <w:p w14:paraId="61EC9EF8" w14:textId="77777777" w:rsidR="00942AB8" w:rsidRDefault="00942AB8"/>
        </w:tc>
      </w:tr>
      <w:tr w:rsidR="00942AB8" w14:paraId="0FEE0897" w14:textId="77777777" w:rsidTr="00E21768">
        <w:tc>
          <w:tcPr>
            <w:tcW w:w="4890" w:type="dxa"/>
            <w:gridSpan w:val="2"/>
          </w:tcPr>
          <w:p w14:paraId="61F61C8F" w14:textId="77777777" w:rsidR="00942AB8" w:rsidRDefault="00942AB8">
            <w:bookmarkStart w:id="5" w:name="bloc_parties_gauche"/>
            <w:bookmarkEnd w:id="5"/>
          </w:p>
        </w:tc>
        <w:tc>
          <w:tcPr>
            <w:tcW w:w="4678" w:type="dxa"/>
            <w:gridSpan w:val="2"/>
          </w:tcPr>
          <w:p w14:paraId="39B2803A" w14:textId="77777777" w:rsidR="00942AB8" w:rsidRDefault="00942AB8"/>
        </w:tc>
      </w:tr>
      <w:tr w:rsidR="00942AB8" w14:paraId="2226C3DE" w14:textId="77777777" w:rsidTr="00E21768">
        <w:tc>
          <w:tcPr>
            <w:tcW w:w="4890" w:type="dxa"/>
            <w:gridSpan w:val="2"/>
          </w:tcPr>
          <w:p w14:paraId="39CC4254" w14:textId="613CFEF0" w:rsidR="00942AB8" w:rsidRDefault="0020449F">
            <w:pPr>
              <w:pStyle w:val="zSoquijdatNomPartieDem"/>
              <w:rPr>
                <w:b/>
              </w:rPr>
            </w:pPr>
            <w:r>
              <w:rPr>
                <w:b/>
              </w:rPr>
              <w:t>Dany Lachaine</w:t>
            </w:r>
          </w:p>
        </w:tc>
        <w:tc>
          <w:tcPr>
            <w:tcW w:w="4678" w:type="dxa"/>
            <w:gridSpan w:val="2"/>
          </w:tcPr>
          <w:p w14:paraId="6C195034" w14:textId="77777777" w:rsidR="00942AB8" w:rsidRDefault="00942AB8"/>
        </w:tc>
      </w:tr>
      <w:tr w:rsidR="00942AB8" w14:paraId="00BF8E1B" w14:textId="77777777" w:rsidTr="00E21768">
        <w:tc>
          <w:tcPr>
            <w:tcW w:w="4890" w:type="dxa"/>
            <w:gridSpan w:val="2"/>
          </w:tcPr>
          <w:p w14:paraId="4434E18E" w14:textId="58A2DA76" w:rsidR="00942AB8" w:rsidRDefault="0020449F" w:rsidP="007B0DF2">
            <w:pPr>
              <w:pStyle w:val="zSoquijdatQtePartieDem"/>
              <w:tabs>
                <w:tab w:val="left" w:pos="3539"/>
              </w:tabs>
              <w:ind w:left="708"/>
            </w:pPr>
            <w:bookmarkStart w:id="6" w:name="partie_demanderesse"/>
            <w:bookmarkEnd w:id="6"/>
            <w:r>
              <w:t>Partie demanderesse</w:t>
            </w:r>
          </w:p>
        </w:tc>
        <w:tc>
          <w:tcPr>
            <w:tcW w:w="4678" w:type="dxa"/>
            <w:gridSpan w:val="2"/>
          </w:tcPr>
          <w:p w14:paraId="3BBDF07C" w14:textId="77777777" w:rsidR="00942AB8" w:rsidRDefault="00942AB8"/>
        </w:tc>
      </w:tr>
      <w:tr w:rsidR="00942AB8" w14:paraId="445F8C14" w14:textId="77777777" w:rsidTr="00E21768">
        <w:tc>
          <w:tcPr>
            <w:tcW w:w="4890" w:type="dxa"/>
            <w:gridSpan w:val="2"/>
          </w:tcPr>
          <w:p w14:paraId="4FBB591B" w14:textId="77777777" w:rsidR="00942AB8" w:rsidRDefault="00942AB8" w:rsidP="00E6363B"/>
        </w:tc>
        <w:tc>
          <w:tcPr>
            <w:tcW w:w="4678" w:type="dxa"/>
            <w:gridSpan w:val="2"/>
          </w:tcPr>
          <w:p w14:paraId="61563C98" w14:textId="77777777" w:rsidR="00942AB8" w:rsidRDefault="00942AB8"/>
        </w:tc>
      </w:tr>
      <w:tr w:rsidR="00942AB8" w14:paraId="2604C8D7" w14:textId="77777777" w:rsidTr="00E21768">
        <w:tc>
          <w:tcPr>
            <w:tcW w:w="4890" w:type="dxa"/>
            <w:gridSpan w:val="2"/>
          </w:tcPr>
          <w:p w14:paraId="208DB495" w14:textId="69D5C8C1" w:rsidR="00942AB8" w:rsidRDefault="00C743E8" w:rsidP="00D06652">
            <w:pPr>
              <w:pStyle w:val="zSoquijlblLienParties"/>
            </w:pPr>
            <w:proofErr w:type="gramStart"/>
            <w:r>
              <w:t>et</w:t>
            </w:r>
            <w:proofErr w:type="gramEnd"/>
          </w:p>
        </w:tc>
        <w:tc>
          <w:tcPr>
            <w:tcW w:w="4678" w:type="dxa"/>
            <w:gridSpan w:val="2"/>
          </w:tcPr>
          <w:p w14:paraId="77557F62" w14:textId="77777777" w:rsidR="00942AB8" w:rsidRDefault="00942AB8"/>
        </w:tc>
      </w:tr>
      <w:tr w:rsidR="00942AB8" w14:paraId="66A7726F" w14:textId="77777777" w:rsidTr="00E21768">
        <w:tc>
          <w:tcPr>
            <w:tcW w:w="4890" w:type="dxa"/>
            <w:gridSpan w:val="2"/>
          </w:tcPr>
          <w:p w14:paraId="2099ABDC" w14:textId="77777777" w:rsidR="00942AB8" w:rsidRDefault="00942AB8"/>
        </w:tc>
        <w:tc>
          <w:tcPr>
            <w:tcW w:w="4678" w:type="dxa"/>
            <w:gridSpan w:val="2"/>
          </w:tcPr>
          <w:p w14:paraId="4262E2E6" w14:textId="77777777" w:rsidR="00942AB8" w:rsidRDefault="00942AB8"/>
        </w:tc>
      </w:tr>
      <w:tr w:rsidR="00942AB8" w14:paraId="199DAFA3" w14:textId="77777777" w:rsidTr="00E21768">
        <w:tc>
          <w:tcPr>
            <w:tcW w:w="4890" w:type="dxa"/>
            <w:gridSpan w:val="2"/>
          </w:tcPr>
          <w:p w14:paraId="6160D732" w14:textId="77777777" w:rsidR="00942AB8" w:rsidRDefault="0020449F">
            <w:pPr>
              <w:pStyle w:val="zSoquijdatNomPartieDef"/>
              <w:rPr>
                <w:b/>
              </w:rPr>
            </w:pPr>
            <w:r>
              <w:rPr>
                <w:b/>
              </w:rPr>
              <w:t xml:space="preserve">Le Groupe de sécurité Garda </w:t>
            </w:r>
            <w:proofErr w:type="spellStart"/>
            <w:r>
              <w:rPr>
                <w:b/>
              </w:rPr>
              <w:t>inc.</w:t>
            </w:r>
            <w:proofErr w:type="spellEnd"/>
          </w:p>
          <w:p w14:paraId="40DE0735" w14:textId="18DE164F" w:rsidR="0020449F" w:rsidRDefault="0020449F">
            <w:pPr>
              <w:pStyle w:val="zSoquijdatNomPartieDef"/>
              <w:rPr>
                <w:b/>
              </w:rPr>
            </w:pPr>
            <w:r>
              <w:rPr>
                <w:b/>
              </w:rPr>
              <w:t>Forces Armées Canadienne</w:t>
            </w:r>
          </w:p>
        </w:tc>
        <w:tc>
          <w:tcPr>
            <w:tcW w:w="4678" w:type="dxa"/>
            <w:gridSpan w:val="2"/>
          </w:tcPr>
          <w:p w14:paraId="20C751E6" w14:textId="77777777" w:rsidR="00942AB8" w:rsidRDefault="00942AB8"/>
        </w:tc>
      </w:tr>
      <w:tr w:rsidR="00942AB8" w14:paraId="328623A1" w14:textId="77777777" w:rsidTr="00E21768">
        <w:tc>
          <w:tcPr>
            <w:tcW w:w="4890" w:type="dxa"/>
            <w:gridSpan w:val="2"/>
          </w:tcPr>
          <w:p w14:paraId="5167B3D7" w14:textId="047B132D" w:rsidR="00942AB8" w:rsidRDefault="0020449F">
            <w:pPr>
              <w:pStyle w:val="zSoquijdatQtePartieDef"/>
              <w:ind w:left="708"/>
            </w:pPr>
            <w:r>
              <w:t>Parties mises en cause</w:t>
            </w:r>
          </w:p>
        </w:tc>
        <w:tc>
          <w:tcPr>
            <w:tcW w:w="4678" w:type="dxa"/>
            <w:gridSpan w:val="2"/>
          </w:tcPr>
          <w:p w14:paraId="126B1EB8" w14:textId="77777777" w:rsidR="00942AB8" w:rsidRDefault="00942AB8"/>
        </w:tc>
      </w:tr>
      <w:tr w:rsidR="0065093D" w14:paraId="066DD1AF" w14:textId="77777777" w:rsidTr="00E21768">
        <w:tc>
          <w:tcPr>
            <w:tcW w:w="4890" w:type="dxa"/>
            <w:gridSpan w:val="2"/>
          </w:tcPr>
          <w:p w14:paraId="5F11A676" w14:textId="77777777" w:rsidR="0065093D" w:rsidRDefault="0065093D"/>
        </w:tc>
        <w:tc>
          <w:tcPr>
            <w:tcW w:w="4678" w:type="dxa"/>
            <w:gridSpan w:val="2"/>
          </w:tcPr>
          <w:p w14:paraId="432BE7F1" w14:textId="77777777" w:rsidR="0065093D" w:rsidRDefault="0065093D"/>
        </w:tc>
      </w:tr>
    </w:tbl>
    <w:p w14:paraId="0F3F897C" w14:textId="77777777" w:rsidR="00C74B6F" w:rsidRDefault="00C74B6F">
      <w:r>
        <w:t>______________________________________________________________________</w:t>
      </w:r>
    </w:p>
    <w:p w14:paraId="138A220E" w14:textId="77777777" w:rsidR="00C74B6F" w:rsidRDefault="00C74B6F"/>
    <w:p w14:paraId="35493BEB" w14:textId="77777777" w:rsidR="00C74B6F" w:rsidRPr="005B0612" w:rsidRDefault="00C74B6F" w:rsidP="008B042E">
      <w:pPr>
        <w:jc w:val="center"/>
        <w:rPr>
          <w:b/>
          <w:bCs/>
        </w:rPr>
      </w:pPr>
      <w:bookmarkStart w:id="7" w:name="decision"/>
      <w:r w:rsidRPr="005B0612">
        <w:rPr>
          <w:b/>
          <w:bCs/>
        </w:rPr>
        <w:t>DÉCISION</w:t>
      </w:r>
      <w:bookmarkEnd w:id="7"/>
    </w:p>
    <w:p w14:paraId="558C6F20" w14:textId="77777777" w:rsidR="008F20EA" w:rsidRDefault="008F20EA" w:rsidP="008F20EA">
      <w:bookmarkStart w:id="8" w:name="separation"/>
      <w:bookmarkStart w:id="9" w:name="parag_1"/>
      <w:r>
        <w:t>______________________________________________________________________</w:t>
      </w:r>
    </w:p>
    <w:p w14:paraId="079006C7" w14:textId="77777777" w:rsidR="008F20EA" w:rsidRDefault="008F20EA" w:rsidP="008F20EA">
      <w:pPr>
        <w:pStyle w:val="corpsdedcision"/>
        <w:numPr>
          <w:ilvl w:val="0"/>
          <w:numId w:val="0"/>
        </w:numPr>
        <w:spacing w:before="360"/>
      </w:pPr>
      <w:bookmarkStart w:id="10" w:name="supprimer_apercu"/>
      <w:bookmarkEnd w:id="8"/>
      <w:r>
        <w:rPr>
          <w:b/>
          <w:bCs/>
          <w:u w:val="single"/>
        </w:rPr>
        <w:t>L’APERÇU</w:t>
      </w:r>
    </w:p>
    <w:bookmarkEnd w:id="9"/>
    <w:bookmarkEnd w:id="10"/>
    <w:p w14:paraId="649D06C5" w14:textId="58D17D85" w:rsidR="0020449F" w:rsidRDefault="0020449F" w:rsidP="0020449F">
      <w:pPr>
        <w:pStyle w:val="corpsdedcision"/>
        <w:tabs>
          <w:tab w:val="clear" w:pos="360"/>
          <w:tab w:val="num" w:pos="720"/>
        </w:tabs>
      </w:pPr>
      <w:r w:rsidRPr="00D434B5">
        <w:t xml:space="preserve">Monsieur </w:t>
      </w:r>
      <w:r>
        <w:t>Dany Lachaine</w:t>
      </w:r>
      <w:r w:rsidRPr="00D434B5">
        <w:t xml:space="preserve"> </w:t>
      </w:r>
      <w:r>
        <w:t>souffre de</w:t>
      </w:r>
      <w:r w:rsidRPr="00D434B5">
        <w:t xml:space="preserve"> </w:t>
      </w:r>
      <w:r>
        <w:t xml:space="preserve">surdité. </w:t>
      </w:r>
    </w:p>
    <w:p w14:paraId="77199B7D" w14:textId="5329D7CC" w:rsidR="0020449F" w:rsidRDefault="0020449F" w:rsidP="0020449F">
      <w:pPr>
        <w:pStyle w:val="corpsdedcision"/>
        <w:tabs>
          <w:tab w:val="clear" w:pos="360"/>
        </w:tabs>
      </w:pPr>
      <w:r>
        <w:t>Le 14</w:t>
      </w:r>
      <w:r w:rsidR="00333441">
        <w:t> </w:t>
      </w:r>
      <w:r>
        <w:t xml:space="preserve">février 2023, il dépose à la Commission des normes, de l’équité, de la santé et de la sécurité du travail une réclamation pour faire reconnaitre cette surdité </w:t>
      </w:r>
      <w:r w:rsidR="00514A33">
        <w:t xml:space="preserve">comme </w:t>
      </w:r>
      <w:r>
        <w:t xml:space="preserve">maladie professionnelle. Il s’appuie sur l’Attestation médicale de la </w:t>
      </w:r>
      <w:r w:rsidRPr="009C346A">
        <w:t>docteur</w:t>
      </w:r>
      <w:r>
        <w:t>e Marie</w:t>
      </w:r>
      <w:r w:rsidR="00F078EC">
        <w:noBreakHyphen/>
      </w:r>
      <w:r>
        <w:t xml:space="preserve">Claude </w:t>
      </w:r>
      <w:r w:rsidR="006F2635">
        <w:t xml:space="preserve">Lanoie </w:t>
      </w:r>
      <w:r>
        <w:t>qui pose le diagnostic de surdité neurosensorielle bilatérale asymétrique</w:t>
      </w:r>
      <w:r w:rsidR="005F7B5D">
        <w:t xml:space="preserve"> causée par le bruit</w:t>
      </w:r>
      <w:r>
        <w:t xml:space="preserve">. </w:t>
      </w:r>
    </w:p>
    <w:p w14:paraId="7BEF1403" w14:textId="70E7C9AB" w:rsidR="006D157E" w:rsidRDefault="0020449F" w:rsidP="00F078EC">
      <w:pPr>
        <w:keepLines/>
        <w:numPr>
          <w:ilvl w:val="0"/>
          <w:numId w:val="1"/>
        </w:numPr>
        <w:tabs>
          <w:tab w:val="clear" w:pos="360"/>
          <w:tab w:val="left" w:pos="720"/>
        </w:tabs>
        <w:spacing w:after="360"/>
        <w:jc w:val="both"/>
      </w:pPr>
      <w:r>
        <w:lastRenderedPageBreak/>
        <w:t>La Commission refuse sa réclamation</w:t>
      </w:r>
      <w:r w:rsidR="003813E5">
        <w:rPr>
          <w:rStyle w:val="FootnoteReference"/>
        </w:rPr>
        <w:footnoteReference w:id="1"/>
      </w:r>
      <w:r w:rsidR="00494D39">
        <w:t xml:space="preserve">, </w:t>
      </w:r>
      <w:r w:rsidR="005F7B5D">
        <w:rPr>
          <w:rFonts w:cs="Arial"/>
          <w:color w:val="000000"/>
          <w:shd w:val="clear" w:color="auto" w:fill="FFFFFF"/>
        </w:rPr>
        <w:t xml:space="preserve">affirmant que les informations ne permettent pas de conclure en une maladie professionnelle ni à </w:t>
      </w:r>
      <w:r w:rsidR="00514A33">
        <w:rPr>
          <w:rFonts w:cs="Arial"/>
          <w:color w:val="000000"/>
          <w:shd w:val="clear" w:color="auto" w:fill="FFFFFF"/>
        </w:rPr>
        <w:t xml:space="preserve">un </w:t>
      </w:r>
      <w:r w:rsidR="005F7B5D">
        <w:rPr>
          <w:rFonts w:cs="Arial"/>
          <w:color w:val="000000"/>
          <w:shd w:val="clear" w:color="auto" w:fill="FFFFFF"/>
        </w:rPr>
        <w:t>accident d</w:t>
      </w:r>
      <w:r w:rsidR="003813E5">
        <w:rPr>
          <w:rFonts w:cs="Arial"/>
          <w:color w:val="000000"/>
          <w:shd w:val="clear" w:color="auto" w:fill="FFFFFF"/>
        </w:rPr>
        <w:t>u</w:t>
      </w:r>
      <w:r w:rsidR="005F7B5D">
        <w:rPr>
          <w:rFonts w:cs="Arial"/>
          <w:color w:val="000000"/>
          <w:shd w:val="clear" w:color="auto" w:fill="FFFFFF"/>
        </w:rPr>
        <w:t xml:space="preserve"> travail</w:t>
      </w:r>
      <w:r w:rsidR="003813E5">
        <w:rPr>
          <w:rFonts w:cs="Arial"/>
          <w:color w:val="000000"/>
          <w:shd w:val="clear" w:color="auto" w:fill="FFFFFF"/>
        </w:rPr>
        <w:t>,</w:t>
      </w:r>
      <w:r w:rsidR="009D4D02">
        <w:rPr>
          <w:rFonts w:cs="Arial"/>
          <w:color w:val="000000"/>
          <w:shd w:val="clear" w:color="auto" w:fill="FFFFFF"/>
        </w:rPr>
        <w:t xml:space="preserve"> d’où le litige.</w:t>
      </w:r>
      <w:r w:rsidR="005F7B5D">
        <w:rPr>
          <w:rFonts w:cs="Arial"/>
          <w:color w:val="000000"/>
          <w:shd w:val="clear" w:color="auto" w:fill="FFFFFF"/>
        </w:rPr>
        <w:t xml:space="preserve"> </w:t>
      </w:r>
    </w:p>
    <w:p w14:paraId="34C713A7" w14:textId="59C3548C" w:rsidR="009D4D02" w:rsidRPr="009D4D02" w:rsidRDefault="005F7B5D" w:rsidP="00F078EC">
      <w:pPr>
        <w:numPr>
          <w:ilvl w:val="0"/>
          <w:numId w:val="1"/>
        </w:numPr>
        <w:tabs>
          <w:tab w:val="clear" w:pos="360"/>
          <w:tab w:val="left" w:pos="720"/>
        </w:tabs>
        <w:spacing w:after="360"/>
        <w:jc w:val="both"/>
      </w:pPr>
      <w:r>
        <w:t xml:space="preserve">Le travailleur </w:t>
      </w:r>
      <w:r w:rsidR="00514A33">
        <w:t>affirme</w:t>
      </w:r>
      <w:r w:rsidR="0020449F">
        <w:t xml:space="preserve"> que la surdité dont il souffre est de nature professionnelle. </w:t>
      </w:r>
      <w:r>
        <w:t xml:space="preserve">Il considère </w:t>
      </w:r>
      <w:r w:rsidR="00494D39">
        <w:t>satisfaire</w:t>
      </w:r>
      <w:r>
        <w:t xml:space="preserve"> les critères permettant l’application de la présomption de maladie professionnelle prévu</w:t>
      </w:r>
      <w:r w:rsidR="00514A33">
        <w:t>e</w:t>
      </w:r>
      <w:r>
        <w:t xml:space="preserve"> à l’article</w:t>
      </w:r>
      <w:r w:rsidR="00333441">
        <w:t> </w:t>
      </w:r>
      <w:r>
        <w:t xml:space="preserve">29 de la </w:t>
      </w:r>
      <w:r w:rsidRPr="006D157E">
        <w:rPr>
          <w:i/>
          <w:iCs/>
        </w:rPr>
        <w:t>Loi sur les accidents du travail et les maladies professionnelles</w:t>
      </w:r>
      <w:r>
        <w:rPr>
          <w:rStyle w:val="FootnoteReference"/>
        </w:rPr>
        <w:footnoteReference w:id="2"/>
      </w:r>
      <w:r w:rsidR="00217F29">
        <w:t xml:space="preserve">, la </w:t>
      </w:r>
      <w:r w:rsidR="00217F29" w:rsidRPr="006F2635">
        <w:t>Loi</w:t>
      </w:r>
      <w:r w:rsidR="006D157E" w:rsidRPr="006F2635">
        <w:rPr>
          <w:i/>
          <w:iCs/>
        </w:rPr>
        <w:t xml:space="preserve">. </w:t>
      </w:r>
      <w:r w:rsidR="006D157E" w:rsidRPr="006F2635">
        <w:t>À</w:t>
      </w:r>
      <w:r w:rsidRPr="006F2635">
        <w:t xml:space="preserve"> défaut</w:t>
      </w:r>
      <w:r w:rsidR="00514A33" w:rsidRPr="006F2635">
        <w:t>,</w:t>
      </w:r>
      <w:r w:rsidRPr="006F2635">
        <w:t xml:space="preserve"> il dit être en mesure de faire la preuve </w:t>
      </w:r>
      <w:r w:rsidR="006D157E" w:rsidRPr="006F2635">
        <w:t>que sa surdité est directement reliée aux risques particuliers de son travail d</w:t>
      </w:r>
      <w:proofErr w:type="gramStart"/>
      <w:r w:rsidR="006D157E" w:rsidRPr="006F2635">
        <w:t>’</w:t>
      </w:r>
      <w:r w:rsidR="000A5242" w:rsidRPr="006F2635">
        <w:t>«</w:t>
      </w:r>
      <w:proofErr w:type="gramEnd"/>
      <w:r w:rsidR="00333441" w:rsidRPr="006F2635">
        <w:t> </w:t>
      </w:r>
      <w:r w:rsidR="006D157E" w:rsidRPr="006F2635">
        <w:t>agent au transport des valeurs</w:t>
      </w:r>
      <w:r w:rsidR="00F078EC">
        <w:t> </w:t>
      </w:r>
      <w:r w:rsidR="000A5242" w:rsidRPr="006F2635">
        <w:t>»</w:t>
      </w:r>
      <w:r w:rsidR="006D157E" w:rsidRPr="006F2635">
        <w:t xml:space="preserve"> chez son employeur, </w:t>
      </w:r>
      <w:r w:rsidR="006D157E" w:rsidRPr="006F2635">
        <w:rPr>
          <w:bCs/>
        </w:rPr>
        <w:t xml:space="preserve">Le Groupe de sécurité Garda </w:t>
      </w:r>
      <w:proofErr w:type="spellStart"/>
      <w:r w:rsidR="006D157E" w:rsidRPr="006F2635">
        <w:rPr>
          <w:bCs/>
        </w:rPr>
        <w:t>inc.</w:t>
      </w:r>
      <w:proofErr w:type="spellEnd"/>
      <w:r w:rsidR="00217F29" w:rsidRPr="006F2635">
        <w:rPr>
          <w:bCs/>
        </w:rPr>
        <w:t>,</w:t>
      </w:r>
      <w:r w:rsidR="00514A33" w:rsidRPr="006F2635">
        <w:rPr>
          <w:bCs/>
        </w:rPr>
        <w:t xml:space="preserve"> et</w:t>
      </w:r>
      <w:r w:rsidR="00514A33">
        <w:rPr>
          <w:bCs/>
        </w:rPr>
        <w:t xml:space="preserve"> ainsi bénéficier de l’application de l’article</w:t>
      </w:r>
      <w:r w:rsidR="00333441">
        <w:rPr>
          <w:bCs/>
        </w:rPr>
        <w:t> </w:t>
      </w:r>
      <w:r w:rsidR="00514A33">
        <w:rPr>
          <w:bCs/>
        </w:rPr>
        <w:t>30 de la Loi.</w:t>
      </w:r>
      <w:r w:rsidR="006D157E" w:rsidRPr="006D157E">
        <w:rPr>
          <w:bCs/>
        </w:rPr>
        <w:t xml:space="preserve"> </w:t>
      </w:r>
    </w:p>
    <w:p w14:paraId="4385E9E8" w14:textId="561C62B3" w:rsidR="00514A33" w:rsidRDefault="006D157E" w:rsidP="00F078EC">
      <w:pPr>
        <w:numPr>
          <w:ilvl w:val="0"/>
          <w:numId w:val="1"/>
        </w:numPr>
        <w:tabs>
          <w:tab w:val="clear" w:pos="360"/>
          <w:tab w:val="left" w:pos="720"/>
        </w:tabs>
        <w:spacing w:after="360"/>
        <w:jc w:val="both"/>
      </w:pPr>
      <w:r w:rsidRPr="006D157E">
        <w:rPr>
          <w:bCs/>
        </w:rPr>
        <w:t>Il confirme ne pas avoir été exposé à un environnement bruyant pendant son service au sein des Forces Armées Canadienne.</w:t>
      </w:r>
    </w:p>
    <w:p w14:paraId="0E912578" w14:textId="2F846DA9" w:rsidR="0020449F" w:rsidRPr="001C523C" w:rsidRDefault="006D157E" w:rsidP="00F078EC">
      <w:pPr>
        <w:numPr>
          <w:ilvl w:val="0"/>
          <w:numId w:val="1"/>
        </w:numPr>
        <w:tabs>
          <w:tab w:val="clear" w:pos="360"/>
          <w:tab w:val="left" w:pos="720"/>
        </w:tabs>
        <w:spacing w:after="360"/>
        <w:jc w:val="both"/>
      </w:pPr>
      <w:r>
        <w:t>Le</w:t>
      </w:r>
      <w:r w:rsidR="0020449F" w:rsidRPr="00D434B5">
        <w:t xml:space="preserve"> Tribunal doit </w:t>
      </w:r>
      <w:r w:rsidR="00514A33">
        <w:t xml:space="preserve">décider si </w:t>
      </w:r>
      <w:r w:rsidR="00514A33" w:rsidRPr="00514A33">
        <w:rPr>
          <w:rFonts w:cs="Arial"/>
          <w:color w:val="000000"/>
          <w:szCs w:val="24"/>
        </w:rPr>
        <w:t>l</w:t>
      </w:r>
      <w:r w:rsidR="00514A33">
        <w:rPr>
          <w:rFonts w:cs="Arial"/>
          <w:color w:val="000000"/>
          <w:szCs w:val="24"/>
        </w:rPr>
        <w:t xml:space="preserve">e travailleur </w:t>
      </w:r>
      <w:r w:rsidR="009D4D02">
        <w:rPr>
          <w:rFonts w:cs="Arial"/>
          <w:color w:val="000000"/>
          <w:szCs w:val="24"/>
        </w:rPr>
        <w:t>a développé une surdité professionnelle</w:t>
      </w:r>
      <w:r w:rsidR="00514A33">
        <w:rPr>
          <w:rFonts w:cs="Arial"/>
          <w:color w:val="000000"/>
          <w:szCs w:val="24"/>
        </w:rPr>
        <w:t>.</w:t>
      </w:r>
      <w:r w:rsidR="00514A33" w:rsidRPr="00514A33">
        <w:rPr>
          <w:rFonts w:cs="Arial"/>
          <w:color w:val="000000"/>
          <w:szCs w:val="24"/>
        </w:rPr>
        <w:t xml:space="preserve"> </w:t>
      </w:r>
    </w:p>
    <w:p w14:paraId="4D808A0A" w14:textId="4DFACCC1" w:rsidR="00514A33" w:rsidRPr="00514A33" w:rsidRDefault="0020449F" w:rsidP="00F078EC">
      <w:pPr>
        <w:pStyle w:val="corpsdedcision"/>
        <w:tabs>
          <w:tab w:val="clear" w:pos="360"/>
          <w:tab w:val="num" w:pos="720"/>
        </w:tabs>
        <w:rPr>
          <w:rFonts w:ascii="Times New Roman" w:hAnsi="Times New Roman"/>
          <w:b/>
          <w:bCs/>
          <w:szCs w:val="24"/>
        </w:rPr>
      </w:pPr>
      <w:r w:rsidRPr="00D434B5">
        <w:t xml:space="preserve">Après analyse, le Tribunal est d’avis </w:t>
      </w:r>
      <w:r>
        <w:t xml:space="preserve">que </w:t>
      </w:r>
      <w:r w:rsidR="00514A33" w:rsidRPr="00514A33">
        <w:rPr>
          <w:rFonts w:cs="Arial"/>
          <w:szCs w:val="24"/>
        </w:rPr>
        <w:t>la surdité dont souffre</w:t>
      </w:r>
      <w:r w:rsidR="00514A33">
        <w:t xml:space="preserve"> </w:t>
      </w:r>
      <w:r>
        <w:t xml:space="preserve">monsieur </w:t>
      </w:r>
      <w:r w:rsidR="00514A33">
        <w:t>Lachaine</w:t>
      </w:r>
      <w:r>
        <w:t xml:space="preserve"> </w:t>
      </w:r>
      <w:r w:rsidRPr="00514A33">
        <w:rPr>
          <w:rFonts w:cs="Arial"/>
          <w:shd w:val="clear" w:color="auto" w:fill="FFFFFF"/>
        </w:rPr>
        <w:t>peut être qualifiée de professionnelle.</w:t>
      </w:r>
      <w:r>
        <w:t xml:space="preserve"> </w:t>
      </w:r>
    </w:p>
    <w:p w14:paraId="4BC5E34A" w14:textId="1EAC85DE" w:rsidR="007F72A5" w:rsidRPr="00B51F99" w:rsidRDefault="007F72A5" w:rsidP="00332638">
      <w:pPr>
        <w:pStyle w:val="corpsdedcision"/>
        <w:numPr>
          <w:ilvl w:val="0"/>
          <w:numId w:val="0"/>
        </w:numPr>
        <w:rPr>
          <w:u w:val="single"/>
        </w:rPr>
      </w:pPr>
      <w:r w:rsidRPr="00B51F99">
        <w:rPr>
          <w:b/>
          <w:bCs/>
          <w:u w:val="single"/>
        </w:rPr>
        <w:t>L</w:t>
      </w:r>
      <w:r>
        <w:rPr>
          <w:b/>
          <w:bCs/>
          <w:u w:val="single"/>
        </w:rPr>
        <w:t>’ANALYSE</w:t>
      </w:r>
    </w:p>
    <w:p w14:paraId="63DF7544" w14:textId="05F42997" w:rsidR="0020449F" w:rsidRPr="00C743E8" w:rsidRDefault="000A5242" w:rsidP="00217F29">
      <w:pPr>
        <w:pStyle w:val="corpsdedcision"/>
        <w:tabs>
          <w:tab w:val="clear" w:pos="360"/>
        </w:tabs>
        <w:rPr>
          <w:szCs w:val="24"/>
        </w:rPr>
      </w:pPr>
      <w:r w:rsidRPr="00C743E8">
        <w:t>Le travailleur dit avoir développé une surdité neurosensorielle bilatérale dans le cadre d</w:t>
      </w:r>
      <w:r w:rsidR="00D27212" w:rsidRPr="00C743E8">
        <w:t>u</w:t>
      </w:r>
      <w:r w:rsidRPr="00C743E8">
        <w:t xml:space="preserve"> travail exercé depuis l’an</w:t>
      </w:r>
      <w:r w:rsidR="00333441" w:rsidRPr="00C743E8">
        <w:t> </w:t>
      </w:r>
      <w:r w:rsidRPr="00C743E8">
        <w:t>2000</w:t>
      </w:r>
      <w:r w:rsidR="00D27212" w:rsidRPr="00C743E8">
        <w:t>, au transport de valeurs avec des camions blindés.</w:t>
      </w:r>
      <w:r w:rsidRPr="00C743E8">
        <w:t xml:space="preserve"> Il </w:t>
      </w:r>
      <w:r w:rsidR="00D27212" w:rsidRPr="00C743E8">
        <w:t>s’est rendu compte de</w:t>
      </w:r>
      <w:r w:rsidRPr="00C743E8">
        <w:t xml:space="preserve"> certaines difficultés dans les lieux publics ou avec certains sons</w:t>
      </w:r>
      <w:r w:rsidR="0080128C" w:rsidRPr="00C743E8">
        <w:t xml:space="preserve"> autour de 2020 alors qu’il n’avait que 46</w:t>
      </w:r>
      <w:r w:rsidR="00333441" w:rsidRPr="00C743E8">
        <w:t> </w:t>
      </w:r>
      <w:r w:rsidR="0080128C" w:rsidRPr="00C743E8">
        <w:t xml:space="preserve">ans. Il ne s’en est pas occupé outre mesure. Personne dans sa famille n’a de troubles reliés à une perte de l’ouïe. C’est lorsqu’il a consulté et fait un examen </w:t>
      </w:r>
      <w:proofErr w:type="spellStart"/>
      <w:r w:rsidR="0080128C" w:rsidRPr="00C743E8">
        <w:t>audiologique</w:t>
      </w:r>
      <w:proofErr w:type="spellEnd"/>
      <w:r w:rsidR="0080128C" w:rsidRPr="00C743E8">
        <w:t xml:space="preserve"> </w:t>
      </w:r>
      <w:r w:rsidR="00D837D8" w:rsidRPr="00C743E8">
        <w:t>en 2023 qu’il a appris que</w:t>
      </w:r>
      <w:r w:rsidR="00D837D8" w:rsidRPr="00C743E8">
        <w:rPr>
          <w:szCs w:val="24"/>
        </w:rPr>
        <w:t xml:space="preserve"> sa </w:t>
      </w:r>
      <w:r w:rsidR="0020449F" w:rsidRPr="00C743E8">
        <w:t xml:space="preserve">surdité </w:t>
      </w:r>
      <w:r w:rsidR="00D837D8" w:rsidRPr="00C743E8">
        <w:t>était</w:t>
      </w:r>
      <w:r w:rsidR="0020449F" w:rsidRPr="00C743E8">
        <w:t xml:space="preserve"> relié</w:t>
      </w:r>
      <w:r w:rsidR="00D837D8" w:rsidRPr="00C743E8">
        <w:t>e</w:t>
      </w:r>
      <w:r w:rsidR="0020449F" w:rsidRPr="00C743E8">
        <w:t xml:space="preserve"> au travail. </w:t>
      </w:r>
      <w:r w:rsidR="00D837D8" w:rsidRPr="00C743E8">
        <w:t xml:space="preserve">Il a alors fait le lien entre les </w:t>
      </w:r>
      <w:r w:rsidR="0020449F" w:rsidRPr="00C743E8">
        <w:t>bruit</w:t>
      </w:r>
      <w:r w:rsidR="00D837D8" w:rsidRPr="00C743E8">
        <w:t>s</w:t>
      </w:r>
      <w:r w:rsidR="0020449F" w:rsidRPr="00C743E8">
        <w:t xml:space="preserve"> omniprésent</w:t>
      </w:r>
      <w:r w:rsidR="00D837D8" w:rsidRPr="00C743E8">
        <w:t xml:space="preserve">s dans son camion, </w:t>
      </w:r>
      <w:r w:rsidR="009D4D02" w:rsidRPr="00C743E8">
        <w:t xml:space="preserve">les bruits </w:t>
      </w:r>
      <w:r w:rsidR="00D837D8" w:rsidRPr="00C743E8">
        <w:t xml:space="preserve">d’impact, de cillement, de frottement métal </w:t>
      </w:r>
      <w:r w:rsidR="00D837D8" w:rsidRPr="00DF0485">
        <w:t>contre mé</w:t>
      </w:r>
      <w:r w:rsidR="00D837D8" w:rsidRPr="0010298C">
        <w:t>t</w:t>
      </w:r>
      <w:r w:rsidR="00D27212" w:rsidRPr="0010298C">
        <w:t>al</w:t>
      </w:r>
      <w:r w:rsidR="00DF0485" w:rsidRPr="0010298C">
        <w:t>,</w:t>
      </w:r>
      <w:r w:rsidR="00D27212" w:rsidRPr="0010298C">
        <w:t xml:space="preserve"> </w:t>
      </w:r>
      <w:r w:rsidR="0010298C" w:rsidRPr="0010298C">
        <w:t>ce</w:t>
      </w:r>
      <w:r w:rsidR="006E69C0" w:rsidRPr="0010298C">
        <w:t>lui aig</w:t>
      </w:r>
      <w:r w:rsidR="00494D39" w:rsidRPr="0010298C">
        <w:t>u</w:t>
      </w:r>
      <w:r w:rsidR="006E69C0" w:rsidRPr="0010298C">
        <w:t xml:space="preserve"> </w:t>
      </w:r>
      <w:r w:rsidR="00D837D8" w:rsidRPr="0010298C">
        <w:t>des</w:t>
      </w:r>
      <w:r w:rsidR="00D837D8" w:rsidRPr="00C743E8">
        <w:t xml:space="preserve"> alarmes ainsi que des sons percutants lors des exercices obligatoire</w:t>
      </w:r>
      <w:r w:rsidR="00494D39" w:rsidRPr="00C743E8">
        <w:t>s</w:t>
      </w:r>
      <w:r w:rsidR="00D837D8" w:rsidRPr="00C743E8">
        <w:t xml:space="preserve"> de tir</w:t>
      </w:r>
      <w:r w:rsidR="0020449F" w:rsidRPr="00C743E8">
        <w:t xml:space="preserve">. </w:t>
      </w:r>
    </w:p>
    <w:p w14:paraId="6C5DF2A3" w14:textId="77777777" w:rsidR="00F078EC" w:rsidRPr="00F078EC" w:rsidRDefault="009E0EAB" w:rsidP="000337B7">
      <w:pPr>
        <w:pStyle w:val="corpsdedcision"/>
        <w:tabs>
          <w:tab w:val="clear" w:pos="360"/>
        </w:tabs>
        <w:rPr>
          <w:bCs/>
          <w:szCs w:val="24"/>
        </w:rPr>
      </w:pPr>
      <w:r w:rsidRPr="007F72A5">
        <w:t xml:space="preserve">L’employeur Le Groupe de sécurité Garda </w:t>
      </w:r>
      <w:proofErr w:type="spellStart"/>
      <w:r w:rsidRPr="007F72A5">
        <w:t>inc.</w:t>
      </w:r>
      <w:proofErr w:type="spellEnd"/>
      <w:r w:rsidRPr="007F72A5">
        <w:t xml:space="preserve"> n’a soumis</w:t>
      </w:r>
      <w:r>
        <w:t xml:space="preserve"> aucun argument et était absent lors de l’audience.</w:t>
      </w:r>
    </w:p>
    <w:p w14:paraId="6CB12F49" w14:textId="46C0C54D" w:rsidR="009E0EAB" w:rsidRPr="00F078EC" w:rsidRDefault="009E0EAB" w:rsidP="000337B7">
      <w:pPr>
        <w:pStyle w:val="corpsdedcision"/>
        <w:tabs>
          <w:tab w:val="clear" w:pos="360"/>
        </w:tabs>
        <w:rPr>
          <w:bCs/>
          <w:szCs w:val="24"/>
        </w:rPr>
      </w:pPr>
      <w:r w:rsidRPr="00F078EC">
        <w:rPr>
          <w:bCs/>
        </w:rPr>
        <w:t xml:space="preserve">Quant à l’employeur, </w:t>
      </w:r>
      <w:r w:rsidR="0034750F" w:rsidRPr="00F078EC">
        <w:rPr>
          <w:bCs/>
        </w:rPr>
        <w:t xml:space="preserve">les </w:t>
      </w:r>
      <w:r w:rsidRPr="00F078EC">
        <w:rPr>
          <w:bCs/>
        </w:rPr>
        <w:t xml:space="preserve">Forces Armées Canadienne, le superviseur des enquêtes et protocoles, le Major Michel Boudrias, a soumis une lettre avec laquelle le travailleur s’est dit en parfait accord et dont les faits relatés entourant son engagement de deux mois de service actif comme fantassin entre 1999 et 2000 ont été qualifiés de </w:t>
      </w:r>
      <w:r w:rsidRPr="00F078EC">
        <w:rPr>
          <w:bCs/>
        </w:rPr>
        <w:lastRenderedPageBreak/>
        <w:t>conformes à la vérité. Le travailleur n’a jamais été exposé à des bruits excessifs dans le cadre de ce travail.</w:t>
      </w:r>
    </w:p>
    <w:p w14:paraId="2779E839" w14:textId="3AB53A7F" w:rsidR="009D4D02" w:rsidRDefault="009D4D02" w:rsidP="00AE4B6B">
      <w:pPr>
        <w:pStyle w:val="corpsdedcision"/>
        <w:rPr>
          <w:szCs w:val="24"/>
        </w:rPr>
      </w:pPr>
      <w:r>
        <w:rPr>
          <w:szCs w:val="24"/>
        </w:rPr>
        <w:t xml:space="preserve">Le témoignage crédible et non contredit du travailleur relativement aux bruits </w:t>
      </w:r>
      <w:r w:rsidRPr="0034750F">
        <w:rPr>
          <w:szCs w:val="24"/>
        </w:rPr>
        <w:t xml:space="preserve">ambiants en cause, les précisions apportées par le rapport d’expertise et le témoignage de </w:t>
      </w:r>
      <w:r w:rsidR="0034750F" w:rsidRPr="0034750F">
        <w:rPr>
          <w:szCs w:val="24"/>
        </w:rPr>
        <w:t>monsieur</w:t>
      </w:r>
      <w:r w:rsidR="00AF4271">
        <w:rPr>
          <w:szCs w:val="24"/>
        </w:rPr>
        <w:t xml:space="preserve"> </w:t>
      </w:r>
      <w:r w:rsidRPr="0034750F">
        <w:rPr>
          <w:szCs w:val="24"/>
        </w:rPr>
        <w:t>Marc-Olivier Blackburn</w:t>
      </w:r>
      <w:r w:rsidR="008D5EEC">
        <w:rPr>
          <w:szCs w:val="24"/>
        </w:rPr>
        <w:t>,</w:t>
      </w:r>
      <w:r w:rsidRPr="0034750F">
        <w:rPr>
          <w:szCs w:val="24"/>
        </w:rPr>
        <w:t xml:space="preserve"> audiologiste</w:t>
      </w:r>
      <w:r w:rsidR="008D5EEC">
        <w:rPr>
          <w:szCs w:val="24"/>
        </w:rPr>
        <w:t>,</w:t>
      </w:r>
      <w:r>
        <w:rPr>
          <w:szCs w:val="24"/>
        </w:rPr>
        <w:t xml:space="preserve"> ainsi que le témoignage</w:t>
      </w:r>
      <w:r w:rsidR="0052709B">
        <w:rPr>
          <w:szCs w:val="24"/>
        </w:rPr>
        <w:t xml:space="preserve"> de monsieur </w:t>
      </w:r>
      <w:r w:rsidR="0052709B" w:rsidRPr="00EA3E29">
        <w:rPr>
          <w:szCs w:val="24"/>
        </w:rPr>
        <w:t>Xavier Guillemette</w:t>
      </w:r>
      <w:r w:rsidR="00F078EC">
        <w:rPr>
          <w:szCs w:val="24"/>
        </w:rPr>
        <w:noBreakHyphen/>
      </w:r>
      <w:r w:rsidR="0052709B" w:rsidRPr="00EA3E29">
        <w:rPr>
          <w:szCs w:val="24"/>
        </w:rPr>
        <w:t>Bengle, coordonnateur provincial SST et</w:t>
      </w:r>
      <w:r w:rsidR="0052709B">
        <w:rPr>
          <w:szCs w:val="24"/>
        </w:rPr>
        <w:t xml:space="preserve"> membre actif du syndicat chez Garda</w:t>
      </w:r>
      <w:r w:rsidR="00217F29">
        <w:rPr>
          <w:szCs w:val="24"/>
        </w:rPr>
        <w:t>,</w:t>
      </w:r>
      <w:r>
        <w:rPr>
          <w:szCs w:val="24"/>
        </w:rPr>
        <w:t xml:space="preserve"> permet</w:t>
      </w:r>
      <w:r w:rsidR="0052709B">
        <w:rPr>
          <w:szCs w:val="24"/>
        </w:rPr>
        <w:t xml:space="preserve">tent </w:t>
      </w:r>
      <w:r>
        <w:rPr>
          <w:szCs w:val="24"/>
        </w:rPr>
        <w:t xml:space="preserve">au Tribunal </w:t>
      </w:r>
      <w:r w:rsidR="0052709B">
        <w:rPr>
          <w:szCs w:val="24"/>
        </w:rPr>
        <w:t>de conclure que la surdité neurosensorielle diagnostiquée découle de manière probante de l’environnement de travail du travailleur.</w:t>
      </w:r>
    </w:p>
    <w:p w14:paraId="693CE7C9" w14:textId="79A93315" w:rsidR="0052709B" w:rsidRDefault="0052709B" w:rsidP="00AE4B6B">
      <w:pPr>
        <w:pStyle w:val="corpsdedcision"/>
        <w:rPr>
          <w:szCs w:val="24"/>
        </w:rPr>
      </w:pPr>
      <w:r>
        <w:rPr>
          <w:szCs w:val="24"/>
        </w:rPr>
        <w:t>La Loi définit la maladie professionnelle comme étant une maladie contractée par le fait ou à l’occasion du travail et qui est caractéristique de ce travail ou reliée directement aux risques particuliers de ce dernier.</w:t>
      </w:r>
    </w:p>
    <w:p w14:paraId="00B518D9" w14:textId="214714C2" w:rsidR="009E0EAB" w:rsidRPr="009E0EAB" w:rsidRDefault="009E0EAB" w:rsidP="009E0EAB">
      <w:pPr>
        <w:pStyle w:val="corpsdedcision"/>
        <w:numPr>
          <w:ilvl w:val="0"/>
          <w:numId w:val="0"/>
        </w:numPr>
        <w:rPr>
          <w:b/>
          <w:bCs/>
          <w:szCs w:val="24"/>
        </w:rPr>
      </w:pPr>
      <w:r w:rsidRPr="009E0EAB">
        <w:rPr>
          <w:b/>
          <w:bCs/>
          <w:szCs w:val="24"/>
        </w:rPr>
        <w:t>La présomption de l’article</w:t>
      </w:r>
      <w:r w:rsidR="00333441">
        <w:rPr>
          <w:b/>
          <w:bCs/>
          <w:szCs w:val="24"/>
        </w:rPr>
        <w:t> </w:t>
      </w:r>
      <w:r w:rsidRPr="009E0EAB">
        <w:rPr>
          <w:b/>
          <w:bCs/>
          <w:szCs w:val="24"/>
        </w:rPr>
        <w:t>29</w:t>
      </w:r>
    </w:p>
    <w:p w14:paraId="499774C4" w14:textId="166136D4" w:rsidR="00EA3E29" w:rsidRDefault="0052709B" w:rsidP="00EA3E29">
      <w:pPr>
        <w:pStyle w:val="corpsdedcision"/>
      </w:pPr>
      <w:r>
        <w:t xml:space="preserve">Un travailleur peut bénéficier de la présomption de maladie professionnelle </w:t>
      </w:r>
      <w:r w:rsidR="0013663E">
        <w:t xml:space="preserve">énoncée </w:t>
      </w:r>
      <w:r>
        <w:t>à l’article</w:t>
      </w:r>
      <w:r w:rsidR="00333441">
        <w:t> </w:t>
      </w:r>
      <w:r>
        <w:t>29 de la Loi s’il</w:t>
      </w:r>
      <w:r w:rsidR="0013663E">
        <w:t xml:space="preserve"> re</w:t>
      </w:r>
      <w:r w:rsidR="00494D39">
        <w:t>mplit</w:t>
      </w:r>
      <w:r w:rsidR="0013663E">
        <w:t xml:space="preserve"> </w:t>
      </w:r>
      <w:r w:rsidR="009E0EAB">
        <w:t xml:space="preserve">les </w:t>
      </w:r>
      <w:r w:rsidR="00F22165">
        <w:t xml:space="preserve">deux </w:t>
      </w:r>
      <w:r w:rsidR="0013663E">
        <w:t xml:space="preserve">conditions prévues au </w:t>
      </w:r>
      <w:r w:rsidR="0013663E" w:rsidRPr="0013663E">
        <w:rPr>
          <w:i/>
          <w:iCs/>
        </w:rPr>
        <w:t>Règlement sur les maladies professionnelles</w:t>
      </w:r>
      <w:r w:rsidR="0013663E">
        <w:rPr>
          <w:rStyle w:val="FootnoteReference"/>
          <w:szCs w:val="24"/>
        </w:rPr>
        <w:footnoteReference w:id="3"/>
      </w:r>
      <w:r w:rsidR="0013663E" w:rsidRPr="00217F29">
        <w:t>,</w:t>
      </w:r>
      <w:r w:rsidR="0013663E">
        <w:rPr>
          <w:i/>
          <w:iCs/>
        </w:rPr>
        <w:t xml:space="preserve"> </w:t>
      </w:r>
      <w:r w:rsidR="0013663E">
        <w:rPr>
          <w:shd w:val="clear" w:color="auto" w:fill="FFFFFF"/>
        </w:rPr>
        <w:t>c’est-à-dire qu’au</w:t>
      </w:r>
      <w:r w:rsidR="0013663E" w:rsidRPr="00921786">
        <w:rPr>
          <w:shd w:val="clear" w:color="auto" w:fill="FFFFFF"/>
        </w:rPr>
        <w:t xml:space="preserve"> jour où il reçoit son diagnostic</w:t>
      </w:r>
      <w:r w:rsidR="00217F29">
        <w:rPr>
          <w:shd w:val="clear" w:color="auto" w:fill="FFFFFF"/>
        </w:rPr>
        <w:t>,</w:t>
      </w:r>
      <w:r w:rsidR="0013663E" w:rsidRPr="00921786">
        <w:rPr>
          <w:shd w:val="clear" w:color="auto" w:fill="FFFFFF"/>
        </w:rPr>
        <w:t xml:space="preserve"> son atteinte auditive </w:t>
      </w:r>
      <w:r w:rsidR="00494D39">
        <w:rPr>
          <w:shd w:val="clear" w:color="auto" w:fill="FFFFFF"/>
        </w:rPr>
        <w:t>es</w:t>
      </w:r>
      <w:r w:rsidR="0013663E" w:rsidRPr="00921786">
        <w:rPr>
          <w:shd w:val="clear" w:color="auto" w:fill="FFFFFF"/>
        </w:rPr>
        <w:t>t «</w:t>
      </w:r>
      <w:r w:rsidR="0013663E">
        <w:rPr>
          <w:shd w:val="clear" w:color="auto" w:fill="FFFFFF"/>
        </w:rPr>
        <w:t> </w:t>
      </w:r>
      <w:r w:rsidR="0013663E" w:rsidRPr="00921786">
        <w:rPr>
          <w:i/>
          <w:iCs/>
          <w:shd w:val="clear" w:color="auto" w:fill="FFFFFF"/>
        </w:rPr>
        <w:t>causée par le bruit</w:t>
      </w:r>
      <w:r w:rsidR="0013663E">
        <w:rPr>
          <w:shd w:val="clear" w:color="auto" w:fill="FFFFFF"/>
        </w:rPr>
        <w:t> </w:t>
      </w:r>
      <w:r w:rsidR="0013663E" w:rsidRPr="00921786">
        <w:rPr>
          <w:shd w:val="clear" w:color="auto" w:fill="FFFFFF"/>
        </w:rPr>
        <w:t>» et qu’il ait exercé «</w:t>
      </w:r>
      <w:r w:rsidR="0013663E">
        <w:rPr>
          <w:shd w:val="clear" w:color="auto" w:fill="FFFFFF"/>
        </w:rPr>
        <w:t> </w:t>
      </w:r>
      <w:r w:rsidR="0013663E" w:rsidRPr="00921786">
        <w:rPr>
          <w:i/>
          <w:iCs/>
          <w:shd w:val="clear" w:color="auto" w:fill="FFFFFF"/>
        </w:rPr>
        <w:t>un travail impliquant une exposition à un bruit excessif</w:t>
      </w:r>
      <w:r w:rsidR="0013663E">
        <w:rPr>
          <w:shd w:val="clear" w:color="auto" w:fill="FFFFFF"/>
        </w:rPr>
        <w:t> </w:t>
      </w:r>
      <w:r w:rsidR="0013663E" w:rsidRPr="00921786">
        <w:rPr>
          <w:shd w:val="clear" w:color="auto" w:fill="FFFFFF"/>
        </w:rPr>
        <w:t>».</w:t>
      </w:r>
    </w:p>
    <w:p w14:paraId="3509CE54" w14:textId="371FF172" w:rsidR="00F22165" w:rsidRPr="00921786" w:rsidRDefault="00F22165" w:rsidP="00F22165">
      <w:pPr>
        <w:pStyle w:val="corpsdedcision"/>
        <w:numPr>
          <w:ilvl w:val="0"/>
          <w:numId w:val="0"/>
        </w:numPr>
      </w:pPr>
      <w:r w:rsidRPr="00F22165">
        <w:rPr>
          <w:u w:val="single"/>
        </w:rPr>
        <w:t>L’atteinte auditive causée par le bruit</w:t>
      </w:r>
    </w:p>
    <w:p w14:paraId="0475676E" w14:textId="77777777" w:rsidR="0013663E" w:rsidRDefault="0013663E" w:rsidP="0013663E">
      <w:pPr>
        <w:pStyle w:val="corpsdedcision"/>
      </w:pPr>
      <w:r>
        <w:t>Selon la jurisprudence du Tribunal, une atteinte auditive causée par le bruit doit présenter quatre caractéristiques : elle doit être neurosensorielle, bilatérale, symétrique et plus sévère dans les hautes fréquences. L’atteinte se caractérise généralement à l’audiogramme par une chute évidente du seuil d’audition dans les fréquences de 4000 Hz avec une remontée caractéristique dans les fréquences de 8000 Hz.</w:t>
      </w:r>
    </w:p>
    <w:p w14:paraId="7BEB6E40" w14:textId="5591F0D4" w:rsidR="00F22165" w:rsidRPr="00774256" w:rsidRDefault="00F22165" w:rsidP="00F22165">
      <w:pPr>
        <w:pStyle w:val="corpsdedcision"/>
      </w:pPr>
      <w:r w:rsidRPr="00CB740C">
        <w:t xml:space="preserve">L’évaluation </w:t>
      </w:r>
      <w:proofErr w:type="spellStart"/>
      <w:r w:rsidRPr="00CB740C">
        <w:t>audiologique</w:t>
      </w:r>
      <w:proofErr w:type="spellEnd"/>
      <w:r w:rsidRPr="00CB740C">
        <w:t xml:space="preserve"> du </w:t>
      </w:r>
      <w:r>
        <w:t>27</w:t>
      </w:r>
      <w:r w:rsidR="00AF4271">
        <w:t xml:space="preserve"> </w:t>
      </w:r>
      <w:r>
        <w:t>octobre</w:t>
      </w:r>
      <w:r w:rsidR="00AF4271">
        <w:t xml:space="preserve"> </w:t>
      </w:r>
      <w:r>
        <w:t>2022</w:t>
      </w:r>
      <w:r w:rsidRPr="00CB740C">
        <w:t xml:space="preserve"> montre une atteinte neurosensorielle bilatérale, mais non symétrique. Il y a nettement une asymétrie neurosensorielle </w:t>
      </w:r>
      <w:r w:rsidRPr="008D5EEC">
        <w:t xml:space="preserve">significative en défaveur de l’oreille gauche. On observe une remontée du seuil d’audition à l’oreille droite, alors qu’elle est inexistante du côté gauche, la courbe </w:t>
      </w:r>
      <w:proofErr w:type="spellStart"/>
      <w:r w:rsidRPr="008D5EEC">
        <w:t>audiologique</w:t>
      </w:r>
      <w:proofErr w:type="spellEnd"/>
      <w:r w:rsidRPr="008D5EEC">
        <w:t xml:space="preserve"> ne correspond</w:t>
      </w:r>
      <w:r w:rsidR="00D27212" w:rsidRPr="008D5EEC">
        <w:t xml:space="preserve"> donc </w:t>
      </w:r>
      <w:r w:rsidRPr="008D5EEC">
        <w:t xml:space="preserve">pas aux caractéristiques </w:t>
      </w:r>
      <w:r w:rsidR="00D27212" w:rsidRPr="008D5EEC">
        <w:t xml:space="preserve">habituellement </w:t>
      </w:r>
      <w:r w:rsidRPr="008D5EEC">
        <w:t>reconnues pour une surdité causée par le bruit.</w:t>
      </w:r>
    </w:p>
    <w:p w14:paraId="24A930AA" w14:textId="2A06581E" w:rsidR="00F22165" w:rsidRPr="00CB740C" w:rsidRDefault="00F22165" w:rsidP="00F078EC">
      <w:pPr>
        <w:pStyle w:val="corpsdedcision"/>
        <w:keepLines/>
        <w:tabs>
          <w:tab w:val="num" w:pos="720"/>
        </w:tabs>
        <w:spacing w:after="320"/>
      </w:pPr>
      <w:r w:rsidRPr="00774256">
        <w:rPr>
          <w:lang w:val="fr-FR"/>
        </w:rPr>
        <w:lastRenderedPageBreak/>
        <w:t xml:space="preserve">Toutefois, comme il est précisé dans l’affaire </w:t>
      </w:r>
      <w:r w:rsidRPr="00774256">
        <w:rPr>
          <w:i/>
          <w:iCs/>
          <w:lang w:val="fr-FR"/>
        </w:rPr>
        <w:t>Mécanique Indus. Fortier et Fils</w:t>
      </w:r>
      <w:r w:rsidR="00F078EC">
        <w:rPr>
          <w:i/>
          <w:iCs/>
          <w:lang w:val="fr-FR"/>
        </w:rPr>
        <w:t> </w:t>
      </w:r>
      <w:proofErr w:type="spellStart"/>
      <w:r w:rsidRPr="00774256">
        <w:rPr>
          <w:i/>
          <w:iCs/>
          <w:lang w:val="fr-FR"/>
        </w:rPr>
        <w:t>inc.</w:t>
      </w:r>
      <w:proofErr w:type="spellEnd"/>
      <w:r w:rsidRPr="00774256">
        <w:rPr>
          <w:i/>
          <w:iCs/>
          <w:lang w:val="fr-FR"/>
        </w:rPr>
        <w:t xml:space="preserve"> </w:t>
      </w:r>
      <w:r w:rsidRPr="00F00282">
        <w:rPr>
          <w:iCs/>
          <w:lang w:val="fr-FR"/>
        </w:rPr>
        <w:t>et</w:t>
      </w:r>
      <w:r w:rsidRPr="00774256">
        <w:rPr>
          <w:i/>
          <w:iCs/>
          <w:lang w:val="fr-FR"/>
        </w:rPr>
        <w:t xml:space="preserve"> Nadeau</w:t>
      </w:r>
      <w:r w:rsidRPr="00217F29">
        <w:rPr>
          <w:rStyle w:val="FootnoteReference"/>
          <w:rFonts w:cs="Arial"/>
          <w:color w:val="333333"/>
          <w:lang w:val="fr-FR"/>
        </w:rPr>
        <w:footnoteReference w:id="4"/>
      </w:r>
      <w:r w:rsidRPr="00774256">
        <w:rPr>
          <w:i/>
          <w:iCs/>
          <w:lang w:val="fr-FR"/>
        </w:rPr>
        <w:t xml:space="preserve">, </w:t>
      </w:r>
      <w:r w:rsidRPr="00774256">
        <w:rPr>
          <w:iCs/>
          <w:lang w:val="fr-FR"/>
        </w:rPr>
        <w:t>le Tribunal est d’avis que</w:t>
      </w:r>
      <w:r w:rsidRPr="00774256">
        <w:rPr>
          <w:i/>
          <w:iCs/>
          <w:lang w:val="fr-FR"/>
        </w:rPr>
        <w:t xml:space="preserve"> </w:t>
      </w:r>
      <w:r w:rsidRPr="00774256">
        <w:rPr>
          <w:iCs/>
          <w:lang w:val="fr-FR"/>
        </w:rPr>
        <w:t>l</w:t>
      </w:r>
      <w:r w:rsidR="00333441">
        <w:rPr>
          <w:lang w:val="fr-FR"/>
        </w:rPr>
        <w:t>’</w:t>
      </w:r>
      <w:r w:rsidRPr="00774256">
        <w:rPr>
          <w:lang w:val="fr-FR"/>
        </w:rPr>
        <w:t>absence d</w:t>
      </w:r>
      <w:r w:rsidR="00333441">
        <w:rPr>
          <w:lang w:val="fr-FR"/>
        </w:rPr>
        <w:t>’</w:t>
      </w:r>
      <w:r w:rsidRPr="00774256">
        <w:rPr>
          <w:lang w:val="fr-FR"/>
        </w:rPr>
        <w:t>une ou de plusieurs caractéristiques habituelles d</w:t>
      </w:r>
      <w:r w:rsidR="00333441">
        <w:rPr>
          <w:lang w:val="fr-FR"/>
        </w:rPr>
        <w:t>’</w:t>
      </w:r>
      <w:r w:rsidRPr="00774256">
        <w:rPr>
          <w:lang w:val="fr-FR"/>
        </w:rPr>
        <w:t>un audiogramme ne fait pas obstacle à la reconnaissance d</w:t>
      </w:r>
      <w:r w:rsidR="00333441">
        <w:rPr>
          <w:lang w:val="fr-FR"/>
        </w:rPr>
        <w:t>’</w:t>
      </w:r>
      <w:r w:rsidRPr="00774256">
        <w:rPr>
          <w:lang w:val="fr-FR"/>
        </w:rPr>
        <w:t>une surdité d</w:t>
      </w:r>
      <w:r w:rsidR="00333441">
        <w:rPr>
          <w:lang w:val="fr-FR"/>
        </w:rPr>
        <w:t>’</w:t>
      </w:r>
      <w:r w:rsidRPr="00774256">
        <w:rPr>
          <w:lang w:val="fr-FR"/>
        </w:rPr>
        <w:t>origine professionnelle. L</w:t>
      </w:r>
      <w:r w:rsidR="00333441">
        <w:rPr>
          <w:lang w:val="fr-FR"/>
        </w:rPr>
        <w:t>’</w:t>
      </w:r>
      <w:r w:rsidRPr="00774256">
        <w:rPr>
          <w:lang w:val="fr-FR"/>
        </w:rPr>
        <w:t>encoche et la remontée ne sont pas essentielles à la reconnaissance d</w:t>
      </w:r>
      <w:r w:rsidR="00333441">
        <w:rPr>
          <w:lang w:val="fr-FR"/>
        </w:rPr>
        <w:t>’</w:t>
      </w:r>
      <w:r w:rsidRPr="00774256">
        <w:rPr>
          <w:lang w:val="fr-FR"/>
        </w:rPr>
        <w:t>une atteinte auditive causée par le bruit</w:t>
      </w:r>
      <w:r w:rsidRPr="00774256">
        <w:rPr>
          <w:i/>
          <w:iCs/>
          <w:lang w:val="fr-FR"/>
        </w:rPr>
        <w:t>.</w:t>
      </w:r>
    </w:p>
    <w:p w14:paraId="6463158F" w14:textId="25DBB06B" w:rsidR="00EE207E" w:rsidRPr="00383BE0" w:rsidRDefault="00F22165" w:rsidP="00383BE0">
      <w:pPr>
        <w:pStyle w:val="corpsdedcision"/>
      </w:pPr>
      <w:r>
        <w:t>Le témoignage du travailleur</w:t>
      </w:r>
      <w:r w:rsidR="00EE207E">
        <w:t xml:space="preserve"> et celui de l’audiologiste</w:t>
      </w:r>
      <w:r>
        <w:t xml:space="preserve"> permet</w:t>
      </w:r>
      <w:r w:rsidR="00EE207E">
        <w:t>tent</w:t>
      </w:r>
      <w:r>
        <w:t xml:space="preserve"> au Tribunal de conclure en une atteinte causée par un bruit excessif </w:t>
      </w:r>
      <w:r w:rsidR="00383BE0">
        <w:t>tant à droite qu’à gauche</w:t>
      </w:r>
      <w:r w:rsidR="002450F6">
        <w:t>,</w:t>
      </w:r>
      <w:r w:rsidR="00EE207E">
        <w:t xml:space="preserve"> notamment à cause des formations et exercices de tir requis année après année</w:t>
      </w:r>
      <w:r w:rsidR="00383BE0">
        <w:t xml:space="preserve"> qui ont affecté l’oreille gauche</w:t>
      </w:r>
      <w:r w:rsidR="00EE207E">
        <w:t>.</w:t>
      </w:r>
    </w:p>
    <w:p w14:paraId="6979DD64" w14:textId="5AD0D4EC" w:rsidR="00F22165" w:rsidRDefault="002D3B3C" w:rsidP="00F22165">
      <w:pPr>
        <w:pStyle w:val="corpsdedcision"/>
      </w:pPr>
      <w:r>
        <w:t xml:space="preserve">Tant son médecin, la docteure Marie-Claude </w:t>
      </w:r>
      <w:r w:rsidR="002450F6">
        <w:t>Lanoie</w:t>
      </w:r>
      <w:r w:rsidR="00217F29">
        <w:t>,</w:t>
      </w:r>
      <w:r>
        <w:t xml:space="preserve"> que l’audiologiste</w:t>
      </w:r>
      <w:r w:rsidR="00333441">
        <w:t xml:space="preserve">, </w:t>
      </w:r>
      <w:r>
        <w:t xml:space="preserve">monsieur </w:t>
      </w:r>
      <w:r w:rsidR="00333441">
        <w:t>Blackburn,</w:t>
      </w:r>
      <w:r>
        <w:t xml:space="preserve"> définissent le trouble du travailleur comme une surdité neurosensorielle bilatérale causée par le bruit malgré l’asymétrie du dommage</w:t>
      </w:r>
      <w:r w:rsidR="00756386">
        <w:t>. Le Tribunal n’a pas de raisons de conclure autrement.</w:t>
      </w:r>
    </w:p>
    <w:p w14:paraId="155D18A4" w14:textId="29634E4C" w:rsidR="00756386" w:rsidRPr="00756386" w:rsidRDefault="00756386" w:rsidP="00756386">
      <w:pPr>
        <w:pStyle w:val="corpsdedcision"/>
        <w:numPr>
          <w:ilvl w:val="0"/>
          <w:numId w:val="0"/>
        </w:numPr>
        <w:rPr>
          <w:u w:val="single"/>
        </w:rPr>
      </w:pPr>
      <w:r w:rsidRPr="00756386">
        <w:rPr>
          <w:u w:val="single"/>
          <w:shd w:val="clear" w:color="auto" w:fill="FFFFFF"/>
        </w:rPr>
        <w:t>L’exposition à un bruit excessif</w:t>
      </w:r>
    </w:p>
    <w:p w14:paraId="18607961" w14:textId="547E51BF" w:rsidR="0013663E" w:rsidRPr="0013663E" w:rsidRDefault="0013663E" w:rsidP="0013663E">
      <w:pPr>
        <w:pStyle w:val="corpsdedcision"/>
        <w:tabs>
          <w:tab w:val="clear" w:pos="360"/>
        </w:tabs>
        <w:rPr>
          <w:szCs w:val="24"/>
        </w:rPr>
      </w:pPr>
      <w:r w:rsidRPr="0013663E">
        <w:rPr>
          <w:rStyle w:val="Citationintgre"/>
          <w:i w:val="0"/>
          <w:iCs/>
          <w:sz w:val="24"/>
          <w:szCs w:val="24"/>
        </w:rPr>
        <w:t>La Loi ne définit pas ce que constitue un bruit excessif</w:t>
      </w:r>
      <w:r w:rsidR="00494D39">
        <w:rPr>
          <w:rStyle w:val="Citationintgre"/>
          <w:i w:val="0"/>
          <w:iCs/>
          <w:sz w:val="24"/>
          <w:szCs w:val="24"/>
        </w:rPr>
        <w:t>,</w:t>
      </w:r>
      <w:r w:rsidRPr="0013663E">
        <w:rPr>
          <w:rStyle w:val="Citationintgre"/>
          <w:i w:val="0"/>
          <w:iCs/>
          <w:sz w:val="24"/>
          <w:szCs w:val="24"/>
        </w:rPr>
        <w:t xml:space="preserve"> mais selon la définition retenue par la jurisprudence, il s’agit d’un bruit qui dépasse la mesure souhaitable ou permise, qui est trop grand</w:t>
      </w:r>
      <w:r w:rsidR="00217F29">
        <w:rPr>
          <w:rStyle w:val="Citationintgre"/>
          <w:i w:val="0"/>
          <w:iCs/>
          <w:sz w:val="24"/>
          <w:szCs w:val="24"/>
        </w:rPr>
        <w:t>,</w:t>
      </w:r>
      <w:r w:rsidR="00333441">
        <w:rPr>
          <w:rStyle w:val="Citationintgre"/>
          <w:i w:val="0"/>
          <w:iCs/>
          <w:sz w:val="24"/>
          <w:szCs w:val="24"/>
        </w:rPr>
        <w:t> </w:t>
      </w:r>
      <w:r w:rsidRPr="0013663E">
        <w:rPr>
          <w:rStyle w:val="Citationintgre"/>
          <w:i w:val="0"/>
          <w:iCs/>
          <w:sz w:val="24"/>
          <w:szCs w:val="24"/>
        </w:rPr>
        <w:t xml:space="preserve">ou </w:t>
      </w:r>
      <w:r w:rsidRPr="005E45E5">
        <w:rPr>
          <w:rStyle w:val="Citationintgre"/>
          <w:i w:val="0"/>
          <w:iCs/>
          <w:sz w:val="24"/>
          <w:szCs w:val="24"/>
        </w:rPr>
        <w:t>trop important</w:t>
      </w:r>
      <w:r w:rsidR="00217F29" w:rsidRPr="005E45E5">
        <w:rPr>
          <w:rStyle w:val="Citationintgre"/>
          <w:i w:val="0"/>
          <w:iCs/>
          <w:sz w:val="24"/>
          <w:szCs w:val="24"/>
        </w:rPr>
        <w:t xml:space="preserve">, </w:t>
      </w:r>
      <w:r w:rsidRPr="005E45E5">
        <w:rPr>
          <w:rStyle w:val="Citationintgre"/>
          <w:i w:val="0"/>
          <w:iCs/>
          <w:sz w:val="24"/>
          <w:szCs w:val="24"/>
        </w:rPr>
        <w:t>ou qui</w:t>
      </w:r>
      <w:r w:rsidRPr="0013663E">
        <w:rPr>
          <w:rStyle w:val="Citationintgre"/>
          <w:i w:val="0"/>
          <w:iCs/>
          <w:sz w:val="24"/>
          <w:szCs w:val="24"/>
        </w:rPr>
        <w:t xml:space="preserve"> excède la mesure, </w:t>
      </w:r>
      <w:r w:rsidR="00494D39">
        <w:rPr>
          <w:rStyle w:val="Citationintgre"/>
          <w:i w:val="0"/>
          <w:iCs/>
          <w:sz w:val="24"/>
          <w:szCs w:val="24"/>
        </w:rPr>
        <w:t xml:space="preserve">un bruit </w:t>
      </w:r>
      <w:r w:rsidRPr="0013663E">
        <w:rPr>
          <w:rStyle w:val="Citationintgre"/>
          <w:i w:val="0"/>
          <w:iCs/>
          <w:sz w:val="24"/>
          <w:szCs w:val="24"/>
        </w:rPr>
        <w:t>exagéré, exorbitant</w:t>
      </w:r>
      <w:r>
        <w:rPr>
          <w:rStyle w:val="FootnoteReference"/>
          <w:iCs/>
          <w:szCs w:val="24"/>
        </w:rPr>
        <w:footnoteReference w:id="5"/>
      </w:r>
      <w:r w:rsidRPr="0013663E">
        <w:rPr>
          <w:i/>
          <w:iCs/>
          <w:szCs w:val="24"/>
        </w:rPr>
        <w:t>.</w:t>
      </w:r>
      <w:r w:rsidR="00A66252">
        <w:rPr>
          <w:i/>
          <w:iCs/>
          <w:szCs w:val="24"/>
        </w:rPr>
        <w:t xml:space="preserve"> </w:t>
      </w:r>
      <w:r w:rsidR="00A66252" w:rsidRPr="00A66252">
        <w:rPr>
          <w:szCs w:val="24"/>
        </w:rPr>
        <w:t>Qu’en est-il</w:t>
      </w:r>
      <w:r w:rsidR="00333441">
        <w:rPr>
          <w:szCs w:val="24"/>
        </w:rPr>
        <w:t> </w:t>
      </w:r>
      <w:r w:rsidR="00A66252" w:rsidRPr="00A66252">
        <w:rPr>
          <w:szCs w:val="24"/>
        </w:rPr>
        <w:t>?</w:t>
      </w:r>
    </w:p>
    <w:p w14:paraId="4C99A423" w14:textId="09F352EB" w:rsidR="00184310" w:rsidRPr="00184310" w:rsidRDefault="00184310" w:rsidP="00184310">
      <w:pPr>
        <w:pStyle w:val="corpsdedcision"/>
      </w:pPr>
      <w:r>
        <w:t>Le travailleur a commencé à travailler dans les camions blindés au transport des valeurs dans la jeune vingtaine. Il y travaille depuis 25</w:t>
      </w:r>
      <w:r w:rsidR="00AF4271">
        <w:t xml:space="preserve"> </w:t>
      </w:r>
      <w:r>
        <w:t>ans, à raison de 50</w:t>
      </w:r>
      <w:r w:rsidR="00333441">
        <w:t> </w:t>
      </w:r>
      <w:r>
        <w:t>heures par semaine de cinq jours.</w:t>
      </w:r>
    </w:p>
    <w:p w14:paraId="60C6F477" w14:textId="18854EC2" w:rsidR="0068364E" w:rsidRDefault="00333441" w:rsidP="00AE4B6B">
      <w:pPr>
        <w:pStyle w:val="corpsdedcision"/>
        <w:rPr>
          <w:szCs w:val="24"/>
        </w:rPr>
      </w:pPr>
      <w:r>
        <w:rPr>
          <w:szCs w:val="24"/>
        </w:rPr>
        <w:t>Tous les</w:t>
      </w:r>
      <w:r w:rsidR="0068364E">
        <w:rPr>
          <w:szCs w:val="24"/>
        </w:rPr>
        <w:t xml:space="preserve"> six mois, les </w:t>
      </w:r>
      <w:r w:rsidR="00B551B7">
        <w:rPr>
          <w:szCs w:val="24"/>
        </w:rPr>
        <w:t>équip</w:t>
      </w:r>
      <w:r w:rsidR="00BE2475">
        <w:rPr>
          <w:szCs w:val="24"/>
        </w:rPr>
        <w:t>i</w:t>
      </w:r>
      <w:r w:rsidR="00B551B7">
        <w:rPr>
          <w:szCs w:val="24"/>
        </w:rPr>
        <w:t>e</w:t>
      </w:r>
      <w:r w:rsidR="00BE2475">
        <w:rPr>
          <w:szCs w:val="24"/>
        </w:rPr>
        <w:t>r</w:t>
      </w:r>
      <w:r w:rsidR="00B551B7">
        <w:rPr>
          <w:szCs w:val="24"/>
        </w:rPr>
        <w:t xml:space="preserve">s </w:t>
      </w:r>
      <w:r w:rsidR="00BE2475">
        <w:rPr>
          <w:szCs w:val="24"/>
        </w:rPr>
        <w:t>voient leur route changer</w:t>
      </w:r>
      <w:r w:rsidR="0068364E">
        <w:rPr>
          <w:szCs w:val="24"/>
        </w:rPr>
        <w:t xml:space="preserve">. </w:t>
      </w:r>
      <w:r w:rsidR="00B551B7">
        <w:rPr>
          <w:szCs w:val="24"/>
        </w:rPr>
        <w:t xml:space="preserve">Il est chef d’équipe depuis plusieurs années, il est donc </w:t>
      </w:r>
      <w:r w:rsidR="006E6CB3">
        <w:rPr>
          <w:szCs w:val="24"/>
        </w:rPr>
        <w:t xml:space="preserve">souvent </w:t>
      </w:r>
      <w:r w:rsidR="00B551B7">
        <w:rPr>
          <w:szCs w:val="24"/>
        </w:rPr>
        <w:t xml:space="preserve">passager du camion et travaille avec un collègue chauffeur. </w:t>
      </w:r>
      <w:r w:rsidR="0068364E">
        <w:rPr>
          <w:szCs w:val="24"/>
        </w:rPr>
        <w:t xml:space="preserve">S’il est assigné à une route en ville, il fait </w:t>
      </w:r>
      <w:r w:rsidR="0068364E" w:rsidRPr="008D5EEC">
        <w:rPr>
          <w:szCs w:val="24"/>
        </w:rPr>
        <w:t>moins de kilométrage</w:t>
      </w:r>
      <w:r w:rsidR="00494D39" w:rsidRPr="008D5EEC">
        <w:rPr>
          <w:szCs w:val="24"/>
        </w:rPr>
        <w:t>,</w:t>
      </w:r>
      <w:r w:rsidR="0068364E" w:rsidRPr="008D5EEC">
        <w:rPr>
          <w:szCs w:val="24"/>
        </w:rPr>
        <w:t xml:space="preserve"> mais</w:t>
      </w:r>
      <w:r w:rsidR="0068364E">
        <w:rPr>
          <w:szCs w:val="24"/>
        </w:rPr>
        <w:t xml:space="preserve"> plus d’arrêts, à l’inverse</w:t>
      </w:r>
      <w:r w:rsidR="00217F29">
        <w:rPr>
          <w:szCs w:val="24"/>
        </w:rPr>
        <w:t>,</w:t>
      </w:r>
      <w:r w:rsidR="0068364E">
        <w:rPr>
          <w:szCs w:val="24"/>
        </w:rPr>
        <w:t xml:space="preserve"> s’il se déplace en région, il fait plus de route</w:t>
      </w:r>
      <w:r w:rsidR="00217F29">
        <w:rPr>
          <w:szCs w:val="24"/>
        </w:rPr>
        <w:t>,</w:t>
      </w:r>
      <w:r w:rsidR="0068364E">
        <w:rPr>
          <w:szCs w:val="24"/>
        </w:rPr>
        <w:t xml:space="preserve"> mais moins </w:t>
      </w:r>
      <w:r w:rsidR="00BE2475">
        <w:rPr>
          <w:szCs w:val="24"/>
        </w:rPr>
        <w:t>d’</w:t>
      </w:r>
      <w:r w:rsidR="0068364E">
        <w:rPr>
          <w:szCs w:val="24"/>
        </w:rPr>
        <w:t xml:space="preserve">arrêts aux institutions où il doit ramasser ou livrer des valeurs. </w:t>
      </w:r>
    </w:p>
    <w:p w14:paraId="1F812136" w14:textId="0A7644B5" w:rsidR="00993C8D" w:rsidRDefault="00184310" w:rsidP="00AE4B6B">
      <w:pPr>
        <w:pStyle w:val="corpsdedcision"/>
        <w:rPr>
          <w:szCs w:val="24"/>
        </w:rPr>
      </w:pPr>
      <w:r>
        <w:rPr>
          <w:szCs w:val="24"/>
        </w:rPr>
        <w:t>Il identifie plusieurs sources de bruit, particulièrement sur les vieux camions sur lesquels il est le plus souvent assigné.</w:t>
      </w:r>
      <w:r w:rsidR="00993C8D">
        <w:rPr>
          <w:szCs w:val="24"/>
        </w:rPr>
        <w:t xml:space="preserve"> D</w:t>
      </w:r>
      <w:r w:rsidR="0068364E">
        <w:rPr>
          <w:szCs w:val="24"/>
        </w:rPr>
        <w:t xml:space="preserve">’abord les moteurs diesels qui sont particulièrement </w:t>
      </w:r>
      <w:r w:rsidR="00993C8D" w:rsidRPr="006C2419">
        <w:rPr>
          <w:szCs w:val="24"/>
        </w:rPr>
        <w:t>bruyants</w:t>
      </w:r>
      <w:r w:rsidR="00B551B7" w:rsidRPr="006C2419">
        <w:rPr>
          <w:szCs w:val="24"/>
        </w:rPr>
        <w:t xml:space="preserve">, bruit </w:t>
      </w:r>
      <w:r w:rsidR="00BE2475" w:rsidRPr="006C2419">
        <w:rPr>
          <w:szCs w:val="24"/>
        </w:rPr>
        <w:t xml:space="preserve">de vibration </w:t>
      </w:r>
      <w:r w:rsidR="00B551B7" w:rsidRPr="006C2419">
        <w:rPr>
          <w:szCs w:val="24"/>
        </w:rPr>
        <w:t>qu’il</w:t>
      </w:r>
      <w:r w:rsidR="00B551B7">
        <w:rPr>
          <w:szCs w:val="24"/>
        </w:rPr>
        <w:t xml:space="preserve"> compare au bruit d’une «</w:t>
      </w:r>
      <w:r w:rsidR="00333441">
        <w:rPr>
          <w:szCs w:val="24"/>
        </w:rPr>
        <w:t> </w:t>
      </w:r>
      <w:r w:rsidR="00B551B7" w:rsidRPr="00217F29">
        <w:rPr>
          <w:rStyle w:val="Citationintgre"/>
        </w:rPr>
        <w:t>drill</w:t>
      </w:r>
      <w:r w:rsidR="00AF4271">
        <w:rPr>
          <w:rStyle w:val="Citationintgre"/>
        </w:rPr>
        <w:t xml:space="preserve"> </w:t>
      </w:r>
      <w:r w:rsidR="006E6CB3" w:rsidRPr="00217F29">
        <w:rPr>
          <w:rStyle w:val="Citationintgre"/>
        </w:rPr>
        <w:t>pour changer les pneus</w:t>
      </w:r>
      <w:r w:rsidR="00B551B7" w:rsidRPr="00217F29">
        <w:rPr>
          <w:rStyle w:val="Citationintgre"/>
        </w:rPr>
        <w:t xml:space="preserve"> dans un garage</w:t>
      </w:r>
      <w:r w:rsidR="00333441">
        <w:rPr>
          <w:szCs w:val="24"/>
        </w:rPr>
        <w:t> </w:t>
      </w:r>
      <w:r w:rsidR="00B551B7">
        <w:rPr>
          <w:szCs w:val="24"/>
        </w:rPr>
        <w:t>».</w:t>
      </w:r>
      <w:r w:rsidR="00993C8D">
        <w:rPr>
          <w:szCs w:val="24"/>
        </w:rPr>
        <w:t xml:space="preserve"> </w:t>
      </w:r>
      <w:r w:rsidR="00B551B7">
        <w:rPr>
          <w:szCs w:val="24"/>
        </w:rPr>
        <w:t>Leur</w:t>
      </w:r>
      <w:r w:rsidR="0068364E">
        <w:rPr>
          <w:szCs w:val="24"/>
        </w:rPr>
        <w:t xml:space="preserve"> entretien est déficient tant au niveau de la suspension</w:t>
      </w:r>
      <w:r w:rsidR="00494D39">
        <w:rPr>
          <w:szCs w:val="24"/>
        </w:rPr>
        <w:t>,</w:t>
      </w:r>
      <w:r w:rsidR="0068364E">
        <w:rPr>
          <w:szCs w:val="24"/>
        </w:rPr>
        <w:t xml:space="preserve"> </w:t>
      </w:r>
      <w:r w:rsidR="00993C8D">
        <w:rPr>
          <w:szCs w:val="24"/>
        </w:rPr>
        <w:t xml:space="preserve">ce qui crée </w:t>
      </w:r>
      <w:r w:rsidR="00993C8D" w:rsidRPr="005E45E5">
        <w:rPr>
          <w:szCs w:val="24"/>
        </w:rPr>
        <w:t>des bruits d’impact constants</w:t>
      </w:r>
      <w:r w:rsidR="00F21EE3" w:rsidRPr="005E45E5">
        <w:rPr>
          <w:szCs w:val="24"/>
        </w:rPr>
        <w:t xml:space="preserve"> alors que les sièges à chaque contrecoup émettent un son s’apparentant «</w:t>
      </w:r>
      <w:r w:rsidR="00333441" w:rsidRPr="005E45E5">
        <w:rPr>
          <w:szCs w:val="24"/>
        </w:rPr>
        <w:t> </w:t>
      </w:r>
      <w:r w:rsidR="00F21EE3" w:rsidRPr="005E45E5">
        <w:rPr>
          <w:i/>
          <w:iCs/>
          <w:sz w:val="22"/>
          <w:szCs w:val="22"/>
        </w:rPr>
        <w:t>à un coup</w:t>
      </w:r>
      <w:r w:rsidR="00F21EE3" w:rsidRPr="00F21EE3">
        <w:rPr>
          <w:i/>
          <w:iCs/>
          <w:sz w:val="22"/>
          <w:szCs w:val="22"/>
        </w:rPr>
        <w:t xml:space="preserve"> de sifflet strident</w:t>
      </w:r>
      <w:r w:rsidR="00333441">
        <w:rPr>
          <w:szCs w:val="24"/>
        </w:rPr>
        <w:t> </w:t>
      </w:r>
      <w:r w:rsidR="00F21EE3">
        <w:rPr>
          <w:szCs w:val="24"/>
        </w:rPr>
        <w:t>»</w:t>
      </w:r>
      <w:r w:rsidR="00B551B7">
        <w:rPr>
          <w:szCs w:val="24"/>
        </w:rPr>
        <w:t xml:space="preserve">. L’entretien du moteur a pour conséquence que l’isolant est enlevé et non remis en place, </w:t>
      </w:r>
      <w:r w:rsidR="00993C8D">
        <w:rPr>
          <w:szCs w:val="24"/>
        </w:rPr>
        <w:t xml:space="preserve">ce qui </w:t>
      </w:r>
      <w:r w:rsidR="00993C8D">
        <w:rPr>
          <w:szCs w:val="24"/>
        </w:rPr>
        <w:lastRenderedPageBreak/>
        <w:t>maintient un fort ronronnement permanent</w:t>
      </w:r>
      <w:r w:rsidR="0068364E">
        <w:rPr>
          <w:szCs w:val="24"/>
        </w:rPr>
        <w:t xml:space="preserve">. </w:t>
      </w:r>
      <w:r w:rsidR="00B551B7">
        <w:rPr>
          <w:szCs w:val="24"/>
        </w:rPr>
        <w:t xml:space="preserve">Sur certains camions, l’isolant est à ce point absent qu’il doit s’enrouler les pieds dans </w:t>
      </w:r>
      <w:r w:rsidR="00BE2475">
        <w:rPr>
          <w:szCs w:val="24"/>
        </w:rPr>
        <w:t>un sac</w:t>
      </w:r>
      <w:r w:rsidR="00B551B7">
        <w:rPr>
          <w:szCs w:val="24"/>
        </w:rPr>
        <w:t xml:space="preserve"> pour </w:t>
      </w:r>
      <w:r w:rsidR="00BE2475">
        <w:rPr>
          <w:szCs w:val="24"/>
        </w:rPr>
        <w:t>se protéger du froid</w:t>
      </w:r>
      <w:r w:rsidR="00A66252">
        <w:rPr>
          <w:szCs w:val="24"/>
        </w:rPr>
        <w:t xml:space="preserve"> qui s’infiltre au sol.</w:t>
      </w:r>
    </w:p>
    <w:p w14:paraId="724F6740" w14:textId="00C66C7F" w:rsidR="00993C8D" w:rsidRDefault="0068364E" w:rsidP="00AE4B6B">
      <w:pPr>
        <w:pStyle w:val="corpsdedcision"/>
        <w:rPr>
          <w:szCs w:val="24"/>
        </w:rPr>
      </w:pPr>
      <w:r>
        <w:rPr>
          <w:szCs w:val="24"/>
        </w:rPr>
        <w:t>Les fenêtres ou la «</w:t>
      </w:r>
      <w:r w:rsidR="00333441">
        <w:rPr>
          <w:szCs w:val="24"/>
        </w:rPr>
        <w:t> </w:t>
      </w:r>
      <w:r w:rsidRPr="00BE2475">
        <w:rPr>
          <w:i/>
          <w:iCs/>
          <w:szCs w:val="24"/>
        </w:rPr>
        <w:t>meurtrière</w:t>
      </w:r>
      <w:r w:rsidR="00333441" w:rsidRPr="005E45E5">
        <w:rPr>
          <w:szCs w:val="24"/>
        </w:rPr>
        <w:t> </w:t>
      </w:r>
      <w:r w:rsidRPr="005E45E5">
        <w:rPr>
          <w:szCs w:val="24"/>
        </w:rPr>
        <w:t xml:space="preserve">» sont mal ajustées, les réparations répétées sur les camions blindés restreignent </w:t>
      </w:r>
      <w:r w:rsidR="00993C8D" w:rsidRPr="005E45E5">
        <w:rPr>
          <w:szCs w:val="24"/>
        </w:rPr>
        <w:t>l’efficacité liée au confort. Par</w:t>
      </w:r>
      <w:r w:rsidR="00993C8D">
        <w:rPr>
          <w:szCs w:val="24"/>
        </w:rPr>
        <w:t xml:space="preserve"> exemple, les caoutchoucs des fenêtres ne sont pas remplac</w:t>
      </w:r>
      <w:r w:rsidR="00F21EE3">
        <w:rPr>
          <w:szCs w:val="24"/>
        </w:rPr>
        <w:t>és</w:t>
      </w:r>
      <w:r w:rsidR="00993C8D">
        <w:rPr>
          <w:szCs w:val="24"/>
        </w:rPr>
        <w:t xml:space="preserve">, le cillement du vent est un bruit de fond continu. </w:t>
      </w:r>
    </w:p>
    <w:p w14:paraId="1ED7D934" w14:textId="4D9DA508" w:rsidR="00F21EE3" w:rsidRDefault="00F21EE3" w:rsidP="00AE4B6B">
      <w:pPr>
        <w:pStyle w:val="corpsdedcision"/>
        <w:rPr>
          <w:szCs w:val="24"/>
        </w:rPr>
      </w:pPr>
      <w:r>
        <w:rPr>
          <w:szCs w:val="24"/>
        </w:rPr>
        <w:t>Le travailleur témoigne qu’il travaille toujours en équipe de deux dans les camions et qu’ils font leur quart de travail dans le silence absolu à moins de nécessité</w:t>
      </w:r>
      <w:r w:rsidR="00494D39">
        <w:rPr>
          <w:szCs w:val="24"/>
        </w:rPr>
        <w:t>,</w:t>
      </w:r>
      <w:r>
        <w:rPr>
          <w:szCs w:val="24"/>
        </w:rPr>
        <w:t xml:space="preserve"> car ils doivent crier pour se faire entendre malgré le fait qu’ils soient assis côte à côte.</w:t>
      </w:r>
    </w:p>
    <w:p w14:paraId="27A61C67" w14:textId="763679D1" w:rsidR="0068364E" w:rsidRDefault="00993C8D" w:rsidP="00AE4B6B">
      <w:pPr>
        <w:pStyle w:val="corpsdedcision"/>
        <w:rPr>
          <w:szCs w:val="24"/>
        </w:rPr>
      </w:pPr>
      <w:r>
        <w:rPr>
          <w:szCs w:val="24"/>
        </w:rPr>
        <w:t xml:space="preserve">S’ajoute à </w:t>
      </w:r>
      <w:r w:rsidR="00A5637D">
        <w:rPr>
          <w:szCs w:val="24"/>
        </w:rPr>
        <w:t>cela</w:t>
      </w:r>
      <w:r>
        <w:rPr>
          <w:szCs w:val="24"/>
        </w:rPr>
        <w:t xml:space="preserve"> le bruit de l’ouverture et de la fermeture des portes, un bruit </w:t>
      </w:r>
      <w:r w:rsidR="00F21EE3">
        <w:rPr>
          <w:szCs w:val="24"/>
        </w:rPr>
        <w:t xml:space="preserve">d’impact </w:t>
      </w:r>
      <w:r>
        <w:rPr>
          <w:szCs w:val="24"/>
        </w:rPr>
        <w:t xml:space="preserve">de métal contre métal. En plus des portes d’accès </w:t>
      </w:r>
      <w:r w:rsidRPr="006C2419">
        <w:rPr>
          <w:szCs w:val="24"/>
        </w:rPr>
        <w:t>latérales et arrière</w:t>
      </w:r>
      <w:r w:rsidR="006C2419" w:rsidRPr="006C2419">
        <w:rPr>
          <w:szCs w:val="24"/>
        </w:rPr>
        <w:t>s</w:t>
      </w:r>
      <w:r w:rsidRPr="006C2419">
        <w:rPr>
          <w:szCs w:val="24"/>
        </w:rPr>
        <w:t>, l’intérieur</w:t>
      </w:r>
      <w:r>
        <w:rPr>
          <w:szCs w:val="24"/>
        </w:rPr>
        <w:t xml:space="preserve"> du camion est divisé en trois sections par sécurité. À chaque arrêt, le chauffeur ou son </w:t>
      </w:r>
      <w:r w:rsidRPr="005E45E5">
        <w:rPr>
          <w:szCs w:val="24"/>
        </w:rPr>
        <w:t>coéquipier doit ouvrir</w:t>
      </w:r>
      <w:r>
        <w:rPr>
          <w:szCs w:val="24"/>
        </w:rPr>
        <w:t xml:space="preserve"> et fermer deux portes intérieures avant d’accéder à la section où sont chargées les valeurs à livrer, </w:t>
      </w:r>
      <w:r w:rsidR="00F21EE3">
        <w:rPr>
          <w:szCs w:val="24"/>
        </w:rPr>
        <w:t xml:space="preserve">et </w:t>
      </w:r>
      <w:r>
        <w:rPr>
          <w:szCs w:val="24"/>
        </w:rPr>
        <w:t xml:space="preserve">ensuite </w:t>
      </w:r>
      <w:r w:rsidR="00BE2475">
        <w:rPr>
          <w:szCs w:val="24"/>
        </w:rPr>
        <w:t>ouvrir et fermer chacun la</w:t>
      </w:r>
      <w:r>
        <w:rPr>
          <w:szCs w:val="24"/>
        </w:rPr>
        <w:t xml:space="preserve"> porte qui l</w:t>
      </w:r>
      <w:r w:rsidR="00F21EE3">
        <w:rPr>
          <w:szCs w:val="24"/>
        </w:rPr>
        <w:t xml:space="preserve">es </w:t>
      </w:r>
      <w:r>
        <w:rPr>
          <w:szCs w:val="24"/>
        </w:rPr>
        <w:t xml:space="preserve">amène </w:t>
      </w:r>
      <w:r w:rsidR="00F21EE3">
        <w:rPr>
          <w:szCs w:val="24"/>
        </w:rPr>
        <w:t xml:space="preserve">tous deux </w:t>
      </w:r>
      <w:r>
        <w:rPr>
          <w:szCs w:val="24"/>
        </w:rPr>
        <w:t>à l’extérieur</w:t>
      </w:r>
      <w:r w:rsidR="00F21EE3">
        <w:rPr>
          <w:szCs w:val="24"/>
        </w:rPr>
        <w:t xml:space="preserve">. Il calcule une dizaine </w:t>
      </w:r>
      <w:r w:rsidR="00F21EE3" w:rsidRPr="005E45E5">
        <w:rPr>
          <w:szCs w:val="24"/>
        </w:rPr>
        <w:t xml:space="preserve">de bruits </w:t>
      </w:r>
      <w:r w:rsidR="00F21EE3" w:rsidRPr="006C2419">
        <w:rPr>
          <w:szCs w:val="24"/>
        </w:rPr>
        <w:t xml:space="preserve">d’impact </w:t>
      </w:r>
      <w:r w:rsidR="00D27212" w:rsidRPr="006C2419">
        <w:rPr>
          <w:szCs w:val="24"/>
        </w:rPr>
        <w:t xml:space="preserve">de portes </w:t>
      </w:r>
      <w:r w:rsidR="00F21EE3" w:rsidRPr="006C2419">
        <w:rPr>
          <w:szCs w:val="24"/>
        </w:rPr>
        <w:t>par</w:t>
      </w:r>
      <w:r w:rsidR="00F21EE3">
        <w:rPr>
          <w:szCs w:val="24"/>
        </w:rPr>
        <w:t xml:space="preserve"> livraison ou ramassage pour environ 25</w:t>
      </w:r>
      <w:r w:rsidR="00AF4271">
        <w:rPr>
          <w:szCs w:val="24"/>
        </w:rPr>
        <w:t xml:space="preserve"> </w:t>
      </w:r>
      <w:r w:rsidR="00F21EE3">
        <w:rPr>
          <w:szCs w:val="24"/>
        </w:rPr>
        <w:t xml:space="preserve">clients </w:t>
      </w:r>
      <w:r w:rsidR="00A66252">
        <w:rPr>
          <w:szCs w:val="24"/>
        </w:rPr>
        <w:t xml:space="preserve">à servir </w:t>
      </w:r>
      <w:r w:rsidR="00F21EE3">
        <w:rPr>
          <w:szCs w:val="24"/>
        </w:rPr>
        <w:t>par quart de travail.</w:t>
      </w:r>
    </w:p>
    <w:p w14:paraId="5A8AFF35" w14:textId="1A1023FF" w:rsidR="00F21EE3" w:rsidRDefault="006E6CB3" w:rsidP="00AE4B6B">
      <w:pPr>
        <w:pStyle w:val="corpsdedcision"/>
        <w:rPr>
          <w:szCs w:val="24"/>
        </w:rPr>
      </w:pPr>
      <w:r>
        <w:rPr>
          <w:szCs w:val="24"/>
        </w:rPr>
        <w:t>Il y a aussi le bruit des alarmes, celles, les «</w:t>
      </w:r>
      <w:r w:rsidR="00333441">
        <w:rPr>
          <w:szCs w:val="24"/>
        </w:rPr>
        <w:t> </w:t>
      </w:r>
      <w:proofErr w:type="spellStart"/>
      <w:r w:rsidRPr="00BE2475">
        <w:rPr>
          <w:i/>
          <w:iCs/>
          <w:szCs w:val="24"/>
        </w:rPr>
        <w:t>sensors</w:t>
      </w:r>
      <w:proofErr w:type="spellEnd"/>
      <w:r w:rsidR="00333441">
        <w:rPr>
          <w:szCs w:val="24"/>
        </w:rPr>
        <w:t> </w:t>
      </w:r>
      <w:r>
        <w:rPr>
          <w:szCs w:val="24"/>
        </w:rPr>
        <w:t xml:space="preserve">» du camion qui s’activent à tout moment sans raison, une quinzaine de fois par quart de travail sur les circuits en ville et un peu moins sur les circuits en région. Elles seraient plus ou moins reliées aux portes. Cela nécessite de se déplacer rapidement dans le cockpit </w:t>
      </w:r>
      <w:r w:rsidRPr="00146311">
        <w:rPr>
          <w:szCs w:val="24"/>
        </w:rPr>
        <w:t xml:space="preserve">pour </w:t>
      </w:r>
      <w:r w:rsidR="001E2384" w:rsidRPr="00146311">
        <w:rPr>
          <w:szCs w:val="24"/>
        </w:rPr>
        <w:t>les</w:t>
      </w:r>
      <w:r w:rsidRPr="00146311">
        <w:rPr>
          <w:szCs w:val="24"/>
        </w:rPr>
        <w:t xml:space="preserve"> désarmer</w:t>
      </w:r>
      <w:r w:rsidR="00494D39" w:rsidRPr="00146311">
        <w:rPr>
          <w:szCs w:val="24"/>
        </w:rPr>
        <w:t>. L</w:t>
      </w:r>
      <w:r w:rsidRPr="00146311">
        <w:rPr>
          <w:szCs w:val="24"/>
        </w:rPr>
        <w:t>e</w:t>
      </w:r>
      <w:r>
        <w:rPr>
          <w:szCs w:val="24"/>
        </w:rPr>
        <w:t xml:space="preserve"> bruit est l’équivalent d’une alarme antivol de voiture</w:t>
      </w:r>
      <w:r w:rsidR="00A64853">
        <w:rPr>
          <w:szCs w:val="24"/>
        </w:rPr>
        <w:t xml:space="preserve"> et dure environ 30</w:t>
      </w:r>
      <w:r w:rsidR="00333441">
        <w:rPr>
          <w:szCs w:val="24"/>
        </w:rPr>
        <w:t> </w:t>
      </w:r>
      <w:r w:rsidR="00A64853">
        <w:rPr>
          <w:szCs w:val="24"/>
        </w:rPr>
        <w:t>secondes à chaque fois.</w:t>
      </w:r>
      <w:r>
        <w:rPr>
          <w:szCs w:val="24"/>
        </w:rPr>
        <w:t xml:space="preserve"> Il y a aussi les alarmes des commerces ou institutions visités. I</w:t>
      </w:r>
      <w:r w:rsidR="00F21EE3">
        <w:rPr>
          <w:szCs w:val="24"/>
        </w:rPr>
        <w:t xml:space="preserve">ls possèdent les codes d’alarme de chaque </w:t>
      </w:r>
      <w:r>
        <w:rPr>
          <w:szCs w:val="24"/>
        </w:rPr>
        <w:t>endroit</w:t>
      </w:r>
      <w:r w:rsidR="00494D39">
        <w:rPr>
          <w:szCs w:val="24"/>
        </w:rPr>
        <w:t>,</w:t>
      </w:r>
      <w:r>
        <w:rPr>
          <w:szCs w:val="24"/>
        </w:rPr>
        <w:t xml:space="preserve"> mais il arrive de commettre une erreur en entrant le code ou de ne pas désarmer tous </w:t>
      </w:r>
      <w:r w:rsidR="00BE2475">
        <w:rPr>
          <w:szCs w:val="24"/>
        </w:rPr>
        <w:t xml:space="preserve">les secteurs. Le bruit est très fort et a pour but que personne ne puisse rester dans la pièce. Il affirme qu’il y a au moins un déclenchement d’alarme de ce type par quart de travail. </w:t>
      </w:r>
    </w:p>
    <w:p w14:paraId="595A2AA4" w14:textId="46F570A8" w:rsidR="00A64853" w:rsidRDefault="00A64853" w:rsidP="00AE4B6B">
      <w:pPr>
        <w:pStyle w:val="corpsdedcision"/>
        <w:rPr>
          <w:szCs w:val="24"/>
        </w:rPr>
      </w:pPr>
      <w:r>
        <w:rPr>
          <w:szCs w:val="24"/>
        </w:rPr>
        <w:t>Évidemment</w:t>
      </w:r>
      <w:r w:rsidR="00333441">
        <w:rPr>
          <w:szCs w:val="24"/>
        </w:rPr>
        <w:t>,</w:t>
      </w:r>
      <w:r>
        <w:rPr>
          <w:szCs w:val="24"/>
        </w:rPr>
        <w:t xml:space="preserve"> il n’y a aucun matériel de protection fourni, coquilles ou bouchons, lors du transport dans les camions.</w:t>
      </w:r>
    </w:p>
    <w:p w14:paraId="06E756E9" w14:textId="6DE8D9CB" w:rsidR="0013663E" w:rsidRPr="0013663E" w:rsidRDefault="00A64853" w:rsidP="00AE4B6B">
      <w:pPr>
        <w:pStyle w:val="corpsdedcision"/>
        <w:rPr>
          <w:szCs w:val="24"/>
        </w:rPr>
      </w:pPr>
      <w:r>
        <w:rPr>
          <w:szCs w:val="24"/>
        </w:rPr>
        <w:t xml:space="preserve">Finalement, il a une formation et des examens de qualification annuellement pour garder son permis de port d’arme. </w:t>
      </w:r>
      <w:r w:rsidR="00E86473">
        <w:rPr>
          <w:szCs w:val="24"/>
        </w:rPr>
        <w:t>Pendant les 14</w:t>
      </w:r>
      <w:r w:rsidR="00333441">
        <w:rPr>
          <w:szCs w:val="24"/>
        </w:rPr>
        <w:t> </w:t>
      </w:r>
      <w:r w:rsidR="00E86473">
        <w:rPr>
          <w:szCs w:val="24"/>
        </w:rPr>
        <w:t>premières années de service, c’était deux fois par année alors que depuis 2014, c’est une fois par année. Quatre tireurs à la fois sont alignés et séparés d’un mètre par une cloison de «</w:t>
      </w:r>
      <w:r w:rsidR="00333441">
        <w:rPr>
          <w:szCs w:val="24"/>
        </w:rPr>
        <w:t> </w:t>
      </w:r>
      <w:proofErr w:type="spellStart"/>
      <w:r w:rsidR="00E86473" w:rsidRPr="00A5637D">
        <w:rPr>
          <w:i/>
          <w:iCs/>
          <w:szCs w:val="24"/>
        </w:rPr>
        <w:t>plywood</w:t>
      </w:r>
      <w:proofErr w:type="spellEnd"/>
      <w:r w:rsidR="00333441">
        <w:rPr>
          <w:szCs w:val="24"/>
        </w:rPr>
        <w:t> </w:t>
      </w:r>
      <w:r w:rsidR="00E86473">
        <w:rPr>
          <w:szCs w:val="24"/>
        </w:rPr>
        <w:t>» pour éviter de recevoir des douilles, et exécutent les ordres d’un moniteur. Chacun peut effectuer 350</w:t>
      </w:r>
      <w:r w:rsidR="00333441">
        <w:rPr>
          <w:szCs w:val="24"/>
        </w:rPr>
        <w:t> </w:t>
      </w:r>
      <w:r w:rsidR="00E86473">
        <w:rPr>
          <w:szCs w:val="24"/>
        </w:rPr>
        <w:t>tirs pendant deux heures, séparément ou simultanément. La salle est entièrement en béton et a donc une forte résonance.</w:t>
      </w:r>
    </w:p>
    <w:p w14:paraId="42D080E0" w14:textId="48FC6E5C" w:rsidR="00383BE0" w:rsidRPr="00383BE0" w:rsidRDefault="00E86473" w:rsidP="00F078EC">
      <w:pPr>
        <w:pStyle w:val="corpsdedcision"/>
        <w:keepLines/>
        <w:rPr>
          <w:szCs w:val="24"/>
        </w:rPr>
      </w:pPr>
      <w:r>
        <w:lastRenderedPageBreak/>
        <w:t>Des</w:t>
      </w:r>
      <w:r w:rsidR="0020449F">
        <w:t xml:space="preserve"> coquille</w:t>
      </w:r>
      <w:r>
        <w:t xml:space="preserve">s </w:t>
      </w:r>
      <w:r w:rsidR="00695542">
        <w:t>sont disponibles et sont partagées entre eux</w:t>
      </w:r>
      <w:r w:rsidR="0020449F">
        <w:t xml:space="preserve"> </w:t>
      </w:r>
      <w:r w:rsidR="00695542">
        <w:t>sans ajustement personnalisé</w:t>
      </w:r>
      <w:r w:rsidR="00695542">
        <w:rPr>
          <w:rStyle w:val="FootnoteReference"/>
        </w:rPr>
        <w:footnoteReference w:id="6"/>
      </w:r>
      <w:r w:rsidR="00695542">
        <w:t>. L’étanchéité est discutable, puisqu’ils entendent très bien le moniteur qui leur parle ainsi que le son de l’appareil</w:t>
      </w:r>
      <w:r w:rsidR="00494D39">
        <w:t xml:space="preserve">, tel un coup de sifflet, </w:t>
      </w:r>
      <w:r w:rsidR="00695542">
        <w:t xml:space="preserve">qui émet le signal de départ de </w:t>
      </w:r>
      <w:r w:rsidR="00494D39">
        <w:t>chaque exercice</w:t>
      </w:r>
      <w:r w:rsidR="00695542">
        <w:t xml:space="preserve">. Des bouchons comme double protection ne sont pas offerts. </w:t>
      </w:r>
    </w:p>
    <w:p w14:paraId="6CC978F4" w14:textId="42DB6CBC" w:rsidR="00695542" w:rsidRPr="00011833" w:rsidRDefault="00695542" w:rsidP="00117564">
      <w:pPr>
        <w:pStyle w:val="corpsdedcision"/>
        <w:rPr>
          <w:szCs w:val="24"/>
        </w:rPr>
      </w:pPr>
      <w:r>
        <w:t>L’ensemble de ces explications a été donné à l’audiolog</w:t>
      </w:r>
      <w:r w:rsidR="00A66252">
        <w:t>iste</w:t>
      </w:r>
      <w:r>
        <w:t xml:space="preserve"> qui a fait le rapport d’expertise, monsieur Blackburn. Il conclut </w:t>
      </w:r>
      <w:r w:rsidR="00011833">
        <w:t>qu</w:t>
      </w:r>
      <w:r w:rsidR="00734034">
        <w:t>e</w:t>
      </w:r>
      <w:r w:rsidR="00011833">
        <w:t xml:space="preserve"> l’absence de données audiométriques antérieures ne permet pas de comparaison et donc ne permet pas de visualiser l’évolution de la perte. Avec les données qu’il possède, il affirme ne pas pouvoir exclure l’affaissement d’une encoche en hautes fréquences de l’oreille gauche. Il maintient que le jeune âge du travailleur, l’absence de troubles similaires dans la famille, la non</w:t>
      </w:r>
      <w:r w:rsidR="00146311">
        <w:noBreakHyphen/>
      </w:r>
      <w:r w:rsidR="00011833">
        <w:t>pratique de sport connu pour créer des problématiques d’audition militent en faveur de la reconnaissance du statut professionnel de la surdité observée chez le travailleur.</w:t>
      </w:r>
    </w:p>
    <w:p w14:paraId="6AA38E97" w14:textId="4ED01D6B" w:rsidR="00011833" w:rsidRPr="00E25324" w:rsidRDefault="00011833" w:rsidP="00117564">
      <w:pPr>
        <w:pStyle w:val="corpsdedcision"/>
        <w:rPr>
          <w:szCs w:val="24"/>
        </w:rPr>
      </w:pPr>
      <w:r>
        <w:t xml:space="preserve">Il </w:t>
      </w:r>
      <w:r w:rsidR="00A66252">
        <w:t xml:space="preserve">affirme que l’étude </w:t>
      </w:r>
      <w:r w:rsidR="00494D39">
        <w:t xml:space="preserve">de </w:t>
      </w:r>
      <w:r w:rsidR="00A66252">
        <w:t>bruit faite chez Garda semble faite sur les camions récents qui n’ont pas été mis à la disposition du travailleur durant les années antérieures. Il souligne également que l’étude de bruit n’a pas tenu compte des alarmes ni des exercices de tir. Selon lui,</w:t>
      </w:r>
      <w:r>
        <w:t xml:space="preserve"> le traumatisme instantané causé par les exercices de tir, mal protégés, crée des dommages irréversibles. Dans le cas du travailleur</w:t>
      </w:r>
      <w:r w:rsidR="00A5637D">
        <w:t>,</w:t>
      </w:r>
      <w:r>
        <w:t xml:space="preserve"> puisqu’il épaule à droite, manifestement l’oreille gauche est plus touchée.</w:t>
      </w:r>
      <w:r w:rsidR="00734034">
        <w:t xml:space="preserve"> Il n’écarte pas non plus comme facteur contributif, l’exposition à la pollution du moteur diesel, lequel peut créer un stress oxydatif. Il ne peut toutefois le confirmer n’ayant pas de données ou relevés à cet effet.</w:t>
      </w:r>
    </w:p>
    <w:p w14:paraId="3E35A276" w14:textId="739E444C" w:rsidR="00E25324" w:rsidRPr="008E6815" w:rsidRDefault="008E6815" w:rsidP="00117564">
      <w:pPr>
        <w:pStyle w:val="corpsdedcision"/>
        <w:rPr>
          <w:szCs w:val="24"/>
        </w:rPr>
      </w:pPr>
      <w:r>
        <w:t>Le Tribunal a déjà décidé que pour faire</w:t>
      </w:r>
      <w:r w:rsidR="00E25324">
        <w:t xml:space="preserve"> la démonstration de l’existence d’un travail impliquant une exposition au bruit excessif, il n’est pas absolument nécessaire de produire </w:t>
      </w:r>
      <w:r w:rsidR="00E25324" w:rsidRPr="00146311">
        <w:t>une étude</w:t>
      </w:r>
      <w:r w:rsidR="00F078EC" w:rsidRPr="00146311">
        <w:t xml:space="preserve"> </w:t>
      </w:r>
      <w:r w:rsidR="00E25324" w:rsidRPr="00146311">
        <w:t>de bruit.</w:t>
      </w:r>
      <w:r w:rsidR="00333441" w:rsidRPr="00146311">
        <w:t xml:space="preserve"> </w:t>
      </w:r>
      <w:r w:rsidR="00E25324" w:rsidRPr="00146311">
        <w:t>Le seul témoignage</w:t>
      </w:r>
      <w:r w:rsidR="00E25324">
        <w:t xml:space="preserve"> du</w:t>
      </w:r>
      <w:r w:rsidR="00F078EC">
        <w:t xml:space="preserve"> </w:t>
      </w:r>
      <w:r w:rsidR="00E25324">
        <w:t>travailleur</w:t>
      </w:r>
      <w:r w:rsidR="00F078EC">
        <w:t xml:space="preserve"> </w:t>
      </w:r>
      <w:r w:rsidR="00E25324">
        <w:t>peut</w:t>
      </w:r>
      <w:r w:rsidR="00F078EC">
        <w:t xml:space="preserve"> </w:t>
      </w:r>
      <w:r w:rsidR="00E25324">
        <w:t>suffire</w:t>
      </w:r>
      <w:r w:rsidR="00F078EC">
        <w:t xml:space="preserve"> </w:t>
      </w:r>
      <w:r w:rsidR="00E25324">
        <w:t>pourvu</w:t>
      </w:r>
      <w:r w:rsidR="00F078EC">
        <w:t xml:space="preserve"> </w:t>
      </w:r>
      <w:r w:rsidR="00E25324">
        <w:t xml:space="preserve">qu’il rapporte de manière fiable, crédible et concrète les sources de </w:t>
      </w:r>
      <w:r w:rsidR="00E25324" w:rsidRPr="001E2384">
        <w:t>bruit</w:t>
      </w:r>
      <w:r w:rsidR="00E25324">
        <w:t xml:space="preserve"> auxquelles</w:t>
      </w:r>
      <w:r w:rsidR="00F078EC">
        <w:t xml:space="preserve"> </w:t>
      </w:r>
      <w:r w:rsidR="00E25324">
        <w:t>il a été exposé</w:t>
      </w:r>
      <w:r w:rsidR="00E25324">
        <w:rPr>
          <w:rStyle w:val="FootnoteReference"/>
        </w:rPr>
        <w:footnoteReference w:id="7"/>
      </w:r>
      <w:r w:rsidR="00E25324">
        <w:t>.</w:t>
      </w:r>
    </w:p>
    <w:p w14:paraId="36C9A382" w14:textId="739231D6" w:rsidR="008E6815" w:rsidRDefault="008E6815" w:rsidP="008E6815">
      <w:pPr>
        <w:pStyle w:val="corpsdedcision"/>
        <w:rPr>
          <w:szCs w:val="24"/>
        </w:rPr>
      </w:pPr>
      <w:r>
        <w:t xml:space="preserve">Le Tribunal est satisfait du témoignage du travailleur qui a rapporté, au meilleur de sa connaissance, la présence de bruit excessif dans son milieu professionnel. Il a fait état des sources </w:t>
      </w:r>
      <w:r w:rsidRPr="001E2384">
        <w:t>de bruit</w:t>
      </w:r>
      <w:r>
        <w:t xml:space="preserve">, les a illustrées, détaillées et qualifiées tout </w:t>
      </w:r>
      <w:r w:rsidR="00494D39">
        <w:t xml:space="preserve">en </w:t>
      </w:r>
      <w:r>
        <w:t>établissant le temps d’exposition. Rien ne permet de douter de sa crédibilité.</w:t>
      </w:r>
    </w:p>
    <w:p w14:paraId="66F70459" w14:textId="7A2CEF66" w:rsidR="00964D29" w:rsidRDefault="00A66252" w:rsidP="00964D29">
      <w:pPr>
        <w:pStyle w:val="corpsdedcision"/>
        <w:rPr>
          <w:szCs w:val="24"/>
        </w:rPr>
      </w:pPr>
      <w:r w:rsidRPr="008E6815">
        <w:rPr>
          <w:szCs w:val="24"/>
        </w:rPr>
        <w:t>S’ajoute à la preuve, le témoignage du coordonnateur provincial</w:t>
      </w:r>
      <w:r w:rsidR="00F078EC">
        <w:rPr>
          <w:szCs w:val="24"/>
        </w:rPr>
        <w:t> </w:t>
      </w:r>
      <w:r w:rsidRPr="008E6815">
        <w:rPr>
          <w:szCs w:val="24"/>
        </w:rPr>
        <w:t xml:space="preserve">SST. </w:t>
      </w:r>
      <w:r w:rsidR="00972217" w:rsidRPr="008E6815">
        <w:rPr>
          <w:szCs w:val="24"/>
        </w:rPr>
        <w:t xml:space="preserve">Six travailleurs l’ont informé avoir obtenu gain de cause dans leur réclamation de surdité professionnelle, d’autres sont en cours de dénonciation. Ainsi, six déclarations </w:t>
      </w:r>
      <w:r w:rsidR="00972217" w:rsidRPr="008E6815">
        <w:rPr>
          <w:szCs w:val="24"/>
        </w:rPr>
        <w:lastRenderedPageBreak/>
        <w:t xml:space="preserve">assermentées sont déposées au dossier </w:t>
      </w:r>
      <w:r w:rsidR="008E6815">
        <w:rPr>
          <w:szCs w:val="24"/>
        </w:rPr>
        <w:t>du</w:t>
      </w:r>
      <w:r w:rsidR="00972217" w:rsidRPr="008E6815">
        <w:rPr>
          <w:szCs w:val="24"/>
        </w:rPr>
        <w:t xml:space="preserve"> travailleur, il s’agit de six chauffeurs de </w:t>
      </w:r>
      <w:r w:rsidR="00972217" w:rsidRPr="00B2267D">
        <w:rPr>
          <w:szCs w:val="24"/>
        </w:rPr>
        <w:t>camion</w:t>
      </w:r>
      <w:r w:rsidR="00B2267D" w:rsidRPr="001E2384">
        <w:rPr>
          <w:szCs w:val="24"/>
        </w:rPr>
        <w:t>s</w:t>
      </w:r>
      <w:r w:rsidR="00972217" w:rsidRPr="00B2267D">
        <w:rPr>
          <w:szCs w:val="24"/>
        </w:rPr>
        <w:t xml:space="preserve"> blindés.</w:t>
      </w:r>
    </w:p>
    <w:p w14:paraId="0DD5A186" w14:textId="73D52D45" w:rsidR="00964D29" w:rsidRPr="00964D29" w:rsidRDefault="00964D29" w:rsidP="00964D29">
      <w:pPr>
        <w:pStyle w:val="corpsdedcision"/>
        <w:rPr>
          <w:szCs w:val="24"/>
        </w:rPr>
      </w:pPr>
      <w:r w:rsidRPr="00964D29">
        <w:rPr>
          <w:shd w:val="clear" w:color="auto" w:fill="FFFFFF"/>
        </w:rPr>
        <w:t xml:space="preserve">Le second critère portant sur la présence de bruit excessif chez </w:t>
      </w:r>
      <w:r w:rsidRPr="00841892">
        <w:rPr>
          <w:bCs/>
        </w:rPr>
        <w:t xml:space="preserve">Le Groupe de sécurité Garda </w:t>
      </w:r>
      <w:proofErr w:type="spellStart"/>
      <w:r w:rsidRPr="00841892">
        <w:rPr>
          <w:bCs/>
        </w:rPr>
        <w:t>inc.</w:t>
      </w:r>
      <w:proofErr w:type="spellEnd"/>
      <w:r w:rsidRPr="00841892">
        <w:rPr>
          <w:bCs/>
        </w:rPr>
        <w:t xml:space="preserve"> </w:t>
      </w:r>
      <w:r w:rsidRPr="00841892">
        <w:rPr>
          <w:shd w:val="clear" w:color="auto" w:fill="FFFFFF"/>
        </w:rPr>
        <w:t xml:space="preserve">est </w:t>
      </w:r>
      <w:r w:rsidR="00494D39" w:rsidRPr="00841892">
        <w:rPr>
          <w:shd w:val="clear" w:color="auto" w:fill="FFFFFF"/>
        </w:rPr>
        <w:t>ainsi</w:t>
      </w:r>
      <w:r w:rsidRPr="00841892">
        <w:rPr>
          <w:shd w:val="clear" w:color="auto" w:fill="FFFFFF"/>
        </w:rPr>
        <w:t xml:space="preserve"> satisfait. Le travailleur peut donc bénéficier de la présomption</w:t>
      </w:r>
      <w:r w:rsidRPr="00A5637D">
        <w:rPr>
          <w:shd w:val="clear" w:color="auto" w:fill="FFFFFF"/>
        </w:rPr>
        <w:t xml:space="preserve"> de maladie professionnelle. Celle-ci n’ayant</w:t>
      </w:r>
      <w:r w:rsidRPr="00964D29">
        <w:rPr>
          <w:shd w:val="clear" w:color="auto" w:fill="FFFFFF"/>
        </w:rPr>
        <w:t xml:space="preserve"> pas été renversée, la réclamation </w:t>
      </w:r>
      <w:r>
        <w:rPr>
          <w:shd w:val="clear" w:color="auto" w:fill="FFFFFF"/>
        </w:rPr>
        <w:t>est acceptée.</w:t>
      </w:r>
    </w:p>
    <w:p w14:paraId="147D9D5B" w14:textId="7CA7038B" w:rsidR="00964D29" w:rsidRPr="00964D29" w:rsidRDefault="00964D29" w:rsidP="00964D29">
      <w:pPr>
        <w:pStyle w:val="corpsdedcision"/>
        <w:rPr>
          <w:szCs w:val="24"/>
        </w:rPr>
      </w:pPr>
      <w:r>
        <w:t xml:space="preserve">Le </w:t>
      </w:r>
      <w:r w:rsidR="0020449F">
        <w:t xml:space="preserve">Tribunal </w:t>
      </w:r>
      <w:r w:rsidRPr="00964D29">
        <w:rPr>
          <w:rFonts w:cs="Arial"/>
          <w:color w:val="000000"/>
          <w:shd w:val="clear" w:color="auto" w:fill="FFFFFF"/>
        </w:rPr>
        <w:t>est d’avis que la surdité diagnostiquée le 2</w:t>
      </w:r>
      <w:r w:rsidR="00F078EC">
        <w:rPr>
          <w:rFonts w:cs="Arial"/>
          <w:color w:val="000000"/>
          <w:shd w:val="clear" w:color="auto" w:fill="FFFFFF"/>
        </w:rPr>
        <w:t xml:space="preserve"> </w:t>
      </w:r>
      <w:r w:rsidRPr="00964D29">
        <w:rPr>
          <w:rFonts w:cs="Arial"/>
          <w:color w:val="000000"/>
          <w:shd w:val="clear" w:color="auto" w:fill="FFFFFF"/>
        </w:rPr>
        <w:t xml:space="preserve">février 2023 découle de manière probante des conditions de travail </w:t>
      </w:r>
      <w:r w:rsidRPr="00C21D97">
        <w:rPr>
          <w:rFonts w:cs="Arial"/>
          <w:color w:val="000000"/>
          <w:shd w:val="clear" w:color="auto" w:fill="FFFFFF"/>
        </w:rPr>
        <w:t xml:space="preserve">chez </w:t>
      </w:r>
      <w:r w:rsidRPr="00C21D97">
        <w:rPr>
          <w:bCs/>
        </w:rPr>
        <w:t xml:space="preserve">Le Groupe de sécurité Garda </w:t>
      </w:r>
      <w:proofErr w:type="spellStart"/>
      <w:r w:rsidRPr="00C21D97">
        <w:rPr>
          <w:bCs/>
        </w:rPr>
        <w:t>inc.</w:t>
      </w:r>
      <w:proofErr w:type="spellEnd"/>
    </w:p>
    <w:p w14:paraId="1E36B855" w14:textId="77777777" w:rsidR="00C74B6F" w:rsidRDefault="00C74B6F">
      <w:pPr>
        <w:pStyle w:val="Dispositif"/>
      </w:pPr>
      <w:r>
        <w:rPr>
          <w:b/>
        </w:rPr>
        <w:t>P</w:t>
      </w:r>
      <w:r w:rsidR="00401325">
        <w:rPr>
          <w:b/>
        </w:rPr>
        <w:t>AR</w:t>
      </w:r>
      <w:r w:rsidR="00D07FA6">
        <w:rPr>
          <w:b/>
        </w:rPr>
        <w:t xml:space="preserve"> CES MOTIFS, LE TRIBUNAL ADMINISTRATIF DU TRAVAIL</w:t>
      </w:r>
      <w:r>
        <w:rPr>
          <w:b/>
        </w:rPr>
        <w:t> :</w:t>
      </w:r>
    </w:p>
    <w:p w14:paraId="6F127E33" w14:textId="347750AB" w:rsidR="00964D29" w:rsidRPr="00225EC9" w:rsidRDefault="00964D29" w:rsidP="00F078EC">
      <w:pPr>
        <w:spacing w:after="360"/>
        <w:jc w:val="both"/>
        <w:rPr>
          <w:rFonts w:cs="Arial"/>
          <w:bCs/>
          <w:color w:val="000000"/>
          <w:szCs w:val="24"/>
        </w:rPr>
      </w:pPr>
      <w:r w:rsidRPr="00225EC9">
        <w:rPr>
          <w:rFonts w:cs="Arial"/>
          <w:b/>
          <w:bCs/>
          <w:color w:val="000000"/>
          <w:szCs w:val="24"/>
        </w:rPr>
        <w:t xml:space="preserve">ACCUEILLE </w:t>
      </w:r>
      <w:r w:rsidRPr="00225EC9">
        <w:rPr>
          <w:rFonts w:cs="Arial"/>
          <w:bCs/>
          <w:color w:val="000000"/>
          <w:szCs w:val="24"/>
        </w:rPr>
        <w:t xml:space="preserve">la contestation du travailleur, </w:t>
      </w:r>
      <w:r>
        <w:rPr>
          <w:rFonts w:cs="Arial"/>
          <w:bCs/>
          <w:color w:val="000000"/>
          <w:szCs w:val="24"/>
        </w:rPr>
        <w:t>monsieur Dany Lachaine</w:t>
      </w:r>
      <w:r w:rsidR="00A5637D">
        <w:rPr>
          <w:rFonts w:cs="Arial"/>
          <w:bCs/>
          <w:color w:val="000000"/>
          <w:szCs w:val="24"/>
        </w:rPr>
        <w:t>;</w:t>
      </w:r>
    </w:p>
    <w:p w14:paraId="5BE26F46" w14:textId="314BB303" w:rsidR="00964D29" w:rsidRPr="00225EC9" w:rsidRDefault="00964D29" w:rsidP="00F078EC">
      <w:pPr>
        <w:spacing w:after="360"/>
        <w:jc w:val="both"/>
        <w:rPr>
          <w:rFonts w:cs="Arial"/>
          <w:bCs/>
          <w:color w:val="000000"/>
          <w:szCs w:val="24"/>
        </w:rPr>
      </w:pPr>
      <w:r w:rsidRPr="00225EC9">
        <w:rPr>
          <w:rFonts w:cs="Arial"/>
          <w:b/>
          <w:bCs/>
          <w:color w:val="000000"/>
          <w:szCs w:val="24"/>
        </w:rPr>
        <w:t xml:space="preserve">INFIRME </w:t>
      </w:r>
      <w:r w:rsidRPr="00225EC9">
        <w:rPr>
          <w:rFonts w:cs="Arial"/>
          <w:bCs/>
          <w:color w:val="000000"/>
          <w:szCs w:val="24"/>
        </w:rPr>
        <w:t xml:space="preserve">la décision de la Commission des normes, de l’équité, de la santé et de la sécurité du travail </w:t>
      </w:r>
      <w:r>
        <w:rPr>
          <w:rFonts w:cs="Arial"/>
          <w:bCs/>
          <w:color w:val="000000"/>
          <w:szCs w:val="24"/>
        </w:rPr>
        <w:t>rendue le 30</w:t>
      </w:r>
      <w:r w:rsidR="00F078EC">
        <w:rPr>
          <w:rFonts w:cs="Arial"/>
          <w:bCs/>
          <w:color w:val="000000"/>
          <w:szCs w:val="24"/>
        </w:rPr>
        <w:t xml:space="preserve"> </w:t>
      </w:r>
      <w:r>
        <w:rPr>
          <w:rFonts w:cs="Arial"/>
          <w:bCs/>
          <w:color w:val="000000"/>
          <w:szCs w:val="24"/>
        </w:rPr>
        <w:t>octobre 2023</w:t>
      </w:r>
      <w:r w:rsidRPr="00225EC9">
        <w:rPr>
          <w:rFonts w:cs="Arial"/>
          <w:bCs/>
          <w:color w:val="000000"/>
          <w:szCs w:val="24"/>
        </w:rPr>
        <w:t xml:space="preserve"> à la suite d’une révision administrative;</w:t>
      </w:r>
    </w:p>
    <w:p w14:paraId="0E7C651C" w14:textId="290187CC" w:rsidR="00964D29" w:rsidRPr="00225EC9" w:rsidRDefault="00964D29" w:rsidP="00F078EC">
      <w:pPr>
        <w:spacing w:after="360"/>
        <w:jc w:val="both"/>
        <w:rPr>
          <w:rFonts w:cs="Arial"/>
          <w:color w:val="000000"/>
          <w:szCs w:val="24"/>
        </w:rPr>
      </w:pPr>
      <w:r w:rsidRPr="00225EC9">
        <w:rPr>
          <w:rFonts w:cs="Arial"/>
          <w:b/>
          <w:bCs/>
          <w:color w:val="000000"/>
          <w:szCs w:val="24"/>
        </w:rPr>
        <w:t>DÉCLARE</w:t>
      </w:r>
      <w:r w:rsidR="00CD533E">
        <w:rPr>
          <w:rFonts w:cs="Arial"/>
          <w:color w:val="000000"/>
          <w:szCs w:val="24"/>
        </w:rPr>
        <w:t xml:space="preserve"> </w:t>
      </w:r>
      <w:r w:rsidRPr="00225EC9">
        <w:rPr>
          <w:rFonts w:cs="Arial"/>
          <w:color w:val="000000"/>
          <w:szCs w:val="24"/>
        </w:rPr>
        <w:t>que le travailleur est atteint d’un</w:t>
      </w:r>
      <w:r w:rsidR="00383BE0">
        <w:rPr>
          <w:rFonts w:cs="Arial"/>
          <w:color w:val="000000"/>
          <w:szCs w:val="24"/>
        </w:rPr>
        <w:t>e surdité</w:t>
      </w:r>
      <w:r w:rsidRPr="00225EC9">
        <w:rPr>
          <w:rFonts w:cs="Arial"/>
          <w:color w:val="000000"/>
          <w:szCs w:val="24"/>
        </w:rPr>
        <w:t xml:space="preserve"> professionnelle s’étant manifestée </w:t>
      </w:r>
      <w:r>
        <w:rPr>
          <w:rFonts w:cs="Arial"/>
          <w:color w:val="000000"/>
          <w:szCs w:val="24"/>
        </w:rPr>
        <w:t>le</w:t>
      </w:r>
      <w:r w:rsidR="00F078EC">
        <w:rPr>
          <w:rFonts w:cs="Arial"/>
          <w:color w:val="000000"/>
          <w:szCs w:val="24"/>
        </w:rPr>
        <w:t> </w:t>
      </w:r>
      <w:r>
        <w:rPr>
          <w:rFonts w:cs="Arial"/>
          <w:color w:val="000000"/>
          <w:szCs w:val="24"/>
        </w:rPr>
        <w:t>2</w:t>
      </w:r>
      <w:r w:rsidR="00333441">
        <w:rPr>
          <w:rFonts w:cs="Arial"/>
          <w:color w:val="000000"/>
          <w:szCs w:val="24"/>
        </w:rPr>
        <w:t> </w:t>
      </w:r>
      <w:r>
        <w:rPr>
          <w:rFonts w:cs="Arial"/>
          <w:color w:val="000000"/>
          <w:szCs w:val="24"/>
        </w:rPr>
        <w:t>février</w:t>
      </w:r>
      <w:r w:rsidR="00F078EC">
        <w:rPr>
          <w:rFonts w:cs="Arial"/>
          <w:color w:val="000000"/>
          <w:szCs w:val="24"/>
        </w:rPr>
        <w:t> </w:t>
      </w:r>
      <w:r>
        <w:rPr>
          <w:rFonts w:cs="Arial"/>
          <w:color w:val="000000"/>
          <w:szCs w:val="24"/>
        </w:rPr>
        <w:t>2023;</w:t>
      </w:r>
    </w:p>
    <w:p w14:paraId="2111595F" w14:textId="7464403A" w:rsidR="00C74B6F" w:rsidRDefault="00964D29" w:rsidP="00CD533E">
      <w:pPr>
        <w:keepNext/>
        <w:keepLines/>
        <w:spacing w:after="360"/>
        <w:jc w:val="both"/>
        <w:rPr>
          <w:rFonts w:cs="Arial"/>
          <w:color w:val="000000"/>
          <w:szCs w:val="24"/>
        </w:rPr>
      </w:pPr>
      <w:r w:rsidRPr="00225EC9">
        <w:rPr>
          <w:rFonts w:cs="Arial"/>
          <w:b/>
          <w:bCs/>
          <w:color w:val="000000"/>
          <w:szCs w:val="24"/>
        </w:rPr>
        <w:t>DÉCLARE</w:t>
      </w:r>
      <w:r w:rsidR="00CD533E">
        <w:rPr>
          <w:rFonts w:cs="Arial"/>
          <w:color w:val="000000"/>
          <w:szCs w:val="24"/>
        </w:rPr>
        <w:t xml:space="preserve"> </w:t>
      </w:r>
      <w:r w:rsidRPr="00225EC9">
        <w:rPr>
          <w:rFonts w:cs="Arial"/>
          <w:color w:val="000000"/>
          <w:szCs w:val="24"/>
        </w:rPr>
        <w:t xml:space="preserve">que le travailleur a droit aux prestations prévues par la </w:t>
      </w:r>
      <w:r w:rsidRPr="00225EC9">
        <w:rPr>
          <w:rFonts w:cs="Arial"/>
          <w:i/>
          <w:color w:val="000000"/>
          <w:szCs w:val="24"/>
        </w:rPr>
        <w:t>Loi sur les accidents du travail et les maladies professionnelles</w:t>
      </w:r>
      <w:r w:rsidRPr="00225EC9">
        <w:rPr>
          <w:rFonts w:cs="Arial"/>
          <w:color w:val="000000"/>
          <w:szCs w:val="24"/>
        </w:rPr>
        <w:t>.</w:t>
      </w:r>
    </w:p>
    <w:p w14:paraId="4C10870A" w14:textId="77777777" w:rsidR="00CD533E" w:rsidRDefault="00CD533E" w:rsidP="00CD533E">
      <w:pPr>
        <w:keepNext/>
        <w:keepLines/>
        <w:spacing w:after="120"/>
        <w:jc w:val="both"/>
        <w:rPr>
          <w:rFonts w:cs="Arial"/>
          <w:color w:val="000000"/>
          <w:szCs w:val="24"/>
        </w:rPr>
      </w:pPr>
    </w:p>
    <w:tbl>
      <w:tblPr>
        <w:tblW w:w="9590" w:type="dxa"/>
        <w:tblLayout w:type="fixed"/>
        <w:tblCellMar>
          <w:left w:w="70" w:type="dxa"/>
          <w:right w:w="70" w:type="dxa"/>
        </w:tblCellMar>
        <w:tblLook w:val="0000" w:firstRow="0" w:lastRow="0" w:firstColumn="0" w:lastColumn="0" w:noHBand="0" w:noVBand="0"/>
      </w:tblPr>
      <w:tblGrid>
        <w:gridCol w:w="4795"/>
        <w:gridCol w:w="4795"/>
      </w:tblGrid>
      <w:tr w:rsidR="00C74B6F" w14:paraId="214BDD96" w14:textId="77777777">
        <w:tc>
          <w:tcPr>
            <w:tcW w:w="4795" w:type="dxa"/>
          </w:tcPr>
          <w:p w14:paraId="319E4C7B" w14:textId="77777777" w:rsidR="00C74B6F" w:rsidRDefault="00C74B6F" w:rsidP="00CD533E">
            <w:pPr>
              <w:keepNext/>
              <w:keepLines/>
            </w:pPr>
          </w:p>
        </w:tc>
        <w:tc>
          <w:tcPr>
            <w:tcW w:w="4795" w:type="dxa"/>
          </w:tcPr>
          <w:p w14:paraId="20E8E2A7" w14:textId="77777777" w:rsidR="00C74B6F" w:rsidRDefault="00C74B6F" w:rsidP="00CD533E">
            <w:pPr>
              <w:keepNext/>
              <w:keepLines/>
            </w:pPr>
            <w:bookmarkStart w:id="11" w:name="signature"/>
            <w:bookmarkEnd w:id="11"/>
            <w:r>
              <w:t>__________________________________</w:t>
            </w:r>
          </w:p>
        </w:tc>
      </w:tr>
      <w:tr w:rsidR="00C74B6F" w14:paraId="7073C1F2" w14:textId="77777777">
        <w:tc>
          <w:tcPr>
            <w:tcW w:w="4795" w:type="dxa"/>
          </w:tcPr>
          <w:p w14:paraId="768090D1" w14:textId="77777777" w:rsidR="00C74B6F" w:rsidRDefault="00C74B6F" w:rsidP="00CD533E">
            <w:pPr>
              <w:keepNext/>
              <w:keepLines/>
            </w:pPr>
          </w:p>
        </w:tc>
        <w:tc>
          <w:tcPr>
            <w:tcW w:w="4795" w:type="dxa"/>
          </w:tcPr>
          <w:p w14:paraId="3D408D26" w14:textId="53BFD5CD" w:rsidR="00C74B6F" w:rsidRDefault="00A34FF7" w:rsidP="00CD533E">
            <w:pPr>
              <w:keepNext/>
              <w:keepLines/>
            </w:pPr>
            <w:r>
              <w:t>Martine Desroches</w:t>
            </w:r>
          </w:p>
        </w:tc>
      </w:tr>
      <w:tr w:rsidR="00861F8B" w14:paraId="363AD7C8" w14:textId="77777777">
        <w:trPr>
          <w:cantSplit/>
        </w:trPr>
        <w:tc>
          <w:tcPr>
            <w:tcW w:w="9590" w:type="dxa"/>
            <w:gridSpan w:val="2"/>
          </w:tcPr>
          <w:p w14:paraId="0F366E87" w14:textId="0179EED2" w:rsidR="00596AB2" w:rsidRPr="00596AB2" w:rsidRDefault="00596AB2" w:rsidP="00596AB2"/>
        </w:tc>
      </w:tr>
      <w:tr w:rsidR="00C74B6F" w14:paraId="7CAB5D8C" w14:textId="77777777">
        <w:trPr>
          <w:cantSplit/>
        </w:trPr>
        <w:tc>
          <w:tcPr>
            <w:tcW w:w="9590" w:type="dxa"/>
            <w:gridSpan w:val="2"/>
          </w:tcPr>
          <w:p w14:paraId="4CCD57BA" w14:textId="77777777" w:rsidR="00C74B6F" w:rsidRDefault="00C74B6F"/>
        </w:tc>
      </w:tr>
      <w:tr w:rsidR="00C74B6F" w14:paraId="4A90CEFA" w14:textId="77777777">
        <w:trPr>
          <w:cantSplit/>
        </w:trPr>
        <w:tc>
          <w:tcPr>
            <w:tcW w:w="9590" w:type="dxa"/>
            <w:gridSpan w:val="2"/>
          </w:tcPr>
          <w:p w14:paraId="5530C20A" w14:textId="083600D5" w:rsidR="00C74B6F" w:rsidRDefault="00A34FF7">
            <w:pPr>
              <w:pStyle w:val="zSoquijdatNomProcureurDem"/>
            </w:pPr>
            <w:r>
              <w:t>M</w:t>
            </w:r>
            <w:r w:rsidR="00275223" w:rsidRPr="00275223">
              <w:rPr>
                <w:vertAlign w:val="superscript"/>
              </w:rPr>
              <w:t>me</w:t>
            </w:r>
            <w:r>
              <w:t xml:space="preserve"> Sophie Lefebvre</w:t>
            </w:r>
          </w:p>
        </w:tc>
      </w:tr>
      <w:tr w:rsidR="00C74B6F" w14:paraId="19711A71" w14:textId="77777777">
        <w:trPr>
          <w:cantSplit/>
        </w:trPr>
        <w:tc>
          <w:tcPr>
            <w:tcW w:w="9590" w:type="dxa"/>
            <w:gridSpan w:val="2"/>
          </w:tcPr>
          <w:p w14:paraId="30612264" w14:textId="2E87A2DA" w:rsidR="00C74B6F" w:rsidRDefault="00275223">
            <w:pPr>
              <w:pStyle w:val="zSoquijdatCabinetProcureurDem"/>
            </w:pPr>
            <w:r>
              <w:t>S.C.F.P.</w:t>
            </w:r>
          </w:p>
        </w:tc>
      </w:tr>
      <w:tr w:rsidR="00C74B6F" w14:paraId="3B942958" w14:textId="77777777">
        <w:trPr>
          <w:cantSplit/>
        </w:trPr>
        <w:tc>
          <w:tcPr>
            <w:tcW w:w="9590" w:type="dxa"/>
            <w:gridSpan w:val="2"/>
          </w:tcPr>
          <w:p w14:paraId="231018CD" w14:textId="77777777" w:rsidR="00C74B6F" w:rsidRDefault="00CB05A7">
            <w:pPr>
              <w:pStyle w:val="zSoquijlblProcureurDem"/>
            </w:pPr>
            <w:r>
              <w:t>Pour la partie demanderesse</w:t>
            </w:r>
          </w:p>
        </w:tc>
      </w:tr>
      <w:tr w:rsidR="00C74B6F" w14:paraId="10C9F5CC" w14:textId="77777777">
        <w:trPr>
          <w:cantSplit/>
        </w:trPr>
        <w:tc>
          <w:tcPr>
            <w:tcW w:w="9590" w:type="dxa"/>
            <w:gridSpan w:val="2"/>
          </w:tcPr>
          <w:p w14:paraId="3E02E9A3" w14:textId="77777777" w:rsidR="00C74B6F" w:rsidRDefault="00C74B6F"/>
        </w:tc>
      </w:tr>
      <w:tr w:rsidR="00C74B6F" w14:paraId="7BD8FFA6" w14:textId="77777777">
        <w:trPr>
          <w:cantSplit/>
        </w:trPr>
        <w:tc>
          <w:tcPr>
            <w:tcW w:w="9590" w:type="dxa"/>
            <w:gridSpan w:val="2"/>
          </w:tcPr>
          <w:p w14:paraId="2EE755F2" w14:textId="21E9C1CE" w:rsidR="00C74B6F" w:rsidRDefault="00A34FF7">
            <w:pPr>
              <w:pStyle w:val="zSoquijdatNomProcureurDef"/>
            </w:pPr>
            <w:r>
              <w:t>M</w:t>
            </w:r>
            <w:r w:rsidRPr="00A34FF7">
              <w:rPr>
                <w:vertAlign w:val="superscript"/>
              </w:rPr>
              <w:t>e</w:t>
            </w:r>
            <w:r>
              <w:t xml:space="preserve"> Louis</w:t>
            </w:r>
            <w:r w:rsidR="00A5637D">
              <w:t xml:space="preserve"> </w:t>
            </w:r>
            <w:r>
              <w:t>Thomas Bélanger</w:t>
            </w:r>
          </w:p>
        </w:tc>
      </w:tr>
      <w:tr w:rsidR="00C74B6F" w14:paraId="4995063F" w14:textId="77777777">
        <w:trPr>
          <w:cantSplit/>
        </w:trPr>
        <w:tc>
          <w:tcPr>
            <w:tcW w:w="9590" w:type="dxa"/>
            <w:gridSpan w:val="2"/>
          </w:tcPr>
          <w:p w14:paraId="4ED4823C" w14:textId="280B74B0" w:rsidR="00C74B6F" w:rsidRDefault="00A5637D">
            <w:pPr>
              <w:pStyle w:val="zSoquijdatCabinetProcureurDef"/>
            </w:pPr>
            <w:r>
              <w:t>FASKEN MARTINEAU DUMOULIN S.E.N.C.R.L., S.R.L.</w:t>
            </w:r>
          </w:p>
        </w:tc>
      </w:tr>
      <w:tr w:rsidR="00C74B6F" w14:paraId="07B2DD7A" w14:textId="77777777">
        <w:trPr>
          <w:cantSplit/>
        </w:trPr>
        <w:tc>
          <w:tcPr>
            <w:tcW w:w="9590" w:type="dxa"/>
            <w:gridSpan w:val="2"/>
          </w:tcPr>
          <w:p w14:paraId="751D7F8B" w14:textId="57C01336" w:rsidR="00C74B6F" w:rsidRDefault="00275223">
            <w:pPr>
              <w:pStyle w:val="zSoquijlblProcureurDef"/>
            </w:pPr>
            <w:r>
              <w:t xml:space="preserve">Pour Le Groupe de sécurité Garda </w:t>
            </w:r>
            <w:proofErr w:type="spellStart"/>
            <w:r>
              <w:t>inc.</w:t>
            </w:r>
            <w:proofErr w:type="spellEnd"/>
          </w:p>
        </w:tc>
      </w:tr>
      <w:tr w:rsidR="007569DE" w14:paraId="0B83498F" w14:textId="77777777">
        <w:trPr>
          <w:cantSplit/>
        </w:trPr>
        <w:tc>
          <w:tcPr>
            <w:tcW w:w="9590" w:type="dxa"/>
            <w:gridSpan w:val="2"/>
          </w:tcPr>
          <w:p w14:paraId="73E74D09" w14:textId="77777777" w:rsidR="007569DE" w:rsidRDefault="007569DE"/>
        </w:tc>
      </w:tr>
      <w:tr w:rsidR="00C74B6F" w14:paraId="765F69E3" w14:textId="77777777">
        <w:trPr>
          <w:cantSplit/>
        </w:trPr>
        <w:tc>
          <w:tcPr>
            <w:tcW w:w="9590" w:type="dxa"/>
            <w:gridSpan w:val="2"/>
          </w:tcPr>
          <w:p w14:paraId="46A9AD05" w14:textId="6577634B" w:rsidR="00964D29" w:rsidRPr="00F02C71" w:rsidRDefault="00F02C71" w:rsidP="00850E26">
            <w:pPr>
              <w:pStyle w:val="zSoquijdatNomProcureurInt"/>
              <w:rPr>
                <w:bCs/>
                <w:highlight w:val="cyan"/>
              </w:rPr>
            </w:pPr>
            <w:r w:rsidRPr="00F02C71">
              <w:t>M</w:t>
            </w:r>
            <w:r w:rsidRPr="00F02C71">
              <w:rPr>
                <w:vertAlign w:val="superscript"/>
              </w:rPr>
              <w:t>me</w:t>
            </w:r>
            <w:r w:rsidRPr="00F02C71">
              <w:t xml:space="preserve"> </w:t>
            </w:r>
            <w:hyperlink r:id="rId8" w:history="1">
              <w:r w:rsidR="00850E26">
                <w:rPr>
                  <w:rStyle w:val="Hyperlink"/>
                  <w:color w:val="auto"/>
                  <w:u w:val="none"/>
                </w:rPr>
                <w:t>Chantale Gagnon</w:t>
              </w:r>
            </w:hyperlink>
          </w:p>
        </w:tc>
      </w:tr>
      <w:tr w:rsidR="00C74B6F" w14:paraId="2B9535A6" w14:textId="77777777">
        <w:trPr>
          <w:cantSplit/>
        </w:trPr>
        <w:tc>
          <w:tcPr>
            <w:tcW w:w="9590" w:type="dxa"/>
            <w:gridSpan w:val="2"/>
          </w:tcPr>
          <w:p w14:paraId="456E17D6" w14:textId="335ECB73" w:rsidR="00C74B6F" w:rsidRDefault="00A5637D">
            <w:pPr>
              <w:pStyle w:val="zSoquijdatCabinetProcureurInt"/>
            </w:pPr>
            <w:r w:rsidRPr="00964D29">
              <w:rPr>
                <w:bCs/>
              </w:rPr>
              <w:t>Pour Forces Armées Canadienne</w:t>
            </w:r>
          </w:p>
        </w:tc>
      </w:tr>
      <w:tr w:rsidR="00C15A3F" w14:paraId="7FBAC018" w14:textId="77777777">
        <w:trPr>
          <w:cantSplit/>
        </w:trPr>
        <w:tc>
          <w:tcPr>
            <w:tcW w:w="9590" w:type="dxa"/>
            <w:gridSpan w:val="2"/>
          </w:tcPr>
          <w:p w14:paraId="0EAC36B0" w14:textId="77777777" w:rsidR="00C15A3F" w:rsidRDefault="00C15A3F">
            <w:pPr>
              <w:pStyle w:val="zSoquijlblProcureurInt"/>
            </w:pPr>
          </w:p>
        </w:tc>
      </w:tr>
      <w:tr w:rsidR="00C15A3F" w14:paraId="52642DD2" w14:textId="77777777">
        <w:trPr>
          <w:cantSplit/>
        </w:trPr>
        <w:tc>
          <w:tcPr>
            <w:tcW w:w="9590" w:type="dxa"/>
            <w:gridSpan w:val="2"/>
          </w:tcPr>
          <w:p w14:paraId="3A6867D5" w14:textId="6C0A6FDC" w:rsidR="00C15A3F" w:rsidRDefault="00C15A3F" w:rsidP="000E56A6">
            <w:pPr>
              <w:pStyle w:val="zSoquijdatDateAudience"/>
            </w:pPr>
            <w:bookmarkStart w:id="12" w:name="Date_derniere_audience"/>
            <w:bookmarkEnd w:id="12"/>
            <w:r>
              <w:t xml:space="preserve">Date de la </w:t>
            </w:r>
            <w:r w:rsidR="00CC6338">
              <w:t>mise en délibéré</w:t>
            </w:r>
            <w:r>
              <w:t> :</w:t>
            </w:r>
            <w:r w:rsidR="00597016">
              <w:tab/>
            </w:r>
            <w:r w:rsidR="00964D29">
              <w:t>28 octobre 2025</w:t>
            </w:r>
          </w:p>
        </w:tc>
      </w:tr>
    </w:tbl>
    <w:p w14:paraId="683EAA27" w14:textId="77777777" w:rsidR="00F76B4A" w:rsidRDefault="00F76B4A" w:rsidP="00F73D1C"/>
    <w:sectPr w:rsidR="00F76B4A">
      <w:headerReference w:type="default" r:id="rId9"/>
      <w:pgSz w:w="12240" w:h="15840" w:code="1"/>
      <w:pgMar w:top="1152" w:right="1440" w:bottom="1440" w:left="1440" w:header="706" w:footer="7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647C41" w14:textId="77777777" w:rsidR="00A51078" w:rsidRDefault="00A51078">
      <w:r>
        <w:separator/>
      </w:r>
    </w:p>
  </w:endnote>
  <w:endnote w:type="continuationSeparator" w:id="0">
    <w:p w14:paraId="1EE588FD" w14:textId="77777777" w:rsidR="00A51078" w:rsidRDefault="00A510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62344C" w14:textId="77777777" w:rsidR="00A51078" w:rsidRDefault="00A51078">
      <w:r>
        <w:separator/>
      </w:r>
    </w:p>
  </w:footnote>
  <w:footnote w:type="continuationSeparator" w:id="0">
    <w:p w14:paraId="71C67B85" w14:textId="77777777" w:rsidR="00A51078" w:rsidRDefault="00A51078">
      <w:r>
        <w:continuationSeparator/>
      </w:r>
    </w:p>
  </w:footnote>
  <w:footnote w:id="1">
    <w:p w14:paraId="54009A85" w14:textId="028D5570" w:rsidR="003813E5" w:rsidRPr="00363A00" w:rsidRDefault="003813E5" w:rsidP="003813E5">
      <w:pPr>
        <w:pStyle w:val="FootnoteText"/>
        <w:tabs>
          <w:tab w:val="left" w:pos="720"/>
        </w:tabs>
        <w:ind w:left="720" w:hanging="720"/>
        <w:jc w:val="both"/>
        <w:rPr>
          <w:rFonts w:cs="Arial"/>
          <w:sz w:val="20"/>
        </w:rPr>
      </w:pPr>
      <w:r>
        <w:rPr>
          <w:rStyle w:val="FootnoteReference"/>
        </w:rPr>
        <w:footnoteRef/>
      </w:r>
      <w:r>
        <w:t xml:space="preserve"> </w:t>
      </w:r>
      <w:r>
        <w:rPr>
          <w:rFonts w:cs="Arial"/>
          <w:sz w:val="20"/>
        </w:rPr>
        <w:tab/>
        <w:t>Décision du 18</w:t>
      </w:r>
      <w:r w:rsidR="00F078EC">
        <w:rPr>
          <w:rFonts w:cs="Arial"/>
          <w:sz w:val="20"/>
        </w:rPr>
        <w:t xml:space="preserve"> </w:t>
      </w:r>
      <w:r>
        <w:rPr>
          <w:rFonts w:cs="Arial"/>
          <w:sz w:val="20"/>
        </w:rPr>
        <w:t>août 2023, confirmée en révision administrative le 30 octobre 2023.</w:t>
      </w:r>
    </w:p>
  </w:footnote>
  <w:footnote w:id="2">
    <w:p w14:paraId="61D2CC0C" w14:textId="2F445F26" w:rsidR="005F7B5D" w:rsidRPr="00333441" w:rsidRDefault="005F7B5D" w:rsidP="0007644B">
      <w:pPr>
        <w:pStyle w:val="FootnoteText"/>
        <w:tabs>
          <w:tab w:val="left" w:pos="720"/>
        </w:tabs>
        <w:ind w:left="720" w:hanging="720"/>
        <w:jc w:val="both"/>
        <w:rPr>
          <w:rFonts w:cs="Arial"/>
          <w:sz w:val="20"/>
          <w:lang w:val="en-CA"/>
        </w:rPr>
      </w:pPr>
      <w:r>
        <w:rPr>
          <w:rStyle w:val="FootnoteReference"/>
        </w:rPr>
        <w:footnoteRef/>
      </w:r>
      <w:r w:rsidRPr="00333441">
        <w:rPr>
          <w:lang w:val="en-CA"/>
        </w:rPr>
        <w:t xml:space="preserve"> </w:t>
      </w:r>
      <w:r w:rsidRPr="00333441">
        <w:rPr>
          <w:rFonts w:cs="Arial"/>
          <w:sz w:val="20"/>
          <w:lang w:val="en-CA"/>
        </w:rPr>
        <w:tab/>
        <w:t>RLRQ, c. A-3.001.</w:t>
      </w:r>
    </w:p>
  </w:footnote>
  <w:footnote w:id="3">
    <w:p w14:paraId="7CB59685" w14:textId="3F38D311" w:rsidR="0013663E" w:rsidRPr="0013663E" w:rsidRDefault="0013663E" w:rsidP="0013663E">
      <w:pPr>
        <w:pStyle w:val="FootnoteText"/>
        <w:tabs>
          <w:tab w:val="left" w:pos="720"/>
        </w:tabs>
        <w:ind w:left="720" w:hanging="720"/>
        <w:jc w:val="both"/>
        <w:rPr>
          <w:rFonts w:cs="Arial"/>
          <w:sz w:val="20"/>
          <w:lang w:val="en-CA"/>
        </w:rPr>
      </w:pPr>
      <w:r>
        <w:rPr>
          <w:rStyle w:val="FootnoteReference"/>
        </w:rPr>
        <w:footnoteRef/>
      </w:r>
      <w:r w:rsidRPr="0013663E">
        <w:rPr>
          <w:lang w:val="en-CA"/>
        </w:rPr>
        <w:t xml:space="preserve"> </w:t>
      </w:r>
      <w:r w:rsidRPr="0013663E">
        <w:rPr>
          <w:rFonts w:cs="Arial"/>
          <w:sz w:val="20"/>
          <w:lang w:val="en-CA"/>
        </w:rPr>
        <w:tab/>
        <w:t>RLRQ, c. A-3.001, r.</w:t>
      </w:r>
      <w:r w:rsidR="00F078EC">
        <w:rPr>
          <w:rFonts w:cs="Arial"/>
          <w:sz w:val="20"/>
          <w:lang w:val="en-CA"/>
        </w:rPr>
        <w:t xml:space="preserve"> </w:t>
      </w:r>
      <w:r w:rsidRPr="0013663E">
        <w:rPr>
          <w:rFonts w:cs="Arial"/>
          <w:sz w:val="20"/>
          <w:lang w:val="en-CA"/>
        </w:rPr>
        <w:t>8.1.</w:t>
      </w:r>
    </w:p>
  </w:footnote>
  <w:footnote w:id="4">
    <w:p w14:paraId="6E389F3B" w14:textId="3F198CF9" w:rsidR="00F22165" w:rsidRPr="00410BD3" w:rsidRDefault="00F22165" w:rsidP="00F22165">
      <w:pPr>
        <w:pStyle w:val="FootnoteText"/>
        <w:tabs>
          <w:tab w:val="left" w:pos="720"/>
        </w:tabs>
        <w:ind w:left="720" w:hanging="720"/>
        <w:jc w:val="both"/>
        <w:rPr>
          <w:rFonts w:cs="Arial"/>
          <w:sz w:val="20"/>
          <w:lang w:val="en-CA"/>
        </w:rPr>
      </w:pPr>
      <w:r>
        <w:rPr>
          <w:rStyle w:val="FootnoteReference"/>
        </w:rPr>
        <w:footnoteRef/>
      </w:r>
      <w:r w:rsidRPr="00410BD3">
        <w:rPr>
          <w:lang w:val="en-CA"/>
        </w:rPr>
        <w:t xml:space="preserve"> </w:t>
      </w:r>
      <w:r w:rsidRPr="00410BD3">
        <w:rPr>
          <w:rFonts w:cs="Arial"/>
          <w:sz w:val="20"/>
          <w:lang w:val="en-CA"/>
        </w:rPr>
        <w:tab/>
        <w:t>2015 QCCLP</w:t>
      </w:r>
      <w:r w:rsidR="00F078EC" w:rsidRPr="00410BD3">
        <w:rPr>
          <w:rFonts w:cs="Arial"/>
          <w:sz w:val="20"/>
          <w:lang w:val="en-CA"/>
        </w:rPr>
        <w:t xml:space="preserve"> </w:t>
      </w:r>
      <w:r w:rsidRPr="00410BD3">
        <w:rPr>
          <w:rFonts w:cs="Arial"/>
          <w:sz w:val="20"/>
          <w:lang w:val="en-CA"/>
        </w:rPr>
        <w:t>5820.</w:t>
      </w:r>
      <w:r w:rsidR="00DD12FD" w:rsidRPr="00410BD3">
        <w:rPr>
          <w:rFonts w:cs="Arial"/>
          <w:lang w:val="en-CA"/>
        </w:rPr>
        <w:t xml:space="preserve"> </w:t>
      </w:r>
    </w:p>
  </w:footnote>
  <w:footnote w:id="5">
    <w:p w14:paraId="78108A92" w14:textId="776A36F8" w:rsidR="0013663E" w:rsidRPr="0013663E" w:rsidRDefault="0013663E" w:rsidP="0013663E">
      <w:pPr>
        <w:pStyle w:val="FootnoteText"/>
        <w:tabs>
          <w:tab w:val="left" w:pos="720"/>
        </w:tabs>
        <w:ind w:left="720" w:hanging="720"/>
        <w:jc w:val="both"/>
        <w:rPr>
          <w:rFonts w:cs="Arial"/>
          <w:sz w:val="20"/>
        </w:rPr>
      </w:pPr>
      <w:r>
        <w:rPr>
          <w:rStyle w:val="FootnoteReference"/>
        </w:rPr>
        <w:footnoteRef/>
      </w:r>
      <w:r w:rsidRPr="0013663E">
        <w:t xml:space="preserve"> </w:t>
      </w:r>
      <w:r w:rsidRPr="0013663E">
        <w:rPr>
          <w:rFonts w:cs="Arial"/>
          <w:sz w:val="20"/>
        </w:rPr>
        <w:tab/>
      </w:r>
      <w:r w:rsidRPr="0013663E">
        <w:rPr>
          <w:rFonts w:cs="Arial"/>
          <w:i/>
          <w:iCs/>
          <w:sz w:val="20"/>
        </w:rPr>
        <w:t>Bossé</w:t>
      </w:r>
      <w:r w:rsidRPr="0013663E">
        <w:rPr>
          <w:rFonts w:cs="Arial"/>
          <w:sz w:val="20"/>
        </w:rPr>
        <w:t xml:space="preserve"> et </w:t>
      </w:r>
      <w:proofErr w:type="spellStart"/>
      <w:r w:rsidRPr="0013663E">
        <w:rPr>
          <w:rFonts w:cs="Arial"/>
          <w:i/>
          <w:iCs/>
          <w:sz w:val="20"/>
        </w:rPr>
        <w:t>Montel</w:t>
      </w:r>
      <w:proofErr w:type="spellEnd"/>
      <w:r w:rsidRPr="0013663E">
        <w:rPr>
          <w:rFonts w:cs="Arial"/>
          <w:i/>
          <w:iCs/>
          <w:sz w:val="20"/>
        </w:rPr>
        <w:t xml:space="preserve"> </w:t>
      </w:r>
      <w:proofErr w:type="spellStart"/>
      <w:r w:rsidRPr="0013663E">
        <w:rPr>
          <w:rFonts w:cs="Arial"/>
          <w:i/>
          <w:iCs/>
          <w:sz w:val="20"/>
        </w:rPr>
        <w:t>inc.</w:t>
      </w:r>
      <w:proofErr w:type="spellEnd"/>
      <w:r w:rsidRPr="0013663E">
        <w:rPr>
          <w:rFonts w:cs="Arial"/>
          <w:sz w:val="20"/>
        </w:rPr>
        <w:t>, 2023</w:t>
      </w:r>
      <w:r w:rsidR="00F078EC">
        <w:rPr>
          <w:rFonts w:cs="Arial"/>
          <w:sz w:val="20"/>
        </w:rPr>
        <w:t xml:space="preserve"> </w:t>
      </w:r>
      <w:r w:rsidRPr="0013663E">
        <w:rPr>
          <w:rFonts w:cs="Arial"/>
          <w:sz w:val="20"/>
        </w:rPr>
        <w:t>Q</w:t>
      </w:r>
      <w:r>
        <w:rPr>
          <w:rFonts w:cs="Arial"/>
          <w:sz w:val="20"/>
        </w:rPr>
        <w:t>CTAT</w:t>
      </w:r>
      <w:r w:rsidR="00F078EC">
        <w:rPr>
          <w:rFonts w:cs="Arial"/>
          <w:sz w:val="20"/>
        </w:rPr>
        <w:t xml:space="preserve"> </w:t>
      </w:r>
      <w:r>
        <w:rPr>
          <w:rFonts w:cs="Arial"/>
          <w:sz w:val="20"/>
        </w:rPr>
        <w:t>1721.</w:t>
      </w:r>
    </w:p>
  </w:footnote>
  <w:footnote w:id="6">
    <w:p w14:paraId="3467A871" w14:textId="54369871" w:rsidR="00695542" w:rsidRPr="00695542" w:rsidRDefault="00695542" w:rsidP="00695542">
      <w:pPr>
        <w:pStyle w:val="FootnoteText"/>
        <w:tabs>
          <w:tab w:val="left" w:pos="720"/>
        </w:tabs>
        <w:ind w:left="720" w:hanging="720"/>
        <w:jc w:val="both"/>
        <w:rPr>
          <w:rFonts w:cs="Arial"/>
          <w:sz w:val="20"/>
        </w:rPr>
      </w:pPr>
      <w:r>
        <w:rPr>
          <w:rStyle w:val="FootnoteReference"/>
        </w:rPr>
        <w:footnoteRef/>
      </w:r>
      <w:r>
        <w:t xml:space="preserve"> </w:t>
      </w:r>
      <w:r>
        <w:rPr>
          <w:rFonts w:cs="Arial"/>
          <w:sz w:val="20"/>
        </w:rPr>
        <w:tab/>
        <w:t>Si la personne porte des lunettes, les coquilles n’ont aucun réel appui sur l’oreille.</w:t>
      </w:r>
    </w:p>
  </w:footnote>
  <w:footnote w:id="7">
    <w:p w14:paraId="26175A04" w14:textId="45B9FD64" w:rsidR="00E25324" w:rsidRPr="008E6815" w:rsidRDefault="00E25324" w:rsidP="00E25324">
      <w:pPr>
        <w:pStyle w:val="FootnoteText"/>
        <w:tabs>
          <w:tab w:val="left" w:pos="720"/>
        </w:tabs>
        <w:ind w:left="720" w:hanging="720"/>
        <w:jc w:val="both"/>
        <w:rPr>
          <w:rFonts w:cs="Arial"/>
          <w:sz w:val="20"/>
        </w:rPr>
      </w:pPr>
      <w:r>
        <w:rPr>
          <w:rStyle w:val="FootnoteReference"/>
        </w:rPr>
        <w:footnoteRef/>
      </w:r>
      <w:r>
        <w:t xml:space="preserve"> </w:t>
      </w:r>
      <w:r>
        <w:rPr>
          <w:rFonts w:cs="Arial"/>
          <w:sz w:val="20"/>
        </w:rPr>
        <w:tab/>
      </w:r>
      <w:r w:rsidRPr="008E6815">
        <w:rPr>
          <w:rFonts w:cs="Arial"/>
          <w:i/>
          <w:iCs/>
          <w:sz w:val="20"/>
          <w:shd w:val="clear" w:color="auto" w:fill="FFFFFF"/>
        </w:rPr>
        <w:t>Michaud</w:t>
      </w:r>
      <w:r w:rsidR="00C27937">
        <w:rPr>
          <w:rFonts w:cs="Arial"/>
          <w:sz w:val="20"/>
          <w:shd w:val="clear" w:color="auto" w:fill="FFFFFF"/>
        </w:rPr>
        <w:t xml:space="preserve"> </w:t>
      </w:r>
      <w:r w:rsidRPr="008E6815">
        <w:rPr>
          <w:rFonts w:cs="Arial"/>
          <w:sz w:val="20"/>
          <w:shd w:val="clear" w:color="auto" w:fill="FFFFFF"/>
        </w:rPr>
        <w:t>et</w:t>
      </w:r>
      <w:r w:rsidR="00C27937">
        <w:rPr>
          <w:rFonts w:cs="Arial"/>
          <w:sz w:val="20"/>
          <w:shd w:val="clear" w:color="auto" w:fill="FFFFFF"/>
        </w:rPr>
        <w:t xml:space="preserve"> </w:t>
      </w:r>
      <w:r w:rsidRPr="008E6815">
        <w:rPr>
          <w:rFonts w:cs="Arial"/>
          <w:i/>
          <w:iCs/>
          <w:sz w:val="20"/>
          <w:shd w:val="clear" w:color="auto" w:fill="FFFFFF"/>
        </w:rPr>
        <w:t xml:space="preserve">Supermarché Lambert </w:t>
      </w:r>
      <w:proofErr w:type="spellStart"/>
      <w:r w:rsidRPr="008E6815">
        <w:rPr>
          <w:rFonts w:cs="Arial"/>
          <w:i/>
          <w:iCs/>
          <w:sz w:val="20"/>
          <w:shd w:val="clear" w:color="auto" w:fill="FFFFFF"/>
        </w:rPr>
        <w:t>inc</w:t>
      </w:r>
      <w:r w:rsidRPr="008E6815">
        <w:rPr>
          <w:rFonts w:cs="Arial"/>
          <w:sz w:val="20"/>
          <w:shd w:val="clear" w:color="auto" w:fill="FFFFFF"/>
        </w:rPr>
        <w:t>.</w:t>
      </w:r>
      <w:proofErr w:type="spellEnd"/>
      <w:r w:rsidRPr="008E6815">
        <w:rPr>
          <w:rFonts w:cs="Arial"/>
          <w:sz w:val="20"/>
          <w:shd w:val="clear" w:color="auto" w:fill="FFFFFF"/>
        </w:rPr>
        <w:t>,</w:t>
      </w:r>
      <w:r w:rsidR="00C27937">
        <w:rPr>
          <w:rFonts w:cs="Arial"/>
          <w:sz w:val="20"/>
          <w:shd w:val="clear" w:color="auto" w:fill="FFFFFF"/>
        </w:rPr>
        <w:t xml:space="preserve"> </w:t>
      </w:r>
      <w:hyperlink r:id="rId1" w:tgtFrame="_top" w:history="1">
        <w:r w:rsidRPr="008E6815">
          <w:rPr>
            <w:rFonts w:cs="Arial"/>
            <w:sz w:val="20"/>
            <w:shd w:val="clear" w:color="auto" w:fill="FFFFFF"/>
          </w:rPr>
          <w:t>2024</w:t>
        </w:r>
        <w:r w:rsidR="00C27937">
          <w:rPr>
            <w:rFonts w:cs="Arial"/>
            <w:sz w:val="20"/>
            <w:shd w:val="clear" w:color="auto" w:fill="FFFFFF"/>
          </w:rPr>
          <w:t xml:space="preserve"> </w:t>
        </w:r>
        <w:r w:rsidRPr="008E6815">
          <w:rPr>
            <w:rFonts w:cs="Arial"/>
            <w:sz w:val="20"/>
            <w:shd w:val="clear" w:color="auto" w:fill="FFFFFF"/>
          </w:rPr>
          <w:t>QCTAT</w:t>
        </w:r>
        <w:r w:rsidR="00C27937">
          <w:rPr>
            <w:rFonts w:cs="Arial"/>
            <w:sz w:val="20"/>
            <w:shd w:val="clear" w:color="auto" w:fill="FFFFFF"/>
          </w:rPr>
          <w:t xml:space="preserve"> </w:t>
        </w:r>
        <w:r w:rsidRPr="008E6815">
          <w:rPr>
            <w:rFonts w:cs="Arial"/>
            <w:sz w:val="20"/>
            <w:shd w:val="clear" w:color="auto" w:fill="FFFFFF"/>
          </w:rPr>
          <w:t>2796</w:t>
        </w:r>
      </w:hyperlink>
      <w:r w:rsidRPr="008E6815">
        <w:rPr>
          <w:rFonts w:cs="Arial"/>
          <w:sz w:val="20"/>
          <w:shd w:val="clear" w:color="auto" w:fill="FFFFFF"/>
        </w:rPr>
        <w:t>;</w:t>
      </w:r>
      <w:r w:rsidR="00C27937">
        <w:rPr>
          <w:rFonts w:cs="Arial"/>
          <w:sz w:val="20"/>
          <w:shd w:val="clear" w:color="auto" w:fill="FFFFFF"/>
        </w:rPr>
        <w:t xml:space="preserve"> </w:t>
      </w:r>
      <w:r w:rsidRPr="00841892">
        <w:rPr>
          <w:rFonts w:cs="Arial"/>
          <w:i/>
          <w:iCs/>
          <w:sz w:val="20"/>
          <w:shd w:val="clear" w:color="auto" w:fill="FFFFFF"/>
        </w:rPr>
        <w:t>Bureau</w:t>
      </w:r>
      <w:r w:rsidR="00C27937">
        <w:rPr>
          <w:rFonts w:cs="Arial"/>
          <w:sz w:val="20"/>
          <w:shd w:val="clear" w:color="auto" w:fill="FFFFFF"/>
        </w:rPr>
        <w:t xml:space="preserve"> </w:t>
      </w:r>
      <w:r w:rsidRPr="00841892">
        <w:rPr>
          <w:rFonts w:cs="Arial"/>
          <w:sz w:val="20"/>
          <w:shd w:val="clear" w:color="auto" w:fill="FFFFFF"/>
        </w:rPr>
        <w:t>et</w:t>
      </w:r>
      <w:r w:rsidR="00C27937">
        <w:rPr>
          <w:rFonts w:cs="Arial"/>
          <w:sz w:val="20"/>
          <w:shd w:val="clear" w:color="auto" w:fill="FFFFFF"/>
        </w:rPr>
        <w:t xml:space="preserve"> </w:t>
      </w:r>
      <w:r w:rsidRPr="00841892">
        <w:rPr>
          <w:rFonts w:cs="Arial"/>
          <w:i/>
          <w:iCs/>
          <w:sz w:val="20"/>
          <w:shd w:val="clear" w:color="auto" w:fill="FFFFFF"/>
        </w:rPr>
        <w:t>Rio</w:t>
      </w:r>
      <w:r w:rsidR="00C27937">
        <w:rPr>
          <w:rFonts w:cs="Arial"/>
          <w:i/>
          <w:iCs/>
          <w:sz w:val="20"/>
          <w:shd w:val="clear" w:color="auto" w:fill="FFFFFF"/>
        </w:rPr>
        <w:t xml:space="preserve"> </w:t>
      </w:r>
      <w:r w:rsidRPr="00841892">
        <w:rPr>
          <w:rFonts w:cs="Arial"/>
          <w:i/>
          <w:iCs/>
          <w:sz w:val="20"/>
          <w:shd w:val="clear" w:color="auto" w:fill="FFFFFF"/>
        </w:rPr>
        <w:t>Tinto</w:t>
      </w:r>
      <w:r w:rsidR="00C27937">
        <w:rPr>
          <w:rFonts w:cs="Arial"/>
          <w:i/>
          <w:iCs/>
          <w:sz w:val="20"/>
          <w:shd w:val="clear" w:color="auto" w:fill="FFFFFF"/>
        </w:rPr>
        <w:t xml:space="preserve"> </w:t>
      </w:r>
      <w:r w:rsidRPr="00841892">
        <w:rPr>
          <w:rFonts w:cs="Arial"/>
          <w:i/>
          <w:iCs/>
          <w:sz w:val="20"/>
          <w:shd w:val="clear" w:color="auto" w:fill="FFFFFF"/>
        </w:rPr>
        <w:t>Canada</w:t>
      </w:r>
      <w:r w:rsidR="00C27937">
        <w:rPr>
          <w:rFonts w:cs="Arial"/>
          <w:i/>
          <w:iCs/>
          <w:sz w:val="20"/>
          <w:shd w:val="clear" w:color="auto" w:fill="FFFFFF"/>
        </w:rPr>
        <w:t> </w:t>
      </w:r>
      <w:proofErr w:type="spellStart"/>
      <w:r w:rsidRPr="00841892">
        <w:rPr>
          <w:rFonts w:cs="Arial"/>
          <w:i/>
          <w:iCs/>
          <w:sz w:val="20"/>
          <w:shd w:val="clear" w:color="auto" w:fill="FFFFFF"/>
        </w:rPr>
        <w:t>inc</w:t>
      </w:r>
      <w:r w:rsidRPr="00841892">
        <w:rPr>
          <w:rFonts w:cs="Arial"/>
          <w:sz w:val="20"/>
          <w:shd w:val="clear" w:color="auto" w:fill="FFFFFF"/>
        </w:rPr>
        <w:t>.</w:t>
      </w:r>
      <w:proofErr w:type="spellEnd"/>
      <w:r w:rsidR="00841892">
        <w:rPr>
          <w:rFonts w:cs="Arial"/>
          <w:sz w:val="20"/>
          <w:shd w:val="clear" w:color="auto" w:fill="FFFFFF"/>
        </w:rPr>
        <w:t>,</w:t>
      </w:r>
      <w:r w:rsidR="00841892" w:rsidRPr="00841892">
        <w:rPr>
          <w:rFonts w:cs="Arial"/>
        </w:rPr>
        <w:t xml:space="preserve"> </w:t>
      </w:r>
      <w:r w:rsidR="00841892" w:rsidRPr="00C27937">
        <w:rPr>
          <w:rFonts w:cs="Arial"/>
          <w:sz w:val="20"/>
        </w:rPr>
        <w:t>2024</w:t>
      </w:r>
      <w:r w:rsidR="00C27937">
        <w:rPr>
          <w:rFonts w:cs="Arial"/>
          <w:sz w:val="20"/>
        </w:rPr>
        <w:t> </w:t>
      </w:r>
      <w:r w:rsidR="00841892" w:rsidRPr="00C27937">
        <w:rPr>
          <w:rFonts w:cs="Arial"/>
          <w:sz w:val="20"/>
        </w:rPr>
        <w:t>QCTAT</w:t>
      </w:r>
      <w:r w:rsidR="00C27937">
        <w:rPr>
          <w:rFonts w:cs="Arial"/>
          <w:sz w:val="20"/>
        </w:rPr>
        <w:t> </w:t>
      </w:r>
      <w:r w:rsidR="00841892" w:rsidRPr="00C27937">
        <w:rPr>
          <w:rFonts w:cs="Arial"/>
          <w:sz w:val="20"/>
        </w:rPr>
        <w:t>1343</w:t>
      </w:r>
      <w:r w:rsidR="00333441" w:rsidRPr="00C27937">
        <w:rPr>
          <w:rFonts w:cs="Arial"/>
          <w:sz w:val="20"/>
          <w:shd w:val="clear" w:color="auto" w:fill="FFFFFF"/>
        </w:rPr>
        <w:t> </w:t>
      </w:r>
      <w:hyperlink r:id="rId2" w:tgtFrame="_top" w:history="1">
        <w:r w:rsidR="008E6815" w:rsidRPr="00C27937">
          <w:rPr>
            <w:rFonts w:cs="Arial"/>
            <w:sz w:val="20"/>
            <w:shd w:val="clear" w:color="auto" w:fill="FFFFFF"/>
          </w:rPr>
          <w:t>;</w:t>
        </w:r>
      </w:hyperlink>
      <w:r w:rsidR="008E6815" w:rsidRPr="00C27937">
        <w:rPr>
          <w:rFonts w:cs="Arial"/>
          <w:sz w:val="20"/>
          <w:shd w:val="clear" w:color="auto" w:fill="FFFFFF"/>
        </w:rPr>
        <w:t xml:space="preserve"> </w:t>
      </w:r>
      <w:r w:rsidR="008E6815" w:rsidRPr="00C27937">
        <w:rPr>
          <w:rStyle w:val="Emphasis"/>
          <w:rFonts w:cs="Arial"/>
          <w:sz w:val="20"/>
          <w:shd w:val="clear" w:color="auto" w:fill="FFFFFF"/>
        </w:rPr>
        <w:t xml:space="preserve">Lamer </w:t>
      </w:r>
      <w:r w:rsidR="008E6815" w:rsidRPr="00C27937">
        <w:rPr>
          <w:rStyle w:val="Emphasis"/>
          <w:rFonts w:cs="Arial"/>
          <w:i w:val="0"/>
          <w:iCs w:val="0"/>
          <w:sz w:val="20"/>
          <w:shd w:val="clear" w:color="auto" w:fill="FFFFFF"/>
        </w:rPr>
        <w:t>et</w:t>
      </w:r>
      <w:r w:rsidR="008E6815" w:rsidRPr="00C27937">
        <w:rPr>
          <w:rStyle w:val="Emphasis"/>
          <w:rFonts w:cs="Arial"/>
          <w:sz w:val="20"/>
          <w:shd w:val="clear" w:color="auto" w:fill="FFFFFF"/>
        </w:rPr>
        <w:t xml:space="preserve"> BMD Électrique </w:t>
      </w:r>
      <w:proofErr w:type="spellStart"/>
      <w:r w:rsidR="008E6815" w:rsidRPr="00C27937">
        <w:rPr>
          <w:rStyle w:val="Emphasis"/>
          <w:rFonts w:cs="Arial"/>
          <w:sz w:val="20"/>
          <w:shd w:val="clear" w:color="auto" w:fill="FFFFFF"/>
        </w:rPr>
        <w:t>inc.</w:t>
      </w:r>
      <w:proofErr w:type="spellEnd"/>
      <w:r w:rsidR="008E6815" w:rsidRPr="00C27937">
        <w:rPr>
          <w:rFonts w:cs="Arial"/>
          <w:sz w:val="20"/>
          <w:shd w:val="clear" w:color="auto" w:fill="FFFFFF"/>
        </w:rPr>
        <w:t>, 2024</w:t>
      </w:r>
      <w:r w:rsidR="00C27937">
        <w:rPr>
          <w:rFonts w:cs="Arial"/>
          <w:sz w:val="20"/>
          <w:shd w:val="clear" w:color="auto" w:fill="FFFFFF"/>
        </w:rPr>
        <w:t xml:space="preserve"> </w:t>
      </w:r>
      <w:r w:rsidR="008E6815" w:rsidRPr="00C27937">
        <w:rPr>
          <w:rFonts w:cs="Arial"/>
          <w:sz w:val="20"/>
          <w:shd w:val="clear" w:color="auto" w:fill="FFFFFF"/>
        </w:rPr>
        <w:t>QCTAT</w:t>
      </w:r>
      <w:r w:rsidR="00C27937">
        <w:rPr>
          <w:rFonts w:cs="Arial"/>
          <w:sz w:val="20"/>
          <w:shd w:val="clear" w:color="auto" w:fill="FFFFFF"/>
        </w:rPr>
        <w:t xml:space="preserve"> </w:t>
      </w:r>
      <w:r w:rsidR="008E6815" w:rsidRPr="00C27937">
        <w:rPr>
          <w:rFonts w:cs="Arial"/>
          <w:sz w:val="20"/>
          <w:shd w:val="clear" w:color="auto" w:fill="FFFFFF"/>
        </w:rPr>
        <w:t>3431.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590" w:type="dxa"/>
      <w:tblInd w:w="-20" w:type="dxa"/>
      <w:tblLayout w:type="fixed"/>
      <w:tblCellMar>
        <w:left w:w="70" w:type="dxa"/>
        <w:right w:w="70" w:type="dxa"/>
      </w:tblCellMar>
      <w:tblLook w:val="0000" w:firstRow="0" w:lastRow="0" w:firstColumn="0" w:lastColumn="0" w:noHBand="0" w:noVBand="0"/>
    </w:tblPr>
    <w:tblGrid>
      <w:gridCol w:w="8730"/>
      <w:gridCol w:w="860"/>
    </w:tblGrid>
    <w:tr w:rsidR="00D330B6" w14:paraId="5E5C2054" w14:textId="77777777" w:rsidTr="0020449F">
      <w:tc>
        <w:tcPr>
          <w:tcW w:w="8730" w:type="dxa"/>
        </w:tcPr>
        <w:p w14:paraId="383C90FF" w14:textId="77777777" w:rsidR="00D330B6" w:rsidRDefault="00D330B6">
          <w:pPr>
            <w:pStyle w:val="Header"/>
            <w:ind w:left="-90"/>
          </w:pPr>
        </w:p>
      </w:tc>
      <w:tc>
        <w:tcPr>
          <w:tcW w:w="860" w:type="dxa"/>
        </w:tcPr>
        <w:p w14:paraId="06935CCF" w14:textId="77777777" w:rsidR="00D330B6" w:rsidRDefault="00D330B6">
          <w:pPr>
            <w:pStyle w:val="Header"/>
            <w:ind w:left="-90"/>
          </w:pPr>
        </w:p>
      </w:tc>
    </w:tr>
    <w:tr w:rsidR="0020449F" w14:paraId="41EDEF38" w14:textId="77777777" w:rsidTr="0020449F">
      <w:tc>
        <w:tcPr>
          <w:tcW w:w="8730" w:type="dxa"/>
        </w:tcPr>
        <w:p w14:paraId="0F511A06" w14:textId="477D65DA" w:rsidR="0020449F" w:rsidRDefault="0020449F" w:rsidP="0020449F">
          <w:r>
            <w:t>1344079-64-2311</w:t>
          </w:r>
        </w:p>
      </w:tc>
      <w:tc>
        <w:tcPr>
          <w:tcW w:w="860" w:type="dxa"/>
        </w:tcPr>
        <w:p w14:paraId="3560140C" w14:textId="7A440131" w:rsidR="0020449F" w:rsidRDefault="0020449F" w:rsidP="0020449F">
          <w:pPr>
            <w:pStyle w:val="Header"/>
            <w:ind w:left="-90"/>
            <w:jc w:val="right"/>
            <w:rPr>
              <w:rStyle w:val="PageNumber"/>
            </w:rPr>
          </w:pPr>
          <w:r>
            <w:rPr>
              <w:rStyle w:val="PageNumber"/>
            </w:rPr>
            <w:fldChar w:fldCharType="begin"/>
          </w:r>
          <w:r>
            <w:rPr>
              <w:rStyle w:val="PageNumber"/>
            </w:rPr>
            <w:instrText xml:space="preserve"> PAGE </w:instrText>
          </w:r>
          <w:r>
            <w:rPr>
              <w:rStyle w:val="PageNumber"/>
            </w:rPr>
            <w:fldChar w:fldCharType="separate"/>
          </w:r>
          <w:r w:rsidR="005E014E">
            <w:rPr>
              <w:rStyle w:val="PageNumber"/>
              <w:noProof/>
            </w:rPr>
            <w:t>3</w:t>
          </w:r>
          <w:r>
            <w:rPr>
              <w:rStyle w:val="PageNumber"/>
            </w:rPr>
            <w:fldChar w:fldCharType="end"/>
          </w:r>
        </w:p>
      </w:tc>
    </w:tr>
    <w:tr w:rsidR="0020449F" w14:paraId="47CCA42E" w14:textId="77777777" w:rsidTr="0020449F">
      <w:tc>
        <w:tcPr>
          <w:tcW w:w="8730" w:type="dxa"/>
        </w:tcPr>
        <w:p w14:paraId="5FFF0F88" w14:textId="77777777" w:rsidR="0020449F" w:rsidRDefault="0020449F" w:rsidP="0020449F"/>
      </w:tc>
      <w:tc>
        <w:tcPr>
          <w:tcW w:w="860" w:type="dxa"/>
        </w:tcPr>
        <w:p w14:paraId="5703CC97" w14:textId="77777777" w:rsidR="0020449F" w:rsidRDefault="0020449F" w:rsidP="0020449F">
          <w:pPr>
            <w:pStyle w:val="Header"/>
            <w:ind w:left="-90"/>
            <w:jc w:val="right"/>
          </w:pPr>
        </w:p>
      </w:tc>
    </w:tr>
  </w:tbl>
  <w:p w14:paraId="10C3650F" w14:textId="77777777" w:rsidR="00D330B6" w:rsidRDefault="00D330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9A6123"/>
    <w:multiLevelType w:val="multilevel"/>
    <w:tmpl w:val="AE626B6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 w15:restartNumberingAfterBreak="0">
    <w:nsid w:val="2CD93D91"/>
    <w:multiLevelType w:val="multilevel"/>
    <w:tmpl w:val="4240187C"/>
    <w:lvl w:ilvl="0">
      <w:start w:val="1"/>
      <w:numFmt w:val="decimal"/>
      <w:lvlText w:val="[%1]"/>
      <w:lvlJc w:val="left"/>
      <w:pPr>
        <w:tabs>
          <w:tab w:val="num" w:pos="720"/>
        </w:tabs>
        <w:ind w:left="720" w:hanging="720"/>
      </w:pPr>
      <w:rPr>
        <w:rFonts w:hint="default"/>
      </w:rPr>
    </w:lvl>
    <w:lvl w:ilvl="1">
      <w:start w:val="1"/>
      <w:numFmt w:val="bullet"/>
      <w:lvlText w:val=""/>
      <w:lvlJc w:val="left"/>
      <w:pPr>
        <w:tabs>
          <w:tab w:val="num" w:pos="792"/>
        </w:tabs>
        <w:ind w:left="792" w:hanging="432"/>
      </w:pPr>
      <w:rPr>
        <w:rFonts w:ascii="Symbol" w:hAnsi="Symbol"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2" w15:restartNumberingAfterBreak="0">
    <w:nsid w:val="31CE60E0"/>
    <w:multiLevelType w:val="singleLevel"/>
    <w:tmpl w:val="0C0C000F"/>
    <w:lvl w:ilvl="0">
      <w:start w:val="1"/>
      <w:numFmt w:val="decimal"/>
      <w:lvlText w:val="%1."/>
      <w:lvlJc w:val="left"/>
      <w:pPr>
        <w:tabs>
          <w:tab w:val="num" w:pos="360"/>
        </w:tabs>
        <w:ind w:left="360" w:hanging="360"/>
      </w:pPr>
    </w:lvl>
  </w:abstractNum>
  <w:abstractNum w:abstractNumId="3" w15:restartNumberingAfterBreak="0">
    <w:nsid w:val="44AB1ABE"/>
    <w:multiLevelType w:val="hybridMultilevel"/>
    <w:tmpl w:val="3F60BBEE"/>
    <w:lvl w:ilvl="0" w:tplc="0C0C0001">
      <w:start w:val="1"/>
      <w:numFmt w:val="bullet"/>
      <w:lvlText w:val=""/>
      <w:lvlJc w:val="left"/>
      <w:pPr>
        <w:ind w:left="764" w:hanging="360"/>
      </w:pPr>
      <w:rPr>
        <w:rFonts w:ascii="Symbol" w:hAnsi="Symbol" w:hint="default"/>
      </w:rPr>
    </w:lvl>
    <w:lvl w:ilvl="1" w:tplc="0C0C0003">
      <w:start w:val="1"/>
      <w:numFmt w:val="bullet"/>
      <w:lvlText w:val="o"/>
      <w:lvlJc w:val="left"/>
      <w:pPr>
        <w:ind w:left="1484" w:hanging="360"/>
      </w:pPr>
      <w:rPr>
        <w:rFonts w:ascii="Courier New" w:hAnsi="Courier New" w:cs="Courier New" w:hint="default"/>
      </w:rPr>
    </w:lvl>
    <w:lvl w:ilvl="2" w:tplc="0C0C0005">
      <w:start w:val="1"/>
      <w:numFmt w:val="bullet"/>
      <w:lvlText w:val=""/>
      <w:lvlJc w:val="left"/>
      <w:pPr>
        <w:ind w:left="2204" w:hanging="360"/>
      </w:pPr>
      <w:rPr>
        <w:rFonts w:ascii="Wingdings" w:hAnsi="Wingdings" w:hint="default"/>
      </w:rPr>
    </w:lvl>
    <w:lvl w:ilvl="3" w:tplc="0C0C0001">
      <w:start w:val="1"/>
      <w:numFmt w:val="bullet"/>
      <w:lvlText w:val=""/>
      <w:lvlJc w:val="left"/>
      <w:pPr>
        <w:ind w:left="2924" w:hanging="360"/>
      </w:pPr>
      <w:rPr>
        <w:rFonts w:ascii="Symbol" w:hAnsi="Symbol" w:hint="default"/>
      </w:rPr>
    </w:lvl>
    <w:lvl w:ilvl="4" w:tplc="0C0C0003">
      <w:start w:val="1"/>
      <w:numFmt w:val="bullet"/>
      <w:lvlText w:val="o"/>
      <w:lvlJc w:val="left"/>
      <w:pPr>
        <w:ind w:left="3644" w:hanging="360"/>
      </w:pPr>
      <w:rPr>
        <w:rFonts w:ascii="Courier New" w:hAnsi="Courier New" w:cs="Courier New" w:hint="default"/>
      </w:rPr>
    </w:lvl>
    <w:lvl w:ilvl="5" w:tplc="0C0C0005">
      <w:start w:val="1"/>
      <w:numFmt w:val="bullet"/>
      <w:lvlText w:val=""/>
      <w:lvlJc w:val="left"/>
      <w:pPr>
        <w:ind w:left="4364" w:hanging="360"/>
      </w:pPr>
      <w:rPr>
        <w:rFonts w:ascii="Wingdings" w:hAnsi="Wingdings" w:hint="default"/>
      </w:rPr>
    </w:lvl>
    <w:lvl w:ilvl="6" w:tplc="0C0C0001">
      <w:start w:val="1"/>
      <w:numFmt w:val="bullet"/>
      <w:lvlText w:val=""/>
      <w:lvlJc w:val="left"/>
      <w:pPr>
        <w:ind w:left="5084" w:hanging="360"/>
      </w:pPr>
      <w:rPr>
        <w:rFonts w:ascii="Symbol" w:hAnsi="Symbol" w:hint="default"/>
      </w:rPr>
    </w:lvl>
    <w:lvl w:ilvl="7" w:tplc="0C0C0003">
      <w:start w:val="1"/>
      <w:numFmt w:val="bullet"/>
      <w:lvlText w:val="o"/>
      <w:lvlJc w:val="left"/>
      <w:pPr>
        <w:ind w:left="5804" w:hanging="360"/>
      </w:pPr>
      <w:rPr>
        <w:rFonts w:ascii="Courier New" w:hAnsi="Courier New" w:cs="Courier New" w:hint="default"/>
      </w:rPr>
    </w:lvl>
    <w:lvl w:ilvl="8" w:tplc="0C0C0005">
      <w:start w:val="1"/>
      <w:numFmt w:val="bullet"/>
      <w:lvlText w:val=""/>
      <w:lvlJc w:val="left"/>
      <w:pPr>
        <w:ind w:left="6524" w:hanging="360"/>
      </w:pPr>
      <w:rPr>
        <w:rFonts w:ascii="Wingdings" w:hAnsi="Wingdings" w:hint="default"/>
      </w:rPr>
    </w:lvl>
  </w:abstractNum>
  <w:abstractNum w:abstractNumId="4" w15:restartNumberingAfterBreak="0">
    <w:nsid w:val="6DD1284B"/>
    <w:multiLevelType w:val="hybridMultilevel"/>
    <w:tmpl w:val="1AFED00C"/>
    <w:lvl w:ilvl="0" w:tplc="0C0C0001">
      <w:start w:val="1"/>
      <w:numFmt w:val="bullet"/>
      <w:lvlText w:val=""/>
      <w:lvlJc w:val="left"/>
      <w:pPr>
        <w:ind w:left="1068" w:hanging="360"/>
      </w:pPr>
      <w:rPr>
        <w:rFonts w:ascii="Symbol" w:hAnsi="Symbol" w:hint="default"/>
      </w:rPr>
    </w:lvl>
    <w:lvl w:ilvl="1" w:tplc="0C0C0003" w:tentative="1">
      <w:start w:val="1"/>
      <w:numFmt w:val="bullet"/>
      <w:lvlText w:val="o"/>
      <w:lvlJc w:val="left"/>
      <w:pPr>
        <w:ind w:left="1788" w:hanging="360"/>
      </w:pPr>
      <w:rPr>
        <w:rFonts w:ascii="Courier New" w:hAnsi="Courier New" w:cs="Courier New" w:hint="default"/>
      </w:rPr>
    </w:lvl>
    <w:lvl w:ilvl="2" w:tplc="0C0C0005" w:tentative="1">
      <w:start w:val="1"/>
      <w:numFmt w:val="bullet"/>
      <w:lvlText w:val=""/>
      <w:lvlJc w:val="left"/>
      <w:pPr>
        <w:ind w:left="2508" w:hanging="360"/>
      </w:pPr>
      <w:rPr>
        <w:rFonts w:ascii="Wingdings" w:hAnsi="Wingdings" w:hint="default"/>
      </w:rPr>
    </w:lvl>
    <w:lvl w:ilvl="3" w:tplc="0C0C0001" w:tentative="1">
      <w:start w:val="1"/>
      <w:numFmt w:val="bullet"/>
      <w:lvlText w:val=""/>
      <w:lvlJc w:val="left"/>
      <w:pPr>
        <w:ind w:left="3228" w:hanging="360"/>
      </w:pPr>
      <w:rPr>
        <w:rFonts w:ascii="Symbol" w:hAnsi="Symbol" w:hint="default"/>
      </w:rPr>
    </w:lvl>
    <w:lvl w:ilvl="4" w:tplc="0C0C0003" w:tentative="1">
      <w:start w:val="1"/>
      <w:numFmt w:val="bullet"/>
      <w:lvlText w:val="o"/>
      <w:lvlJc w:val="left"/>
      <w:pPr>
        <w:ind w:left="3948" w:hanging="360"/>
      </w:pPr>
      <w:rPr>
        <w:rFonts w:ascii="Courier New" w:hAnsi="Courier New" w:cs="Courier New" w:hint="default"/>
      </w:rPr>
    </w:lvl>
    <w:lvl w:ilvl="5" w:tplc="0C0C0005" w:tentative="1">
      <w:start w:val="1"/>
      <w:numFmt w:val="bullet"/>
      <w:lvlText w:val=""/>
      <w:lvlJc w:val="left"/>
      <w:pPr>
        <w:ind w:left="4668" w:hanging="360"/>
      </w:pPr>
      <w:rPr>
        <w:rFonts w:ascii="Wingdings" w:hAnsi="Wingdings" w:hint="default"/>
      </w:rPr>
    </w:lvl>
    <w:lvl w:ilvl="6" w:tplc="0C0C0001" w:tentative="1">
      <w:start w:val="1"/>
      <w:numFmt w:val="bullet"/>
      <w:lvlText w:val=""/>
      <w:lvlJc w:val="left"/>
      <w:pPr>
        <w:ind w:left="5388" w:hanging="360"/>
      </w:pPr>
      <w:rPr>
        <w:rFonts w:ascii="Symbol" w:hAnsi="Symbol" w:hint="default"/>
      </w:rPr>
    </w:lvl>
    <w:lvl w:ilvl="7" w:tplc="0C0C0003" w:tentative="1">
      <w:start w:val="1"/>
      <w:numFmt w:val="bullet"/>
      <w:lvlText w:val="o"/>
      <w:lvlJc w:val="left"/>
      <w:pPr>
        <w:ind w:left="6108" w:hanging="360"/>
      </w:pPr>
      <w:rPr>
        <w:rFonts w:ascii="Courier New" w:hAnsi="Courier New" w:cs="Courier New" w:hint="default"/>
      </w:rPr>
    </w:lvl>
    <w:lvl w:ilvl="8" w:tplc="0C0C0005" w:tentative="1">
      <w:start w:val="1"/>
      <w:numFmt w:val="bullet"/>
      <w:lvlText w:val=""/>
      <w:lvlJc w:val="left"/>
      <w:pPr>
        <w:ind w:left="6828" w:hanging="360"/>
      </w:pPr>
      <w:rPr>
        <w:rFonts w:ascii="Wingdings" w:hAnsi="Wingdings" w:hint="default"/>
      </w:rPr>
    </w:lvl>
  </w:abstractNum>
  <w:abstractNum w:abstractNumId="5" w15:restartNumberingAfterBreak="0">
    <w:nsid w:val="6F030813"/>
    <w:multiLevelType w:val="multilevel"/>
    <w:tmpl w:val="0C0C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732348AF"/>
    <w:multiLevelType w:val="hybridMultilevel"/>
    <w:tmpl w:val="54C694AE"/>
    <w:lvl w:ilvl="0" w:tplc="0C0C0001">
      <w:start w:val="1"/>
      <w:numFmt w:val="bullet"/>
      <w:lvlText w:val=""/>
      <w:lvlJc w:val="left"/>
      <w:pPr>
        <w:ind w:left="1440" w:hanging="360"/>
      </w:pPr>
      <w:rPr>
        <w:rFonts w:ascii="Symbol" w:hAnsi="Symbol" w:hint="default"/>
      </w:rPr>
    </w:lvl>
    <w:lvl w:ilvl="1" w:tplc="0C0C0003">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7" w15:restartNumberingAfterBreak="0">
    <w:nsid w:val="737A6EAF"/>
    <w:multiLevelType w:val="multilevel"/>
    <w:tmpl w:val="0C0C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75917C39"/>
    <w:multiLevelType w:val="multilevel"/>
    <w:tmpl w:val="0042494C"/>
    <w:lvl w:ilvl="0">
      <w:start w:val="1"/>
      <w:numFmt w:val="decimal"/>
      <w:lvlText w:val="[%1]"/>
      <w:lvlJc w:val="left"/>
      <w:pPr>
        <w:tabs>
          <w:tab w:val="num" w:pos="720"/>
        </w:tabs>
        <w:ind w:left="720" w:hanging="72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9" w15:restartNumberingAfterBreak="0">
    <w:nsid w:val="7654575B"/>
    <w:multiLevelType w:val="multilevel"/>
    <w:tmpl w:val="2EE20132"/>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6556088"/>
    <w:multiLevelType w:val="multilevel"/>
    <w:tmpl w:val="1D686B70"/>
    <w:lvl w:ilvl="0">
      <w:start w:val="1"/>
      <w:numFmt w:val="decimal"/>
      <w:pStyle w:val="corpsdedcision"/>
      <w:lvlText w:val="[%1]"/>
      <w:lvlJc w:val="left"/>
      <w:pPr>
        <w:tabs>
          <w:tab w:val="num" w:pos="360"/>
        </w:tabs>
        <w:ind w:left="0" w:firstLine="0"/>
      </w:pPr>
      <w:rPr>
        <w:rFonts w:ascii="Arial" w:hAnsi="Arial" w:cs="Arial" w:hint="default"/>
        <w:b w:val="0"/>
        <w:bCs w:val="0"/>
      </w:rPr>
    </w:lvl>
    <w:lvl w:ilvl="1">
      <w:start w:val="1"/>
      <w:numFmt w:val="decimal"/>
      <w:lvlRestart w:val="0"/>
      <w:lvlText w:val="[%1.%2]"/>
      <w:lvlJc w:val="left"/>
      <w:pPr>
        <w:tabs>
          <w:tab w:val="num" w:pos="1080"/>
        </w:tabs>
        <w:ind w:left="360" w:firstLine="0"/>
      </w:pPr>
    </w:lvl>
    <w:lvl w:ilvl="2">
      <w:start w:val="1"/>
      <w:numFmt w:val="decimal"/>
      <w:lvlRestart w:val="0"/>
      <w:lvlText w:val="[%1.%2.%3]"/>
      <w:lvlJc w:val="left"/>
      <w:pPr>
        <w:tabs>
          <w:tab w:val="num" w:pos="1440"/>
        </w:tabs>
        <w:ind w:left="720" w:firstLine="0"/>
      </w:pPr>
    </w:lvl>
    <w:lvl w:ilvl="3">
      <w:start w:val="1"/>
      <w:numFmt w:val="decimal"/>
      <w:lvlRestart w:val="0"/>
      <w:lvlText w:val="[%1.%2.%3.%4]"/>
      <w:lvlJc w:val="left"/>
      <w:pPr>
        <w:tabs>
          <w:tab w:val="num" w:pos="2160"/>
        </w:tabs>
        <w:ind w:left="1080" w:firstLine="0"/>
      </w:pPr>
    </w:lvl>
    <w:lvl w:ilvl="4">
      <w:start w:val="1"/>
      <w:numFmt w:val="decimal"/>
      <w:lvlRestart w:val="0"/>
      <w:lvlText w:val="[%1.%2.%3.%4.%5]"/>
      <w:lvlJc w:val="left"/>
      <w:pPr>
        <w:tabs>
          <w:tab w:val="num" w:pos="2520"/>
        </w:tabs>
        <w:ind w:left="2232" w:hanging="792"/>
      </w:pPr>
    </w:lvl>
    <w:lvl w:ilvl="5">
      <w:start w:val="1"/>
      <w:numFmt w:val="decimal"/>
      <w:lvlRestart w:val="0"/>
      <w:lvlText w:val="[%1.%2.%3.%4.%5.%6]"/>
      <w:lvlJc w:val="left"/>
      <w:pPr>
        <w:tabs>
          <w:tab w:val="num" w:pos="3240"/>
        </w:tabs>
        <w:ind w:left="2736" w:hanging="936"/>
      </w:pPr>
    </w:lvl>
    <w:lvl w:ilvl="6">
      <w:start w:val="1"/>
      <w:numFmt w:val="decimal"/>
      <w:lvlRestart w:val="0"/>
      <w:lvlText w:val="[%1.%2.%3.%4.%5.%6.%7]"/>
      <w:lvlJc w:val="left"/>
      <w:pPr>
        <w:tabs>
          <w:tab w:val="num" w:pos="3600"/>
        </w:tabs>
        <w:ind w:left="3240" w:hanging="1080"/>
      </w:pPr>
    </w:lvl>
    <w:lvl w:ilvl="7">
      <w:start w:val="1"/>
      <w:numFmt w:val="decimal"/>
      <w:lvlRestart w:val="0"/>
      <w:lvlText w:val="[%1.%2.%3.%4.%5.%6.%7.%8]"/>
      <w:lvlJc w:val="left"/>
      <w:pPr>
        <w:tabs>
          <w:tab w:val="num" w:pos="4320"/>
        </w:tabs>
        <w:ind w:left="3744" w:hanging="1224"/>
      </w:pPr>
    </w:lvl>
    <w:lvl w:ilvl="8">
      <w:start w:val="1"/>
      <w:numFmt w:val="decimal"/>
      <w:lvlRestart w:val="0"/>
      <w:lvlText w:val="[%1.%2.%3.%4.%5.%6.%7.%8.%9]"/>
      <w:lvlJc w:val="left"/>
      <w:pPr>
        <w:tabs>
          <w:tab w:val="num" w:pos="4680"/>
        </w:tabs>
        <w:ind w:left="4320" w:hanging="1440"/>
      </w:pPr>
    </w:lvl>
  </w:abstractNum>
  <w:abstractNum w:abstractNumId="11" w15:restartNumberingAfterBreak="0">
    <w:nsid w:val="78D6079A"/>
    <w:multiLevelType w:val="hybridMultilevel"/>
    <w:tmpl w:val="80AE0E1E"/>
    <w:lvl w:ilvl="0" w:tplc="22AEE0D8">
      <w:start w:val="1"/>
      <w:numFmt w:val="lowerLetter"/>
      <w:lvlText w:val="%1."/>
      <w:lvlJc w:val="left"/>
      <w:pPr>
        <w:ind w:left="1210" w:hanging="360"/>
      </w:pPr>
      <w:rPr>
        <w:rFonts w:hint="default"/>
      </w:rPr>
    </w:lvl>
    <w:lvl w:ilvl="1" w:tplc="0C0C0019" w:tentative="1">
      <w:start w:val="1"/>
      <w:numFmt w:val="lowerLetter"/>
      <w:lvlText w:val="%2."/>
      <w:lvlJc w:val="left"/>
      <w:pPr>
        <w:ind w:left="1930" w:hanging="360"/>
      </w:pPr>
    </w:lvl>
    <w:lvl w:ilvl="2" w:tplc="0C0C001B" w:tentative="1">
      <w:start w:val="1"/>
      <w:numFmt w:val="lowerRoman"/>
      <w:lvlText w:val="%3."/>
      <w:lvlJc w:val="right"/>
      <w:pPr>
        <w:ind w:left="2650" w:hanging="180"/>
      </w:pPr>
    </w:lvl>
    <w:lvl w:ilvl="3" w:tplc="0C0C000F" w:tentative="1">
      <w:start w:val="1"/>
      <w:numFmt w:val="decimal"/>
      <w:lvlText w:val="%4."/>
      <w:lvlJc w:val="left"/>
      <w:pPr>
        <w:ind w:left="3370" w:hanging="360"/>
      </w:pPr>
    </w:lvl>
    <w:lvl w:ilvl="4" w:tplc="0C0C0019" w:tentative="1">
      <w:start w:val="1"/>
      <w:numFmt w:val="lowerLetter"/>
      <w:lvlText w:val="%5."/>
      <w:lvlJc w:val="left"/>
      <w:pPr>
        <w:ind w:left="4090" w:hanging="360"/>
      </w:pPr>
    </w:lvl>
    <w:lvl w:ilvl="5" w:tplc="0C0C001B" w:tentative="1">
      <w:start w:val="1"/>
      <w:numFmt w:val="lowerRoman"/>
      <w:lvlText w:val="%6."/>
      <w:lvlJc w:val="right"/>
      <w:pPr>
        <w:ind w:left="4810" w:hanging="180"/>
      </w:pPr>
    </w:lvl>
    <w:lvl w:ilvl="6" w:tplc="0C0C000F" w:tentative="1">
      <w:start w:val="1"/>
      <w:numFmt w:val="decimal"/>
      <w:lvlText w:val="%7."/>
      <w:lvlJc w:val="left"/>
      <w:pPr>
        <w:ind w:left="5530" w:hanging="360"/>
      </w:pPr>
    </w:lvl>
    <w:lvl w:ilvl="7" w:tplc="0C0C0019" w:tentative="1">
      <w:start w:val="1"/>
      <w:numFmt w:val="lowerLetter"/>
      <w:lvlText w:val="%8."/>
      <w:lvlJc w:val="left"/>
      <w:pPr>
        <w:ind w:left="6250" w:hanging="360"/>
      </w:pPr>
    </w:lvl>
    <w:lvl w:ilvl="8" w:tplc="0C0C001B" w:tentative="1">
      <w:start w:val="1"/>
      <w:numFmt w:val="lowerRoman"/>
      <w:lvlText w:val="%9."/>
      <w:lvlJc w:val="right"/>
      <w:pPr>
        <w:ind w:left="6970" w:hanging="180"/>
      </w:pPr>
    </w:lvl>
  </w:abstractNum>
  <w:abstractNum w:abstractNumId="12" w15:restartNumberingAfterBreak="0">
    <w:nsid w:val="7BB76507"/>
    <w:multiLevelType w:val="multilevel"/>
    <w:tmpl w:val="F20E889A"/>
    <w:lvl w:ilvl="0">
      <w:start w:val="1"/>
      <w:numFmt w:val="decimal"/>
      <w:pStyle w:val="Paragraphe"/>
      <w:lvlText w:val="[%1]"/>
      <w:lvlJc w:val="left"/>
      <w:pPr>
        <w:tabs>
          <w:tab w:val="num" w:pos="720"/>
        </w:tabs>
        <w:ind w:left="720" w:hanging="720"/>
      </w:pPr>
      <w:rPr>
        <w:rFonts w:hint="default"/>
      </w:rPr>
    </w:lvl>
    <w:lvl w:ilvl="1">
      <w:start w:val="1"/>
      <w:numFmt w:val="decimal"/>
      <w:pStyle w:val="Sous-paragraphe"/>
      <w:lvlText w:val="%1.%2."/>
      <w:lvlJc w:val="left"/>
      <w:pPr>
        <w:tabs>
          <w:tab w:val="num" w:pos="792"/>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num w:numId="1" w16cid:durableId="35813205">
    <w:abstractNumId w:val="10"/>
  </w:num>
  <w:num w:numId="2" w16cid:durableId="1820683807">
    <w:abstractNumId w:val="8"/>
  </w:num>
  <w:num w:numId="3" w16cid:durableId="1585994324">
    <w:abstractNumId w:val="7"/>
  </w:num>
  <w:num w:numId="4" w16cid:durableId="280770115">
    <w:abstractNumId w:val="5"/>
  </w:num>
  <w:num w:numId="5" w16cid:durableId="1007826679">
    <w:abstractNumId w:val="12"/>
  </w:num>
  <w:num w:numId="6" w16cid:durableId="637225670">
    <w:abstractNumId w:val="12"/>
  </w:num>
  <w:num w:numId="7" w16cid:durableId="1258825745">
    <w:abstractNumId w:val="1"/>
  </w:num>
  <w:num w:numId="8" w16cid:durableId="113521448">
    <w:abstractNumId w:val="4"/>
  </w:num>
  <w:num w:numId="9" w16cid:durableId="1461345219">
    <w:abstractNumId w:val="2"/>
  </w:num>
  <w:num w:numId="10" w16cid:durableId="1446267820">
    <w:abstractNumId w:val="11"/>
  </w:num>
  <w:num w:numId="11" w16cid:durableId="193617273">
    <w:abstractNumId w:val="6"/>
  </w:num>
  <w:num w:numId="12" w16cid:durableId="407961728">
    <w:abstractNumId w:val="3"/>
  </w:num>
  <w:num w:numId="13" w16cid:durableId="1290936685">
    <w:abstractNumId w:val="0"/>
  </w:num>
  <w:num w:numId="14" w16cid:durableId="120687397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823493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49F"/>
    <w:rsid w:val="000034B0"/>
    <w:rsid w:val="000041A1"/>
    <w:rsid w:val="00006DD2"/>
    <w:rsid w:val="00011833"/>
    <w:rsid w:val="0001305E"/>
    <w:rsid w:val="00016D99"/>
    <w:rsid w:val="00017D89"/>
    <w:rsid w:val="00021B30"/>
    <w:rsid w:val="00021E4C"/>
    <w:rsid w:val="00022556"/>
    <w:rsid w:val="00023858"/>
    <w:rsid w:val="000352CA"/>
    <w:rsid w:val="000366EC"/>
    <w:rsid w:val="00036794"/>
    <w:rsid w:val="00043E4D"/>
    <w:rsid w:val="000536CC"/>
    <w:rsid w:val="000559A8"/>
    <w:rsid w:val="00055A3E"/>
    <w:rsid w:val="00056393"/>
    <w:rsid w:val="00057739"/>
    <w:rsid w:val="0007225E"/>
    <w:rsid w:val="00074ABE"/>
    <w:rsid w:val="00074EAE"/>
    <w:rsid w:val="000756D0"/>
    <w:rsid w:val="00076D81"/>
    <w:rsid w:val="00080885"/>
    <w:rsid w:val="00082A97"/>
    <w:rsid w:val="0008378A"/>
    <w:rsid w:val="0008784D"/>
    <w:rsid w:val="00090018"/>
    <w:rsid w:val="00090306"/>
    <w:rsid w:val="00090F69"/>
    <w:rsid w:val="00093ACD"/>
    <w:rsid w:val="00095814"/>
    <w:rsid w:val="00097D81"/>
    <w:rsid w:val="00097FCE"/>
    <w:rsid w:val="000A1DAC"/>
    <w:rsid w:val="000A4AD0"/>
    <w:rsid w:val="000A5242"/>
    <w:rsid w:val="000A5AD1"/>
    <w:rsid w:val="000A63DF"/>
    <w:rsid w:val="000A77C5"/>
    <w:rsid w:val="000B6275"/>
    <w:rsid w:val="000B7F1B"/>
    <w:rsid w:val="000C710F"/>
    <w:rsid w:val="000D3948"/>
    <w:rsid w:val="000E0C28"/>
    <w:rsid w:val="000E0C3A"/>
    <w:rsid w:val="000E1320"/>
    <w:rsid w:val="000E3FF6"/>
    <w:rsid w:val="000E56A6"/>
    <w:rsid w:val="000F20A5"/>
    <w:rsid w:val="000F3423"/>
    <w:rsid w:val="000F5F81"/>
    <w:rsid w:val="00100AB8"/>
    <w:rsid w:val="0010298C"/>
    <w:rsid w:val="00104550"/>
    <w:rsid w:val="00104C3D"/>
    <w:rsid w:val="001050B4"/>
    <w:rsid w:val="001144AB"/>
    <w:rsid w:val="0012224D"/>
    <w:rsid w:val="001225BC"/>
    <w:rsid w:val="00122A9E"/>
    <w:rsid w:val="00122ADA"/>
    <w:rsid w:val="00122F94"/>
    <w:rsid w:val="0012326A"/>
    <w:rsid w:val="00132622"/>
    <w:rsid w:val="0013663E"/>
    <w:rsid w:val="00137E7E"/>
    <w:rsid w:val="001407FC"/>
    <w:rsid w:val="00144572"/>
    <w:rsid w:val="00146116"/>
    <w:rsid w:val="00146311"/>
    <w:rsid w:val="00147A49"/>
    <w:rsid w:val="00147B8B"/>
    <w:rsid w:val="0015125A"/>
    <w:rsid w:val="00152464"/>
    <w:rsid w:val="0015539F"/>
    <w:rsid w:val="00160597"/>
    <w:rsid w:val="00162ECC"/>
    <w:rsid w:val="001664C8"/>
    <w:rsid w:val="00167AD0"/>
    <w:rsid w:val="00167DEF"/>
    <w:rsid w:val="00167E9D"/>
    <w:rsid w:val="00173184"/>
    <w:rsid w:val="00175079"/>
    <w:rsid w:val="001761B9"/>
    <w:rsid w:val="00183515"/>
    <w:rsid w:val="00184310"/>
    <w:rsid w:val="001846FC"/>
    <w:rsid w:val="001924FE"/>
    <w:rsid w:val="001965E1"/>
    <w:rsid w:val="001A03BE"/>
    <w:rsid w:val="001A067E"/>
    <w:rsid w:val="001A2900"/>
    <w:rsid w:val="001A4081"/>
    <w:rsid w:val="001A65F1"/>
    <w:rsid w:val="001B2B40"/>
    <w:rsid w:val="001B3E9D"/>
    <w:rsid w:val="001B4A40"/>
    <w:rsid w:val="001B5524"/>
    <w:rsid w:val="001B6D8A"/>
    <w:rsid w:val="001C19D4"/>
    <w:rsid w:val="001C2B0B"/>
    <w:rsid w:val="001C436D"/>
    <w:rsid w:val="001D63C8"/>
    <w:rsid w:val="001D65D8"/>
    <w:rsid w:val="001E2384"/>
    <w:rsid w:val="001E27B1"/>
    <w:rsid w:val="001E3DFD"/>
    <w:rsid w:val="001E42F0"/>
    <w:rsid w:val="001E497A"/>
    <w:rsid w:val="001E5E3B"/>
    <w:rsid w:val="001F7141"/>
    <w:rsid w:val="0020449F"/>
    <w:rsid w:val="00217F29"/>
    <w:rsid w:val="00225C46"/>
    <w:rsid w:val="00226493"/>
    <w:rsid w:val="00227040"/>
    <w:rsid w:val="00230CFC"/>
    <w:rsid w:val="0023162A"/>
    <w:rsid w:val="00231C1D"/>
    <w:rsid w:val="00233532"/>
    <w:rsid w:val="00234BC8"/>
    <w:rsid w:val="00241CED"/>
    <w:rsid w:val="00242FB4"/>
    <w:rsid w:val="002450F6"/>
    <w:rsid w:val="00245605"/>
    <w:rsid w:val="002542E0"/>
    <w:rsid w:val="002563F0"/>
    <w:rsid w:val="00256DBB"/>
    <w:rsid w:val="00260119"/>
    <w:rsid w:val="00266064"/>
    <w:rsid w:val="00267C8D"/>
    <w:rsid w:val="002701DD"/>
    <w:rsid w:val="002710FD"/>
    <w:rsid w:val="00273F49"/>
    <w:rsid w:val="00275223"/>
    <w:rsid w:val="002769B5"/>
    <w:rsid w:val="00276B25"/>
    <w:rsid w:val="00276B59"/>
    <w:rsid w:val="00281319"/>
    <w:rsid w:val="00286149"/>
    <w:rsid w:val="0028668D"/>
    <w:rsid w:val="00290289"/>
    <w:rsid w:val="00292188"/>
    <w:rsid w:val="002923D9"/>
    <w:rsid w:val="00296645"/>
    <w:rsid w:val="00296A4B"/>
    <w:rsid w:val="00297284"/>
    <w:rsid w:val="002A0077"/>
    <w:rsid w:val="002A07DC"/>
    <w:rsid w:val="002A3573"/>
    <w:rsid w:val="002A374B"/>
    <w:rsid w:val="002A73E9"/>
    <w:rsid w:val="002B132B"/>
    <w:rsid w:val="002B2FC3"/>
    <w:rsid w:val="002B35F0"/>
    <w:rsid w:val="002B58AF"/>
    <w:rsid w:val="002C3748"/>
    <w:rsid w:val="002C5E89"/>
    <w:rsid w:val="002D3B3C"/>
    <w:rsid w:val="002D42BC"/>
    <w:rsid w:val="002D71A9"/>
    <w:rsid w:val="002D7846"/>
    <w:rsid w:val="002D7FCB"/>
    <w:rsid w:val="002E05AE"/>
    <w:rsid w:val="002F7507"/>
    <w:rsid w:val="0030059B"/>
    <w:rsid w:val="00302FB4"/>
    <w:rsid w:val="00305273"/>
    <w:rsid w:val="003057FC"/>
    <w:rsid w:val="00305AFB"/>
    <w:rsid w:val="00307C85"/>
    <w:rsid w:val="00312983"/>
    <w:rsid w:val="00323DC5"/>
    <w:rsid w:val="003248CB"/>
    <w:rsid w:val="00331EA7"/>
    <w:rsid w:val="003332B8"/>
    <w:rsid w:val="00333441"/>
    <w:rsid w:val="00337555"/>
    <w:rsid w:val="00343B46"/>
    <w:rsid w:val="00344465"/>
    <w:rsid w:val="0034740A"/>
    <w:rsid w:val="0034750F"/>
    <w:rsid w:val="0035375B"/>
    <w:rsid w:val="00362D74"/>
    <w:rsid w:val="003664E9"/>
    <w:rsid w:val="00366D1E"/>
    <w:rsid w:val="003703A5"/>
    <w:rsid w:val="0037112C"/>
    <w:rsid w:val="00373EE5"/>
    <w:rsid w:val="003813E5"/>
    <w:rsid w:val="003817E7"/>
    <w:rsid w:val="00382E55"/>
    <w:rsid w:val="00383BE0"/>
    <w:rsid w:val="00390B55"/>
    <w:rsid w:val="003961B2"/>
    <w:rsid w:val="003A41AD"/>
    <w:rsid w:val="003B0C41"/>
    <w:rsid w:val="003B152B"/>
    <w:rsid w:val="003B1734"/>
    <w:rsid w:val="003B1735"/>
    <w:rsid w:val="003B2D2E"/>
    <w:rsid w:val="003B6CBF"/>
    <w:rsid w:val="003C47A7"/>
    <w:rsid w:val="003D0826"/>
    <w:rsid w:val="003D18FC"/>
    <w:rsid w:val="003D3C93"/>
    <w:rsid w:val="003D71BB"/>
    <w:rsid w:val="003E00D5"/>
    <w:rsid w:val="003E02BA"/>
    <w:rsid w:val="003F0578"/>
    <w:rsid w:val="003F44CF"/>
    <w:rsid w:val="003F7F38"/>
    <w:rsid w:val="00401325"/>
    <w:rsid w:val="004019AA"/>
    <w:rsid w:val="0040399B"/>
    <w:rsid w:val="00406F0C"/>
    <w:rsid w:val="004106DB"/>
    <w:rsid w:val="00410A9A"/>
    <w:rsid w:val="00410BD3"/>
    <w:rsid w:val="00411251"/>
    <w:rsid w:val="00412585"/>
    <w:rsid w:val="0041363B"/>
    <w:rsid w:val="00414FA8"/>
    <w:rsid w:val="00415D5D"/>
    <w:rsid w:val="0041643A"/>
    <w:rsid w:val="004232E9"/>
    <w:rsid w:val="0042650F"/>
    <w:rsid w:val="0042684F"/>
    <w:rsid w:val="00427D5D"/>
    <w:rsid w:val="00431E0B"/>
    <w:rsid w:val="004337FE"/>
    <w:rsid w:val="00433E98"/>
    <w:rsid w:val="00435738"/>
    <w:rsid w:val="00437137"/>
    <w:rsid w:val="004403B8"/>
    <w:rsid w:val="00441ADA"/>
    <w:rsid w:val="004422CA"/>
    <w:rsid w:val="0044274C"/>
    <w:rsid w:val="0044371C"/>
    <w:rsid w:val="0044627E"/>
    <w:rsid w:val="0045114F"/>
    <w:rsid w:val="004529D3"/>
    <w:rsid w:val="00453F31"/>
    <w:rsid w:val="00456B0C"/>
    <w:rsid w:val="00460101"/>
    <w:rsid w:val="0046538B"/>
    <w:rsid w:val="00471C92"/>
    <w:rsid w:val="004739AC"/>
    <w:rsid w:val="00474489"/>
    <w:rsid w:val="00475FEF"/>
    <w:rsid w:val="0047680F"/>
    <w:rsid w:val="00477536"/>
    <w:rsid w:val="0047776F"/>
    <w:rsid w:val="00482D5B"/>
    <w:rsid w:val="004832E2"/>
    <w:rsid w:val="004870EA"/>
    <w:rsid w:val="004873EC"/>
    <w:rsid w:val="00487F13"/>
    <w:rsid w:val="00494D39"/>
    <w:rsid w:val="0049595F"/>
    <w:rsid w:val="00496193"/>
    <w:rsid w:val="004A02AF"/>
    <w:rsid w:val="004A2D66"/>
    <w:rsid w:val="004A4449"/>
    <w:rsid w:val="004A679B"/>
    <w:rsid w:val="004C0FB4"/>
    <w:rsid w:val="004C1811"/>
    <w:rsid w:val="004C2944"/>
    <w:rsid w:val="004C3D6A"/>
    <w:rsid w:val="004C4555"/>
    <w:rsid w:val="004D16D6"/>
    <w:rsid w:val="004D6CEA"/>
    <w:rsid w:val="004E0E02"/>
    <w:rsid w:val="004E3564"/>
    <w:rsid w:val="004E3D9F"/>
    <w:rsid w:val="004E51C0"/>
    <w:rsid w:val="004E64BE"/>
    <w:rsid w:val="004F6293"/>
    <w:rsid w:val="0050029A"/>
    <w:rsid w:val="00503B8D"/>
    <w:rsid w:val="00503EE3"/>
    <w:rsid w:val="00505811"/>
    <w:rsid w:val="0051261C"/>
    <w:rsid w:val="00514A33"/>
    <w:rsid w:val="00515DE7"/>
    <w:rsid w:val="00517EB0"/>
    <w:rsid w:val="005205CB"/>
    <w:rsid w:val="0052430C"/>
    <w:rsid w:val="0052709B"/>
    <w:rsid w:val="005348E4"/>
    <w:rsid w:val="00534D8F"/>
    <w:rsid w:val="005352F1"/>
    <w:rsid w:val="00540094"/>
    <w:rsid w:val="00545CFF"/>
    <w:rsid w:val="00547A9C"/>
    <w:rsid w:val="00555800"/>
    <w:rsid w:val="00556DBB"/>
    <w:rsid w:val="00560781"/>
    <w:rsid w:val="0056268F"/>
    <w:rsid w:val="005662E9"/>
    <w:rsid w:val="005700F8"/>
    <w:rsid w:val="00572AAF"/>
    <w:rsid w:val="005801AE"/>
    <w:rsid w:val="00582868"/>
    <w:rsid w:val="00582ECC"/>
    <w:rsid w:val="0058399B"/>
    <w:rsid w:val="0058692F"/>
    <w:rsid w:val="00587045"/>
    <w:rsid w:val="00587C22"/>
    <w:rsid w:val="005907BE"/>
    <w:rsid w:val="0059436D"/>
    <w:rsid w:val="005945C0"/>
    <w:rsid w:val="00596AB2"/>
    <w:rsid w:val="00597016"/>
    <w:rsid w:val="005974B7"/>
    <w:rsid w:val="005A0D51"/>
    <w:rsid w:val="005A181B"/>
    <w:rsid w:val="005A1CB3"/>
    <w:rsid w:val="005A3073"/>
    <w:rsid w:val="005A33A5"/>
    <w:rsid w:val="005A37D7"/>
    <w:rsid w:val="005A5437"/>
    <w:rsid w:val="005A6969"/>
    <w:rsid w:val="005A70A0"/>
    <w:rsid w:val="005B0612"/>
    <w:rsid w:val="005B13F0"/>
    <w:rsid w:val="005B2E0C"/>
    <w:rsid w:val="005B30F6"/>
    <w:rsid w:val="005B45BA"/>
    <w:rsid w:val="005B5689"/>
    <w:rsid w:val="005B6680"/>
    <w:rsid w:val="005B6774"/>
    <w:rsid w:val="005C0A89"/>
    <w:rsid w:val="005C3BC4"/>
    <w:rsid w:val="005D26CC"/>
    <w:rsid w:val="005D4711"/>
    <w:rsid w:val="005D59B1"/>
    <w:rsid w:val="005D764B"/>
    <w:rsid w:val="005E014E"/>
    <w:rsid w:val="005E2367"/>
    <w:rsid w:val="005E34D2"/>
    <w:rsid w:val="005E45E5"/>
    <w:rsid w:val="005E5E90"/>
    <w:rsid w:val="005E62C7"/>
    <w:rsid w:val="005E654C"/>
    <w:rsid w:val="005F05F6"/>
    <w:rsid w:val="005F0D07"/>
    <w:rsid w:val="005F7B5D"/>
    <w:rsid w:val="00605734"/>
    <w:rsid w:val="0061488E"/>
    <w:rsid w:val="0061574B"/>
    <w:rsid w:val="00616406"/>
    <w:rsid w:val="00622670"/>
    <w:rsid w:val="00623328"/>
    <w:rsid w:val="00623A1A"/>
    <w:rsid w:val="00626E8D"/>
    <w:rsid w:val="0063156B"/>
    <w:rsid w:val="006326A9"/>
    <w:rsid w:val="00632DA8"/>
    <w:rsid w:val="00634C4B"/>
    <w:rsid w:val="00634E6E"/>
    <w:rsid w:val="0063651F"/>
    <w:rsid w:val="006368B5"/>
    <w:rsid w:val="0064342A"/>
    <w:rsid w:val="00643A28"/>
    <w:rsid w:val="006452FA"/>
    <w:rsid w:val="0065093D"/>
    <w:rsid w:val="00652A16"/>
    <w:rsid w:val="00655193"/>
    <w:rsid w:val="00655459"/>
    <w:rsid w:val="00656FB2"/>
    <w:rsid w:val="00657A70"/>
    <w:rsid w:val="00661454"/>
    <w:rsid w:val="006620AA"/>
    <w:rsid w:val="006626AF"/>
    <w:rsid w:val="0066642D"/>
    <w:rsid w:val="006722E2"/>
    <w:rsid w:val="00675E85"/>
    <w:rsid w:val="0067750F"/>
    <w:rsid w:val="00681396"/>
    <w:rsid w:val="0068171F"/>
    <w:rsid w:val="0068364E"/>
    <w:rsid w:val="0068401E"/>
    <w:rsid w:val="006841A4"/>
    <w:rsid w:val="0068643F"/>
    <w:rsid w:val="006877A1"/>
    <w:rsid w:val="00692150"/>
    <w:rsid w:val="00692F0C"/>
    <w:rsid w:val="006944B0"/>
    <w:rsid w:val="00695542"/>
    <w:rsid w:val="00695712"/>
    <w:rsid w:val="00696E7C"/>
    <w:rsid w:val="00696EF2"/>
    <w:rsid w:val="006A0C54"/>
    <w:rsid w:val="006A3E54"/>
    <w:rsid w:val="006A7C53"/>
    <w:rsid w:val="006B140A"/>
    <w:rsid w:val="006B309C"/>
    <w:rsid w:val="006B4316"/>
    <w:rsid w:val="006B727F"/>
    <w:rsid w:val="006C1B57"/>
    <w:rsid w:val="006C2419"/>
    <w:rsid w:val="006C6D3A"/>
    <w:rsid w:val="006C7B36"/>
    <w:rsid w:val="006C7B7F"/>
    <w:rsid w:val="006D157E"/>
    <w:rsid w:val="006D19E8"/>
    <w:rsid w:val="006D6B1A"/>
    <w:rsid w:val="006D7768"/>
    <w:rsid w:val="006E04B5"/>
    <w:rsid w:val="006E330C"/>
    <w:rsid w:val="006E3DD8"/>
    <w:rsid w:val="006E69C0"/>
    <w:rsid w:val="006E6CB3"/>
    <w:rsid w:val="006E793F"/>
    <w:rsid w:val="006F0154"/>
    <w:rsid w:val="006F2635"/>
    <w:rsid w:val="006F608D"/>
    <w:rsid w:val="006F7944"/>
    <w:rsid w:val="00704121"/>
    <w:rsid w:val="00705BB5"/>
    <w:rsid w:val="00706A46"/>
    <w:rsid w:val="0071326F"/>
    <w:rsid w:val="007153D7"/>
    <w:rsid w:val="00720ED4"/>
    <w:rsid w:val="00722736"/>
    <w:rsid w:val="00734034"/>
    <w:rsid w:val="0074488F"/>
    <w:rsid w:val="00745AA8"/>
    <w:rsid w:val="007503E0"/>
    <w:rsid w:val="007510EC"/>
    <w:rsid w:val="0075233C"/>
    <w:rsid w:val="0075256A"/>
    <w:rsid w:val="00752DCD"/>
    <w:rsid w:val="00756386"/>
    <w:rsid w:val="007569DE"/>
    <w:rsid w:val="0075723C"/>
    <w:rsid w:val="0076146A"/>
    <w:rsid w:val="0076350E"/>
    <w:rsid w:val="00763F36"/>
    <w:rsid w:val="0076423A"/>
    <w:rsid w:val="00775BDF"/>
    <w:rsid w:val="0077614D"/>
    <w:rsid w:val="00782C8F"/>
    <w:rsid w:val="00785F78"/>
    <w:rsid w:val="0078659D"/>
    <w:rsid w:val="007869EC"/>
    <w:rsid w:val="00791ED8"/>
    <w:rsid w:val="007A1E58"/>
    <w:rsid w:val="007A5C7E"/>
    <w:rsid w:val="007A63F9"/>
    <w:rsid w:val="007A69A9"/>
    <w:rsid w:val="007A6E2F"/>
    <w:rsid w:val="007B0DF2"/>
    <w:rsid w:val="007B3BC5"/>
    <w:rsid w:val="007B6F8D"/>
    <w:rsid w:val="007C1832"/>
    <w:rsid w:val="007D03DF"/>
    <w:rsid w:val="007D4953"/>
    <w:rsid w:val="007D50F4"/>
    <w:rsid w:val="007D7173"/>
    <w:rsid w:val="007E1216"/>
    <w:rsid w:val="007E4CD4"/>
    <w:rsid w:val="007E530C"/>
    <w:rsid w:val="007F0E8E"/>
    <w:rsid w:val="007F2149"/>
    <w:rsid w:val="007F4E00"/>
    <w:rsid w:val="007F72A5"/>
    <w:rsid w:val="0080128C"/>
    <w:rsid w:val="008048CF"/>
    <w:rsid w:val="008079DD"/>
    <w:rsid w:val="0081130F"/>
    <w:rsid w:val="00813095"/>
    <w:rsid w:val="008145AD"/>
    <w:rsid w:val="008146B2"/>
    <w:rsid w:val="00824430"/>
    <w:rsid w:val="00825B1F"/>
    <w:rsid w:val="00827D55"/>
    <w:rsid w:val="00832C84"/>
    <w:rsid w:val="00840EDD"/>
    <w:rsid w:val="00841892"/>
    <w:rsid w:val="0084255F"/>
    <w:rsid w:val="00846FB1"/>
    <w:rsid w:val="00850E26"/>
    <w:rsid w:val="00854FB3"/>
    <w:rsid w:val="00857FCA"/>
    <w:rsid w:val="00860F13"/>
    <w:rsid w:val="0086199C"/>
    <w:rsid w:val="00861F8B"/>
    <w:rsid w:val="0086561F"/>
    <w:rsid w:val="00865A7A"/>
    <w:rsid w:val="00865FE1"/>
    <w:rsid w:val="0087069B"/>
    <w:rsid w:val="00874542"/>
    <w:rsid w:val="008748C7"/>
    <w:rsid w:val="0087521A"/>
    <w:rsid w:val="008808C0"/>
    <w:rsid w:val="00882255"/>
    <w:rsid w:val="00890BDE"/>
    <w:rsid w:val="00892AD3"/>
    <w:rsid w:val="00894155"/>
    <w:rsid w:val="008962E7"/>
    <w:rsid w:val="008A1118"/>
    <w:rsid w:val="008A281F"/>
    <w:rsid w:val="008A48D2"/>
    <w:rsid w:val="008A4AF6"/>
    <w:rsid w:val="008A4FF8"/>
    <w:rsid w:val="008A5ED1"/>
    <w:rsid w:val="008A73CE"/>
    <w:rsid w:val="008A7FD1"/>
    <w:rsid w:val="008B042E"/>
    <w:rsid w:val="008B211E"/>
    <w:rsid w:val="008B6D48"/>
    <w:rsid w:val="008C7660"/>
    <w:rsid w:val="008C79A7"/>
    <w:rsid w:val="008D5521"/>
    <w:rsid w:val="008D555F"/>
    <w:rsid w:val="008D5EEC"/>
    <w:rsid w:val="008D625D"/>
    <w:rsid w:val="008D650E"/>
    <w:rsid w:val="008D6F9F"/>
    <w:rsid w:val="008E4AB4"/>
    <w:rsid w:val="008E673E"/>
    <w:rsid w:val="008E67D1"/>
    <w:rsid w:val="008E6815"/>
    <w:rsid w:val="008E6A41"/>
    <w:rsid w:val="008E6FC1"/>
    <w:rsid w:val="008F15D5"/>
    <w:rsid w:val="008F20EA"/>
    <w:rsid w:val="008F79C4"/>
    <w:rsid w:val="00903990"/>
    <w:rsid w:val="009042A8"/>
    <w:rsid w:val="00904950"/>
    <w:rsid w:val="0091442E"/>
    <w:rsid w:val="00915E5E"/>
    <w:rsid w:val="009166B8"/>
    <w:rsid w:val="00916FA5"/>
    <w:rsid w:val="00917915"/>
    <w:rsid w:val="00920684"/>
    <w:rsid w:val="009216E6"/>
    <w:rsid w:val="009224EC"/>
    <w:rsid w:val="00922DB7"/>
    <w:rsid w:val="00923AD7"/>
    <w:rsid w:val="0092684A"/>
    <w:rsid w:val="00927654"/>
    <w:rsid w:val="00937FAB"/>
    <w:rsid w:val="0094094D"/>
    <w:rsid w:val="009410CC"/>
    <w:rsid w:val="00942AB8"/>
    <w:rsid w:val="0094548C"/>
    <w:rsid w:val="00945CAF"/>
    <w:rsid w:val="00946AC9"/>
    <w:rsid w:val="00947448"/>
    <w:rsid w:val="00952B38"/>
    <w:rsid w:val="00952C99"/>
    <w:rsid w:val="009619EB"/>
    <w:rsid w:val="00964D29"/>
    <w:rsid w:val="00965333"/>
    <w:rsid w:val="009712EF"/>
    <w:rsid w:val="00972217"/>
    <w:rsid w:val="009727BF"/>
    <w:rsid w:val="00973321"/>
    <w:rsid w:val="00975C2E"/>
    <w:rsid w:val="009770EB"/>
    <w:rsid w:val="00977270"/>
    <w:rsid w:val="009824F2"/>
    <w:rsid w:val="00983080"/>
    <w:rsid w:val="00986AA3"/>
    <w:rsid w:val="00993B24"/>
    <w:rsid w:val="00993C8D"/>
    <w:rsid w:val="0099611F"/>
    <w:rsid w:val="009A083F"/>
    <w:rsid w:val="009A135C"/>
    <w:rsid w:val="009A67E7"/>
    <w:rsid w:val="009C603A"/>
    <w:rsid w:val="009C74CD"/>
    <w:rsid w:val="009D048F"/>
    <w:rsid w:val="009D162F"/>
    <w:rsid w:val="009D23FF"/>
    <w:rsid w:val="009D401F"/>
    <w:rsid w:val="009D4D02"/>
    <w:rsid w:val="009D5B42"/>
    <w:rsid w:val="009D68FA"/>
    <w:rsid w:val="009E0EAB"/>
    <w:rsid w:val="009E1E4F"/>
    <w:rsid w:val="009E32CF"/>
    <w:rsid w:val="009E4261"/>
    <w:rsid w:val="009E4FC2"/>
    <w:rsid w:val="009F44AE"/>
    <w:rsid w:val="009F59B9"/>
    <w:rsid w:val="00A02529"/>
    <w:rsid w:val="00A02EF2"/>
    <w:rsid w:val="00A04D5E"/>
    <w:rsid w:val="00A10DDF"/>
    <w:rsid w:val="00A11172"/>
    <w:rsid w:val="00A1219E"/>
    <w:rsid w:val="00A12E55"/>
    <w:rsid w:val="00A168D7"/>
    <w:rsid w:val="00A20F81"/>
    <w:rsid w:val="00A2411A"/>
    <w:rsid w:val="00A242E4"/>
    <w:rsid w:val="00A24437"/>
    <w:rsid w:val="00A24CA0"/>
    <w:rsid w:val="00A25D4B"/>
    <w:rsid w:val="00A33601"/>
    <w:rsid w:val="00A3362A"/>
    <w:rsid w:val="00A34251"/>
    <w:rsid w:val="00A34FF7"/>
    <w:rsid w:val="00A35278"/>
    <w:rsid w:val="00A36257"/>
    <w:rsid w:val="00A37045"/>
    <w:rsid w:val="00A37B70"/>
    <w:rsid w:val="00A40AC7"/>
    <w:rsid w:val="00A435C7"/>
    <w:rsid w:val="00A51078"/>
    <w:rsid w:val="00A55607"/>
    <w:rsid w:val="00A5637D"/>
    <w:rsid w:val="00A569B2"/>
    <w:rsid w:val="00A60CDA"/>
    <w:rsid w:val="00A611A4"/>
    <w:rsid w:val="00A61F09"/>
    <w:rsid w:val="00A637ED"/>
    <w:rsid w:val="00A63E1A"/>
    <w:rsid w:val="00A643DC"/>
    <w:rsid w:val="00A64853"/>
    <w:rsid w:val="00A66252"/>
    <w:rsid w:val="00A6695B"/>
    <w:rsid w:val="00A72703"/>
    <w:rsid w:val="00A727F6"/>
    <w:rsid w:val="00A72E71"/>
    <w:rsid w:val="00A76432"/>
    <w:rsid w:val="00A770C0"/>
    <w:rsid w:val="00A84FC6"/>
    <w:rsid w:val="00A8528E"/>
    <w:rsid w:val="00A90BD9"/>
    <w:rsid w:val="00A9101B"/>
    <w:rsid w:val="00A94A49"/>
    <w:rsid w:val="00A95C5E"/>
    <w:rsid w:val="00AA1815"/>
    <w:rsid w:val="00AA1D3E"/>
    <w:rsid w:val="00AA20E7"/>
    <w:rsid w:val="00AA39F9"/>
    <w:rsid w:val="00AA79D3"/>
    <w:rsid w:val="00AB0931"/>
    <w:rsid w:val="00AB3B80"/>
    <w:rsid w:val="00AB4DC4"/>
    <w:rsid w:val="00AB5C9B"/>
    <w:rsid w:val="00AB7E06"/>
    <w:rsid w:val="00AC0159"/>
    <w:rsid w:val="00AC0276"/>
    <w:rsid w:val="00AC0312"/>
    <w:rsid w:val="00AC0449"/>
    <w:rsid w:val="00AC0DC3"/>
    <w:rsid w:val="00AD035F"/>
    <w:rsid w:val="00AD2497"/>
    <w:rsid w:val="00AD5C04"/>
    <w:rsid w:val="00AD5EB4"/>
    <w:rsid w:val="00AD667B"/>
    <w:rsid w:val="00AE1F25"/>
    <w:rsid w:val="00AE63E2"/>
    <w:rsid w:val="00AE7976"/>
    <w:rsid w:val="00AF04C9"/>
    <w:rsid w:val="00AF19A2"/>
    <w:rsid w:val="00AF1DC4"/>
    <w:rsid w:val="00AF26B6"/>
    <w:rsid w:val="00AF2979"/>
    <w:rsid w:val="00AF3189"/>
    <w:rsid w:val="00AF4271"/>
    <w:rsid w:val="00AF5BF8"/>
    <w:rsid w:val="00B0375C"/>
    <w:rsid w:val="00B052CB"/>
    <w:rsid w:val="00B156C3"/>
    <w:rsid w:val="00B15F67"/>
    <w:rsid w:val="00B1624F"/>
    <w:rsid w:val="00B20E25"/>
    <w:rsid w:val="00B20F5D"/>
    <w:rsid w:val="00B21184"/>
    <w:rsid w:val="00B224C5"/>
    <w:rsid w:val="00B2267D"/>
    <w:rsid w:val="00B325CD"/>
    <w:rsid w:val="00B36C0F"/>
    <w:rsid w:val="00B37793"/>
    <w:rsid w:val="00B41203"/>
    <w:rsid w:val="00B4561E"/>
    <w:rsid w:val="00B4768D"/>
    <w:rsid w:val="00B518E5"/>
    <w:rsid w:val="00B51E1F"/>
    <w:rsid w:val="00B52601"/>
    <w:rsid w:val="00B551B7"/>
    <w:rsid w:val="00B57032"/>
    <w:rsid w:val="00B60222"/>
    <w:rsid w:val="00B62CFB"/>
    <w:rsid w:val="00B662F5"/>
    <w:rsid w:val="00B7000C"/>
    <w:rsid w:val="00B760D5"/>
    <w:rsid w:val="00B77495"/>
    <w:rsid w:val="00B83B2C"/>
    <w:rsid w:val="00B92049"/>
    <w:rsid w:val="00B94740"/>
    <w:rsid w:val="00B95002"/>
    <w:rsid w:val="00B97F75"/>
    <w:rsid w:val="00BA0A4F"/>
    <w:rsid w:val="00BA1CAE"/>
    <w:rsid w:val="00BA33BB"/>
    <w:rsid w:val="00BA4830"/>
    <w:rsid w:val="00BA6E22"/>
    <w:rsid w:val="00BB1460"/>
    <w:rsid w:val="00BB362C"/>
    <w:rsid w:val="00BB5942"/>
    <w:rsid w:val="00BC0A03"/>
    <w:rsid w:val="00BC4A42"/>
    <w:rsid w:val="00BC5BB4"/>
    <w:rsid w:val="00BD169D"/>
    <w:rsid w:val="00BD4139"/>
    <w:rsid w:val="00BE059A"/>
    <w:rsid w:val="00BE1981"/>
    <w:rsid w:val="00BE2475"/>
    <w:rsid w:val="00BE2DA6"/>
    <w:rsid w:val="00BE2E86"/>
    <w:rsid w:val="00BE320B"/>
    <w:rsid w:val="00BE56E9"/>
    <w:rsid w:val="00BE63CF"/>
    <w:rsid w:val="00BE7014"/>
    <w:rsid w:val="00BE7991"/>
    <w:rsid w:val="00BF25C7"/>
    <w:rsid w:val="00BF5F86"/>
    <w:rsid w:val="00C009B7"/>
    <w:rsid w:val="00C02B8F"/>
    <w:rsid w:val="00C04E32"/>
    <w:rsid w:val="00C06E79"/>
    <w:rsid w:val="00C10282"/>
    <w:rsid w:val="00C116B1"/>
    <w:rsid w:val="00C15A3F"/>
    <w:rsid w:val="00C20630"/>
    <w:rsid w:val="00C21D97"/>
    <w:rsid w:val="00C224A4"/>
    <w:rsid w:val="00C22F7A"/>
    <w:rsid w:val="00C2666F"/>
    <w:rsid w:val="00C27937"/>
    <w:rsid w:val="00C32020"/>
    <w:rsid w:val="00C32D02"/>
    <w:rsid w:val="00C3408C"/>
    <w:rsid w:val="00C3484D"/>
    <w:rsid w:val="00C351CC"/>
    <w:rsid w:val="00C35435"/>
    <w:rsid w:val="00C432FD"/>
    <w:rsid w:val="00C43CDF"/>
    <w:rsid w:val="00C4608E"/>
    <w:rsid w:val="00C512B2"/>
    <w:rsid w:val="00C53B5D"/>
    <w:rsid w:val="00C571FB"/>
    <w:rsid w:val="00C57381"/>
    <w:rsid w:val="00C61D56"/>
    <w:rsid w:val="00C62B69"/>
    <w:rsid w:val="00C644B7"/>
    <w:rsid w:val="00C64564"/>
    <w:rsid w:val="00C66D6F"/>
    <w:rsid w:val="00C71377"/>
    <w:rsid w:val="00C73C87"/>
    <w:rsid w:val="00C743E8"/>
    <w:rsid w:val="00C74B6F"/>
    <w:rsid w:val="00C87EF3"/>
    <w:rsid w:val="00C9015F"/>
    <w:rsid w:val="00C912F9"/>
    <w:rsid w:val="00C91B22"/>
    <w:rsid w:val="00C9241B"/>
    <w:rsid w:val="00C9370B"/>
    <w:rsid w:val="00C96DDF"/>
    <w:rsid w:val="00C97569"/>
    <w:rsid w:val="00CA199D"/>
    <w:rsid w:val="00CA4D9C"/>
    <w:rsid w:val="00CB05A7"/>
    <w:rsid w:val="00CB06A4"/>
    <w:rsid w:val="00CB325B"/>
    <w:rsid w:val="00CB3EFF"/>
    <w:rsid w:val="00CB64FF"/>
    <w:rsid w:val="00CB7078"/>
    <w:rsid w:val="00CB711D"/>
    <w:rsid w:val="00CB7902"/>
    <w:rsid w:val="00CC014B"/>
    <w:rsid w:val="00CC0E81"/>
    <w:rsid w:val="00CC21D8"/>
    <w:rsid w:val="00CC3369"/>
    <w:rsid w:val="00CC5343"/>
    <w:rsid w:val="00CC59D7"/>
    <w:rsid w:val="00CC6338"/>
    <w:rsid w:val="00CC78DE"/>
    <w:rsid w:val="00CD04D9"/>
    <w:rsid w:val="00CD0F93"/>
    <w:rsid w:val="00CD533E"/>
    <w:rsid w:val="00CD6D6E"/>
    <w:rsid w:val="00CD6F23"/>
    <w:rsid w:val="00CF640B"/>
    <w:rsid w:val="00CF6B5A"/>
    <w:rsid w:val="00D027AF"/>
    <w:rsid w:val="00D0323E"/>
    <w:rsid w:val="00D06652"/>
    <w:rsid w:val="00D07FA6"/>
    <w:rsid w:val="00D16ADF"/>
    <w:rsid w:val="00D17C53"/>
    <w:rsid w:val="00D17D57"/>
    <w:rsid w:val="00D2341D"/>
    <w:rsid w:val="00D252DA"/>
    <w:rsid w:val="00D25E0E"/>
    <w:rsid w:val="00D27212"/>
    <w:rsid w:val="00D302EB"/>
    <w:rsid w:val="00D31679"/>
    <w:rsid w:val="00D320C8"/>
    <w:rsid w:val="00D330B6"/>
    <w:rsid w:val="00D3672F"/>
    <w:rsid w:val="00D40ABA"/>
    <w:rsid w:val="00D40FE2"/>
    <w:rsid w:val="00D440FA"/>
    <w:rsid w:val="00D44BCF"/>
    <w:rsid w:val="00D46E73"/>
    <w:rsid w:val="00D5548D"/>
    <w:rsid w:val="00D56572"/>
    <w:rsid w:val="00D57770"/>
    <w:rsid w:val="00D60F81"/>
    <w:rsid w:val="00D63951"/>
    <w:rsid w:val="00D63BF2"/>
    <w:rsid w:val="00D67348"/>
    <w:rsid w:val="00D70A26"/>
    <w:rsid w:val="00D73BB4"/>
    <w:rsid w:val="00D75FEC"/>
    <w:rsid w:val="00D76B98"/>
    <w:rsid w:val="00D82E63"/>
    <w:rsid w:val="00D835A0"/>
    <w:rsid w:val="00D837D8"/>
    <w:rsid w:val="00D84A0D"/>
    <w:rsid w:val="00D86905"/>
    <w:rsid w:val="00D86F2C"/>
    <w:rsid w:val="00D94301"/>
    <w:rsid w:val="00D96248"/>
    <w:rsid w:val="00DA0680"/>
    <w:rsid w:val="00DA36F6"/>
    <w:rsid w:val="00DA48F0"/>
    <w:rsid w:val="00DA5AA4"/>
    <w:rsid w:val="00DB0C8D"/>
    <w:rsid w:val="00DB6AF2"/>
    <w:rsid w:val="00DC1599"/>
    <w:rsid w:val="00DC1611"/>
    <w:rsid w:val="00DD12FD"/>
    <w:rsid w:val="00DD3C53"/>
    <w:rsid w:val="00DD6B73"/>
    <w:rsid w:val="00DE745D"/>
    <w:rsid w:val="00DF0485"/>
    <w:rsid w:val="00DF0774"/>
    <w:rsid w:val="00DF1036"/>
    <w:rsid w:val="00DF4644"/>
    <w:rsid w:val="00DF68F6"/>
    <w:rsid w:val="00DF7A83"/>
    <w:rsid w:val="00E012B4"/>
    <w:rsid w:val="00E05451"/>
    <w:rsid w:val="00E05651"/>
    <w:rsid w:val="00E100F6"/>
    <w:rsid w:val="00E11BA5"/>
    <w:rsid w:val="00E17CBD"/>
    <w:rsid w:val="00E20425"/>
    <w:rsid w:val="00E21768"/>
    <w:rsid w:val="00E25324"/>
    <w:rsid w:val="00E25DCB"/>
    <w:rsid w:val="00E2613B"/>
    <w:rsid w:val="00E313DF"/>
    <w:rsid w:val="00E330E0"/>
    <w:rsid w:val="00E36C70"/>
    <w:rsid w:val="00E4156E"/>
    <w:rsid w:val="00E44D61"/>
    <w:rsid w:val="00E453F2"/>
    <w:rsid w:val="00E460AD"/>
    <w:rsid w:val="00E61925"/>
    <w:rsid w:val="00E6363B"/>
    <w:rsid w:val="00E65C0E"/>
    <w:rsid w:val="00E65FB9"/>
    <w:rsid w:val="00E730FC"/>
    <w:rsid w:val="00E746F0"/>
    <w:rsid w:val="00E809B9"/>
    <w:rsid w:val="00E82A15"/>
    <w:rsid w:val="00E85445"/>
    <w:rsid w:val="00E86473"/>
    <w:rsid w:val="00E87589"/>
    <w:rsid w:val="00E938FF"/>
    <w:rsid w:val="00E93DFE"/>
    <w:rsid w:val="00EA2124"/>
    <w:rsid w:val="00EA2B12"/>
    <w:rsid w:val="00EA34DC"/>
    <w:rsid w:val="00EA3E29"/>
    <w:rsid w:val="00EA456C"/>
    <w:rsid w:val="00EA5017"/>
    <w:rsid w:val="00EA6BED"/>
    <w:rsid w:val="00EB14F0"/>
    <w:rsid w:val="00EB3844"/>
    <w:rsid w:val="00EB5A9F"/>
    <w:rsid w:val="00EC573F"/>
    <w:rsid w:val="00EC5C8D"/>
    <w:rsid w:val="00ED106C"/>
    <w:rsid w:val="00ED2D34"/>
    <w:rsid w:val="00ED4805"/>
    <w:rsid w:val="00ED57F6"/>
    <w:rsid w:val="00ED6C51"/>
    <w:rsid w:val="00ED6DA1"/>
    <w:rsid w:val="00EE207E"/>
    <w:rsid w:val="00EF0AF8"/>
    <w:rsid w:val="00EF207D"/>
    <w:rsid w:val="00EF4258"/>
    <w:rsid w:val="00EF6D31"/>
    <w:rsid w:val="00F02237"/>
    <w:rsid w:val="00F02C71"/>
    <w:rsid w:val="00F046F1"/>
    <w:rsid w:val="00F072E2"/>
    <w:rsid w:val="00F078EC"/>
    <w:rsid w:val="00F079A6"/>
    <w:rsid w:val="00F10236"/>
    <w:rsid w:val="00F15811"/>
    <w:rsid w:val="00F21EE3"/>
    <w:rsid w:val="00F22165"/>
    <w:rsid w:val="00F22423"/>
    <w:rsid w:val="00F24C72"/>
    <w:rsid w:val="00F30267"/>
    <w:rsid w:val="00F31D22"/>
    <w:rsid w:val="00F348B2"/>
    <w:rsid w:val="00F34BF0"/>
    <w:rsid w:val="00F34ED8"/>
    <w:rsid w:val="00F4095A"/>
    <w:rsid w:val="00F452CC"/>
    <w:rsid w:val="00F45845"/>
    <w:rsid w:val="00F50189"/>
    <w:rsid w:val="00F508FC"/>
    <w:rsid w:val="00F510B7"/>
    <w:rsid w:val="00F53571"/>
    <w:rsid w:val="00F54044"/>
    <w:rsid w:val="00F576E7"/>
    <w:rsid w:val="00F73D1C"/>
    <w:rsid w:val="00F763FC"/>
    <w:rsid w:val="00F76B4A"/>
    <w:rsid w:val="00F772C1"/>
    <w:rsid w:val="00F8026D"/>
    <w:rsid w:val="00F8245F"/>
    <w:rsid w:val="00F82E40"/>
    <w:rsid w:val="00F91629"/>
    <w:rsid w:val="00F91E2A"/>
    <w:rsid w:val="00F96C39"/>
    <w:rsid w:val="00F96E41"/>
    <w:rsid w:val="00FA153F"/>
    <w:rsid w:val="00FA1D78"/>
    <w:rsid w:val="00FA1F7E"/>
    <w:rsid w:val="00FA280F"/>
    <w:rsid w:val="00FA5289"/>
    <w:rsid w:val="00FA6213"/>
    <w:rsid w:val="00FB2186"/>
    <w:rsid w:val="00FB7E03"/>
    <w:rsid w:val="00FD0133"/>
    <w:rsid w:val="00FD25FE"/>
    <w:rsid w:val="00FD6206"/>
    <w:rsid w:val="00FE1318"/>
    <w:rsid w:val="00FE208F"/>
    <w:rsid w:val="00FE54CD"/>
    <w:rsid w:val="00FE6DF6"/>
    <w:rsid w:val="00FF32C3"/>
    <w:rsid w:val="00FF3F8B"/>
    <w:rsid w:val="00FF6168"/>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513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rPr>
  </w:style>
  <w:style w:type="paragraph" w:styleId="Heading1">
    <w:name w:val="heading 1"/>
    <w:basedOn w:val="Normal"/>
    <w:next w:val="corpsdedcision"/>
    <w:link w:val="Heading1Char"/>
    <w:qFormat/>
    <w:rsid w:val="00F96E41"/>
    <w:pPr>
      <w:keepNext/>
      <w:spacing w:before="240" w:after="240"/>
      <w:outlineLvl w:val="0"/>
    </w:pPr>
    <w:rPr>
      <w:rFonts w:cs="Arial"/>
      <w:b/>
      <w:bCs/>
      <w:caps/>
      <w:kern w:val="32"/>
      <w:szCs w:val="32"/>
      <w:u w:val="single"/>
      <w:lang w:eastAsia="fr-FR"/>
    </w:rPr>
  </w:style>
  <w:style w:type="paragraph" w:styleId="Heading2">
    <w:name w:val="heading 2"/>
    <w:basedOn w:val="Normal"/>
    <w:next w:val="corpsdedcision"/>
    <w:qFormat/>
    <w:rsid w:val="0047680F"/>
    <w:pPr>
      <w:keepNext/>
      <w:spacing w:before="240" w:after="240"/>
      <w:outlineLvl w:val="1"/>
    </w:pPr>
    <w:rPr>
      <w:rFonts w:cs="Arial"/>
      <w:bCs/>
      <w:iCs/>
      <w:caps/>
      <w:szCs w:val="28"/>
      <w:lang w:eastAsia="fr-FR"/>
    </w:rPr>
  </w:style>
  <w:style w:type="paragraph" w:styleId="Heading3">
    <w:name w:val="heading 3"/>
    <w:basedOn w:val="Normal"/>
    <w:next w:val="corpsdedcision"/>
    <w:qFormat/>
    <w:rsid w:val="00EA456C"/>
    <w:pPr>
      <w:keepNext/>
      <w:spacing w:before="240" w:after="240"/>
      <w:outlineLvl w:val="2"/>
    </w:pPr>
    <w:rPr>
      <w:rFonts w:cs="Arial"/>
      <w:b/>
      <w:szCs w:val="24"/>
      <w:lang w:eastAsia="fr-FR"/>
    </w:rPr>
  </w:style>
  <w:style w:type="paragraph" w:styleId="Heading4">
    <w:name w:val="heading 4"/>
    <w:basedOn w:val="Normal"/>
    <w:next w:val="corpsdedcision"/>
    <w:qFormat/>
    <w:rsid w:val="008F15D5"/>
    <w:pPr>
      <w:keepNext/>
      <w:spacing w:before="240" w:after="240"/>
      <w:outlineLvl w:val="3"/>
    </w:pPr>
    <w:rPr>
      <w:rFonts w:cs="Arial"/>
      <w:szCs w:val="24"/>
      <w:u w:val="single"/>
      <w:lang w:eastAsia="fr-FR"/>
    </w:rPr>
  </w:style>
  <w:style w:type="paragraph" w:styleId="Heading5">
    <w:name w:val="heading 5"/>
    <w:basedOn w:val="Normal"/>
    <w:next w:val="Normal"/>
    <w:qFormat/>
    <w:rsid w:val="005E2367"/>
    <w:pPr>
      <w:numPr>
        <w:ilvl w:val="4"/>
        <w:numId w:val="2"/>
      </w:numPr>
      <w:spacing w:before="240" w:after="60"/>
      <w:outlineLvl w:val="4"/>
    </w:pPr>
    <w:rPr>
      <w:b/>
      <w:bCs/>
      <w:i/>
      <w:iCs/>
      <w:sz w:val="26"/>
      <w:szCs w:val="26"/>
    </w:rPr>
  </w:style>
  <w:style w:type="paragraph" w:styleId="Heading6">
    <w:name w:val="heading 6"/>
    <w:basedOn w:val="Normal"/>
    <w:next w:val="Normal"/>
    <w:qFormat/>
    <w:rsid w:val="005E2367"/>
    <w:pPr>
      <w:numPr>
        <w:ilvl w:val="5"/>
        <w:numId w:val="2"/>
      </w:numPr>
      <w:spacing w:before="240" w:after="60"/>
      <w:outlineLvl w:val="5"/>
    </w:pPr>
    <w:rPr>
      <w:rFonts w:ascii="Times New Roman" w:hAnsi="Times New Roman"/>
      <w:b/>
      <w:bCs/>
      <w:sz w:val="22"/>
      <w:szCs w:val="22"/>
    </w:rPr>
  </w:style>
  <w:style w:type="paragraph" w:styleId="Heading7">
    <w:name w:val="heading 7"/>
    <w:basedOn w:val="Normal"/>
    <w:next w:val="Normal"/>
    <w:qFormat/>
    <w:rsid w:val="005E2367"/>
    <w:pPr>
      <w:numPr>
        <w:ilvl w:val="6"/>
        <w:numId w:val="2"/>
      </w:numPr>
      <w:spacing w:before="240" w:after="60"/>
      <w:outlineLvl w:val="6"/>
    </w:pPr>
    <w:rPr>
      <w:rFonts w:ascii="Times New Roman" w:hAnsi="Times New Roman"/>
      <w:szCs w:val="24"/>
    </w:rPr>
  </w:style>
  <w:style w:type="paragraph" w:styleId="Heading8">
    <w:name w:val="heading 8"/>
    <w:basedOn w:val="Normal"/>
    <w:next w:val="Normal"/>
    <w:qFormat/>
    <w:rsid w:val="005E2367"/>
    <w:pPr>
      <w:numPr>
        <w:ilvl w:val="7"/>
        <w:numId w:val="2"/>
      </w:numPr>
      <w:spacing w:before="240" w:after="60"/>
      <w:outlineLvl w:val="7"/>
    </w:pPr>
    <w:rPr>
      <w:rFonts w:ascii="Times New Roman" w:hAnsi="Times New Roman"/>
      <w:i/>
      <w:iCs/>
      <w:szCs w:val="24"/>
    </w:rPr>
  </w:style>
  <w:style w:type="paragraph" w:styleId="Heading9">
    <w:name w:val="heading 9"/>
    <w:basedOn w:val="Normal"/>
    <w:next w:val="Normal"/>
    <w:qFormat/>
    <w:rsid w:val="005E2367"/>
    <w:pPr>
      <w:numPr>
        <w:ilvl w:val="8"/>
        <w:numId w:val="2"/>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SoquijdatAssesseurs">
    <w:name w:val="zSoquij_datAssesseurs"/>
    <w:basedOn w:val="Normal"/>
  </w:style>
  <w:style w:type="paragraph" w:customStyle="1" w:styleId="zSoquijdatCabinetProcureurDef">
    <w:name w:val="zSoquij_datCabinetProcureurDef"/>
    <w:basedOn w:val="Normal"/>
  </w:style>
  <w:style w:type="paragraph" w:customStyle="1" w:styleId="zSoquijdatCabinetProcureurDem">
    <w:name w:val="zSoquij_datCabinetProcureurDem"/>
    <w:basedOn w:val="Normal"/>
  </w:style>
  <w:style w:type="paragraph" w:customStyle="1" w:styleId="zSoquijdatDateJugement">
    <w:name w:val="zSoquij_datDateJugement"/>
    <w:basedOn w:val="Normal"/>
    <w:rsid w:val="005B5689"/>
  </w:style>
  <w:style w:type="paragraph" w:customStyle="1" w:styleId="zSoquijdatGreffe">
    <w:name w:val="zSoquij_datGreffe"/>
    <w:basedOn w:val="Normal"/>
  </w:style>
  <w:style w:type="paragraph" w:customStyle="1" w:styleId="zSoquijdatJuge">
    <w:name w:val="zSoquij_datJuge"/>
    <w:basedOn w:val="Normal"/>
    <w:rsid w:val="005B5689"/>
    <w:rPr>
      <w:b/>
    </w:rPr>
  </w:style>
  <w:style w:type="paragraph" w:customStyle="1" w:styleId="zSoquijdatMembreE">
    <w:name w:val="zSoquij_datMembreE"/>
    <w:basedOn w:val="Normal"/>
  </w:style>
  <w:style w:type="paragraph" w:customStyle="1" w:styleId="zSoquijdatMembreS">
    <w:name w:val="zSoquij_datMembreS"/>
    <w:basedOn w:val="Normal"/>
  </w:style>
  <w:style w:type="paragraph" w:customStyle="1" w:styleId="articlesdelaLSST">
    <w:name w:val="articles de la LSST"/>
    <w:basedOn w:val="Normal"/>
    <w:pPr>
      <w:ind w:left="720" w:right="720"/>
      <w:jc w:val="both"/>
    </w:pPr>
    <w:rPr>
      <w:sz w:val="20"/>
    </w:rPr>
  </w:style>
  <w:style w:type="paragraph" w:customStyle="1" w:styleId="zSoquijdatNCSST">
    <w:name w:val="zSoquij_datNCSST"/>
    <w:basedOn w:val="Normal"/>
  </w:style>
  <w:style w:type="paragraph" w:customStyle="1" w:styleId="zSoquijdatNoDossier">
    <w:name w:val="zSoquij_datNoDossier"/>
    <w:basedOn w:val="Normal"/>
  </w:style>
  <w:style w:type="paragraph" w:customStyle="1" w:styleId="zSoquijdatNomPartieDef">
    <w:name w:val="zSoquij_datNomPartieDef"/>
    <w:basedOn w:val="Normal"/>
  </w:style>
  <w:style w:type="paragraph" w:customStyle="1" w:styleId="zSoquijdatNomPartieDem">
    <w:name w:val="zSoquij_datNomPartieDem"/>
    <w:basedOn w:val="Normal"/>
  </w:style>
  <w:style w:type="paragraph" w:customStyle="1" w:styleId="zSoquijdatNomPartieInt">
    <w:name w:val="zSoquij_datNomPartieInt"/>
    <w:basedOn w:val="Normal"/>
  </w:style>
  <w:style w:type="paragraph" w:customStyle="1" w:styleId="zSoquijdatNomProcureurDef">
    <w:name w:val="zSoquij_datNomProcureurDef"/>
    <w:basedOn w:val="Normal"/>
  </w:style>
  <w:style w:type="paragraph" w:customStyle="1" w:styleId="zSoquijdatNomProcureurDem">
    <w:name w:val="zSoquij_datNomProcureurDem"/>
    <w:basedOn w:val="Normal"/>
  </w:style>
  <w:style w:type="paragraph" w:customStyle="1" w:styleId="zSoquijdatQtePartieDef">
    <w:name w:val="zSoquij_datQtePartieDef"/>
    <w:basedOn w:val="Normal"/>
  </w:style>
  <w:style w:type="paragraph" w:customStyle="1" w:styleId="zSoquijdatQtePartieDem">
    <w:name w:val="zSoquij_datQtePartieDem"/>
    <w:basedOn w:val="Normal"/>
  </w:style>
  <w:style w:type="paragraph" w:customStyle="1" w:styleId="zSoquijdatQtePartieInt">
    <w:name w:val="zSoquij_datQtePartieInt"/>
    <w:basedOn w:val="Normal"/>
  </w:style>
  <w:style w:type="paragraph" w:customStyle="1" w:styleId="zSoquijlblProcureurDef">
    <w:name w:val="zSoquij_lblProcureurDef"/>
    <w:basedOn w:val="Normal"/>
  </w:style>
  <w:style w:type="paragraph" w:customStyle="1" w:styleId="zSoquijlblProcureurDem">
    <w:name w:val="zSoquij_lblProcureurDem"/>
    <w:basedOn w:val="Normal"/>
  </w:style>
  <w:style w:type="character" w:styleId="FootnoteReference">
    <w:name w:val="footnote reference"/>
    <w:rPr>
      <w:rFonts w:ascii="Arial" w:hAnsi="Arial"/>
      <w:vertAlign w:val="superscript"/>
    </w:rPr>
  </w:style>
  <w:style w:type="paragraph" w:customStyle="1" w:styleId="citation">
    <w:name w:val="citation"/>
    <w:basedOn w:val="Normal"/>
    <w:pPr>
      <w:ind w:left="720" w:right="720"/>
      <w:jc w:val="both"/>
    </w:pPr>
    <w:rPr>
      <w:sz w:val="20"/>
    </w:rPr>
  </w:style>
  <w:style w:type="paragraph" w:customStyle="1" w:styleId="corpsdedcision">
    <w:name w:val="corps de décision"/>
    <w:basedOn w:val="Normal"/>
    <w:link w:val="corpsdedcisionCar"/>
    <w:pPr>
      <w:numPr>
        <w:numId w:val="1"/>
      </w:numPr>
      <w:tabs>
        <w:tab w:val="left" w:pos="720"/>
      </w:tabs>
      <w:spacing w:after="360"/>
      <w:jc w:val="both"/>
    </w:pPr>
  </w:style>
  <w:style w:type="paragraph" w:customStyle="1" w:styleId="Dfinitions">
    <w:name w:val="Définitions"/>
    <w:basedOn w:val="citation"/>
  </w:style>
  <w:style w:type="paragraph" w:customStyle="1" w:styleId="Dispositif">
    <w:name w:val="Dispositif"/>
    <w:basedOn w:val="Normal"/>
    <w:pPr>
      <w:spacing w:after="360"/>
      <w:jc w:val="both"/>
    </w:pPr>
  </w:style>
  <w:style w:type="paragraph" w:styleId="FootnoteText">
    <w:name w:val="footnote text"/>
    <w:aliases w:val="Note de bas de page art 65,Note de bas de page + 10pt,Car,Car Car Car Car Car,Car Car Car Car,Car Car Car,Car Car Car Car Car Car Car Car Car,Car Car"/>
    <w:basedOn w:val="Normal"/>
    <w:link w:val="FootnoteTextChar1"/>
  </w:style>
  <w:style w:type="paragraph" w:styleId="Header">
    <w:name w:val="header"/>
    <w:basedOn w:val="Normal"/>
    <w:pPr>
      <w:tabs>
        <w:tab w:val="center" w:pos="4320"/>
        <w:tab w:val="right" w:pos="8640"/>
      </w:tabs>
    </w:pPr>
  </w:style>
  <w:style w:type="character" w:styleId="PageNumber">
    <w:name w:val="page number"/>
    <w:rPr>
      <w:rFonts w:ascii="Arial" w:hAnsi="Arial"/>
      <w:sz w:val="24"/>
    </w:rPr>
  </w:style>
  <w:style w:type="paragraph" w:styleId="Footer">
    <w:name w:val="footer"/>
    <w:basedOn w:val="Normal"/>
    <w:pPr>
      <w:tabs>
        <w:tab w:val="center" w:pos="4320"/>
        <w:tab w:val="right" w:pos="8640"/>
      </w:tabs>
    </w:pPr>
  </w:style>
  <w:style w:type="paragraph" w:customStyle="1" w:styleId="zSoquijlblProcureurInt">
    <w:name w:val="zSoquij_lblProcureurInt"/>
    <w:basedOn w:val="Normal"/>
  </w:style>
  <w:style w:type="paragraph" w:customStyle="1" w:styleId="articlesdelaLATMP">
    <w:name w:val="articles de la LATMP"/>
    <w:basedOn w:val="Normal"/>
    <w:pPr>
      <w:ind w:left="720" w:right="720"/>
      <w:jc w:val="both"/>
    </w:pPr>
    <w:rPr>
      <w:sz w:val="20"/>
    </w:rPr>
  </w:style>
  <w:style w:type="paragraph" w:customStyle="1" w:styleId="Annexes">
    <w:name w:val="Annexes"/>
    <w:basedOn w:val="citation"/>
  </w:style>
  <w:style w:type="paragraph" w:customStyle="1" w:styleId="zSoquijdatNomProcureurInt">
    <w:name w:val="zSoquij_datNomProcureurInt"/>
    <w:basedOn w:val="Normal"/>
  </w:style>
  <w:style w:type="paragraph" w:customStyle="1" w:styleId="zSoquijdatCabinetProcureurInt">
    <w:name w:val="zSoquij_datCabinetProcureurInt"/>
    <w:basedOn w:val="Normal"/>
  </w:style>
  <w:style w:type="paragraph" w:customStyle="1" w:styleId="zSoquijdatRefNeutre">
    <w:name w:val="zSoquij_datRefNeutre"/>
    <w:basedOn w:val="Normal"/>
    <w:rsid w:val="00E20425"/>
    <w:pPr>
      <w:jc w:val="right"/>
    </w:pPr>
    <w:rPr>
      <w:b/>
      <w:sz w:val="22"/>
      <w:szCs w:val="22"/>
    </w:rPr>
  </w:style>
  <w:style w:type="paragraph" w:customStyle="1" w:styleId="zSoquijdatRepertorie">
    <w:name w:val="zSoquij_datRepertorie"/>
    <w:basedOn w:val="Normal"/>
    <w:rsid w:val="00E20425"/>
    <w:rPr>
      <w:b/>
      <w:sz w:val="22"/>
      <w:szCs w:val="22"/>
    </w:rPr>
  </w:style>
  <w:style w:type="paragraph" w:customStyle="1" w:styleId="corpsdetexte">
    <w:name w:val="corps de texte"/>
    <w:basedOn w:val="Normal"/>
    <w:rsid w:val="00ED2D34"/>
    <w:pPr>
      <w:tabs>
        <w:tab w:val="left" w:pos="720"/>
      </w:tabs>
      <w:spacing w:after="360"/>
      <w:jc w:val="both"/>
    </w:pPr>
  </w:style>
  <w:style w:type="paragraph" w:customStyle="1" w:styleId="articlesdelaLATMPnouveaux">
    <w:name w:val="articles de la LATMP (nouveaux)"/>
    <w:basedOn w:val="Normal"/>
    <w:rsid w:val="00D44BCF"/>
    <w:pPr>
      <w:ind w:left="720" w:right="720"/>
      <w:jc w:val="both"/>
    </w:pPr>
    <w:rPr>
      <w:sz w:val="20"/>
    </w:rPr>
  </w:style>
  <w:style w:type="character" w:customStyle="1" w:styleId="FootnoteTextChar1">
    <w:name w:val="Footnote Text Char1"/>
    <w:aliases w:val="Note de bas de page art 65 Char,Note de bas de page + 10pt Char,Car Char,Car Car Car Car Car Char,Car Car Car Car Char,Car Car Car Char,Car Car Car Car Car Car Car Car Car Char,Car Car Char"/>
    <w:link w:val="FootnoteText"/>
    <w:locked/>
    <w:rsid w:val="00BC0A03"/>
    <w:rPr>
      <w:rFonts w:ascii="Arial" w:hAnsi="Arial"/>
      <w:sz w:val="24"/>
      <w:lang w:val="fr-CA" w:eastAsia="fr-CA" w:bidi="ar-SA"/>
    </w:rPr>
  </w:style>
  <w:style w:type="character" w:customStyle="1" w:styleId="CarCar3">
    <w:name w:val="Car Car3"/>
    <w:semiHidden/>
    <w:locked/>
    <w:rsid w:val="007F2149"/>
    <w:rPr>
      <w:rFonts w:ascii="Arial" w:hAnsi="Arial"/>
      <w:sz w:val="24"/>
      <w:lang w:val="fr-CA" w:eastAsia="fr-CA" w:bidi="ar-SA"/>
    </w:rPr>
  </w:style>
  <w:style w:type="paragraph" w:customStyle="1" w:styleId="Citationenretrait">
    <w:name w:val="Citation en retrait"/>
    <w:basedOn w:val="Normal"/>
    <w:link w:val="CitationenretraitCar"/>
    <w:rsid w:val="006A7C53"/>
    <w:pPr>
      <w:spacing w:before="120" w:after="120"/>
      <w:ind w:left="720" w:right="720"/>
      <w:jc w:val="both"/>
    </w:pPr>
    <w:rPr>
      <w:kern w:val="24"/>
      <w:sz w:val="22"/>
      <w:lang w:eastAsia="fr-FR"/>
    </w:rPr>
  </w:style>
  <w:style w:type="paragraph" w:customStyle="1" w:styleId="Citationendoubleretrait">
    <w:name w:val="Citation en double retrait"/>
    <w:basedOn w:val="Citationenretrait"/>
    <w:link w:val="CitationendoubleretraitCar"/>
    <w:rsid w:val="008048CF"/>
    <w:pPr>
      <w:spacing w:before="0" w:after="0"/>
      <w:ind w:left="1440" w:right="1440"/>
    </w:pPr>
    <w:rPr>
      <w:sz w:val="18"/>
    </w:rPr>
  </w:style>
  <w:style w:type="character" w:customStyle="1" w:styleId="Citationintgre">
    <w:name w:val="Citation intégrée"/>
    <w:rsid w:val="006A7C53"/>
    <w:rPr>
      <w:rFonts w:ascii="Arial" w:hAnsi="Arial"/>
      <w:i/>
      <w:noProof w:val="0"/>
      <w:sz w:val="22"/>
      <w:lang w:val="fr-CA"/>
    </w:rPr>
  </w:style>
  <w:style w:type="paragraph" w:customStyle="1" w:styleId="Paragraphe">
    <w:name w:val="Paragraphe"/>
    <w:basedOn w:val="Normal"/>
    <w:rsid w:val="006A7C53"/>
    <w:pPr>
      <w:numPr>
        <w:numId w:val="6"/>
      </w:numPr>
      <w:spacing w:before="160" w:after="160"/>
      <w:jc w:val="both"/>
    </w:pPr>
    <w:rPr>
      <w:kern w:val="28"/>
      <w:lang w:eastAsia="fr-FR"/>
    </w:rPr>
  </w:style>
  <w:style w:type="paragraph" w:customStyle="1" w:styleId="ParagAlaMarge">
    <w:name w:val="ParagAlaMarge"/>
    <w:basedOn w:val="Paragraphe"/>
    <w:rsid w:val="006A7C53"/>
    <w:pPr>
      <w:numPr>
        <w:numId w:val="0"/>
      </w:numPr>
    </w:pPr>
  </w:style>
  <w:style w:type="paragraph" w:customStyle="1" w:styleId="ParagNonNum">
    <w:name w:val="ParagNonNum"/>
    <w:basedOn w:val="Paragraphe"/>
    <w:rsid w:val="006A7C53"/>
    <w:pPr>
      <w:numPr>
        <w:numId w:val="0"/>
      </w:numPr>
      <w:ind w:firstLine="720"/>
    </w:pPr>
  </w:style>
  <w:style w:type="paragraph" w:customStyle="1" w:styleId="Sous-paragraphe">
    <w:name w:val="Sous-paragraphe"/>
    <w:basedOn w:val="Normal"/>
    <w:rsid w:val="000E0C28"/>
    <w:pPr>
      <w:numPr>
        <w:ilvl w:val="1"/>
        <w:numId w:val="6"/>
      </w:numPr>
      <w:spacing w:before="120" w:after="120"/>
      <w:ind w:left="1440" w:hanging="720"/>
    </w:pPr>
    <w:rPr>
      <w:szCs w:val="24"/>
      <w:lang w:eastAsia="fr-FR"/>
    </w:rPr>
  </w:style>
  <w:style w:type="paragraph" w:customStyle="1" w:styleId="zSoquijdatDivision">
    <w:name w:val="zSoquij_datDivision"/>
    <w:basedOn w:val="Normal"/>
    <w:rsid w:val="00F772C1"/>
    <w:pPr>
      <w:jc w:val="center"/>
    </w:pPr>
    <w:rPr>
      <w:b/>
      <w:bCs/>
      <w:sz w:val="22"/>
      <w:szCs w:val="22"/>
    </w:rPr>
  </w:style>
  <w:style w:type="paragraph" w:customStyle="1" w:styleId="zSoquijlblLienParties">
    <w:name w:val="zSoquij_lblLienParties"/>
    <w:basedOn w:val="Normal"/>
    <w:rsid w:val="00D06652"/>
  </w:style>
  <w:style w:type="paragraph" w:customStyle="1" w:styleId="zSoquijdatDateAudience">
    <w:name w:val="zSoquij_datDateAudience"/>
    <w:basedOn w:val="Normal"/>
    <w:rsid w:val="000E56A6"/>
  </w:style>
  <w:style w:type="character" w:customStyle="1" w:styleId="Heading1Char">
    <w:name w:val="Heading 1 Char"/>
    <w:link w:val="Heading1"/>
    <w:rsid w:val="00F96E41"/>
    <w:rPr>
      <w:rFonts w:ascii="Arial" w:hAnsi="Arial" w:cs="Arial"/>
      <w:b/>
      <w:bCs/>
      <w:caps/>
      <w:kern w:val="32"/>
      <w:sz w:val="24"/>
      <w:szCs w:val="32"/>
      <w:u w:val="single"/>
      <w:lang w:val="fr-CA" w:eastAsia="fr-FR" w:bidi="ar-SA"/>
    </w:rPr>
  </w:style>
  <w:style w:type="paragraph" w:customStyle="1" w:styleId="ParagConclusion">
    <w:name w:val="ParagConclusion"/>
    <w:basedOn w:val="Normal"/>
    <w:rsid w:val="003D18FC"/>
    <w:pPr>
      <w:spacing w:before="160" w:after="160"/>
      <w:ind w:left="2448" w:hanging="2448"/>
    </w:pPr>
    <w:rPr>
      <w:rFonts w:eastAsia="Calibri" w:cs="Arial"/>
      <w:szCs w:val="24"/>
      <w:lang w:eastAsia="fr-FR"/>
    </w:rPr>
  </w:style>
  <w:style w:type="paragraph" w:customStyle="1" w:styleId="yChPInterv">
    <w:name w:val="yCh_PInterv"/>
    <w:rsid w:val="00474489"/>
    <w:rPr>
      <w:rFonts w:ascii="Arial" w:hAnsi="Arial"/>
      <w:sz w:val="24"/>
    </w:rPr>
  </w:style>
  <w:style w:type="character" w:styleId="Hyperlink">
    <w:name w:val="Hyperlink"/>
    <w:unhideWhenUsed/>
    <w:rsid w:val="00AF3189"/>
    <w:rPr>
      <w:color w:val="0563C1"/>
      <w:u w:val="single"/>
    </w:rPr>
  </w:style>
  <w:style w:type="character" w:customStyle="1" w:styleId="CarCar1">
    <w:name w:val="Car Car1"/>
    <w:semiHidden/>
    <w:rsid w:val="00D73BB4"/>
    <w:rPr>
      <w:rFonts w:ascii="Arial" w:eastAsia="Times New Roman" w:hAnsi="Arial"/>
      <w:sz w:val="24"/>
    </w:rPr>
  </w:style>
  <w:style w:type="paragraph" w:styleId="ListParagraph">
    <w:name w:val="List Paragraph"/>
    <w:basedOn w:val="Normal"/>
    <w:qFormat/>
    <w:rsid w:val="00D73BB4"/>
    <w:pPr>
      <w:ind w:left="720"/>
      <w:contextualSpacing/>
    </w:pPr>
  </w:style>
  <w:style w:type="character" w:customStyle="1" w:styleId="CarCar2">
    <w:name w:val="Car Car2"/>
    <w:rsid w:val="00CD04D9"/>
    <w:rPr>
      <w:rFonts w:ascii="Arial" w:hAnsi="Arial"/>
      <w:sz w:val="24"/>
    </w:rPr>
  </w:style>
  <w:style w:type="character" w:customStyle="1" w:styleId="FootnoteTextChar">
    <w:name w:val="Footnote Text Char"/>
    <w:locked/>
    <w:rsid w:val="00ED57F6"/>
    <w:rPr>
      <w:rFonts w:ascii="Arial" w:hAnsi="Arial" w:cs="Times New Roman"/>
      <w:sz w:val="24"/>
    </w:rPr>
  </w:style>
  <w:style w:type="character" w:customStyle="1" w:styleId="CitationenretraitCar">
    <w:name w:val="Citation en retrait Car"/>
    <w:link w:val="Citationenretrait"/>
    <w:rsid w:val="00DB6AF2"/>
    <w:rPr>
      <w:rFonts w:ascii="Arial" w:hAnsi="Arial"/>
      <w:kern w:val="24"/>
      <w:sz w:val="22"/>
      <w:lang w:val="fr-CA" w:eastAsia="fr-FR" w:bidi="ar-SA"/>
    </w:rPr>
  </w:style>
  <w:style w:type="character" w:customStyle="1" w:styleId="CitationendoubleretraitCar">
    <w:name w:val="Citation en double retrait Car"/>
    <w:link w:val="Citationendoubleretrait"/>
    <w:rsid w:val="00DB6AF2"/>
    <w:rPr>
      <w:rFonts w:ascii="Arial" w:hAnsi="Arial"/>
      <w:kern w:val="24"/>
      <w:sz w:val="18"/>
      <w:lang w:val="fr-CA" w:eastAsia="fr-FR" w:bidi="ar-SA"/>
    </w:rPr>
  </w:style>
  <w:style w:type="character" w:customStyle="1" w:styleId="corpsdedcisionCar">
    <w:name w:val="corps de décision Car"/>
    <w:link w:val="corpsdedcision"/>
    <w:locked/>
    <w:rsid w:val="0020449F"/>
    <w:rPr>
      <w:rFonts w:ascii="Arial" w:hAnsi="Arial"/>
      <w:sz w:val="24"/>
    </w:rPr>
  </w:style>
  <w:style w:type="paragraph" w:styleId="NormalWeb">
    <w:name w:val="Normal (Web)"/>
    <w:basedOn w:val="Normal"/>
    <w:uiPriority w:val="99"/>
    <w:unhideWhenUsed/>
    <w:rsid w:val="0020449F"/>
    <w:pPr>
      <w:spacing w:before="100" w:beforeAutospacing="1" w:after="100" w:afterAutospacing="1"/>
    </w:pPr>
    <w:rPr>
      <w:rFonts w:ascii="Times New Roman" w:hAnsi="Times New Roman"/>
      <w:szCs w:val="24"/>
    </w:rPr>
  </w:style>
  <w:style w:type="character" w:customStyle="1" w:styleId="sr-only">
    <w:name w:val="sr-only"/>
    <w:basedOn w:val="DefaultParagraphFont"/>
    <w:rsid w:val="00E25324"/>
  </w:style>
  <w:style w:type="character" w:customStyle="1" w:styleId="surbrillancereperercritere">
    <w:name w:val="surbrillancereperercritere"/>
    <w:basedOn w:val="DefaultParagraphFont"/>
    <w:rsid w:val="00E25324"/>
  </w:style>
  <w:style w:type="character" w:styleId="Emphasis">
    <w:name w:val="Emphasis"/>
    <w:basedOn w:val="DefaultParagraphFont"/>
    <w:uiPriority w:val="20"/>
    <w:qFormat/>
    <w:rsid w:val="008E6815"/>
    <w:rPr>
      <w:i/>
      <w:iCs/>
    </w:rPr>
  </w:style>
  <w:style w:type="character" w:customStyle="1" w:styleId="Mentionnonrsolue1">
    <w:name w:val="Mention non résolue1"/>
    <w:basedOn w:val="DefaultParagraphFont"/>
    <w:uiPriority w:val="99"/>
    <w:semiHidden/>
    <w:unhideWhenUsed/>
    <w:rsid w:val="00A5637D"/>
    <w:rPr>
      <w:color w:val="605E5C"/>
      <w:shd w:val="clear" w:color="auto" w:fill="E1DFDD"/>
    </w:rPr>
  </w:style>
  <w:style w:type="character" w:styleId="CommentReference">
    <w:name w:val="annotation reference"/>
    <w:basedOn w:val="DefaultParagraphFont"/>
    <w:rsid w:val="005E45E5"/>
    <w:rPr>
      <w:sz w:val="16"/>
      <w:szCs w:val="16"/>
    </w:rPr>
  </w:style>
  <w:style w:type="paragraph" w:styleId="CommentText">
    <w:name w:val="annotation text"/>
    <w:basedOn w:val="Normal"/>
    <w:link w:val="CommentTextChar"/>
    <w:rsid w:val="005E45E5"/>
    <w:rPr>
      <w:sz w:val="20"/>
    </w:rPr>
  </w:style>
  <w:style w:type="character" w:customStyle="1" w:styleId="CommentTextChar">
    <w:name w:val="Comment Text Char"/>
    <w:basedOn w:val="DefaultParagraphFont"/>
    <w:link w:val="CommentText"/>
    <w:rsid w:val="005E45E5"/>
    <w:rPr>
      <w:rFonts w:ascii="Arial" w:hAnsi="Arial"/>
    </w:rPr>
  </w:style>
  <w:style w:type="paragraph" w:styleId="CommentSubject">
    <w:name w:val="annotation subject"/>
    <w:basedOn w:val="CommentText"/>
    <w:next w:val="CommentText"/>
    <w:link w:val="CommentSubjectChar"/>
    <w:rsid w:val="005E45E5"/>
    <w:rPr>
      <w:b/>
      <w:bCs/>
    </w:rPr>
  </w:style>
  <w:style w:type="character" w:customStyle="1" w:styleId="CommentSubjectChar">
    <w:name w:val="Comment Subject Char"/>
    <w:basedOn w:val="CommentTextChar"/>
    <w:link w:val="CommentSubject"/>
    <w:rsid w:val="005E45E5"/>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1440969">
      <w:bodyDiv w:val="1"/>
      <w:marLeft w:val="0"/>
      <w:marRight w:val="0"/>
      <w:marTop w:val="0"/>
      <w:marBottom w:val="0"/>
      <w:divBdr>
        <w:top w:val="none" w:sz="0" w:space="0" w:color="auto"/>
        <w:left w:val="none" w:sz="0" w:space="0" w:color="auto"/>
        <w:bottom w:val="none" w:sz="0" w:space="0" w:color="auto"/>
        <w:right w:val="none" w:sz="0" w:space="0" w:color="auto"/>
      </w:divBdr>
    </w:div>
    <w:div w:id="928999487">
      <w:bodyDiv w:val="1"/>
      <w:marLeft w:val="0"/>
      <w:marRight w:val="0"/>
      <w:marTop w:val="0"/>
      <w:marBottom w:val="0"/>
      <w:divBdr>
        <w:top w:val="none" w:sz="0" w:space="0" w:color="auto"/>
        <w:left w:val="none" w:sz="0" w:space="0" w:color="auto"/>
        <w:bottom w:val="none" w:sz="0" w:space="0" w:color="auto"/>
        <w:right w:val="none" w:sz="0" w:space="0" w:color="auto"/>
      </w:divBdr>
    </w:div>
    <w:div w:id="1309017098">
      <w:bodyDiv w:val="1"/>
      <w:marLeft w:val="0"/>
      <w:marRight w:val="0"/>
      <w:marTop w:val="0"/>
      <w:marBottom w:val="0"/>
      <w:divBdr>
        <w:top w:val="none" w:sz="0" w:space="0" w:color="auto"/>
        <w:left w:val="none" w:sz="0" w:space="0" w:color="auto"/>
        <w:bottom w:val="none" w:sz="0" w:space="0" w:color="auto"/>
        <w:right w:val="none" w:sz="0" w:space="0" w:color="auto"/>
      </w:divBdr>
    </w:div>
    <w:div w:id="1932739754">
      <w:bodyDiv w:val="1"/>
      <w:marLeft w:val="0"/>
      <w:marRight w:val="0"/>
      <w:marTop w:val="0"/>
      <w:marBottom w:val="0"/>
      <w:divBdr>
        <w:top w:val="none" w:sz="0" w:space="0" w:color="auto"/>
        <w:left w:val="none" w:sz="0" w:space="0" w:color="auto"/>
        <w:bottom w:val="none" w:sz="0" w:space="0" w:color="auto"/>
        <w:right w:val="none" w:sz="0" w:space="0" w:color="auto"/>
      </w:divBdr>
    </w:div>
    <w:div w:id="1955820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javascript:go('intervenant.do?methode=consulter&amp;id=54041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soquij.qc.ca/portail/recherchejuridique/Selection/Hyperlien/7319708?selectionParentID=17218545&amp;documentId=2281012&amp;contexte=Recherche&amp;ententeId=37" TargetMode="External"/><Relationship Id="rId1" Type="http://schemas.openxmlformats.org/officeDocument/2006/relationships/hyperlink" Target="https://soquij.qc.ca/portail/recherchejuridique/Selection/Hyperlien/7319708?selectionParentID=17218545&amp;documentId=2307566&amp;contexte=Recherche&amp;ententeId=37"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3DE9AD-6E60-4DA6-8607-654E1C5CC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2258</Words>
  <Characters>12876</Characters>
  <Application>Microsoft Office Word</Application>
  <DocSecurity>0</DocSecurity>
  <Lines>107</Lines>
  <Paragraphs>30</Paragraphs>
  <ScaleCrop>false</ScaleCrop>
  <Company/>
  <LinksUpToDate>false</LinksUpToDate>
  <CharactersWithSpaces>15104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2026-07-06T22:21:00Z</dcterms:created>
  <dcterms:modified xsi:type="dcterms:W3CDTF">2026-07-06T22:21:00Z</dcterms:modified>
</cp:coreProperties>
</file>