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7A2DFB7B" w14:textId="77777777">
        <w:trPr>
          <w:cantSplit/>
        </w:trPr>
        <w:tc>
          <w:tcPr>
            <w:tcW w:w="4795" w:type="dxa"/>
          </w:tcPr>
          <w:p w14:paraId="27ECF79F" w14:textId="4E961736" w:rsidR="008A7FD1" w:rsidRPr="002D7B59" w:rsidRDefault="002D7B59" w:rsidP="002D7B59">
            <w:pPr>
              <w:pStyle w:val="zSoquijdatRepertorie"/>
              <w:rPr>
                <w:rFonts w:cs="Arial"/>
              </w:rPr>
            </w:pPr>
            <w:bookmarkStart w:id="0" w:name="_GoBack"/>
            <w:bookmarkEnd w:id="0"/>
            <w:r>
              <w:rPr>
                <w:rFonts w:cs="Arial"/>
              </w:rPr>
              <w:t>Compagnie A et N.L.</w:t>
            </w:r>
          </w:p>
        </w:tc>
        <w:tc>
          <w:tcPr>
            <w:tcW w:w="2477" w:type="dxa"/>
          </w:tcPr>
          <w:p w14:paraId="48E45216" w14:textId="055F0708" w:rsidR="008A7FD1" w:rsidRPr="00344135" w:rsidRDefault="00344135" w:rsidP="00344135">
            <w:pPr>
              <w:pStyle w:val="zSoquijdatRefNeutre"/>
              <w:rPr>
                <w:rFonts w:cs="Arial"/>
              </w:rPr>
            </w:pPr>
            <w:r w:rsidRPr="00344135">
              <w:rPr>
                <w:rFonts w:cs="Arial"/>
              </w:rPr>
              <w:t>2024 QCTAT 4312</w:t>
            </w:r>
          </w:p>
        </w:tc>
      </w:tr>
    </w:tbl>
    <w:p w14:paraId="51158BFA"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3CFE3F3C" w14:textId="77777777" w:rsidTr="00036794">
        <w:trPr>
          <w:cantSplit/>
        </w:trPr>
        <w:tc>
          <w:tcPr>
            <w:tcW w:w="9568" w:type="dxa"/>
            <w:gridSpan w:val="4"/>
          </w:tcPr>
          <w:p w14:paraId="42A7DE0C" w14:textId="77777777" w:rsidR="00C74B6F" w:rsidRPr="00BE1981" w:rsidRDefault="00C74B6F">
            <w:pPr>
              <w:rPr>
                <w:szCs w:val="24"/>
              </w:rPr>
            </w:pPr>
          </w:p>
        </w:tc>
      </w:tr>
      <w:tr w:rsidR="00C74B6F" w14:paraId="4B3778D5" w14:textId="77777777" w:rsidTr="00036794">
        <w:trPr>
          <w:cantSplit/>
        </w:trPr>
        <w:tc>
          <w:tcPr>
            <w:tcW w:w="9568" w:type="dxa"/>
            <w:gridSpan w:val="4"/>
            <w:vAlign w:val="center"/>
          </w:tcPr>
          <w:p w14:paraId="00CCC894" w14:textId="77777777" w:rsidR="00C74B6F" w:rsidRPr="000E1320" w:rsidRDefault="000E1320">
            <w:pPr>
              <w:jc w:val="center"/>
              <w:rPr>
                <w:sz w:val="36"/>
                <w:szCs w:val="36"/>
              </w:rPr>
            </w:pPr>
            <w:r w:rsidRPr="000E1320">
              <w:rPr>
                <w:b/>
                <w:sz w:val="36"/>
                <w:szCs w:val="36"/>
              </w:rPr>
              <w:t>TRIBUNAL ADMINISTRATIF DU TRAVAIL</w:t>
            </w:r>
          </w:p>
        </w:tc>
      </w:tr>
      <w:tr w:rsidR="00C74B6F" w14:paraId="29C789F7" w14:textId="77777777" w:rsidTr="00036794">
        <w:trPr>
          <w:cantSplit/>
        </w:trPr>
        <w:tc>
          <w:tcPr>
            <w:tcW w:w="9568" w:type="dxa"/>
            <w:gridSpan w:val="4"/>
          </w:tcPr>
          <w:p w14:paraId="2A235D85" w14:textId="4A62FE7C" w:rsidR="00C74B6F" w:rsidRPr="00BE7014" w:rsidRDefault="006F0154" w:rsidP="009A67E7">
            <w:pPr>
              <w:pStyle w:val="zSoquijdatDivision"/>
            </w:pPr>
            <w:r w:rsidRPr="00BE7014">
              <w:t>(</w:t>
            </w:r>
            <w:r w:rsidR="005F72EC" w:rsidRPr="00441ADA">
              <w:t>Division de la santé et de la sécurité du travail</w:t>
            </w:r>
            <w:r w:rsidRPr="00BE7014">
              <w:t>)</w:t>
            </w:r>
          </w:p>
        </w:tc>
      </w:tr>
      <w:tr w:rsidR="00C74B6F" w14:paraId="342057C7" w14:textId="77777777" w:rsidTr="00036794">
        <w:trPr>
          <w:cantSplit/>
        </w:trPr>
        <w:tc>
          <w:tcPr>
            <w:tcW w:w="9568" w:type="dxa"/>
            <w:gridSpan w:val="4"/>
          </w:tcPr>
          <w:p w14:paraId="6704899E" w14:textId="77777777" w:rsidR="002B2FC3" w:rsidRDefault="002B2FC3" w:rsidP="002B2FC3"/>
        </w:tc>
      </w:tr>
      <w:tr w:rsidR="00A84FC6" w14:paraId="045824EF" w14:textId="77777777" w:rsidTr="00036794">
        <w:trPr>
          <w:cantSplit/>
        </w:trPr>
        <w:tc>
          <w:tcPr>
            <w:tcW w:w="9568" w:type="dxa"/>
            <w:gridSpan w:val="4"/>
          </w:tcPr>
          <w:p w14:paraId="57D43DEA" w14:textId="77777777" w:rsidR="00A84FC6" w:rsidRDefault="00A84FC6" w:rsidP="002B2FC3"/>
        </w:tc>
      </w:tr>
      <w:tr w:rsidR="00C74B6F" w14:paraId="33399512" w14:textId="77777777" w:rsidTr="00036794">
        <w:tc>
          <w:tcPr>
            <w:tcW w:w="3331" w:type="dxa"/>
          </w:tcPr>
          <w:p w14:paraId="448DA005" w14:textId="77777777" w:rsidR="00C74B6F" w:rsidRDefault="0084255F">
            <w:bookmarkStart w:id="1" w:name="region" w:colFirst="1" w:colLast="1"/>
            <w:r>
              <w:t>Région :</w:t>
            </w:r>
          </w:p>
        </w:tc>
        <w:tc>
          <w:tcPr>
            <w:tcW w:w="6237" w:type="dxa"/>
            <w:gridSpan w:val="3"/>
          </w:tcPr>
          <w:p w14:paraId="0840A654" w14:textId="1D7E0D8A" w:rsidR="00C74B6F" w:rsidRDefault="005F72EC" w:rsidP="00F4095A">
            <w:pPr>
              <w:pStyle w:val="zSoquijdatGreffe"/>
            </w:pPr>
            <w:r>
              <w:t>Gaspésie–Îles-de-la-Madeleine, Bas-Saint-Laurent et Côte</w:t>
            </w:r>
            <w:r>
              <w:noBreakHyphen/>
              <w:t>Nord</w:t>
            </w:r>
          </w:p>
        </w:tc>
      </w:tr>
      <w:bookmarkEnd w:id="1"/>
      <w:tr w:rsidR="00C74B6F" w14:paraId="230B4792" w14:textId="77777777" w:rsidTr="00036794">
        <w:trPr>
          <w:cantSplit/>
        </w:trPr>
        <w:tc>
          <w:tcPr>
            <w:tcW w:w="9568" w:type="dxa"/>
            <w:gridSpan w:val="4"/>
          </w:tcPr>
          <w:p w14:paraId="4318A1FD" w14:textId="77777777" w:rsidR="00C74B6F" w:rsidRDefault="00C74B6F"/>
        </w:tc>
      </w:tr>
      <w:tr w:rsidR="00C74B6F" w14:paraId="5A5C01CE" w14:textId="77777777" w:rsidTr="00036794">
        <w:tc>
          <w:tcPr>
            <w:tcW w:w="3331" w:type="dxa"/>
          </w:tcPr>
          <w:p w14:paraId="02C56BA8" w14:textId="2619F06F" w:rsidR="00C74B6F" w:rsidRDefault="0084255F">
            <w:bookmarkStart w:id="2" w:name="ref_dossier" w:colFirst="1" w:colLast="1"/>
            <w:r>
              <w:t>Dossier</w:t>
            </w:r>
            <w:bookmarkStart w:id="3" w:name="dossiers"/>
            <w:bookmarkEnd w:id="3"/>
            <w:r>
              <w:t> :</w:t>
            </w:r>
          </w:p>
        </w:tc>
        <w:tc>
          <w:tcPr>
            <w:tcW w:w="6237" w:type="dxa"/>
            <w:gridSpan w:val="3"/>
          </w:tcPr>
          <w:p w14:paraId="6ABFC7AC" w14:textId="67F1439C" w:rsidR="00C74B6F" w:rsidRDefault="005F72EC" w:rsidP="00F4095A">
            <w:pPr>
              <w:pStyle w:val="zSoquijdatNoDossier"/>
            </w:pPr>
            <w:r w:rsidRPr="005F72EC">
              <w:t>1311109</w:t>
            </w:r>
            <w:r>
              <w:t>-</w:t>
            </w:r>
            <w:r w:rsidRPr="005F72EC">
              <w:t>01B</w:t>
            </w:r>
            <w:r>
              <w:t>-</w:t>
            </w:r>
            <w:r w:rsidRPr="005F72EC">
              <w:t>2302</w:t>
            </w:r>
            <w:r>
              <w:t xml:space="preserve">   </w:t>
            </w:r>
            <w:r w:rsidRPr="005F72EC">
              <w:t>1345592</w:t>
            </w:r>
            <w:r>
              <w:t>-</w:t>
            </w:r>
            <w:r w:rsidRPr="005F72EC">
              <w:t>01B</w:t>
            </w:r>
            <w:r>
              <w:t>-</w:t>
            </w:r>
            <w:r w:rsidRPr="005F72EC">
              <w:t>2311</w:t>
            </w:r>
          </w:p>
        </w:tc>
      </w:tr>
      <w:bookmarkEnd w:id="2"/>
      <w:tr w:rsidR="00C74B6F" w14:paraId="14A0278A" w14:textId="77777777" w:rsidTr="00036794">
        <w:trPr>
          <w:cantSplit/>
        </w:trPr>
        <w:tc>
          <w:tcPr>
            <w:tcW w:w="9568" w:type="dxa"/>
            <w:gridSpan w:val="4"/>
          </w:tcPr>
          <w:p w14:paraId="16BE1108" w14:textId="77777777" w:rsidR="00C74B6F" w:rsidRDefault="00D44BCF">
            <w:r>
              <w:fldChar w:fldCharType="begin"/>
            </w:r>
            <w:r>
              <w:instrText xml:space="preserve"> AUTOTEXTLIST  \* Upper  \* MERGEFORMAT </w:instrText>
            </w:r>
            <w:r>
              <w:fldChar w:fldCharType="end"/>
            </w:r>
          </w:p>
        </w:tc>
      </w:tr>
      <w:tr w:rsidR="00C74B6F" w14:paraId="5568730F" w14:textId="77777777" w:rsidTr="00036794">
        <w:tc>
          <w:tcPr>
            <w:tcW w:w="3331" w:type="dxa"/>
          </w:tcPr>
          <w:p w14:paraId="5F19A57C" w14:textId="3C389FFF" w:rsidR="00C74B6F" w:rsidRDefault="008C79A7" w:rsidP="0045114F">
            <w:pPr>
              <w:ind w:right="46"/>
            </w:pPr>
            <w:r>
              <w:t>Dossier</w:t>
            </w:r>
            <w:r w:rsidR="005F72EC">
              <w:t xml:space="preserve"> CNESST</w:t>
            </w:r>
            <w:r>
              <w:t xml:space="preserve"> </w:t>
            </w:r>
            <w:r w:rsidRPr="008C79A7">
              <w:rPr>
                <w:szCs w:val="24"/>
              </w:rPr>
              <w:t>:</w:t>
            </w:r>
          </w:p>
        </w:tc>
        <w:tc>
          <w:tcPr>
            <w:tcW w:w="6237" w:type="dxa"/>
            <w:gridSpan w:val="3"/>
          </w:tcPr>
          <w:p w14:paraId="75EE6368" w14:textId="3DF6C346" w:rsidR="00C74B6F" w:rsidRDefault="005F72EC" w:rsidP="004D6CEA">
            <w:pPr>
              <w:pStyle w:val="zSoquijdatNCSST"/>
            </w:pPr>
            <w:r w:rsidRPr="005F72EC">
              <w:t>512519869</w:t>
            </w:r>
          </w:p>
        </w:tc>
      </w:tr>
      <w:tr w:rsidR="00C74B6F" w14:paraId="25DD0C70" w14:textId="77777777" w:rsidTr="00036794">
        <w:trPr>
          <w:cantSplit/>
        </w:trPr>
        <w:tc>
          <w:tcPr>
            <w:tcW w:w="9568" w:type="dxa"/>
            <w:gridSpan w:val="4"/>
          </w:tcPr>
          <w:p w14:paraId="2312DE0B" w14:textId="77777777" w:rsidR="00C74B6F" w:rsidRDefault="00C74B6F"/>
        </w:tc>
      </w:tr>
      <w:tr w:rsidR="009C56E0" w14:paraId="0D985C62" w14:textId="77777777" w:rsidTr="00036794">
        <w:trPr>
          <w:cantSplit/>
        </w:trPr>
        <w:tc>
          <w:tcPr>
            <w:tcW w:w="9568" w:type="dxa"/>
            <w:gridSpan w:val="4"/>
          </w:tcPr>
          <w:p w14:paraId="5CD5B547" w14:textId="77777777" w:rsidR="009C56E0" w:rsidRDefault="009C56E0"/>
        </w:tc>
      </w:tr>
      <w:tr w:rsidR="006E3DD8" w14:paraId="460EF4E9" w14:textId="77777777" w:rsidTr="00036794">
        <w:trPr>
          <w:cantSplit/>
        </w:trPr>
        <w:tc>
          <w:tcPr>
            <w:tcW w:w="3331" w:type="dxa"/>
          </w:tcPr>
          <w:p w14:paraId="12B447E7" w14:textId="55D11D9E" w:rsidR="006E3DD8" w:rsidRDefault="005F72EC" w:rsidP="0076350E">
            <w:pPr>
              <w:ind w:right="-70"/>
            </w:pPr>
            <w:r>
              <w:t>Gaspé</w:t>
            </w:r>
            <w:r w:rsidR="00C04E32">
              <w:t>,</w:t>
            </w:r>
          </w:p>
        </w:tc>
        <w:tc>
          <w:tcPr>
            <w:tcW w:w="6237" w:type="dxa"/>
            <w:gridSpan w:val="3"/>
          </w:tcPr>
          <w:p w14:paraId="29373592" w14:textId="35E5EE67" w:rsidR="006E3DD8" w:rsidRDefault="00C04E32" w:rsidP="005B5689">
            <w:pPr>
              <w:pStyle w:val="zSoquijdatDateJugement"/>
            </w:pPr>
            <w:r>
              <w:t xml:space="preserve">le </w:t>
            </w:r>
            <w:r w:rsidR="009C56E0">
              <w:t>2</w:t>
            </w:r>
            <w:r w:rsidR="006032C7">
              <w:t>7</w:t>
            </w:r>
            <w:r w:rsidR="005F72EC">
              <w:t xml:space="preserve"> novembre 2024</w:t>
            </w:r>
          </w:p>
        </w:tc>
      </w:tr>
      <w:tr w:rsidR="00942AB8" w14:paraId="29D7F5B4" w14:textId="77777777" w:rsidTr="00036794">
        <w:trPr>
          <w:cantSplit/>
        </w:trPr>
        <w:tc>
          <w:tcPr>
            <w:tcW w:w="9568" w:type="dxa"/>
            <w:gridSpan w:val="4"/>
          </w:tcPr>
          <w:p w14:paraId="46D66470" w14:textId="77777777" w:rsidR="00942AB8" w:rsidRDefault="00942AB8" w:rsidP="00FA153F">
            <w:r>
              <w:t>______________________________________________________________________</w:t>
            </w:r>
          </w:p>
        </w:tc>
      </w:tr>
      <w:tr w:rsidR="00942AB8" w14:paraId="76193B12" w14:textId="77777777" w:rsidTr="00036794">
        <w:trPr>
          <w:cantSplit/>
          <w:trHeight w:val="148"/>
        </w:trPr>
        <w:tc>
          <w:tcPr>
            <w:tcW w:w="9568" w:type="dxa"/>
            <w:gridSpan w:val="4"/>
          </w:tcPr>
          <w:p w14:paraId="5CF9CC23" w14:textId="77777777" w:rsidR="00942AB8" w:rsidRDefault="00942AB8" w:rsidP="00FA153F"/>
        </w:tc>
      </w:tr>
      <w:tr w:rsidR="0035375B" w14:paraId="6DB653E2" w14:textId="77777777" w:rsidTr="00036794">
        <w:trPr>
          <w:cantSplit/>
          <w:trHeight w:val="148"/>
        </w:trPr>
        <w:tc>
          <w:tcPr>
            <w:tcW w:w="5883" w:type="dxa"/>
            <w:gridSpan w:val="3"/>
          </w:tcPr>
          <w:p w14:paraId="40FC1202" w14:textId="0DE29CB9" w:rsidR="0035375B" w:rsidRPr="00942AB8" w:rsidRDefault="0035375B">
            <w:pPr>
              <w:rPr>
                <w:b/>
                <w:bCs/>
              </w:rPr>
            </w:pPr>
            <w:bookmarkStart w:id="4" w:name="ref_commissaire" w:colFirst="1" w:colLast="1"/>
            <w:r w:rsidRPr="00942AB8">
              <w:rPr>
                <w:b/>
                <w:bCs/>
              </w:rPr>
              <w:t>DEVANT L</w:t>
            </w:r>
            <w:r w:rsidR="005F72EC">
              <w:rPr>
                <w:b/>
                <w:bCs/>
              </w:rPr>
              <w:t>A J</w:t>
            </w:r>
            <w:r w:rsidRPr="00942AB8">
              <w:rPr>
                <w:b/>
                <w:bCs/>
              </w:rPr>
              <w:t>UGE ADMINISTRATI</w:t>
            </w:r>
            <w:r w:rsidR="005F72EC">
              <w:rPr>
                <w:b/>
                <w:bCs/>
              </w:rPr>
              <w:t>VE</w:t>
            </w:r>
            <w:r w:rsidRPr="00942AB8">
              <w:rPr>
                <w:b/>
                <w:bCs/>
              </w:rPr>
              <w:t> :</w:t>
            </w:r>
          </w:p>
        </w:tc>
        <w:tc>
          <w:tcPr>
            <w:tcW w:w="3685" w:type="dxa"/>
          </w:tcPr>
          <w:p w14:paraId="214BA2EE" w14:textId="7238FF28" w:rsidR="0035375B" w:rsidRPr="00942AB8" w:rsidRDefault="005F72EC" w:rsidP="005B5689">
            <w:pPr>
              <w:pStyle w:val="zSoquijdatJuge"/>
              <w:rPr>
                <w:bCs/>
              </w:rPr>
            </w:pPr>
            <w:r>
              <w:t>Caroline Charette</w:t>
            </w:r>
          </w:p>
        </w:tc>
      </w:tr>
      <w:bookmarkEnd w:id="4"/>
      <w:tr w:rsidR="00942AB8" w14:paraId="19DAF19B" w14:textId="77777777" w:rsidTr="00036794">
        <w:trPr>
          <w:cantSplit/>
          <w:trHeight w:val="148"/>
        </w:trPr>
        <w:tc>
          <w:tcPr>
            <w:tcW w:w="9568" w:type="dxa"/>
            <w:gridSpan w:val="4"/>
          </w:tcPr>
          <w:p w14:paraId="06BCF3A0" w14:textId="77777777" w:rsidR="00942AB8" w:rsidRDefault="00942AB8" w:rsidP="00FA153F">
            <w:r>
              <w:t>______________________________________________________________________</w:t>
            </w:r>
          </w:p>
        </w:tc>
      </w:tr>
      <w:tr w:rsidR="00942AB8" w14:paraId="0F39C02A" w14:textId="77777777" w:rsidTr="00036794">
        <w:tc>
          <w:tcPr>
            <w:tcW w:w="9568" w:type="dxa"/>
            <w:gridSpan w:val="4"/>
          </w:tcPr>
          <w:p w14:paraId="7F738EC9" w14:textId="77777777" w:rsidR="00942AB8" w:rsidRDefault="00942AB8"/>
        </w:tc>
      </w:tr>
      <w:tr w:rsidR="00942AB8" w14:paraId="11A97536" w14:textId="77777777" w:rsidTr="00E21768">
        <w:tc>
          <w:tcPr>
            <w:tcW w:w="4890" w:type="dxa"/>
            <w:gridSpan w:val="2"/>
          </w:tcPr>
          <w:p w14:paraId="358DCA93" w14:textId="77777777" w:rsidR="00942AB8" w:rsidRDefault="00942AB8">
            <w:bookmarkStart w:id="5" w:name="bloc_parties_gauche"/>
            <w:bookmarkEnd w:id="5"/>
          </w:p>
        </w:tc>
        <w:tc>
          <w:tcPr>
            <w:tcW w:w="4678" w:type="dxa"/>
            <w:gridSpan w:val="2"/>
          </w:tcPr>
          <w:p w14:paraId="1BA12F8A" w14:textId="77777777" w:rsidR="00942AB8" w:rsidRDefault="00942AB8"/>
        </w:tc>
      </w:tr>
      <w:tr w:rsidR="00942AB8" w14:paraId="188CE446" w14:textId="77777777" w:rsidTr="00E21768">
        <w:tc>
          <w:tcPr>
            <w:tcW w:w="4890" w:type="dxa"/>
            <w:gridSpan w:val="2"/>
          </w:tcPr>
          <w:p w14:paraId="2D025550" w14:textId="17413E41" w:rsidR="00942AB8" w:rsidRDefault="00C030BD">
            <w:pPr>
              <w:pStyle w:val="zSoquijdatNomPartieDem"/>
              <w:rPr>
                <w:b/>
              </w:rPr>
            </w:pPr>
            <w:r>
              <w:rPr>
                <w:b/>
              </w:rPr>
              <w:t>[Compagnie A]</w:t>
            </w:r>
          </w:p>
        </w:tc>
        <w:tc>
          <w:tcPr>
            <w:tcW w:w="4678" w:type="dxa"/>
            <w:gridSpan w:val="2"/>
          </w:tcPr>
          <w:p w14:paraId="4D8F967C" w14:textId="77777777" w:rsidR="00942AB8" w:rsidRDefault="00942AB8"/>
        </w:tc>
      </w:tr>
      <w:tr w:rsidR="00942AB8" w14:paraId="51D02CDD" w14:textId="77777777" w:rsidTr="00E21768">
        <w:tc>
          <w:tcPr>
            <w:tcW w:w="4890" w:type="dxa"/>
            <w:gridSpan w:val="2"/>
          </w:tcPr>
          <w:p w14:paraId="701E0102" w14:textId="004D72EF" w:rsidR="00942AB8" w:rsidRDefault="005F72EC" w:rsidP="007B0DF2">
            <w:pPr>
              <w:pStyle w:val="zSoquijdatQtePartieDem"/>
              <w:tabs>
                <w:tab w:val="left" w:pos="3539"/>
              </w:tabs>
              <w:ind w:left="708"/>
            </w:pPr>
            <w:bookmarkStart w:id="6" w:name="partie_demanderesse"/>
            <w:bookmarkEnd w:id="6"/>
            <w:r>
              <w:t>Partie demanderesse</w:t>
            </w:r>
          </w:p>
        </w:tc>
        <w:tc>
          <w:tcPr>
            <w:tcW w:w="4678" w:type="dxa"/>
            <w:gridSpan w:val="2"/>
          </w:tcPr>
          <w:p w14:paraId="4A1990AE" w14:textId="77777777" w:rsidR="00942AB8" w:rsidRDefault="00942AB8"/>
        </w:tc>
      </w:tr>
      <w:tr w:rsidR="00942AB8" w14:paraId="4443E90E" w14:textId="77777777" w:rsidTr="00E21768">
        <w:tc>
          <w:tcPr>
            <w:tcW w:w="4890" w:type="dxa"/>
            <w:gridSpan w:val="2"/>
          </w:tcPr>
          <w:p w14:paraId="3A560954" w14:textId="77777777" w:rsidR="00942AB8" w:rsidRDefault="00942AB8" w:rsidP="00E6363B"/>
        </w:tc>
        <w:tc>
          <w:tcPr>
            <w:tcW w:w="4678" w:type="dxa"/>
            <w:gridSpan w:val="2"/>
          </w:tcPr>
          <w:p w14:paraId="11B0BCB3" w14:textId="77777777" w:rsidR="00942AB8" w:rsidRDefault="00942AB8"/>
        </w:tc>
      </w:tr>
      <w:tr w:rsidR="00942AB8" w14:paraId="15026D4E" w14:textId="77777777" w:rsidTr="00E21768">
        <w:tc>
          <w:tcPr>
            <w:tcW w:w="4890" w:type="dxa"/>
            <w:gridSpan w:val="2"/>
          </w:tcPr>
          <w:p w14:paraId="7C50A99B" w14:textId="3BFEAAD7" w:rsidR="00942AB8" w:rsidRDefault="009C56E0" w:rsidP="00D06652">
            <w:pPr>
              <w:pStyle w:val="zSoquijlblLienParties"/>
            </w:pPr>
            <w:r>
              <w:t>e</w:t>
            </w:r>
            <w:r w:rsidR="005F72EC">
              <w:t>t</w:t>
            </w:r>
          </w:p>
        </w:tc>
        <w:tc>
          <w:tcPr>
            <w:tcW w:w="4678" w:type="dxa"/>
            <w:gridSpan w:val="2"/>
          </w:tcPr>
          <w:p w14:paraId="3D879240" w14:textId="77777777" w:rsidR="00942AB8" w:rsidRDefault="00942AB8"/>
        </w:tc>
      </w:tr>
      <w:tr w:rsidR="00942AB8" w14:paraId="587EF5BD" w14:textId="77777777" w:rsidTr="00E21768">
        <w:tc>
          <w:tcPr>
            <w:tcW w:w="4890" w:type="dxa"/>
            <w:gridSpan w:val="2"/>
          </w:tcPr>
          <w:p w14:paraId="19280AD3" w14:textId="77777777" w:rsidR="00942AB8" w:rsidRDefault="00942AB8"/>
        </w:tc>
        <w:tc>
          <w:tcPr>
            <w:tcW w:w="4678" w:type="dxa"/>
            <w:gridSpan w:val="2"/>
          </w:tcPr>
          <w:p w14:paraId="3034110D" w14:textId="77777777" w:rsidR="00942AB8" w:rsidRDefault="00942AB8"/>
        </w:tc>
      </w:tr>
      <w:tr w:rsidR="00942AB8" w14:paraId="0D1CA113" w14:textId="77777777" w:rsidTr="00E21768">
        <w:tc>
          <w:tcPr>
            <w:tcW w:w="4890" w:type="dxa"/>
            <w:gridSpan w:val="2"/>
          </w:tcPr>
          <w:p w14:paraId="19A64195" w14:textId="111F4DAC" w:rsidR="00942AB8" w:rsidRDefault="00C030BD">
            <w:pPr>
              <w:pStyle w:val="zSoquijdatNomPartieDef"/>
              <w:rPr>
                <w:b/>
              </w:rPr>
            </w:pPr>
            <w:r w:rsidRPr="005F72EC">
              <w:rPr>
                <w:b/>
              </w:rPr>
              <w:t>N</w:t>
            </w:r>
            <w:r>
              <w:rPr>
                <w:b/>
              </w:rPr>
              <w:t>… L…</w:t>
            </w:r>
          </w:p>
        </w:tc>
        <w:tc>
          <w:tcPr>
            <w:tcW w:w="4678" w:type="dxa"/>
            <w:gridSpan w:val="2"/>
          </w:tcPr>
          <w:p w14:paraId="1A2EB684" w14:textId="77777777" w:rsidR="00942AB8" w:rsidRDefault="00942AB8"/>
        </w:tc>
      </w:tr>
      <w:tr w:rsidR="00942AB8" w14:paraId="5DAC1F6E" w14:textId="77777777" w:rsidTr="00E21768">
        <w:tc>
          <w:tcPr>
            <w:tcW w:w="4890" w:type="dxa"/>
            <w:gridSpan w:val="2"/>
          </w:tcPr>
          <w:p w14:paraId="1E5C1572" w14:textId="250F0DF4" w:rsidR="00942AB8" w:rsidRDefault="005F72EC">
            <w:pPr>
              <w:pStyle w:val="zSoquijdatQtePartieDef"/>
              <w:ind w:left="708"/>
            </w:pPr>
            <w:r>
              <w:t>Partie mise en cause</w:t>
            </w:r>
          </w:p>
        </w:tc>
        <w:tc>
          <w:tcPr>
            <w:tcW w:w="4678" w:type="dxa"/>
            <w:gridSpan w:val="2"/>
          </w:tcPr>
          <w:p w14:paraId="4DAF6B17" w14:textId="77777777" w:rsidR="00942AB8" w:rsidRDefault="00942AB8"/>
        </w:tc>
      </w:tr>
      <w:tr w:rsidR="0065093D" w14:paraId="18B1F3BF" w14:textId="77777777" w:rsidTr="00E21768">
        <w:tc>
          <w:tcPr>
            <w:tcW w:w="4890" w:type="dxa"/>
            <w:gridSpan w:val="2"/>
          </w:tcPr>
          <w:p w14:paraId="2F3EA324" w14:textId="77777777" w:rsidR="0065093D" w:rsidRDefault="0065093D"/>
        </w:tc>
        <w:tc>
          <w:tcPr>
            <w:tcW w:w="4678" w:type="dxa"/>
            <w:gridSpan w:val="2"/>
          </w:tcPr>
          <w:p w14:paraId="1105704D" w14:textId="77777777" w:rsidR="0065093D" w:rsidRDefault="0065093D"/>
        </w:tc>
      </w:tr>
    </w:tbl>
    <w:p w14:paraId="2E14FFBA" w14:textId="77777777" w:rsidR="00C74B6F" w:rsidRDefault="00C74B6F">
      <w:r>
        <w:t>______________________________________________________________________</w:t>
      </w:r>
    </w:p>
    <w:p w14:paraId="76A34EC5" w14:textId="77777777" w:rsidR="00C74B6F" w:rsidRDefault="00C74B6F"/>
    <w:p w14:paraId="7211D15A" w14:textId="77777777" w:rsidR="00C74B6F" w:rsidRPr="005B0612" w:rsidRDefault="00C74B6F" w:rsidP="008B042E">
      <w:pPr>
        <w:jc w:val="center"/>
        <w:rPr>
          <w:b/>
          <w:bCs/>
        </w:rPr>
      </w:pPr>
      <w:bookmarkStart w:id="7" w:name="decision"/>
      <w:r w:rsidRPr="005B0612">
        <w:rPr>
          <w:b/>
          <w:bCs/>
        </w:rPr>
        <w:t>DÉCISION</w:t>
      </w:r>
      <w:bookmarkEnd w:id="7"/>
    </w:p>
    <w:p w14:paraId="30995837" w14:textId="77777777" w:rsidR="008F20EA" w:rsidRDefault="008F20EA" w:rsidP="008F20EA">
      <w:bookmarkStart w:id="8" w:name="separation"/>
      <w:bookmarkStart w:id="9" w:name="parag_1"/>
      <w:r>
        <w:t>______________________________________________________________________</w:t>
      </w:r>
    </w:p>
    <w:p w14:paraId="05DA0CD4" w14:textId="77777777" w:rsidR="008F20EA" w:rsidRDefault="008F20EA" w:rsidP="008F20EA">
      <w:pPr>
        <w:pStyle w:val="corpsdedcision"/>
        <w:numPr>
          <w:ilvl w:val="0"/>
          <w:numId w:val="0"/>
        </w:numPr>
        <w:spacing w:before="360"/>
      </w:pPr>
      <w:bookmarkStart w:id="10" w:name="supprimer_apercu"/>
      <w:bookmarkEnd w:id="8"/>
      <w:r>
        <w:rPr>
          <w:b/>
          <w:bCs/>
          <w:u w:val="single"/>
        </w:rPr>
        <w:t>L’APERÇU</w:t>
      </w:r>
    </w:p>
    <w:bookmarkEnd w:id="10"/>
    <w:bookmarkEnd w:id="9"/>
    <w:p w14:paraId="192AC223" w14:textId="1A1F32B7" w:rsidR="00C74B6F" w:rsidRDefault="00737D2C" w:rsidP="00122795">
      <w:pPr>
        <w:pStyle w:val="corpsdedcision"/>
        <w:tabs>
          <w:tab w:val="clear" w:pos="360"/>
        </w:tabs>
      </w:pPr>
      <w:r>
        <w:t xml:space="preserve">La travailleuse, madame </w:t>
      </w:r>
      <w:r w:rsidR="00C030BD">
        <w:t>N… L…</w:t>
      </w:r>
      <w:r>
        <w:t>, est caissière chez l’employeur. En mars</w:t>
      </w:r>
      <w:r w:rsidR="00534583">
        <w:t> </w:t>
      </w:r>
      <w:r>
        <w:t xml:space="preserve">2022, elle allègue avoir été victime </w:t>
      </w:r>
      <w:r w:rsidRPr="00737D2C">
        <w:t>d’une agression à caractère sexuel de la part d’un client</w:t>
      </w:r>
      <w:r w:rsidR="003331DD">
        <w:t xml:space="preserve"> </w:t>
      </w:r>
      <w:r>
        <w:t xml:space="preserve">alors qu’elle est </w:t>
      </w:r>
      <w:r w:rsidRPr="00737D2C">
        <w:t xml:space="preserve">au travail. </w:t>
      </w:r>
      <w:r>
        <w:t>Quelques semaines plus tard, la travailleuse consulte un médecin qui diagnostique un trouble de l’adaptation avec humeur anxieuse. Lors des consultations médicales suivantes, le médecin maintient ce diagnostic.</w:t>
      </w:r>
    </w:p>
    <w:p w14:paraId="61A8AEAD" w14:textId="745118BC" w:rsidR="00EE0532" w:rsidRDefault="00EE0532" w:rsidP="000B4B36">
      <w:pPr>
        <w:pStyle w:val="corpsdedcision"/>
        <w:tabs>
          <w:tab w:val="clear" w:pos="360"/>
        </w:tabs>
      </w:pPr>
      <w:r>
        <w:t xml:space="preserve">La travailleuse transmet </w:t>
      </w:r>
      <w:r w:rsidR="003331DD">
        <w:t xml:space="preserve">une réclamation </w:t>
      </w:r>
      <w:r>
        <w:t xml:space="preserve">à la Commission des normes, de l’équité, de la santé et de la sécurité du travail. </w:t>
      </w:r>
      <w:r w:rsidR="003331DD">
        <w:t xml:space="preserve">Cette dernière </w:t>
      </w:r>
      <w:r w:rsidR="00086071">
        <w:t xml:space="preserve">accepte la réclamation de la travailleuse pour un accident du travail ayant causé un trouble d'adaptation avec humeur </w:t>
      </w:r>
      <w:bookmarkStart w:id="11" w:name="_Hlk182838497"/>
      <w:r w:rsidR="00086071">
        <w:t>anxio-dépressive</w:t>
      </w:r>
      <w:bookmarkEnd w:id="11"/>
      <w:r w:rsidR="00086071">
        <w:t xml:space="preserve">. </w:t>
      </w:r>
      <w:r>
        <w:t>L’employeur demande la révision de cette décision</w:t>
      </w:r>
      <w:r w:rsidR="003331DD">
        <w:t xml:space="preserve"> qui est maintenue par la Commission </w:t>
      </w:r>
      <w:r w:rsidR="00086071">
        <w:t>à la suite d’une révision administrative</w:t>
      </w:r>
      <w:r w:rsidR="00086071">
        <w:rPr>
          <w:rStyle w:val="Appelnotedebasdep"/>
        </w:rPr>
        <w:footnoteReference w:id="1"/>
      </w:r>
      <w:r w:rsidR="00086071">
        <w:t>.</w:t>
      </w:r>
    </w:p>
    <w:p w14:paraId="7AF0B7B3" w14:textId="2E296975" w:rsidR="003331DD" w:rsidRDefault="003331DD" w:rsidP="000B4B36">
      <w:pPr>
        <w:pStyle w:val="corpsdedcision"/>
        <w:tabs>
          <w:tab w:val="clear" w:pos="360"/>
        </w:tabs>
      </w:pPr>
      <w:r>
        <w:t xml:space="preserve">En novembre 2022, le médecin de la travailleuse confirme le diagnostic de syndrome de choc post-traumatique en lien avec l’agression subie au travail. Lors des consultations médicales suivantes, le médecin maintient ce diagnostic. La Commission reconnait </w:t>
      </w:r>
      <w:r w:rsidR="001451F9">
        <w:t xml:space="preserve">la relation entre le </w:t>
      </w:r>
      <w:r w:rsidR="00086071">
        <w:t xml:space="preserve">nouveau diagnostic </w:t>
      </w:r>
      <w:r w:rsidR="001451F9">
        <w:t xml:space="preserve">de syndrome de choc post-traumatique et l’accident du travail allégué en mars 2022. </w:t>
      </w:r>
      <w:r w:rsidR="005B1B76">
        <w:t>Cette décision initiale est également maintenue à la suite d’une révision administrative</w:t>
      </w:r>
      <w:r w:rsidR="005B1B76">
        <w:rPr>
          <w:rStyle w:val="Appelnotedebasdep"/>
        </w:rPr>
        <w:footnoteReference w:id="2"/>
      </w:r>
      <w:r w:rsidR="005B1B76">
        <w:t>.</w:t>
      </w:r>
    </w:p>
    <w:p w14:paraId="023A82A3" w14:textId="19FB677B" w:rsidR="00086071" w:rsidRDefault="001451F9" w:rsidP="000B4B36">
      <w:pPr>
        <w:pStyle w:val="corpsdedcision"/>
        <w:tabs>
          <w:tab w:val="clear" w:pos="360"/>
        </w:tabs>
      </w:pPr>
      <w:r>
        <w:t xml:space="preserve">L’employeur conteste </w:t>
      </w:r>
      <w:r w:rsidR="005B1B76">
        <w:t>l</w:t>
      </w:r>
      <w:r w:rsidR="003331DD">
        <w:t>es deux d</w:t>
      </w:r>
      <w:r>
        <w:t>écisions de la Commission devant le Tribunal, d’où les présents litiges</w:t>
      </w:r>
      <w:r>
        <w:rPr>
          <w:rStyle w:val="Appelnotedebasdep"/>
        </w:rPr>
        <w:footnoteReference w:id="3"/>
      </w:r>
      <w:r>
        <w:t>.</w:t>
      </w:r>
    </w:p>
    <w:p w14:paraId="637AED79" w14:textId="65AA8265" w:rsidR="001451F9" w:rsidRDefault="00322019" w:rsidP="00122795">
      <w:pPr>
        <w:pStyle w:val="corpsdedcision"/>
        <w:tabs>
          <w:tab w:val="clear" w:pos="360"/>
        </w:tabs>
      </w:pPr>
      <w:r>
        <w:t xml:space="preserve">La représentante de l’employeur </w:t>
      </w:r>
      <w:r w:rsidR="0061184E">
        <w:t xml:space="preserve">ne remet pas en question les diagnostics retenus par la professionnelle de la santé qui a charge de la travailleuse. Elle prétend </w:t>
      </w:r>
      <w:r w:rsidR="009C34CC">
        <w:t>plutôt qu’il n’y</w:t>
      </w:r>
      <w:r w:rsidR="0061184E">
        <w:t xml:space="preserve"> a pas de relation causale entre </w:t>
      </w:r>
      <w:r w:rsidR="009C34CC">
        <w:t>les diagnostics retenus et l’événement allégué par la travailleuse. Elle demande d’infirmer les deux décisions de la Commission et déclarer que la travailleuse n’a pas subi de lésion professionnelle le 22 mars 2022.</w:t>
      </w:r>
    </w:p>
    <w:p w14:paraId="59DE1745" w14:textId="7EA84F69" w:rsidR="00322019" w:rsidRDefault="00322019" w:rsidP="00122795">
      <w:pPr>
        <w:pStyle w:val="corpsdedcision"/>
        <w:tabs>
          <w:tab w:val="clear" w:pos="360"/>
        </w:tabs>
      </w:pPr>
      <w:r>
        <w:t>Pour sa part, la travailleuse demande au Tribunal de maintenir les décision</w:t>
      </w:r>
      <w:r w:rsidR="00575D5B">
        <w:t>s</w:t>
      </w:r>
      <w:r>
        <w:t xml:space="preserve"> de la Commission et confirmer qu’elle a bien été victime d’un accident du travail le 22</w:t>
      </w:r>
      <w:r w:rsidR="009C56E0">
        <w:t> </w:t>
      </w:r>
      <w:r>
        <w:t>mars</w:t>
      </w:r>
      <w:r w:rsidR="009C56E0">
        <w:t> </w:t>
      </w:r>
      <w:r>
        <w:t>2022 qui a entra</w:t>
      </w:r>
      <w:r w:rsidR="009C56E0">
        <w:t>î</w:t>
      </w:r>
      <w:r>
        <w:t>né</w:t>
      </w:r>
      <w:r w:rsidR="00575D5B">
        <w:t xml:space="preserve"> </w:t>
      </w:r>
      <w:bookmarkStart w:id="12" w:name="_Hlk182377762"/>
      <w:r w:rsidR="00575D5B">
        <w:t xml:space="preserve">un trouble de l’adaptation avec humeur </w:t>
      </w:r>
      <w:r w:rsidR="00B21C39">
        <w:t xml:space="preserve">anxio-dépressive </w:t>
      </w:r>
      <w:r w:rsidR="00575D5B">
        <w:t>ainsi qu’un syndrome de choc post-traumatique</w:t>
      </w:r>
      <w:bookmarkEnd w:id="12"/>
      <w:r w:rsidR="00575D5B">
        <w:t>.</w:t>
      </w:r>
    </w:p>
    <w:p w14:paraId="51A34CEF" w14:textId="72FEFFF9" w:rsidR="00593E4F" w:rsidRDefault="00593E4F" w:rsidP="009C56E0">
      <w:pPr>
        <w:pStyle w:val="corpsdedcision"/>
        <w:tabs>
          <w:tab w:val="clear" w:pos="360"/>
        </w:tabs>
      </w:pPr>
      <w:r>
        <w:t xml:space="preserve">Pour résoudre le présent litige, le Tribunal doit répondre </w:t>
      </w:r>
      <w:r w:rsidR="005B1B76">
        <w:t xml:space="preserve">aux </w:t>
      </w:r>
      <w:r>
        <w:t>question</w:t>
      </w:r>
      <w:r w:rsidR="005B1B76">
        <w:t>s</w:t>
      </w:r>
      <w:r>
        <w:t xml:space="preserve"> suivante</w:t>
      </w:r>
      <w:r w:rsidR="005B1B76">
        <w:t>s</w:t>
      </w:r>
      <w:r>
        <w:t> :</w:t>
      </w:r>
    </w:p>
    <w:p w14:paraId="00CB429F" w14:textId="5CBDA8BB" w:rsidR="00593E4F" w:rsidRDefault="00593E4F" w:rsidP="009C56E0">
      <w:pPr>
        <w:pStyle w:val="corpsdedcision"/>
        <w:numPr>
          <w:ilvl w:val="0"/>
          <w:numId w:val="13"/>
        </w:numPr>
      </w:pPr>
      <w:r>
        <w:t>La travailleuse a-t-elle été victime d’une lésion professionnelle, sous la forme d’un accident du travail, le 22 mars 2022?</w:t>
      </w:r>
    </w:p>
    <w:p w14:paraId="5527FC0D" w14:textId="2F93D94D" w:rsidR="00C40646" w:rsidRDefault="009D444D" w:rsidP="00593E4F">
      <w:pPr>
        <w:pStyle w:val="corpsdedcision"/>
        <w:numPr>
          <w:ilvl w:val="0"/>
          <w:numId w:val="13"/>
        </w:numPr>
      </w:pPr>
      <w:r>
        <w:t>L</w:t>
      </w:r>
      <w:r w:rsidR="00C40646">
        <w:t>e diagnostic de syndrome de stress post-traumatique est</w:t>
      </w:r>
      <w:r w:rsidR="00122795">
        <w:t>-il</w:t>
      </w:r>
      <w:r w:rsidR="00C40646">
        <w:t xml:space="preserve"> en </w:t>
      </w:r>
      <w:r w:rsidR="005B1B76">
        <w:t xml:space="preserve">relation </w:t>
      </w:r>
      <w:r w:rsidR="00C40646">
        <w:t>avec la lésion professionnelle?</w:t>
      </w:r>
    </w:p>
    <w:p w14:paraId="1ED9AE01" w14:textId="4CA882AE" w:rsidR="00575D5B" w:rsidRDefault="00593E4F" w:rsidP="009C56E0">
      <w:pPr>
        <w:pStyle w:val="corpsdedcision"/>
        <w:keepNext/>
        <w:keepLines/>
        <w:tabs>
          <w:tab w:val="clear" w:pos="360"/>
        </w:tabs>
      </w:pPr>
      <w:r>
        <w:t>Pour les motifs qui suivent, le Tribunal conclut que la situation vécue par la</w:t>
      </w:r>
      <w:r w:rsidR="009C56E0">
        <w:t xml:space="preserve"> </w:t>
      </w:r>
      <w:r>
        <w:t>travailleuse le 22 mars 2022 comporte tous les éléments nécessaires à la</w:t>
      </w:r>
      <w:r w:rsidR="009C56E0">
        <w:t xml:space="preserve"> </w:t>
      </w:r>
      <w:r>
        <w:t>reconnaissance d’un accident du travail. Ainsi, elle a été victime d’une lésion professionnelle à cette date</w:t>
      </w:r>
      <w:r w:rsidR="009C56E0">
        <w:t>,</w:t>
      </w:r>
      <w:r>
        <w:t xml:space="preserve"> entra</w:t>
      </w:r>
      <w:r w:rsidR="009C56E0">
        <w:t>î</w:t>
      </w:r>
      <w:r>
        <w:t xml:space="preserve">nant un </w:t>
      </w:r>
      <w:bookmarkStart w:id="13" w:name="_Hlk182378662"/>
      <w:r>
        <w:t xml:space="preserve">trouble de l’adaptation avec humeur </w:t>
      </w:r>
      <w:r w:rsidR="00B21C39">
        <w:t xml:space="preserve">anxio-dépressive. Il retient également qu’il existe un lien causal entre le </w:t>
      </w:r>
      <w:r>
        <w:t>syndrome de choc post-traumatique</w:t>
      </w:r>
      <w:bookmarkEnd w:id="13"/>
      <w:r w:rsidR="00B21C39">
        <w:t xml:space="preserve"> et la lésion professionnelle subi</w:t>
      </w:r>
      <w:r w:rsidR="009C56E0">
        <w:t>e</w:t>
      </w:r>
      <w:r w:rsidR="00B21C39">
        <w:t xml:space="preserve"> par la travailleuse</w:t>
      </w:r>
      <w:r>
        <w:t>.</w:t>
      </w:r>
      <w:bookmarkStart w:id="14" w:name="supprimer_analyse"/>
    </w:p>
    <w:p w14:paraId="18667722" w14:textId="5376FBEC" w:rsidR="00082A97" w:rsidRPr="00575D5B" w:rsidRDefault="00082A97" w:rsidP="00B50871">
      <w:pPr>
        <w:pStyle w:val="corpsdedcision"/>
        <w:numPr>
          <w:ilvl w:val="0"/>
          <w:numId w:val="0"/>
        </w:numPr>
        <w:rPr>
          <w:b/>
          <w:bCs/>
          <w:u w:val="single"/>
        </w:rPr>
      </w:pPr>
      <w:r w:rsidRPr="00575D5B">
        <w:rPr>
          <w:b/>
          <w:bCs/>
          <w:u w:val="single"/>
        </w:rPr>
        <w:t>L’ANALYSE</w:t>
      </w:r>
    </w:p>
    <w:bookmarkEnd w:id="14"/>
    <w:p w14:paraId="2D123BA4" w14:textId="77777777" w:rsidR="000E3298" w:rsidRPr="004F24F7" w:rsidRDefault="000E3298" w:rsidP="000E3298">
      <w:pPr>
        <w:pStyle w:val="corpsdedcision"/>
        <w:numPr>
          <w:ilvl w:val="0"/>
          <w:numId w:val="0"/>
        </w:numPr>
        <w:rPr>
          <w:bCs/>
          <w:u w:val="single"/>
        </w:rPr>
      </w:pPr>
      <w:r w:rsidRPr="004F24F7">
        <w:rPr>
          <w:bCs/>
          <w:u w:val="single"/>
        </w:rPr>
        <w:t>L’anonymisation de la décision</w:t>
      </w:r>
    </w:p>
    <w:p w14:paraId="5C24F2AF" w14:textId="1034DA53" w:rsidR="000E3298" w:rsidRPr="004F24F7" w:rsidRDefault="000E3298" w:rsidP="000E3298">
      <w:pPr>
        <w:pStyle w:val="corpsdedcision"/>
        <w:tabs>
          <w:tab w:val="clear" w:pos="360"/>
          <w:tab w:val="num" w:pos="720"/>
        </w:tabs>
      </w:pPr>
      <w:r w:rsidRPr="004F24F7">
        <w:t xml:space="preserve">L’article 9 de la </w:t>
      </w:r>
      <w:r w:rsidRPr="004F24F7">
        <w:rPr>
          <w:i/>
        </w:rPr>
        <w:t>Loi instituant le Tribunal administratif du travail</w:t>
      </w:r>
      <w:r w:rsidRPr="004F24F7">
        <w:rPr>
          <w:rStyle w:val="Appelnotedebasdep"/>
        </w:rPr>
        <w:footnoteReference w:id="4"/>
      </w:r>
      <w:r w:rsidRPr="004F24F7">
        <w:t>, la LITAT,</w:t>
      </w:r>
      <w:r w:rsidRPr="004F24F7">
        <w:rPr>
          <w:i/>
        </w:rPr>
        <w:t xml:space="preserve"> </w:t>
      </w:r>
      <w:r w:rsidRPr="004F24F7">
        <w:t xml:space="preserve">confère au Tribunal le pouvoir de procéder à la dépersonnalisation des décisions qu’il rend s’il estime que la divulgation pourrait être préjudiciable aux personnes concernées. Ce pouvoir discrétionnaire est une exception au principe du </w:t>
      </w:r>
      <w:r w:rsidR="00253995" w:rsidRPr="004F24F7">
        <w:t>caractère</w:t>
      </w:r>
      <w:r w:rsidRPr="004F24F7">
        <w:t xml:space="preserve"> public des audiences et des décision</w:t>
      </w:r>
      <w:r w:rsidR="004F24F7" w:rsidRPr="004F24F7">
        <w:t>s</w:t>
      </w:r>
      <w:r w:rsidRPr="004F24F7">
        <w:t xml:space="preserve"> rendues par le Tribunal. </w:t>
      </w:r>
    </w:p>
    <w:p w14:paraId="16ACF345" w14:textId="59D19F69" w:rsidR="000E3298" w:rsidRPr="004F24F7" w:rsidRDefault="000E3298" w:rsidP="000E3298">
      <w:pPr>
        <w:pStyle w:val="corpsdedcision"/>
        <w:tabs>
          <w:tab w:val="clear" w:pos="360"/>
          <w:tab w:val="num" w:pos="720"/>
        </w:tabs>
      </w:pPr>
      <w:r w:rsidRPr="004F24F7">
        <w:t xml:space="preserve">La Cour suprême dans l’arrêt </w:t>
      </w:r>
      <w:r w:rsidRPr="004F24F7">
        <w:rPr>
          <w:i/>
        </w:rPr>
        <w:t>Sherman (Succession)</w:t>
      </w:r>
      <w:r w:rsidRPr="004F24F7">
        <w:t xml:space="preserve"> c </w:t>
      </w:r>
      <w:r w:rsidRPr="004F24F7">
        <w:rPr>
          <w:i/>
        </w:rPr>
        <w:t>Donovan</w:t>
      </w:r>
      <w:r w:rsidRPr="004F24F7">
        <w:rPr>
          <w:rStyle w:val="Appelnotedebasdep"/>
        </w:rPr>
        <w:footnoteReference w:id="5"/>
      </w:r>
      <w:r w:rsidRPr="004F24F7">
        <w:t xml:space="preserve"> reprend les principes élaborés dans de précédentes décisions</w:t>
      </w:r>
      <w:r w:rsidRPr="004F24F7">
        <w:rPr>
          <w:rStyle w:val="Appelnotedebasdep"/>
        </w:rPr>
        <w:footnoteReference w:id="6"/>
      </w:r>
      <w:r w:rsidRPr="004F24F7">
        <w:t xml:space="preserve"> et indique qu’avant de permettre la non-divulgation, la non-publication, la non-diffusion ou l’anonymisation, le Tribunal doit effectuer un exercice de pondération entre le droit à la publicité des débats et la protection d’autres droits et intérêts tel que le droit au respect de la vie privé</w:t>
      </w:r>
      <w:r w:rsidR="004F24F7">
        <w:t>e</w:t>
      </w:r>
      <w:r w:rsidRPr="004F24F7">
        <w:t>.</w:t>
      </w:r>
    </w:p>
    <w:p w14:paraId="03FD4AF4" w14:textId="7F9980FF" w:rsidR="000E3298" w:rsidRPr="004F24F7" w:rsidRDefault="000E3298" w:rsidP="000E3298">
      <w:pPr>
        <w:pStyle w:val="corpsdedcision"/>
        <w:tabs>
          <w:tab w:val="clear" w:pos="360"/>
          <w:tab w:val="num" w:pos="720"/>
        </w:tabs>
      </w:pPr>
      <w:r w:rsidRPr="004F24F7">
        <w:t>Comme l’indique la Cour suprême, afin de permettre la restriction de la publication des débats, le Tribunal doit effectuer un test jurisprudentiel qui établit qu’une ordonnance de non-publication doit être rendue que si :</w:t>
      </w:r>
    </w:p>
    <w:p w14:paraId="27311E8D" w14:textId="77777777" w:rsidR="000E3298" w:rsidRPr="004F24F7" w:rsidRDefault="000E3298" w:rsidP="000E3298">
      <w:pPr>
        <w:pStyle w:val="citation"/>
        <w:spacing w:after="120"/>
        <w:rPr>
          <w:sz w:val="22"/>
        </w:rPr>
      </w:pPr>
      <w:r w:rsidRPr="004F24F7">
        <w:t>1) la publicité des débats judiciaires pose un risque sérieux pour un intérêt public important;</w:t>
      </w:r>
    </w:p>
    <w:p w14:paraId="226DCBA2" w14:textId="77777777" w:rsidR="000E3298" w:rsidRPr="004F24F7" w:rsidRDefault="000E3298" w:rsidP="000E3298">
      <w:pPr>
        <w:pStyle w:val="citation"/>
        <w:spacing w:after="120"/>
      </w:pPr>
      <w:r w:rsidRPr="004F24F7">
        <w:t>2) l’ordonnance sollicitée est nécessaire pour écarter ce risque sérieux pour l’intérêt mis en évidence, car d’autres mesures raisonnables ne permettront pas d’écarter ce risque;</w:t>
      </w:r>
    </w:p>
    <w:p w14:paraId="6929D978" w14:textId="77777777" w:rsidR="000E3298" w:rsidRPr="004F24F7" w:rsidRDefault="000E3298" w:rsidP="000E3298">
      <w:pPr>
        <w:pStyle w:val="citation"/>
        <w:spacing w:after="120"/>
      </w:pPr>
      <w:r w:rsidRPr="004F24F7">
        <w:t>et</w:t>
      </w:r>
    </w:p>
    <w:p w14:paraId="0588C5B6" w14:textId="77777777" w:rsidR="000E3298" w:rsidRPr="004F24F7" w:rsidRDefault="000E3298" w:rsidP="000E3298">
      <w:pPr>
        <w:pStyle w:val="citation"/>
        <w:spacing w:after="360"/>
      </w:pPr>
      <w:r w:rsidRPr="004F24F7">
        <w:t>3) du point de vue de la proportionnalité, les avantages de l’ordonnance l’emportent sur ses effets négatifs.</w:t>
      </w:r>
    </w:p>
    <w:p w14:paraId="6B1586EB" w14:textId="72398ABD" w:rsidR="000E3298" w:rsidRPr="004F24F7" w:rsidRDefault="000E3298" w:rsidP="000E3298">
      <w:pPr>
        <w:pStyle w:val="corpsdedcision"/>
        <w:tabs>
          <w:tab w:val="clear" w:pos="360"/>
          <w:tab w:val="num" w:pos="720"/>
        </w:tabs>
        <w:rPr>
          <w:szCs w:val="24"/>
        </w:rPr>
      </w:pPr>
      <w:r w:rsidRPr="004F24F7">
        <w:t xml:space="preserve">Ce n’est que lorsque ces trois conditions sont remplies qu’une ordonnance ayant effet de limiter les débats judiciaires telle qu’une </w:t>
      </w:r>
      <w:r w:rsidRPr="004F24F7">
        <w:rPr>
          <w:rStyle w:val="CitationendoubleretraitCar"/>
          <w:sz w:val="24"/>
          <w:szCs w:val="24"/>
        </w:rPr>
        <w:t>ordonnance d’</w:t>
      </w:r>
      <w:r w:rsidR="00825362" w:rsidRPr="004F24F7">
        <w:rPr>
          <w:rStyle w:val="CitationendoubleretraitCar"/>
          <w:sz w:val="24"/>
          <w:szCs w:val="24"/>
        </w:rPr>
        <w:t>anonymisation</w:t>
      </w:r>
      <w:r w:rsidR="00825362" w:rsidRPr="004F24F7">
        <w:rPr>
          <w:rStyle w:val="CitationendoubleretraitCar"/>
        </w:rPr>
        <w:t xml:space="preserve"> </w:t>
      </w:r>
      <w:r w:rsidR="00825362" w:rsidRPr="004F24F7">
        <w:rPr>
          <w:rStyle w:val="CitationendoubleretraitCar"/>
          <w:sz w:val="24"/>
          <w:szCs w:val="24"/>
        </w:rPr>
        <w:t>sera</w:t>
      </w:r>
      <w:r w:rsidRPr="004F24F7">
        <w:rPr>
          <w:rStyle w:val="CitationendoubleretraitCar"/>
          <w:sz w:val="24"/>
          <w:szCs w:val="24"/>
        </w:rPr>
        <w:t xml:space="preserve"> émise par le Tribunal</w:t>
      </w:r>
      <w:r w:rsidR="00825362" w:rsidRPr="004F24F7">
        <w:rPr>
          <w:rStyle w:val="CitationendoubleretraitCar"/>
          <w:sz w:val="24"/>
          <w:szCs w:val="24"/>
        </w:rPr>
        <w:t>.</w:t>
      </w:r>
    </w:p>
    <w:p w14:paraId="7AE826B1" w14:textId="06F57B54" w:rsidR="00825362" w:rsidRPr="004F24F7" w:rsidRDefault="000E3298" w:rsidP="003C63C1">
      <w:pPr>
        <w:pStyle w:val="corpsdedcision"/>
        <w:tabs>
          <w:tab w:val="clear" w:pos="360"/>
          <w:tab w:val="num" w:pos="720"/>
        </w:tabs>
      </w:pPr>
      <w:r w:rsidRPr="004F24F7">
        <w:t xml:space="preserve">Dans le </w:t>
      </w:r>
      <w:r w:rsidR="00825362" w:rsidRPr="004F24F7">
        <w:t xml:space="preserve">dossier sous étude, tant la travailleuse que l’employeur militent en faveur d’une ordonnance d’anonymisation de la décision. </w:t>
      </w:r>
      <w:r w:rsidR="007F4920" w:rsidRPr="004F24F7">
        <w:t>Procédant à cet exercice de pondération, le Tribunal juge dans le présent dossier, qu’il y a lieu de faire droit à la demande d’anonymisation des parties.</w:t>
      </w:r>
    </w:p>
    <w:p w14:paraId="19CCD02E" w14:textId="12890CDA" w:rsidR="007F4920" w:rsidRPr="004F24F7" w:rsidRDefault="00825362" w:rsidP="006B6B69">
      <w:pPr>
        <w:pStyle w:val="corpsdedcision"/>
      </w:pPr>
      <w:r w:rsidRPr="004F24F7">
        <w:t xml:space="preserve">D’abord, </w:t>
      </w:r>
      <w:r w:rsidR="007F4920" w:rsidRPr="004F24F7">
        <w:t xml:space="preserve">lors du procès </w:t>
      </w:r>
      <w:r w:rsidR="00F50555" w:rsidRPr="004F24F7">
        <w:t xml:space="preserve">par voie sommaire </w:t>
      </w:r>
      <w:r w:rsidR="007F4920" w:rsidRPr="004F24F7">
        <w:t>de l’</w:t>
      </w:r>
      <w:r w:rsidR="00F50555" w:rsidRPr="004F24F7">
        <w:t xml:space="preserve">agresseur de la travailleuse, </w:t>
      </w:r>
      <w:r w:rsidR="007F4920" w:rsidRPr="004F24F7">
        <w:t xml:space="preserve">une ordonnance </w:t>
      </w:r>
      <w:r w:rsidR="00F50555" w:rsidRPr="004F24F7">
        <w:t xml:space="preserve">de l’honorable juge Yves Desaulniers </w:t>
      </w:r>
      <w:r w:rsidR="007F4920" w:rsidRPr="004F24F7">
        <w:t xml:space="preserve">la Cour du Québec a été émise en vertu de l’article 486.4 du Code criminel interdisant la publication ou la diffusion de quelque façon que ce soit de l’identité de la plaignante ou des renseignements susceptibles de l’identifier. </w:t>
      </w:r>
      <w:r w:rsidR="00F50555" w:rsidRPr="004F24F7">
        <w:t xml:space="preserve">Ainsi, afin de se conformer à </w:t>
      </w:r>
      <w:r w:rsidR="007F4920" w:rsidRPr="004F24F7">
        <w:t xml:space="preserve">cette ordonnance, le Tribunal </w:t>
      </w:r>
      <w:r w:rsidR="00F50555" w:rsidRPr="004F24F7">
        <w:t>juge qu’il y a lieu d’émettre une ordonnance d’anonymisation.</w:t>
      </w:r>
    </w:p>
    <w:p w14:paraId="12230E75" w14:textId="3F1E4BAC" w:rsidR="007F4920" w:rsidRPr="004F24F7" w:rsidRDefault="00F50555" w:rsidP="007F4920">
      <w:pPr>
        <w:pStyle w:val="corpsdedcision"/>
        <w:tabs>
          <w:tab w:val="clear" w:pos="360"/>
          <w:tab w:val="num" w:pos="720"/>
        </w:tabs>
        <w:rPr>
          <w:bCs/>
        </w:rPr>
      </w:pPr>
      <w:r w:rsidRPr="004F24F7">
        <w:t>De plus, les parties vivent dans un petit milieu ou tout le monde se connait</w:t>
      </w:r>
      <w:r w:rsidR="00F34DF1" w:rsidRPr="004F24F7">
        <w:t xml:space="preserve">, </w:t>
      </w:r>
      <w:r w:rsidRPr="004F24F7">
        <w:t xml:space="preserve">du moins de vue. La divulgation du nom des parties aurait pour effet de </w:t>
      </w:r>
      <w:r w:rsidR="007F4920" w:rsidRPr="004F24F7">
        <w:t>stigmatiser indûmen</w:t>
      </w:r>
      <w:r w:rsidRPr="004F24F7">
        <w:t>t, la travailleuse et sa famille. Cela pourrait également engendrer des tensions sociales dans la communauté et avoir des effets préjudiciables sur tou</w:t>
      </w:r>
      <w:r w:rsidR="00F34DF1" w:rsidRPr="004F24F7">
        <w:t>s</w:t>
      </w:r>
      <w:r w:rsidRPr="004F24F7">
        <w:t xml:space="preserve"> les gens impliqués de près ou de loin</w:t>
      </w:r>
      <w:r w:rsidR="00F34DF1" w:rsidRPr="004F24F7">
        <w:t xml:space="preserve"> dans le dossier</w:t>
      </w:r>
      <w:r w:rsidRPr="004F24F7">
        <w:t>. Les effets</w:t>
      </w:r>
      <w:r w:rsidR="00F34DF1" w:rsidRPr="004F24F7">
        <w:t xml:space="preserve"> </w:t>
      </w:r>
      <w:r w:rsidR="007F4920" w:rsidRPr="004F24F7">
        <w:t xml:space="preserve">bénéfiques de l’anonymisation sont plus importants que les effets préjudiciables sur les droits des parties et du public. </w:t>
      </w:r>
    </w:p>
    <w:p w14:paraId="451E6596" w14:textId="76E437B0" w:rsidR="000E3298" w:rsidRPr="004F24F7" w:rsidRDefault="000E3298" w:rsidP="000E3298">
      <w:pPr>
        <w:pStyle w:val="corpsdedcision"/>
        <w:tabs>
          <w:tab w:val="clear" w:pos="360"/>
          <w:tab w:val="num" w:pos="720"/>
        </w:tabs>
      </w:pPr>
      <w:r w:rsidRPr="004F24F7">
        <w:t xml:space="preserve">Pour ces motifs, le Tribunal </w:t>
      </w:r>
      <w:r w:rsidR="00825362" w:rsidRPr="004F24F7">
        <w:t xml:space="preserve">accepte </w:t>
      </w:r>
      <w:r w:rsidRPr="004F24F7">
        <w:t>la demande d’anonymisation de la présente décision</w:t>
      </w:r>
      <w:r w:rsidR="00825362" w:rsidRPr="004F24F7">
        <w:t>.</w:t>
      </w:r>
    </w:p>
    <w:p w14:paraId="62DEB0BF" w14:textId="46FED409" w:rsidR="00593E4F" w:rsidRPr="00593E4F" w:rsidRDefault="00593E4F" w:rsidP="00593E4F">
      <w:pPr>
        <w:pStyle w:val="corpsdedcision"/>
        <w:numPr>
          <w:ilvl w:val="0"/>
          <w:numId w:val="0"/>
        </w:numPr>
        <w:rPr>
          <w:b/>
          <w:bCs/>
        </w:rPr>
      </w:pPr>
      <w:r w:rsidRPr="00593E4F">
        <w:rPr>
          <w:b/>
          <w:bCs/>
        </w:rPr>
        <w:t>La travailleuse a-t-elle été victime d’une lésion professionnelle, sous la forme d’un accident du travail, le 22 mars 2022?</w:t>
      </w:r>
    </w:p>
    <w:p w14:paraId="2DF51298" w14:textId="5A9022FE" w:rsidR="004C2944" w:rsidRDefault="00122795" w:rsidP="002064A2">
      <w:pPr>
        <w:pStyle w:val="corpsdedcision"/>
        <w:tabs>
          <w:tab w:val="clear" w:pos="360"/>
        </w:tabs>
      </w:pPr>
      <w:r>
        <w:t>L</w:t>
      </w:r>
      <w:r w:rsidRPr="00D265B5">
        <w:t xml:space="preserve">a représentante de l’employeur </w:t>
      </w:r>
      <w:r w:rsidR="002064A2">
        <w:t>prétend que la travailleuse offre plusieurs versions bonifiées des événements</w:t>
      </w:r>
      <w:r w:rsidR="009C56E0">
        <w:t>,</w:t>
      </w:r>
      <w:r w:rsidR="002064A2" w:rsidRPr="00D265B5">
        <w:t xml:space="preserve"> </w:t>
      </w:r>
      <w:r w:rsidR="002064A2">
        <w:t xml:space="preserve">ce qui permet de </w:t>
      </w:r>
      <w:r w:rsidRPr="00D265B5">
        <w:t>met</w:t>
      </w:r>
      <w:r w:rsidR="002064A2">
        <w:t>tre</w:t>
      </w:r>
      <w:r w:rsidRPr="00D265B5">
        <w:t xml:space="preserve"> en doute la crédibilité de la travailleuse quant à la survenance même de l’événement allégué.</w:t>
      </w:r>
    </w:p>
    <w:p w14:paraId="3E559C93" w14:textId="074ADD92" w:rsidR="002064A2" w:rsidRDefault="00FD11D0" w:rsidP="002064A2">
      <w:pPr>
        <w:pStyle w:val="corpsdedcision"/>
        <w:tabs>
          <w:tab w:val="clear" w:pos="360"/>
        </w:tabs>
      </w:pPr>
      <w:r>
        <w:t>Pour les motifs qui suivent, l</w:t>
      </w:r>
      <w:r w:rsidR="002064A2">
        <w:t xml:space="preserve">e Tribunal juge que la travailleuse a été victime </w:t>
      </w:r>
      <w:r>
        <w:t>d’un accident du travail le 22 mars 2022.</w:t>
      </w:r>
    </w:p>
    <w:p w14:paraId="73348870" w14:textId="6E6594A2" w:rsidR="00A61B34" w:rsidRPr="00E414A0" w:rsidRDefault="00A61B34" w:rsidP="00A61B34">
      <w:pPr>
        <w:pStyle w:val="corpsdedcision"/>
      </w:pPr>
      <w:r>
        <w:t xml:space="preserve">La </w:t>
      </w:r>
      <w:r w:rsidRPr="00A20BB0">
        <w:rPr>
          <w:i/>
          <w:iCs/>
        </w:rPr>
        <w:t>Loi sur les accidents du travail et les maladies professionnelles</w:t>
      </w:r>
      <w:r>
        <w:rPr>
          <w:rStyle w:val="Appelnotedebasdep"/>
        </w:rPr>
        <w:footnoteReference w:id="7"/>
      </w:r>
      <w:r w:rsidRPr="0063465F">
        <w:t>, la Loi</w:t>
      </w:r>
      <w:r>
        <w:t>,</w:t>
      </w:r>
      <w:r w:rsidRPr="00F4734A">
        <w:t xml:space="preserve"> </w:t>
      </w:r>
      <w:r>
        <w:t>définit la lésion professionnelle de la manière suivante :</w:t>
      </w:r>
      <w:r w:rsidRPr="00E414A0">
        <w:rPr>
          <w:i/>
        </w:rPr>
        <w:t xml:space="preserve"> </w:t>
      </w:r>
      <w:r w:rsidRPr="00E414A0">
        <w:rPr>
          <w:rStyle w:val="Citationintgre"/>
          <w:i w:val="0"/>
          <w:sz w:val="24"/>
          <w:szCs w:val="24"/>
        </w:rPr>
        <w:t>« </w:t>
      </w:r>
      <w:r w:rsidRPr="00F4734A">
        <w:rPr>
          <w:rStyle w:val="Citationintgre"/>
        </w:rPr>
        <w:t>une blessure ou une maladie qui survient par le fait ou à l’occasion d’un accident du travail, ou une maladie professionnelle, y compris la</w:t>
      </w:r>
      <w:r>
        <w:rPr>
          <w:rStyle w:val="Citationintgre"/>
        </w:rPr>
        <w:t> </w:t>
      </w:r>
      <w:r w:rsidRPr="00F4734A">
        <w:rPr>
          <w:rStyle w:val="Citationintgre"/>
        </w:rPr>
        <w:t>récidive, la rechute ou l’aggravation</w:t>
      </w:r>
      <w:r w:rsidRPr="00E414A0">
        <w:rPr>
          <w:rStyle w:val="Citationintgre"/>
          <w:i w:val="0"/>
          <w:iCs/>
          <w:sz w:val="24"/>
          <w:szCs w:val="24"/>
        </w:rPr>
        <w:t> »</w:t>
      </w:r>
      <w:r w:rsidRPr="00E414A0">
        <w:rPr>
          <w:i/>
          <w:iCs/>
          <w:szCs w:val="24"/>
        </w:rPr>
        <w:t>.</w:t>
      </w:r>
    </w:p>
    <w:p w14:paraId="1322F5B8" w14:textId="7B7EC2AE" w:rsidR="00A61B34" w:rsidRPr="002468E5" w:rsidRDefault="00A61B34" w:rsidP="005B79F3">
      <w:pPr>
        <w:pStyle w:val="corpsdedcision"/>
        <w:keepNext/>
        <w:keepLines/>
        <w:rPr>
          <w:i/>
          <w:iCs/>
          <w:szCs w:val="24"/>
        </w:rPr>
      </w:pPr>
      <w:r>
        <w:t>Pour sa part, l’accident du travail est</w:t>
      </w:r>
      <w:r w:rsidR="009C56E0">
        <w:t xml:space="preserve"> défini</w:t>
      </w:r>
      <w:r>
        <w:t xml:space="preserve"> comme suit : </w:t>
      </w:r>
      <w:r w:rsidRPr="002468E5">
        <w:rPr>
          <w:rStyle w:val="Citationintgre"/>
          <w:i w:val="0"/>
          <w:iCs/>
          <w:sz w:val="24"/>
          <w:szCs w:val="24"/>
        </w:rPr>
        <w:t>« </w:t>
      </w:r>
      <w:r w:rsidRPr="000F2A13">
        <w:rPr>
          <w:rStyle w:val="Citationintgre"/>
        </w:rPr>
        <w:t>un événement imprévu et soudain attribuable à toute cause, survenant à une personne par le fait ou à l’occasion de son travail et qui entraîne pour elle une lésion professionnelle</w:t>
      </w:r>
      <w:r w:rsidRPr="002468E5">
        <w:rPr>
          <w:rStyle w:val="Citationintgre"/>
          <w:i w:val="0"/>
          <w:iCs/>
          <w:sz w:val="24"/>
          <w:szCs w:val="24"/>
        </w:rPr>
        <w:t> »</w:t>
      </w:r>
      <w:r w:rsidRPr="002468E5">
        <w:rPr>
          <w:i/>
          <w:iCs/>
          <w:szCs w:val="24"/>
        </w:rPr>
        <w:t>.</w:t>
      </w:r>
    </w:p>
    <w:p w14:paraId="17023FE4" w14:textId="38268954" w:rsidR="00A61B34" w:rsidRDefault="00A61B34" w:rsidP="005B79F3">
      <w:pPr>
        <w:pStyle w:val="corpsdedcision"/>
        <w:keepNext/>
        <w:keepLines/>
      </w:pPr>
      <w:r>
        <w:t>Afin d’alléger le fardeau de preuve d’un travailleur, le législateur a prévu à l’article</w:t>
      </w:r>
      <w:r w:rsidR="009C56E0">
        <w:t> </w:t>
      </w:r>
      <w:r>
        <w:t xml:space="preserve">28 de la Loi, une présomption de lésion professionnelle. Cet article se lit comme suit : </w:t>
      </w:r>
      <w:r w:rsidRPr="00A61B34">
        <w:rPr>
          <w:rStyle w:val="Citationintgre"/>
          <w:i w:val="0"/>
          <w:iCs/>
          <w:sz w:val="24"/>
          <w:szCs w:val="24"/>
        </w:rPr>
        <w:t>« </w:t>
      </w:r>
      <w:r w:rsidRPr="000F2A13">
        <w:rPr>
          <w:rStyle w:val="Citationintgre"/>
        </w:rPr>
        <w:t>Une blessure qui arrive sur les lieux du travail alors que le travailleur est à son travail est présumée une lésion professionnelle</w:t>
      </w:r>
      <w:r w:rsidRPr="00A61B34">
        <w:rPr>
          <w:rStyle w:val="Citationintgre"/>
          <w:i w:val="0"/>
          <w:iCs/>
          <w:sz w:val="24"/>
          <w:szCs w:val="24"/>
        </w:rPr>
        <w:t> »</w:t>
      </w:r>
      <w:r w:rsidRPr="00A61B34">
        <w:rPr>
          <w:i/>
          <w:iCs/>
          <w:szCs w:val="24"/>
        </w:rPr>
        <w:t xml:space="preserve">. </w:t>
      </w:r>
      <w:r w:rsidRPr="00A61B34">
        <w:rPr>
          <w:szCs w:val="24"/>
        </w:rPr>
        <w:t xml:space="preserve">Afin de bénéficier de cette présomption, </w:t>
      </w:r>
      <w:r>
        <w:t>le travailleur doit établir de manière prépondérante l’existence des trois conditions suivantes : 1) une blessure, 2) qui arrive sur les lieux du travail, 3) alors qu’il est à son travail.</w:t>
      </w:r>
    </w:p>
    <w:p w14:paraId="0885BB2D" w14:textId="5C4F8424" w:rsidR="0096420E" w:rsidRDefault="008B42BD" w:rsidP="00B50871">
      <w:pPr>
        <w:pStyle w:val="corpsdedcision"/>
        <w:widowControl w:val="0"/>
      </w:pPr>
      <w:r>
        <w:t>En l’absence d</w:t>
      </w:r>
      <w:r w:rsidR="00B50871">
        <w:t>’</w:t>
      </w:r>
      <w:r>
        <w:t>application de la procédure d’évaluation médicale</w:t>
      </w:r>
      <w:r>
        <w:rPr>
          <w:rStyle w:val="Appelnotedebasdep"/>
        </w:rPr>
        <w:footnoteReference w:id="8"/>
      </w:r>
      <w:r>
        <w:t xml:space="preserve"> par l’employeur, le Tribunal est lié par le diagnostic </w:t>
      </w:r>
      <w:r w:rsidR="00EE0532">
        <w:t>retenu</w:t>
      </w:r>
      <w:r>
        <w:t xml:space="preserve"> par la professionnelle de la santé qui a charge de la travailleuse. Dans le présent dossier</w:t>
      </w:r>
      <w:r w:rsidR="0096420E">
        <w:t xml:space="preserve">, </w:t>
      </w:r>
      <w:r>
        <w:t>il s’agit d</w:t>
      </w:r>
      <w:r w:rsidR="005E6FAB">
        <w:t>u d</w:t>
      </w:r>
      <w:r>
        <w:t>iagnostic de</w:t>
      </w:r>
      <w:r w:rsidR="0096420E" w:rsidRPr="0096420E">
        <w:t xml:space="preserve"> </w:t>
      </w:r>
      <w:r w:rsidR="0096420E">
        <w:t xml:space="preserve">trouble de l’adaptation avec humeur </w:t>
      </w:r>
      <w:r w:rsidR="005E6FAB">
        <w:t>anxio-dépressive</w:t>
      </w:r>
      <w:r w:rsidR="0096420E">
        <w:t>.</w:t>
      </w:r>
      <w:r>
        <w:t xml:space="preserve"> Ce diagnostic </w:t>
      </w:r>
      <w:r w:rsidR="005E6FAB">
        <w:t xml:space="preserve">est de </w:t>
      </w:r>
      <w:r>
        <w:t>nature psychique ou psychologique.</w:t>
      </w:r>
    </w:p>
    <w:p w14:paraId="4D92372D" w14:textId="7D17327E" w:rsidR="00464F17" w:rsidRDefault="0096420E" w:rsidP="00464F17">
      <w:pPr>
        <w:pStyle w:val="corpsdedcision"/>
      </w:pPr>
      <w:r>
        <w:t>Or, il es</w:t>
      </w:r>
      <w:r w:rsidR="008B42BD">
        <w:t>t reconnu par la jurisprudence que ce</w:t>
      </w:r>
      <w:r w:rsidR="005E6FAB">
        <w:t xml:space="preserve"> </w:t>
      </w:r>
      <w:r w:rsidR="008B42BD">
        <w:t>diagnostic ne correspond pas à la notion de blessure</w:t>
      </w:r>
      <w:r w:rsidR="008B42BD">
        <w:rPr>
          <w:rStyle w:val="Appelnotedebasdep"/>
        </w:rPr>
        <w:footnoteReference w:id="9"/>
      </w:r>
      <w:r w:rsidR="004B7978">
        <w:t xml:space="preserve"> mais plutôt à une maladie</w:t>
      </w:r>
      <w:r w:rsidR="004B7978">
        <w:rPr>
          <w:rStyle w:val="Appelnotedebasdep"/>
        </w:rPr>
        <w:footnoteReference w:id="10"/>
      </w:r>
      <w:r w:rsidR="008B42BD">
        <w:t>. Ainsi, la</w:t>
      </w:r>
      <w:r w:rsidR="00B50871">
        <w:t xml:space="preserve"> </w:t>
      </w:r>
      <w:r w:rsidR="008B42BD">
        <w:t>travailleuse ne peut bénéficier de l’application de la présomption légale</w:t>
      </w:r>
      <w:r w:rsidR="005E6FAB">
        <w:t xml:space="preserve"> de l’article 28 de la Loi</w:t>
      </w:r>
      <w:r w:rsidR="008B42BD">
        <w:t>.</w:t>
      </w:r>
      <w:r w:rsidR="00464F17" w:rsidRPr="00464F17">
        <w:t xml:space="preserve"> </w:t>
      </w:r>
      <w:r w:rsidR="00464F17">
        <w:t xml:space="preserve">Dans ces circonstances, </w:t>
      </w:r>
      <w:r w:rsidR="005C68BC">
        <w:t xml:space="preserve">pour avoir gain de cause, </w:t>
      </w:r>
      <w:r w:rsidR="005E6FAB">
        <w:t xml:space="preserve">la travailleuse </w:t>
      </w:r>
      <w:r w:rsidR="00464F17">
        <w:t>doit établir de manière prépondérante tous les éléments constitutifs de la notion d’</w:t>
      </w:r>
      <w:r w:rsidR="005E6FAB">
        <w:t xml:space="preserve">un </w:t>
      </w:r>
      <w:r w:rsidR="00464F17">
        <w:t>accident</w:t>
      </w:r>
      <w:r w:rsidR="005E6FAB">
        <w:t xml:space="preserve"> du travail</w:t>
      </w:r>
      <w:r w:rsidR="00464F17">
        <w:t>.</w:t>
      </w:r>
    </w:p>
    <w:p w14:paraId="4103C181" w14:textId="7DF90B00" w:rsidR="00F470BA" w:rsidRDefault="005C68BC" w:rsidP="000B4B36">
      <w:pPr>
        <w:pStyle w:val="corpsdedcision"/>
      </w:pPr>
      <w:r>
        <w:t xml:space="preserve">À cette étape, il a lieu de préciser que la Loi ne fait aucune distinction entre un événement imprévu et soudain en matière de lésion psychique de celui </w:t>
      </w:r>
      <w:r w:rsidR="00122795">
        <w:t xml:space="preserve">en </w:t>
      </w:r>
      <w:r>
        <w:t>ma</w:t>
      </w:r>
      <w:r w:rsidR="00122795">
        <w:t>tiè</w:t>
      </w:r>
      <w:r>
        <w:t>re de lésion physique</w:t>
      </w:r>
      <w:r>
        <w:rPr>
          <w:rStyle w:val="Appelnotedebasdep"/>
        </w:rPr>
        <w:footnoteReference w:id="11"/>
      </w:r>
      <w:r>
        <w:t>. La lésion de nature psychologique peut résulter d’un événement unique ou encore d’un cumul de plusieurs événements</w:t>
      </w:r>
      <w:r w:rsidR="00BE65FE">
        <w:t xml:space="preserve"> bénins ou banals, s’ils sont considérés isolément, </w:t>
      </w:r>
      <w:r w:rsidR="005059DF">
        <w:t xml:space="preserve">qui </w:t>
      </w:r>
      <w:r w:rsidR="00BE65FE">
        <w:t xml:space="preserve">peuvent </w:t>
      </w:r>
      <w:r w:rsidR="005059DF">
        <w:t>être qualifiés d’événements imprévu</w:t>
      </w:r>
      <w:r w:rsidR="00AB7645">
        <w:t>s</w:t>
      </w:r>
      <w:r w:rsidR="005059DF">
        <w:t xml:space="preserve"> et soudains lorsqu’ils sont considérés dans leur ensemble </w:t>
      </w:r>
      <w:r w:rsidR="00BE65FE">
        <w:rPr>
          <w:rStyle w:val="Appelnotedebasdep"/>
        </w:rPr>
        <w:footnoteReference w:id="12"/>
      </w:r>
      <w:r w:rsidR="00BE65FE">
        <w:t xml:space="preserve">. </w:t>
      </w:r>
      <w:r>
        <w:t xml:space="preserve">Toutefois, </w:t>
      </w:r>
      <w:r w:rsidR="00F470BA">
        <w:t>l’événement doit déborder du cadre habituel normal de ce qui est susceptible de se produire dans un milieu de travail donné</w:t>
      </w:r>
      <w:r w:rsidR="00F470BA">
        <w:rPr>
          <w:rStyle w:val="Appelnotedebasdep"/>
        </w:rPr>
        <w:footnoteReference w:id="13"/>
      </w:r>
      <w:r w:rsidR="00F470BA">
        <w:t xml:space="preserve">. </w:t>
      </w:r>
    </w:p>
    <w:p w14:paraId="48233825" w14:textId="1B21EED6" w:rsidR="00F470BA" w:rsidRDefault="00F470BA" w:rsidP="005B79F3">
      <w:pPr>
        <w:pStyle w:val="corpsdedcision"/>
        <w:keepNext/>
        <w:keepLines/>
      </w:pPr>
      <w:r>
        <w:t>L’événement doit aussi présenter un caractère objectif et ne pas relever seulement de la perception subjective d’un travailleur face à une situation</w:t>
      </w:r>
      <w:r>
        <w:rPr>
          <w:rStyle w:val="Appelnotedebasdep"/>
        </w:rPr>
        <w:footnoteReference w:id="14"/>
      </w:r>
      <w:r>
        <w:t>, c’est-à-dire qu’il doit être objectivement traumatisant sur le plan psychique.</w:t>
      </w:r>
      <w:r w:rsidRPr="00F470BA">
        <w:t xml:space="preserve"> </w:t>
      </w:r>
      <w:r w:rsidR="00FB4A6E">
        <w:t>L’événement doit sortir de l’ordinaire ou du cadre normal et prévisible du travail pour être assimilé à un événement imprévu et soudain</w:t>
      </w:r>
      <w:r w:rsidR="00FB4A6E">
        <w:rPr>
          <w:rStyle w:val="Appelnotedebasdep"/>
        </w:rPr>
        <w:footnoteReference w:id="15"/>
      </w:r>
      <w:r w:rsidR="00FB4A6E">
        <w:t xml:space="preserve">. </w:t>
      </w:r>
      <w:r>
        <w:t xml:space="preserve">Bien qu’en raison de </w:t>
      </w:r>
      <w:r w:rsidR="00B50871">
        <w:t>leur</w:t>
      </w:r>
      <w:r>
        <w:t xml:space="preserve"> nature, les lésions psychologiques sont </w:t>
      </w:r>
      <w:r w:rsidR="00FB4A6E">
        <w:t>p</w:t>
      </w:r>
      <w:r>
        <w:t xml:space="preserve">lus subjectives, il faut </w:t>
      </w:r>
      <w:r w:rsidRPr="00FB4A6E">
        <w:rPr>
          <w:sz w:val="22"/>
          <w:szCs w:val="22"/>
        </w:rPr>
        <w:t xml:space="preserve">« </w:t>
      </w:r>
      <w:r w:rsidRPr="00FB4A6E">
        <w:rPr>
          <w:i/>
          <w:sz w:val="22"/>
          <w:szCs w:val="22"/>
        </w:rPr>
        <w:t xml:space="preserve">éviter de tomber totalement dans le subjectif et l’arbitraire, mais également d’imposer un fardeau de preuve qui excéderait celui qui est imposé aux travailleurs atteints d’une lésion physique </w:t>
      </w:r>
      <w:r w:rsidRPr="00FB4A6E">
        <w:rPr>
          <w:sz w:val="22"/>
          <w:szCs w:val="22"/>
        </w:rPr>
        <w:t>»</w:t>
      </w:r>
      <w:r>
        <w:rPr>
          <w:rStyle w:val="Appelnotedebasdep"/>
          <w:sz w:val="22"/>
          <w:szCs w:val="22"/>
        </w:rPr>
        <w:footnoteReference w:id="16"/>
      </w:r>
      <w:r>
        <w:t>.</w:t>
      </w:r>
    </w:p>
    <w:p w14:paraId="5A1C283C" w14:textId="49A15027" w:rsidR="005C68BC" w:rsidRDefault="005C68BC" w:rsidP="008B42BD">
      <w:pPr>
        <w:pStyle w:val="corpsdedcision"/>
      </w:pPr>
      <w:r>
        <w:t xml:space="preserve">C’est en gardant ces principes en tête que le Tribunal doit procéder à l’analyse de la réclamation de la travailleuse afin de déterminer si elle a </w:t>
      </w:r>
      <w:r w:rsidR="00FB4A6E">
        <w:t>démontré</w:t>
      </w:r>
      <w:r w:rsidR="00122795">
        <w:t xml:space="preserve">, </w:t>
      </w:r>
      <w:r w:rsidR="00FB4A6E">
        <w:t>par une preuve prépondérante, les trois éléments constitutifs de la notion d’un accident du travail.</w:t>
      </w:r>
      <w:r>
        <w:t xml:space="preserve"> </w:t>
      </w:r>
    </w:p>
    <w:p w14:paraId="67F63648" w14:textId="7FD44A20" w:rsidR="00FB4A6E" w:rsidRPr="00B50871" w:rsidRDefault="00FB4A6E" w:rsidP="00FB4A6E">
      <w:pPr>
        <w:pStyle w:val="corpsdedcision"/>
        <w:numPr>
          <w:ilvl w:val="0"/>
          <w:numId w:val="0"/>
        </w:numPr>
        <w:rPr>
          <w:iCs/>
          <w:szCs w:val="24"/>
          <w:u w:val="single"/>
        </w:rPr>
      </w:pPr>
      <w:r w:rsidRPr="00AE350F">
        <w:rPr>
          <w:rStyle w:val="Citationintgre"/>
          <w:i w:val="0"/>
          <w:iCs/>
          <w:sz w:val="24"/>
          <w:szCs w:val="24"/>
          <w:u w:val="single"/>
        </w:rPr>
        <w:t xml:space="preserve">Un événement imprévu et soudain </w:t>
      </w:r>
      <w:r w:rsidR="008C0CE9">
        <w:rPr>
          <w:rStyle w:val="Citationintgre"/>
          <w:i w:val="0"/>
          <w:iCs/>
          <w:sz w:val="24"/>
          <w:szCs w:val="24"/>
          <w:u w:val="single"/>
        </w:rPr>
        <w:t>attribuable à toute cause</w:t>
      </w:r>
    </w:p>
    <w:p w14:paraId="7C5F2557" w14:textId="390A868D" w:rsidR="0026189D" w:rsidRDefault="005C68BC" w:rsidP="00534583">
      <w:pPr>
        <w:pStyle w:val="corpsdedcision"/>
      </w:pPr>
      <w:r>
        <w:t xml:space="preserve">Dans le présent dossier, la travailleuse </w:t>
      </w:r>
      <w:r w:rsidR="0026189D">
        <w:t>allègue avoir été victime d’</w:t>
      </w:r>
      <w:r w:rsidR="00D65E27">
        <w:t xml:space="preserve">une agression à caractère sexuel </w:t>
      </w:r>
      <w:r w:rsidR="00101154">
        <w:t xml:space="preserve">sur les lieux du travail, pendant son heure de dîner, </w:t>
      </w:r>
      <w:r w:rsidR="00D65E27">
        <w:t xml:space="preserve">de la part d’un client de </w:t>
      </w:r>
      <w:r w:rsidR="00101154">
        <w:t xml:space="preserve">son employeur. </w:t>
      </w:r>
      <w:r w:rsidR="00D65E27">
        <w:t xml:space="preserve">Elle </w:t>
      </w:r>
      <w:r>
        <w:t>décrit l’événement de la façon suivante :</w:t>
      </w:r>
    </w:p>
    <w:p w14:paraId="19E30C8C" w14:textId="1F077C37" w:rsidR="0096420E" w:rsidRDefault="0026189D" w:rsidP="00534583">
      <w:pPr>
        <w:pStyle w:val="Citationendoubleretrait"/>
        <w:spacing w:after="360"/>
        <w:rPr>
          <w:sz w:val="20"/>
        </w:rPr>
      </w:pPr>
      <w:r w:rsidRPr="0026189D">
        <w:rPr>
          <w:sz w:val="20"/>
        </w:rPr>
        <w:t>Le 22 mars 2022, j’étais dans ma pause dîner dans la cuisine du magasin. Trois autres employés étaient aussi présents dans la pièce. Mon agresseur s’est présenté dans la cuisine à ce moment-là. Normalement, le magasin est fermé entre 12h00 et 13h00. Je ne sais pas comment il avait accès pour entrer. I</w:t>
      </w:r>
      <w:r>
        <w:rPr>
          <w:sz w:val="20"/>
        </w:rPr>
        <w:t>l</w:t>
      </w:r>
      <w:r w:rsidRPr="0026189D">
        <w:rPr>
          <w:sz w:val="20"/>
        </w:rPr>
        <w:t xml:space="preserve"> s’est assis juste à ma droite sur une chaise à la table de cuisine. Quelques minutes aprè</w:t>
      </w:r>
      <w:r>
        <w:rPr>
          <w:sz w:val="20"/>
        </w:rPr>
        <w:t>s</w:t>
      </w:r>
      <w:r w:rsidRPr="0026189D">
        <w:rPr>
          <w:sz w:val="20"/>
        </w:rPr>
        <w:t xml:space="preserve"> qu’il se soit assis, alors que je regardais mon cellulaire, j’ai senti une main me toucher la vulve par-dessus mon pantalon. J’ai immédiatement réagi en l’a repoussant et lui ordonnant de me lâcher. J’étais en colère et sous le choc. Les autres employés présents n’ont rien fait, mais ils ont bien été témoins. Je suis allée informer mon employeur plus tard dans la journée. Le gérant était un des témoins.</w:t>
      </w:r>
    </w:p>
    <w:p w14:paraId="418EB2C9" w14:textId="7480E333" w:rsidR="00122795" w:rsidRPr="000B2E58" w:rsidRDefault="00122795" w:rsidP="00122795">
      <w:pPr>
        <w:pStyle w:val="Citationendoubleretrait"/>
        <w:spacing w:after="360"/>
        <w:ind w:left="709" w:firstLine="709"/>
        <w:rPr>
          <w:sz w:val="24"/>
          <w:szCs w:val="24"/>
          <w:lang w:val="fr-FR"/>
        </w:rPr>
      </w:pPr>
      <w:r w:rsidRPr="000B2E58">
        <w:rPr>
          <w:rFonts w:cs="Arial"/>
          <w:sz w:val="24"/>
          <w:szCs w:val="24"/>
          <w:lang w:val="fr-FR"/>
        </w:rPr>
        <w:t>[</w:t>
      </w:r>
      <w:r>
        <w:rPr>
          <w:rFonts w:cs="Arial"/>
          <w:sz w:val="24"/>
          <w:szCs w:val="24"/>
          <w:lang w:val="fr-FR"/>
        </w:rPr>
        <w:t>Transcription textuelle</w:t>
      </w:r>
      <w:r w:rsidRPr="000B2E58">
        <w:rPr>
          <w:rFonts w:cs="Arial"/>
          <w:sz w:val="24"/>
          <w:szCs w:val="24"/>
          <w:lang w:val="fr-FR"/>
        </w:rPr>
        <w:t>]</w:t>
      </w:r>
    </w:p>
    <w:p w14:paraId="70525376" w14:textId="1F647277" w:rsidR="008C0CE9" w:rsidRDefault="008C0CE9" w:rsidP="008C0CE9">
      <w:pPr>
        <w:pStyle w:val="corpsdedcision"/>
      </w:pPr>
      <w:r>
        <w:t xml:space="preserve">La preuve établit que la travailleuse est à l’emploi </w:t>
      </w:r>
      <w:r w:rsidR="00C91C7E">
        <w:t>chez l’employeur</w:t>
      </w:r>
      <w:r>
        <w:t xml:space="preserve"> depuis la fin du mois d’avril 2021. Elle occupe un poste</w:t>
      </w:r>
      <w:r w:rsidRPr="008C0CE9">
        <w:t xml:space="preserve"> </w:t>
      </w:r>
      <w:r>
        <w:t>de caissière principale à temps complet.</w:t>
      </w:r>
    </w:p>
    <w:p w14:paraId="6713ADFA" w14:textId="56570208" w:rsidR="008C0CE9" w:rsidRDefault="008C0CE9" w:rsidP="00534583">
      <w:pPr>
        <w:pStyle w:val="corpsdedcision"/>
        <w:keepNext/>
        <w:keepLines/>
      </w:pPr>
      <w:r>
        <w:t xml:space="preserve">Le plus souvent, </w:t>
      </w:r>
      <w:r w:rsidR="00534583">
        <w:t>elle</w:t>
      </w:r>
      <w:r>
        <w:t xml:space="preserve"> dîne sur les lieux du travail puisqu’elle ne demeure pas à proximité de son lieu de travail. Plusieurs autres employés font de même et dîne</w:t>
      </w:r>
      <w:r w:rsidR="00122795">
        <w:t>nt</w:t>
      </w:r>
      <w:r>
        <w:t xml:space="preserve"> sur place, en même temps, puisque le commerce est fermé à la clientèle entre 12</w:t>
      </w:r>
      <w:r w:rsidR="00534583">
        <w:t>h</w:t>
      </w:r>
      <w:r>
        <w:t>00 et 13</w:t>
      </w:r>
      <w:r w:rsidR="00534583">
        <w:t>h</w:t>
      </w:r>
      <w:r>
        <w:t>00.</w:t>
      </w:r>
    </w:p>
    <w:p w14:paraId="00DCF781" w14:textId="3F79941E" w:rsidR="008C0CE9" w:rsidRDefault="008C0CE9" w:rsidP="000B4B36">
      <w:pPr>
        <w:pStyle w:val="corpsdedcision"/>
      </w:pPr>
      <w:r>
        <w:t>L</w:t>
      </w:r>
      <w:r w:rsidR="00601F34">
        <w:t>’</w:t>
      </w:r>
      <w:r>
        <w:t>agresseur de la travailleuse est un entrepreneur et important client de longue date de la quincaillerie. Il est aussi le conjoint d’une collègue de travail. Lors de son témoignage, la travailleuse explique que l</w:t>
      </w:r>
      <w:r w:rsidR="00601F34">
        <w:t>’a</w:t>
      </w:r>
      <w:r>
        <w:t>gresseur est connu pour tenir des propos grivois</w:t>
      </w:r>
      <w:r w:rsidR="007244A2">
        <w:t xml:space="preserve"> et </w:t>
      </w:r>
      <w:r>
        <w:t>osés lors de ses échanges avec certains membres du personnel. Cette allégation est corroboré</w:t>
      </w:r>
      <w:r w:rsidR="00AB7645">
        <w:t>e</w:t>
      </w:r>
      <w:r>
        <w:t xml:space="preserve"> par une collègue de la travailleuse</w:t>
      </w:r>
      <w:r w:rsidR="00D300F3">
        <w:t>,</w:t>
      </w:r>
      <w:r>
        <w:t xml:space="preserve"> qui</w:t>
      </w:r>
      <w:r w:rsidR="007244A2">
        <w:t xml:space="preserve"> affirme avoir été l’objet des propos déplacés </w:t>
      </w:r>
      <w:r w:rsidR="00FA1828">
        <w:t>de l’individu et que ces derniers sont non</w:t>
      </w:r>
      <w:r w:rsidR="00D300F3">
        <w:t>-</w:t>
      </w:r>
      <w:r w:rsidR="00FA1828">
        <w:t xml:space="preserve">voulus et la rendent </w:t>
      </w:r>
      <w:r w:rsidR="007244A2">
        <w:t>mal</w:t>
      </w:r>
      <w:r>
        <w:t xml:space="preserve"> à l’aise.</w:t>
      </w:r>
    </w:p>
    <w:p w14:paraId="4FB4730E" w14:textId="00AA8581" w:rsidR="008C0CE9" w:rsidRDefault="008C0CE9" w:rsidP="000B4B36">
      <w:pPr>
        <w:pStyle w:val="corpsdedcision"/>
      </w:pPr>
      <w:r>
        <w:t xml:space="preserve">Le 22 mars 2022, la travailleuse dîne dans la </w:t>
      </w:r>
      <w:r w:rsidR="007244A2">
        <w:t>cuisinette</w:t>
      </w:r>
      <w:r>
        <w:t xml:space="preserve"> avec trois autres collègues soit : monsieur D</w:t>
      </w:r>
      <w:r w:rsidR="006032C7">
        <w:t>.H.</w:t>
      </w:r>
      <w:r>
        <w:t>, madame M</w:t>
      </w:r>
      <w:r w:rsidR="006032C7">
        <w:t>.P.</w:t>
      </w:r>
      <w:r>
        <w:t xml:space="preserve">, et madame </w:t>
      </w:r>
      <w:r w:rsidR="00534583">
        <w:t>S.L.</w:t>
      </w:r>
      <w:r w:rsidR="007244A2">
        <w:t xml:space="preserve"> </w:t>
      </w:r>
      <w:r>
        <w:t xml:space="preserve">Vers 12h15, alors que la quincaillerie est fermée, </w:t>
      </w:r>
      <w:r w:rsidR="00601F34">
        <w:t xml:space="preserve">le client </w:t>
      </w:r>
      <w:r>
        <w:t xml:space="preserve">apparait dans l’encadrement de la porte de la </w:t>
      </w:r>
      <w:r w:rsidR="007244A2">
        <w:t xml:space="preserve">cuisinette </w:t>
      </w:r>
      <w:r>
        <w:t xml:space="preserve">et dit à </w:t>
      </w:r>
      <w:r w:rsidR="005E6FAB">
        <w:t xml:space="preserve">madame </w:t>
      </w:r>
      <w:r w:rsidR="006032C7">
        <w:t>M.P.</w:t>
      </w:r>
      <w:r>
        <w:t xml:space="preserve"> : </w:t>
      </w:r>
      <w:r w:rsidR="007244A2">
        <w:t>« </w:t>
      </w:r>
      <w:r w:rsidRPr="007244A2">
        <w:rPr>
          <w:rStyle w:val="Citationintgre"/>
        </w:rPr>
        <w:t>En tout cas</w:t>
      </w:r>
      <w:r w:rsidR="005E6FAB">
        <w:rPr>
          <w:rStyle w:val="Citationintgre"/>
        </w:rPr>
        <w:t xml:space="preserve">, </w:t>
      </w:r>
      <w:r w:rsidRPr="007244A2">
        <w:rPr>
          <w:rStyle w:val="Citationintgre"/>
        </w:rPr>
        <w:t xml:space="preserve">si j’étais ton boss, </w:t>
      </w:r>
      <w:r w:rsidR="007244A2" w:rsidRPr="007244A2">
        <w:rPr>
          <w:rStyle w:val="Citationintgre"/>
        </w:rPr>
        <w:t>je t’en</w:t>
      </w:r>
      <w:r w:rsidRPr="007244A2">
        <w:rPr>
          <w:rStyle w:val="Citationintgre"/>
        </w:rPr>
        <w:t xml:space="preserve">lèverais ça les cellulaires </w:t>
      </w:r>
      <w:r w:rsidR="007244A2" w:rsidRPr="007244A2">
        <w:rPr>
          <w:rStyle w:val="Citationintgre"/>
        </w:rPr>
        <w:t>sur la j</w:t>
      </w:r>
      <w:r w:rsidRPr="007244A2">
        <w:rPr>
          <w:rStyle w:val="Citationintgre"/>
        </w:rPr>
        <w:t>ob</w:t>
      </w:r>
      <w:r w:rsidR="007244A2">
        <w:rPr>
          <w:rStyle w:val="Citationintgre"/>
        </w:rPr>
        <w:t xml:space="preserve"> </w:t>
      </w:r>
      <w:r w:rsidR="007244A2">
        <w:t>»</w:t>
      </w:r>
      <w:r>
        <w:t xml:space="preserve"> </w:t>
      </w:r>
      <w:r w:rsidR="00D300F3">
        <w:t>[</w:t>
      </w:r>
      <w:r w:rsidR="00D300F3" w:rsidRPr="00D300F3">
        <w:rPr>
          <w:i/>
          <w:iCs/>
        </w:rPr>
        <w:t>sic</w:t>
      </w:r>
      <w:r w:rsidR="00D300F3">
        <w:t xml:space="preserve">]. </w:t>
      </w:r>
      <w:r>
        <w:t xml:space="preserve">Puis, </w:t>
      </w:r>
      <w:r w:rsidR="00601F34">
        <w:t xml:space="preserve">le client </w:t>
      </w:r>
      <w:r>
        <w:t xml:space="preserve">entre </w:t>
      </w:r>
      <w:r w:rsidR="007244A2">
        <w:t xml:space="preserve">dans la cuisinette </w:t>
      </w:r>
      <w:r>
        <w:t>et s’assoi</w:t>
      </w:r>
      <w:r w:rsidR="00534583">
        <w:t>t</w:t>
      </w:r>
      <w:r>
        <w:t xml:space="preserve"> à la table entre la travailleuse et monsieur </w:t>
      </w:r>
      <w:r w:rsidR="00534583">
        <w:t>D.H.</w:t>
      </w:r>
      <w:r>
        <w:t xml:space="preserve"> </w:t>
      </w:r>
      <w:r w:rsidR="005E6FAB">
        <w:t xml:space="preserve">Madame </w:t>
      </w:r>
      <w:r w:rsidR="006032C7">
        <w:t>M.P.</w:t>
      </w:r>
      <w:r w:rsidR="005E6FAB">
        <w:t xml:space="preserve"> </w:t>
      </w:r>
      <w:r w:rsidR="007244A2">
        <w:t>lui répond et chacun poursuit son repas</w:t>
      </w:r>
      <w:r w:rsidR="00806D18">
        <w:t xml:space="preserve"> et </w:t>
      </w:r>
      <w:r w:rsidR="00FA1828">
        <w:t>continue à regarder leur cellulaire</w:t>
      </w:r>
      <w:r w:rsidR="00806D18">
        <w:t>.</w:t>
      </w:r>
    </w:p>
    <w:p w14:paraId="62DE2F77" w14:textId="50955026" w:rsidR="00C71EED" w:rsidRDefault="008C0CE9" w:rsidP="008C0CE9">
      <w:pPr>
        <w:pStyle w:val="corpsdedcision"/>
      </w:pPr>
      <w:r w:rsidRPr="003F3C95">
        <w:t xml:space="preserve">Quelques minutes plus tard, </w:t>
      </w:r>
      <w:r w:rsidR="00D800C4">
        <w:t>elle</w:t>
      </w:r>
      <w:r w:rsidR="00C71EED" w:rsidRPr="00C71EED">
        <w:t xml:space="preserve"> </w:t>
      </w:r>
      <w:r w:rsidR="00FA1828">
        <w:t xml:space="preserve">explique </w:t>
      </w:r>
      <w:r w:rsidR="00C71EED">
        <w:t>que l</w:t>
      </w:r>
      <w:r w:rsidR="00601F34">
        <w:t>’</w:t>
      </w:r>
      <w:r w:rsidR="00C71EED">
        <w:t>agresseur a déposé sa main gauche sur sa cuisse droite et a rapidement gliss</w:t>
      </w:r>
      <w:r w:rsidR="00601F34">
        <w:t>é</w:t>
      </w:r>
      <w:r w:rsidR="00C71EED">
        <w:t xml:space="preserve"> sa main vers son entre</w:t>
      </w:r>
      <w:r w:rsidR="00D300F3">
        <w:t>-</w:t>
      </w:r>
      <w:r w:rsidR="00C71EED">
        <w:t xml:space="preserve">cuisse pour lui toucher les parties intimes par-dessus son pantalon. Immédiatement, elle lui donne un coup sur le bras pour qu’il retire sa main de sur elle et </w:t>
      </w:r>
      <w:r w:rsidRPr="003F3C95">
        <w:t xml:space="preserve">s’exclame: </w:t>
      </w:r>
      <w:bookmarkStart w:id="15" w:name="_Hlk182478932"/>
      <w:r w:rsidR="00806D18">
        <w:t>«</w:t>
      </w:r>
      <w:bookmarkEnd w:id="15"/>
      <w:r w:rsidR="00806D18">
        <w:t> </w:t>
      </w:r>
      <w:r w:rsidRPr="00806D18">
        <w:rPr>
          <w:rStyle w:val="Citationintgre"/>
        </w:rPr>
        <w:t>Enlève tes mains de là, j’ai un conjoint pour ça. Je ne suis pas une danseuse à gogo mais une caissière</w:t>
      </w:r>
      <w:r w:rsidR="00806D18">
        <w:t xml:space="preserve"> »</w:t>
      </w:r>
      <w:r w:rsidRPr="003F3C95">
        <w:t>.</w:t>
      </w:r>
    </w:p>
    <w:p w14:paraId="0A075FAA" w14:textId="4905BC77" w:rsidR="00806D18" w:rsidRDefault="00806D18" w:rsidP="000B4B36">
      <w:pPr>
        <w:pStyle w:val="corpsdedcision"/>
      </w:pPr>
      <w:r>
        <w:t>Deux des employés présents lors de ce dîner confirme</w:t>
      </w:r>
      <w:r w:rsidR="00122795">
        <w:t>nt</w:t>
      </w:r>
      <w:r>
        <w:t xml:space="preserve"> </w:t>
      </w:r>
      <w:r w:rsidR="00D800C4">
        <w:t>l’</w:t>
      </w:r>
      <w:r>
        <w:t>avoir entendu prononcer ces paroles. Cependant, aucun employé n’a vu les gestes pos</w:t>
      </w:r>
      <w:r w:rsidR="00122795">
        <w:t>és</w:t>
      </w:r>
      <w:r>
        <w:t xml:space="preserve"> par l</w:t>
      </w:r>
      <w:r w:rsidR="00601F34">
        <w:t xml:space="preserve">’agresseur </w:t>
      </w:r>
      <w:r>
        <w:t>envers la travailleuse</w:t>
      </w:r>
      <w:r w:rsidR="00C71EED">
        <w:t xml:space="preserve"> ou le coup donn</w:t>
      </w:r>
      <w:r w:rsidR="00122795">
        <w:t>é</w:t>
      </w:r>
      <w:r w:rsidR="00C71EED">
        <w:t xml:space="preserve"> </w:t>
      </w:r>
      <w:r w:rsidR="00FA1828">
        <w:t>à</w:t>
      </w:r>
      <w:r w:rsidR="00C71EED">
        <w:t xml:space="preserve"> l’individu par cette-dernière</w:t>
      </w:r>
      <w:r>
        <w:t>. Le tout s’est déroulé sous la table de cuisine cachant ainsi la vue des autres employés.</w:t>
      </w:r>
    </w:p>
    <w:p w14:paraId="156C77A1" w14:textId="22C966AE" w:rsidR="00C71EED" w:rsidRDefault="00C71EED" w:rsidP="000B4B36">
      <w:pPr>
        <w:pStyle w:val="corpsdedcision"/>
      </w:pPr>
      <w:r>
        <w:t>La travailleuse dit qu’elle était en état de choc et qu’elle se sentait prise dans un piège car elle ne pouvait pas quitter la table étant coincé</w:t>
      </w:r>
      <w:r w:rsidR="00FA1828">
        <w:t>e</w:t>
      </w:r>
      <w:r>
        <w:t xml:space="preserve"> entre l</w:t>
      </w:r>
      <w:r w:rsidR="00601F34">
        <w:t>’</w:t>
      </w:r>
      <w:r>
        <w:t xml:space="preserve">agresseur et </w:t>
      </w:r>
      <w:r w:rsidR="00D300F3">
        <w:t>m</w:t>
      </w:r>
      <w:r w:rsidR="00FA1828">
        <w:t xml:space="preserve">adame </w:t>
      </w:r>
      <w:r w:rsidR="00534583">
        <w:t>M.P.</w:t>
      </w:r>
      <w:r>
        <w:t xml:space="preserve"> Elle dit que sur le coup, elle était confuse, surprise</w:t>
      </w:r>
      <w:r w:rsidR="00FA1828">
        <w:t xml:space="preserve">, </w:t>
      </w:r>
      <w:r>
        <w:t xml:space="preserve">en colère et ne savait pas comment réagir. </w:t>
      </w:r>
      <w:r w:rsidR="008C0CE9" w:rsidRPr="0096420E">
        <w:t>Personne n’est intervenu et chacun a poursuivi son repas</w:t>
      </w:r>
      <w:r w:rsidR="00FA1828">
        <w:t xml:space="preserve"> comme si rien ne s’était produit</w:t>
      </w:r>
      <w:r w:rsidR="008C0CE9" w:rsidRPr="0096420E">
        <w:t>.</w:t>
      </w:r>
    </w:p>
    <w:p w14:paraId="79C00E21" w14:textId="543593ED" w:rsidR="008C0CE9" w:rsidRDefault="008C0CE9" w:rsidP="000B4B36">
      <w:pPr>
        <w:pStyle w:val="corpsdedcision"/>
      </w:pPr>
      <w:r w:rsidRPr="0096420E">
        <w:t>Quelques minutes plus tard</w:t>
      </w:r>
      <w:r w:rsidR="00FA1828">
        <w:t xml:space="preserve">, </w:t>
      </w:r>
      <w:r w:rsidRPr="0096420E">
        <w:t xml:space="preserve">monsieur </w:t>
      </w:r>
      <w:r w:rsidR="006032C7">
        <w:t>D.H.</w:t>
      </w:r>
      <w:r w:rsidR="00777519">
        <w:t xml:space="preserve"> </w:t>
      </w:r>
      <w:r w:rsidRPr="0096420E">
        <w:t>quitt</w:t>
      </w:r>
      <w:r w:rsidR="00777519">
        <w:t xml:space="preserve">e la cuisinette </w:t>
      </w:r>
      <w:r w:rsidRPr="0096420E">
        <w:t xml:space="preserve">pour </w:t>
      </w:r>
      <w:r>
        <w:t xml:space="preserve">retourner dans </w:t>
      </w:r>
      <w:r w:rsidRPr="0096420E">
        <w:t xml:space="preserve">son bureau. </w:t>
      </w:r>
      <w:r w:rsidR="00777519">
        <w:t xml:space="preserve">La travailleuse </w:t>
      </w:r>
      <w:r w:rsidR="00FA1828">
        <w:t xml:space="preserve">dit à son agresseur </w:t>
      </w:r>
      <w:r w:rsidR="00777519">
        <w:t xml:space="preserve">: </w:t>
      </w:r>
      <w:bookmarkStart w:id="16" w:name="_Hlk182482457"/>
      <w:r w:rsidR="00777519">
        <w:t>«</w:t>
      </w:r>
      <w:bookmarkEnd w:id="16"/>
      <w:r w:rsidR="00777519">
        <w:t xml:space="preserve"> </w:t>
      </w:r>
      <w:r w:rsidR="00777519" w:rsidRPr="00D300F3">
        <w:rPr>
          <w:i/>
          <w:iCs/>
        </w:rPr>
        <w:t xml:space="preserve">si t’es venu pour </w:t>
      </w:r>
      <w:r w:rsidR="006032C7">
        <w:rPr>
          <w:i/>
          <w:iCs/>
        </w:rPr>
        <w:t>D.</w:t>
      </w:r>
      <w:r w:rsidR="00777519" w:rsidRPr="00D300F3">
        <w:rPr>
          <w:i/>
          <w:iCs/>
        </w:rPr>
        <w:t xml:space="preserve">, ben va le rejoindre </w:t>
      </w:r>
      <w:r w:rsidR="00FA1828" w:rsidRPr="00D300F3">
        <w:rPr>
          <w:i/>
          <w:iCs/>
        </w:rPr>
        <w:t>dans son bureau</w:t>
      </w:r>
      <w:r w:rsidR="00FA1828">
        <w:t xml:space="preserve"> </w:t>
      </w:r>
      <w:r w:rsidR="00777519">
        <w:t>»</w:t>
      </w:r>
      <w:r w:rsidR="00D300F3">
        <w:t xml:space="preserve"> [</w:t>
      </w:r>
      <w:r w:rsidR="00D300F3" w:rsidRPr="00D300F3">
        <w:rPr>
          <w:i/>
          <w:iCs/>
        </w:rPr>
        <w:t>sic</w:t>
      </w:r>
      <w:r w:rsidR="00D300F3">
        <w:t>]</w:t>
      </w:r>
      <w:r w:rsidR="00777519">
        <w:t xml:space="preserve">. </w:t>
      </w:r>
      <w:r>
        <w:t>L</w:t>
      </w:r>
      <w:r w:rsidR="00601F34">
        <w:t>’</w:t>
      </w:r>
      <w:r>
        <w:t xml:space="preserve">agresseur </w:t>
      </w:r>
      <w:r w:rsidR="00FA1828">
        <w:t>se serait levé et aurait suivi</w:t>
      </w:r>
      <w:r w:rsidR="00777519">
        <w:t xml:space="preserve"> monsieur </w:t>
      </w:r>
      <w:r w:rsidR="00534583">
        <w:t>D.H.</w:t>
      </w:r>
      <w:r w:rsidR="00FA1828">
        <w:t xml:space="preserve"> L</w:t>
      </w:r>
      <w:r w:rsidR="00777519">
        <w:t>a travailleuse ne l’a pas revu</w:t>
      </w:r>
      <w:r w:rsidR="00DA33A1">
        <w:t xml:space="preserve"> cette journée</w:t>
      </w:r>
      <w:r w:rsidR="00777519">
        <w:t>.</w:t>
      </w:r>
    </w:p>
    <w:p w14:paraId="5EA0932A" w14:textId="058EF5AD" w:rsidR="00D42FF2" w:rsidRDefault="00DA33A1" w:rsidP="000B4B36">
      <w:pPr>
        <w:pStyle w:val="corpsdedcision"/>
      </w:pPr>
      <w:r>
        <w:t xml:space="preserve">Après l’heure de repas, </w:t>
      </w:r>
      <w:r w:rsidR="00D800C4">
        <w:t>elle</w:t>
      </w:r>
      <w:r w:rsidR="00777519">
        <w:t xml:space="preserve"> poursui</w:t>
      </w:r>
      <w:r w:rsidR="00AC7CCA">
        <w:t>t</w:t>
      </w:r>
      <w:r w:rsidR="00777519">
        <w:t xml:space="preserve"> sa journée de travail </w:t>
      </w:r>
      <w:r w:rsidR="00FA1828">
        <w:t>même si elle ne se sent pas bien</w:t>
      </w:r>
      <w:r w:rsidR="00777519">
        <w:t> : elle a mal à la tête, au cœur et ressent une grande fatigue. Elle repense à l’événement</w:t>
      </w:r>
      <w:r w:rsidR="00D42FF2">
        <w:t xml:space="preserve"> et en parle </w:t>
      </w:r>
      <w:r>
        <w:t xml:space="preserve">durant l’après-midi </w:t>
      </w:r>
      <w:r w:rsidR="00D42FF2">
        <w:t xml:space="preserve">avec madame </w:t>
      </w:r>
      <w:r w:rsidR="00534583">
        <w:t>M.P.</w:t>
      </w:r>
      <w:r w:rsidR="00777519">
        <w:t xml:space="preserve"> Elle ne reparle pas de l’incident avec monsieur </w:t>
      </w:r>
      <w:r w:rsidR="006032C7">
        <w:t>D.H.</w:t>
      </w:r>
      <w:r>
        <w:t xml:space="preserve"> cette journée-là</w:t>
      </w:r>
      <w:r w:rsidR="00AC7CCA">
        <w:t>.</w:t>
      </w:r>
    </w:p>
    <w:p w14:paraId="21708FFE" w14:textId="5A0A1124" w:rsidR="00AC7CCA" w:rsidRDefault="00D800C4" w:rsidP="000B4B36">
      <w:pPr>
        <w:pStyle w:val="corpsdedcision"/>
      </w:pPr>
      <w:r>
        <w:t>La travailleuse</w:t>
      </w:r>
      <w:r w:rsidR="00AC7CCA">
        <w:t xml:space="preserve"> croit que le propriétaire de la quincaillerie</w:t>
      </w:r>
      <w:r w:rsidR="00D42FF2">
        <w:t>, monsieur M</w:t>
      </w:r>
      <w:r w:rsidR="006032C7">
        <w:t>.</w:t>
      </w:r>
      <w:r w:rsidR="00D42FF2">
        <w:t xml:space="preserve"> </w:t>
      </w:r>
      <w:r w:rsidR="00AC7CCA">
        <w:t xml:space="preserve">serait </w:t>
      </w:r>
      <w:r w:rsidR="00D42FF2">
        <w:t xml:space="preserve">passé </w:t>
      </w:r>
      <w:r w:rsidR="00AC7CCA">
        <w:t xml:space="preserve">dans l’après-midi </w:t>
      </w:r>
      <w:r w:rsidR="00DA33A1">
        <w:t xml:space="preserve">du 22 mars 2022 </w:t>
      </w:r>
      <w:r w:rsidR="00AC7CCA">
        <w:t>pour discuter d’</w:t>
      </w:r>
      <w:r w:rsidR="00D42FF2">
        <w:t xml:space="preserve">une </w:t>
      </w:r>
      <w:r w:rsidR="00DA33A1">
        <w:t xml:space="preserve">possible </w:t>
      </w:r>
      <w:r w:rsidR="00AC7CCA">
        <w:t>augmentation de salaire</w:t>
      </w:r>
      <w:r w:rsidR="00DA33A1">
        <w:t xml:space="preserve"> du personnel</w:t>
      </w:r>
      <w:r w:rsidR="00AC7CCA">
        <w:t xml:space="preserve">. </w:t>
      </w:r>
      <w:r w:rsidR="00DA33A1">
        <w:t xml:space="preserve">La travailleuse </w:t>
      </w:r>
      <w:r w:rsidR="00AC7CCA">
        <w:t>dit qu’elle lui a parlé de l’</w:t>
      </w:r>
      <w:r w:rsidR="00DA33A1">
        <w:t xml:space="preserve">agression </w:t>
      </w:r>
      <w:r w:rsidR="00AC7CCA">
        <w:t xml:space="preserve">et ce dernier </w:t>
      </w:r>
      <w:r w:rsidR="00D42FF2">
        <w:t xml:space="preserve">lui a </w:t>
      </w:r>
      <w:r w:rsidR="00AC7CCA">
        <w:t xml:space="preserve">dit qu’il allait en parler avec </w:t>
      </w:r>
      <w:r w:rsidR="00D42FF2">
        <w:t xml:space="preserve">monsieur </w:t>
      </w:r>
      <w:r w:rsidR="006032C7">
        <w:t>D.H.</w:t>
      </w:r>
      <w:r w:rsidR="00D42FF2">
        <w:t xml:space="preserve"> </w:t>
      </w:r>
      <w:r w:rsidR="00AC7CCA">
        <w:t>et le client.</w:t>
      </w:r>
    </w:p>
    <w:p w14:paraId="71F6014F" w14:textId="24F7EECF" w:rsidR="00777519" w:rsidRDefault="00AC7CCA" w:rsidP="00D800C4">
      <w:pPr>
        <w:pStyle w:val="corpsdedcision"/>
      </w:pPr>
      <w:r>
        <w:t xml:space="preserve">Une fois à la maison, elle ne parle pas de l’événement avec son conjoint de crainte de sa réaction. Elle ne mange pas et a de la difficulté à dormir. Elle </w:t>
      </w:r>
      <w:r w:rsidR="00D42FF2">
        <w:t xml:space="preserve">appréhende </w:t>
      </w:r>
      <w:r>
        <w:t>de retourn</w:t>
      </w:r>
      <w:r w:rsidR="001D0361">
        <w:t>er</w:t>
      </w:r>
      <w:r>
        <w:t xml:space="preserve"> travailler le lendemain matin car elle sait qu’elle va côtoyer la conjointe d</w:t>
      </w:r>
      <w:r w:rsidR="00601F34">
        <w:t>e l’</w:t>
      </w:r>
      <w:r w:rsidR="001D0361">
        <w:t>agresseur</w:t>
      </w:r>
      <w:r w:rsidR="00D42FF2">
        <w:t xml:space="preserve"> qui travaille à temps partiel les lundi</w:t>
      </w:r>
      <w:r w:rsidR="00AB7645">
        <w:t>s</w:t>
      </w:r>
      <w:r w:rsidR="00D42FF2">
        <w:t>, mercredi</w:t>
      </w:r>
      <w:r w:rsidR="00AB7645">
        <w:t>s</w:t>
      </w:r>
      <w:r w:rsidR="00D42FF2">
        <w:t xml:space="preserve"> et vendredi</w:t>
      </w:r>
      <w:r w:rsidR="00AB7645">
        <w:t>s</w:t>
      </w:r>
      <w:r w:rsidR="00D42FF2">
        <w:t xml:space="preserve">. </w:t>
      </w:r>
      <w:r w:rsidR="001D0361">
        <w:t>Elle craint sa réaction.</w:t>
      </w:r>
    </w:p>
    <w:p w14:paraId="62AEC6EE" w14:textId="2CF67A61" w:rsidR="00122795" w:rsidRDefault="00DA33A1" w:rsidP="00D800C4">
      <w:pPr>
        <w:pStyle w:val="corpsdedcision"/>
        <w:widowControl w:val="0"/>
        <w:tabs>
          <w:tab w:val="clear" w:pos="360"/>
          <w:tab w:val="num" w:pos="720"/>
        </w:tabs>
      </w:pPr>
      <w:r>
        <w:t xml:space="preserve">Le lendemain matin, elle dit avoir vomi avant d’aller travailler. </w:t>
      </w:r>
      <w:r w:rsidR="001D0361">
        <w:t xml:space="preserve">Comme anticipé, le climat est lourd à la quincaillerie. </w:t>
      </w:r>
      <w:r w:rsidR="00D800C4">
        <w:t>Elle</w:t>
      </w:r>
      <w:r w:rsidR="00D42FF2">
        <w:t xml:space="preserve"> déduit</w:t>
      </w:r>
      <w:r w:rsidR="001D0361">
        <w:t xml:space="preserve"> que sa collègue de travail et conjointe d</w:t>
      </w:r>
      <w:r w:rsidR="00601F34">
        <w:t>e l’</w:t>
      </w:r>
      <w:r w:rsidR="001D0361">
        <w:t xml:space="preserve">agresseur, madame </w:t>
      </w:r>
      <w:r w:rsidR="00D81399">
        <w:t>C.</w:t>
      </w:r>
      <w:r w:rsidR="006032C7">
        <w:t>A.</w:t>
      </w:r>
      <w:r w:rsidR="004F1BE5">
        <w:t>,</w:t>
      </w:r>
      <w:r w:rsidR="001D0361">
        <w:t xml:space="preserve"> est au courant de la situation car son attitude envers elle est inhabituelle. Selon la travailleuse</w:t>
      </w:r>
      <w:r w:rsidR="001818AF">
        <w:t xml:space="preserve">, </w:t>
      </w:r>
      <w:r w:rsidR="001D0361">
        <w:t xml:space="preserve">elle lui parle sur un ton élevé et arrogant et lui fait des reproches pour rien. </w:t>
      </w:r>
      <w:r>
        <w:t xml:space="preserve">Rapidement, madame </w:t>
      </w:r>
      <w:r w:rsidR="00D81399">
        <w:t>C.</w:t>
      </w:r>
      <w:r>
        <w:t>A</w:t>
      </w:r>
      <w:r w:rsidR="006032C7">
        <w:t>.</w:t>
      </w:r>
      <w:r>
        <w:t xml:space="preserve"> cessera d’apporter la monnaie pour la caisse de la travailleuse et sera remplacé</w:t>
      </w:r>
      <w:r w:rsidR="007F0C19">
        <w:t>e</w:t>
      </w:r>
      <w:r>
        <w:t xml:space="preserve"> par madame</w:t>
      </w:r>
      <w:r w:rsidR="006032C7">
        <w:t xml:space="preserve"> </w:t>
      </w:r>
      <w:r w:rsidR="00011DB4">
        <w:t>S.L.</w:t>
      </w:r>
    </w:p>
    <w:p w14:paraId="51FCD48C" w14:textId="4FF655D1" w:rsidR="001D0361" w:rsidRDefault="001D0361" w:rsidP="000B4B36">
      <w:pPr>
        <w:pStyle w:val="corpsdedcision"/>
      </w:pPr>
      <w:r>
        <w:t>Personne n’aborde l’événement de la veille et tous se comporte</w:t>
      </w:r>
      <w:r w:rsidR="001818AF">
        <w:t>nt</w:t>
      </w:r>
      <w:r>
        <w:t xml:space="preserve"> comme si rien n’était arrivé. </w:t>
      </w:r>
      <w:r w:rsidR="00DA33A1">
        <w:t xml:space="preserve">Ce midi-là, la travailleuse est seule à dîner dans la cuisinette. </w:t>
      </w:r>
      <w:r>
        <w:t xml:space="preserve">La travailleuse se sent abandonnée et rejetée par son employeur et ses collègues. </w:t>
      </w:r>
      <w:r w:rsidR="00D42FF2">
        <w:t>Elle est anxieuse et ne se sent pas bien.</w:t>
      </w:r>
      <w:r w:rsidR="00DA33A1">
        <w:t xml:space="preserve"> Elle se confie à madame </w:t>
      </w:r>
      <w:r w:rsidR="00011DB4">
        <w:t>M.P.</w:t>
      </w:r>
    </w:p>
    <w:p w14:paraId="576278F7" w14:textId="48B7C4F6" w:rsidR="00CC73CC" w:rsidRPr="0096420E" w:rsidRDefault="00CC73CC" w:rsidP="000B4B36">
      <w:pPr>
        <w:pStyle w:val="corpsdedcision"/>
      </w:pPr>
      <w:r>
        <w:t xml:space="preserve">Le témoignage de madame </w:t>
      </w:r>
      <w:r w:rsidR="006032C7">
        <w:t>M.P.</w:t>
      </w:r>
      <w:r>
        <w:t xml:space="preserve"> confirme que la travailleuse s’est confiée à elle dans les jours qui ont suivi le 22 mars 2022 et qu’elle ne </w:t>
      </w:r>
      <w:r w:rsidR="00DA33A1">
        <w:t xml:space="preserve">« </w:t>
      </w:r>
      <w:r w:rsidRPr="00456F58">
        <w:rPr>
          <w:rStyle w:val="Citationintgre"/>
        </w:rPr>
        <w:t>feelait pas</w:t>
      </w:r>
      <w:r w:rsidR="00DA33A1">
        <w:rPr>
          <w:rStyle w:val="Citationintgre"/>
        </w:rPr>
        <w:t xml:space="preserve"> </w:t>
      </w:r>
      <w:r w:rsidR="00DA33A1">
        <w:t>». Selon elle, la travailleuse était anxieuse et déçu</w:t>
      </w:r>
      <w:r w:rsidR="00D300F3">
        <w:t>e</w:t>
      </w:r>
      <w:r w:rsidR="00DA33A1">
        <w:t xml:space="preserve">, elle </w:t>
      </w:r>
      <w:r>
        <w:t xml:space="preserve">n’avait pas la même concentration et </w:t>
      </w:r>
      <w:r w:rsidR="00DA33A1">
        <w:t xml:space="preserve">même niveau de </w:t>
      </w:r>
      <w:r>
        <w:t>fonctionnement au travail.</w:t>
      </w:r>
    </w:p>
    <w:p w14:paraId="5A34D72A" w14:textId="706B216B" w:rsidR="00D42FF2" w:rsidRDefault="00D300F3" w:rsidP="000B4B36">
      <w:pPr>
        <w:pStyle w:val="corpsdedcision"/>
      </w:pPr>
      <w:r>
        <w:t>Le j</w:t>
      </w:r>
      <w:r w:rsidR="001818AF">
        <w:t>eudi 24 mars 2022, monsieur M</w:t>
      </w:r>
      <w:r w:rsidR="006032C7">
        <w:t>.</w:t>
      </w:r>
      <w:r w:rsidR="001818AF">
        <w:t xml:space="preserve"> vient au magasin et annonce au personnel qu’il aura une augmentation de salaire. Il en profite pour rencontrer la travailleuse</w:t>
      </w:r>
      <w:r w:rsidR="00DE39FF">
        <w:t>,</w:t>
      </w:r>
      <w:r w:rsidR="001818AF">
        <w:t xml:space="preserve"> l’informe qu’il a </w:t>
      </w:r>
      <w:r w:rsidR="00DE39FF">
        <w:t xml:space="preserve">discuté avec </w:t>
      </w:r>
      <w:r w:rsidR="001818AF">
        <w:t xml:space="preserve">le client et que ce dernier nie </w:t>
      </w:r>
      <w:r w:rsidR="00D42FF2">
        <w:t xml:space="preserve">en bloc </w:t>
      </w:r>
      <w:r w:rsidR="001818AF">
        <w:t xml:space="preserve">l’événement. Il lui dit également que le client va fermer son compte et que c’est une importante perte financière pour le commerce. </w:t>
      </w:r>
      <w:r w:rsidR="00CC73CC">
        <w:t>Finalement, i</w:t>
      </w:r>
      <w:r w:rsidR="001818AF">
        <w:t>l lui dit qu’il ne tolèrera pas qu’elle parle de cette situation</w:t>
      </w:r>
      <w:r w:rsidR="00C01B80">
        <w:t xml:space="preserve"> avec d’autres personnes</w:t>
      </w:r>
      <w:r w:rsidR="001818AF">
        <w:t xml:space="preserve">. </w:t>
      </w:r>
      <w:r w:rsidR="00D4110B">
        <w:t>La travailleuse est stupéfaite et humiliée.</w:t>
      </w:r>
    </w:p>
    <w:p w14:paraId="7D30EF7C" w14:textId="13315A81" w:rsidR="001818AF" w:rsidRDefault="00D42FF2" w:rsidP="005B79F3">
      <w:pPr>
        <w:pStyle w:val="corpsdedcision"/>
        <w:keepNext/>
        <w:keepLines/>
      </w:pPr>
      <w:r>
        <w:t>À la suite à cet échange avec monsieur M</w:t>
      </w:r>
      <w:r w:rsidR="006032C7">
        <w:t>.</w:t>
      </w:r>
      <w:r>
        <w:t>, l</w:t>
      </w:r>
      <w:r w:rsidR="001818AF">
        <w:t>a travailleuse ressent un profond découragement</w:t>
      </w:r>
      <w:r>
        <w:t xml:space="preserve"> et est désemparée</w:t>
      </w:r>
      <w:r w:rsidR="001818AF">
        <w:t xml:space="preserve">. Elle </w:t>
      </w:r>
      <w:r w:rsidR="00CC73CC">
        <w:t xml:space="preserve">perçoit que son employeur privilégie la version de l’agresseur car il </w:t>
      </w:r>
      <w:r w:rsidR="00DE39FF">
        <w:t xml:space="preserve">est </w:t>
      </w:r>
      <w:r w:rsidR="00CC73CC">
        <w:t xml:space="preserve">rentable pour l’entreprise et </w:t>
      </w:r>
      <w:r w:rsidR="00D4110B">
        <w:t xml:space="preserve">qu’il </w:t>
      </w:r>
      <w:r w:rsidR="00CC73CC">
        <w:t xml:space="preserve">ne veut pas le perdre comme client. </w:t>
      </w:r>
      <w:r>
        <w:t>Elle ressent une profonde injustice.</w:t>
      </w:r>
    </w:p>
    <w:p w14:paraId="367D29FD" w14:textId="0B477155" w:rsidR="00CC73CC" w:rsidRDefault="00DE39FF" w:rsidP="00FB4A6E">
      <w:pPr>
        <w:pStyle w:val="corpsdedcision"/>
      </w:pPr>
      <w:r>
        <w:t>Le vendredi</w:t>
      </w:r>
      <w:r w:rsidR="00C01B80">
        <w:t xml:space="preserve"> 25 mars</w:t>
      </w:r>
      <w:r>
        <w:t xml:space="preserve"> 2022</w:t>
      </w:r>
      <w:r w:rsidR="00C01B80">
        <w:t xml:space="preserve">, monsieur </w:t>
      </w:r>
      <w:r w:rsidR="006032C7">
        <w:t>D.H.</w:t>
      </w:r>
      <w:r w:rsidR="00C01B80">
        <w:t xml:space="preserve"> ferme la quincaillerie à midi en raison d’une tempête de neige. La travailleuse profite de cette occasion pour discuter avec </w:t>
      </w:r>
      <w:r w:rsidR="00D42FF2">
        <w:t xml:space="preserve">lui </w:t>
      </w:r>
      <w:r w:rsidR="00C01B80">
        <w:t>et lui demand</w:t>
      </w:r>
      <w:r w:rsidR="00AB7645">
        <w:t>er</w:t>
      </w:r>
      <w:r w:rsidR="00C01B80">
        <w:t xml:space="preserve"> s’il s’était aperçu du conflit entre elle et madame</w:t>
      </w:r>
      <w:r w:rsidR="00D81399">
        <w:t xml:space="preserve"> </w:t>
      </w:r>
      <w:r w:rsidR="00011DB4">
        <w:t>C.A.</w:t>
      </w:r>
      <w:r w:rsidR="00C01B80">
        <w:t xml:space="preserve"> Monsieur </w:t>
      </w:r>
      <w:r w:rsidR="006032C7">
        <w:t>D.H.</w:t>
      </w:r>
      <w:r w:rsidR="00C01B80">
        <w:t xml:space="preserve"> lui aurait répondu </w:t>
      </w:r>
      <w:r w:rsidR="00D42FF2">
        <w:t xml:space="preserve">par la négative mais que </w:t>
      </w:r>
      <w:r w:rsidR="00D4110B">
        <w:t xml:space="preserve">de toute façon </w:t>
      </w:r>
      <w:r w:rsidR="00C01B80">
        <w:t>c’est normal que madame A</w:t>
      </w:r>
      <w:r w:rsidR="00D81399">
        <w:t>.</w:t>
      </w:r>
      <w:r w:rsidR="00C01B80">
        <w:t xml:space="preserve"> soit </w:t>
      </w:r>
      <w:r w:rsidR="008C3810">
        <w:t>fâchée</w:t>
      </w:r>
      <w:r w:rsidR="00C01B80">
        <w:t>,</w:t>
      </w:r>
      <w:r w:rsidR="00D42FF2">
        <w:t xml:space="preserve"> puisqu</w:t>
      </w:r>
      <w:r w:rsidR="00D4110B">
        <w:t xml:space="preserve">e la travailleuse </w:t>
      </w:r>
      <w:r w:rsidR="00C01B80">
        <w:t xml:space="preserve">a accusé son conjoint. Il lui dit que madame </w:t>
      </w:r>
      <w:r w:rsidR="00D81399">
        <w:t>C.A</w:t>
      </w:r>
      <w:r w:rsidR="00C01B80">
        <w:t xml:space="preserve"> s’en va en vacances pour deux semaines et que </w:t>
      </w:r>
      <w:r w:rsidR="008C3810">
        <w:t xml:space="preserve">« </w:t>
      </w:r>
      <w:r w:rsidR="00C01B80" w:rsidRPr="008C3810">
        <w:rPr>
          <w:rStyle w:val="Citationintgre"/>
        </w:rPr>
        <w:t>la poussière va retomb</w:t>
      </w:r>
      <w:r w:rsidR="00122795">
        <w:rPr>
          <w:rStyle w:val="Citationintgre"/>
        </w:rPr>
        <w:t>er</w:t>
      </w:r>
      <w:r>
        <w:rPr>
          <w:rStyle w:val="Citationintgre"/>
        </w:rPr>
        <w:t> </w:t>
      </w:r>
      <w:r w:rsidR="008C3810">
        <w:t>»</w:t>
      </w:r>
      <w:r w:rsidR="00C01B80">
        <w:t>.</w:t>
      </w:r>
      <w:r w:rsidR="008C3810">
        <w:t xml:space="preserve"> Monsieur </w:t>
      </w:r>
      <w:r w:rsidR="00D81399">
        <w:t xml:space="preserve">D.H. </w:t>
      </w:r>
      <w:r w:rsidR="008C3810">
        <w:t xml:space="preserve">demande à la travailleuse si elle serait d’accord </w:t>
      </w:r>
      <w:r w:rsidR="00D4110B">
        <w:t xml:space="preserve">pour </w:t>
      </w:r>
      <w:r w:rsidR="008C3810">
        <w:t xml:space="preserve">que le </w:t>
      </w:r>
      <w:r w:rsidR="00601F34">
        <w:t xml:space="preserve">client </w:t>
      </w:r>
      <w:r w:rsidR="008C3810">
        <w:t xml:space="preserve">vienne s’excuser au magasin. Cette dernière refuse catégoriquement. </w:t>
      </w:r>
    </w:p>
    <w:p w14:paraId="73089117" w14:textId="60F517B7" w:rsidR="00601F34" w:rsidRDefault="00C01B80" w:rsidP="00D800C4">
      <w:pPr>
        <w:pStyle w:val="corpsdedcision"/>
        <w:widowControl w:val="0"/>
      </w:pPr>
      <w:r>
        <w:t>Entre le 29 mars et le 4 avril</w:t>
      </w:r>
      <w:r w:rsidR="00DE39FF">
        <w:t xml:space="preserve"> 2022</w:t>
      </w:r>
      <w:r>
        <w:t xml:space="preserve">, la travailleuse est en arrêt de travail puisqu’elle a contracté la COVID-19. </w:t>
      </w:r>
      <w:r w:rsidR="00D4110B">
        <w:t xml:space="preserve">Durant cette période, </w:t>
      </w:r>
      <w:r w:rsidR="00D800C4">
        <w:t>elle</w:t>
      </w:r>
      <w:r w:rsidR="0022424C">
        <w:t xml:space="preserve"> </w:t>
      </w:r>
      <w:r w:rsidR="00D4110B">
        <w:t xml:space="preserve">réussit à </w:t>
      </w:r>
      <w:r w:rsidR="0022424C">
        <w:t>se confie</w:t>
      </w:r>
      <w:r w:rsidR="004F1BE5">
        <w:t>r</w:t>
      </w:r>
      <w:r w:rsidR="0022424C">
        <w:t xml:space="preserve"> à son conjoint et à son fils adulte. Elle ressent un réconfort et du soutien</w:t>
      </w:r>
      <w:r w:rsidR="00D4110B">
        <w:t xml:space="preserve">. </w:t>
      </w:r>
      <w:r w:rsidR="0022424C">
        <w:t xml:space="preserve">Son conjoint encourage la travailleuse </w:t>
      </w:r>
      <w:r w:rsidR="00122795">
        <w:t>à</w:t>
      </w:r>
      <w:r w:rsidR="0022424C">
        <w:t xml:space="preserve"> dénonc</w:t>
      </w:r>
      <w:r w:rsidR="00122795">
        <w:t>er</w:t>
      </w:r>
      <w:r w:rsidR="0022424C">
        <w:t xml:space="preserve"> son agresseur. </w:t>
      </w:r>
      <w:r w:rsidR="00D4110B">
        <w:t>À cette étape, elle refuse par crainte.</w:t>
      </w:r>
    </w:p>
    <w:p w14:paraId="522C5DB5" w14:textId="124B1596" w:rsidR="008C3810" w:rsidRDefault="008C3810" w:rsidP="00D800C4">
      <w:pPr>
        <w:pStyle w:val="corpsdedcision"/>
        <w:keepNext/>
        <w:keepLines/>
      </w:pPr>
      <w:r>
        <w:t xml:space="preserve">Le 11 avril 2022, madame </w:t>
      </w:r>
      <w:r w:rsidR="00D81399">
        <w:t>C.A</w:t>
      </w:r>
      <w:r>
        <w:t xml:space="preserve"> revient au travail après ses vacances. La travailleuse espère que le climat sera plus harmonieux. Or, ce n’est pas le cas, l’ambiance est de plus en plus lourde</w:t>
      </w:r>
      <w:r w:rsidR="00D4110B">
        <w:t xml:space="preserve"> au travail</w:t>
      </w:r>
      <w:r>
        <w:t xml:space="preserve">. Selon </w:t>
      </w:r>
      <w:r w:rsidR="00D4110B">
        <w:t xml:space="preserve">la travailleuse, </w:t>
      </w:r>
      <w:r w:rsidR="00467665">
        <w:t xml:space="preserve">monsieur </w:t>
      </w:r>
      <w:r w:rsidR="00D81399">
        <w:t>D.H.</w:t>
      </w:r>
      <w:r w:rsidR="00467665">
        <w:t xml:space="preserve"> </w:t>
      </w:r>
      <w:r>
        <w:t xml:space="preserve">et madame </w:t>
      </w:r>
      <w:r w:rsidR="00D81399">
        <w:t>S.L.</w:t>
      </w:r>
      <w:r>
        <w:t xml:space="preserve"> ne dînent plus dans la cuisinette. Lorsque les employés sorte</w:t>
      </w:r>
      <w:r w:rsidR="0022424C">
        <w:t xml:space="preserve">nt </w:t>
      </w:r>
      <w:r>
        <w:t>dîner au restaurant, il</w:t>
      </w:r>
      <w:r w:rsidR="00122795">
        <w:t>s</w:t>
      </w:r>
      <w:r>
        <w:t xml:space="preserve"> ne l’invite</w:t>
      </w:r>
      <w:r w:rsidR="00122795">
        <w:t>nt</w:t>
      </w:r>
      <w:r>
        <w:t xml:space="preserve"> plus. </w:t>
      </w:r>
      <w:r w:rsidR="0022424C">
        <w:t>Elle se sent rejetée.</w:t>
      </w:r>
    </w:p>
    <w:p w14:paraId="33A7E625" w14:textId="26389534" w:rsidR="008C3810" w:rsidRDefault="008C3810" w:rsidP="00FB4A6E">
      <w:pPr>
        <w:pStyle w:val="corpsdedcision"/>
      </w:pPr>
      <w:r>
        <w:t>Le 20 avril 2022, la travailleuse consulte à l’urgence</w:t>
      </w:r>
      <w:r w:rsidR="00D4110B">
        <w:t xml:space="preserve"> pour les symptômes suivants : mal de tête, haute pression, mal de cœur, fatigue</w:t>
      </w:r>
      <w:r>
        <w:t>. Elle est mise en arrêt de travail jusqu’au 24</w:t>
      </w:r>
      <w:r w:rsidR="00DE39FF">
        <w:t> </w:t>
      </w:r>
      <w:r>
        <w:t>avril</w:t>
      </w:r>
      <w:r w:rsidR="00DE39FF">
        <w:t> </w:t>
      </w:r>
      <w:r>
        <w:t>2022</w:t>
      </w:r>
      <w:r w:rsidR="00D4110B">
        <w:t xml:space="preserve"> inclusivement</w:t>
      </w:r>
      <w:r>
        <w:t>.</w:t>
      </w:r>
    </w:p>
    <w:p w14:paraId="1338FB65" w14:textId="295F4BE1" w:rsidR="0022424C" w:rsidRDefault="008C3810" w:rsidP="000B4B36">
      <w:pPr>
        <w:pStyle w:val="corpsdedcision"/>
      </w:pPr>
      <w:r>
        <w:t xml:space="preserve">Le 25 avril 2022, lors de son arrivée au magasin, monsieur </w:t>
      </w:r>
      <w:r w:rsidR="00D81399">
        <w:t>D.H.</w:t>
      </w:r>
      <w:r>
        <w:t xml:space="preserve"> lui demande de la rencontrer dans le bureau. </w:t>
      </w:r>
      <w:r w:rsidR="00FA1828">
        <w:t>À</w:t>
      </w:r>
      <w:r>
        <w:t xml:space="preserve"> ce moment, il lui remet une lettre de congédiement</w:t>
      </w:r>
      <w:r w:rsidR="00FA1828">
        <w:t xml:space="preserve"> au motif qu’elle ne convient pas aux exigences de l’entreprise. La travailleuse est </w:t>
      </w:r>
      <w:r w:rsidR="0022424C">
        <w:t xml:space="preserve">abasourdie par ce dénouement puisque </w:t>
      </w:r>
      <w:r w:rsidR="00FA1828">
        <w:t xml:space="preserve">c’est la première fois qu’on lui fait un reproche quant à son travail. </w:t>
      </w:r>
      <w:r w:rsidR="0022424C">
        <w:t>Immédiatement, elle fait un lien entre son congédiement et s</w:t>
      </w:r>
      <w:r w:rsidR="00601F34">
        <w:t>on agression</w:t>
      </w:r>
      <w:r w:rsidR="0022424C">
        <w:t>.</w:t>
      </w:r>
    </w:p>
    <w:p w14:paraId="15ABDBCB" w14:textId="725368AE" w:rsidR="00D4110B" w:rsidRPr="00D4110B" w:rsidRDefault="00D4110B" w:rsidP="008873ED">
      <w:pPr>
        <w:pStyle w:val="corpsdedcision"/>
        <w:rPr>
          <w:bCs/>
        </w:rPr>
      </w:pPr>
      <w:r>
        <w:t>La travailleuse quitte la quincaillerie furieuse</w:t>
      </w:r>
      <w:r w:rsidR="0083463A">
        <w:t xml:space="preserve"> et profondément blessée. Elle r</w:t>
      </w:r>
      <w:r>
        <w:t>etourne chez elle et informe son conjoint de son congédiement. Celui-ci l’encourage à dénoncer son agresseur.</w:t>
      </w:r>
    </w:p>
    <w:p w14:paraId="6FA58D9F" w14:textId="437E34CA" w:rsidR="008873ED" w:rsidRPr="008873ED" w:rsidRDefault="0022424C" w:rsidP="005B79F3">
      <w:pPr>
        <w:pStyle w:val="corpsdedcision"/>
        <w:keepNext/>
        <w:keepLines/>
        <w:rPr>
          <w:bCs/>
        </w:rPr>
      </w:pPr>
      <w:r>
        <w:t>L</w:t>
      </w:r>
      <w:r w:rsidRPr="00101154">
        <w:t>e Tribunal estime</w:t>
      </w:r>
      <w:r>
        <w:t xml:space="preserve"> qu’il est p</w:t>
      </w:r>
      <w:r w:rsidRPr="00101154">
        <w:t>eu import</w:t>
      </w:r>
      <w:r>
        <w:t>ant de</w:t>
      </w:r>
      <w:r w:rsidRPr="00101154">
        <w:t xml:space="preserve"> qualifie</w:t>
      </w:r>
      <w:r>
        <w:t>r</w:t>
      </w:r>
      <w:r w:rsidRPr="00101154">
        <w:t xml:space="preserve"> l’événement d’agression physique ou sexuelle, </w:t>
      </w:r>
      <w:r>
        <w:t xml:space="preserve">il y a bel et bien eu une </w:t>
      </w:r>
      <w:r w:rsidRPr="00101154">
        <w:t xml:space="preserve">agression cette journée-là. </w:t>
      </w:r>
      <w:r w:rsidR="0083463A">
        <w:t>L</w:t>
      </w:r>
      <w:r w:rsidR="00601F34">
        <w:t>’a</w:t>
      </w:r>
      <w:r w:rsidR="0083463A">
        <w:t xml:space="preserve">gresseur a mis ces mains sur la travailleuse </w:t>
      </w:r>
      <w:r w:rsidR="00467665">
        <w:t xml:space="preserve">alors </w:t>
      </w:r>
      <w:r w:rsidR="0083463A">
        <w:t xml:space="preserve">que cela n’était pas voulu ou désiré. </w:t>
      </w:r>
      <w:r>
        <w:t xml:space="preserve">D’ailleurs, </w:t>
      </w:r>
      <w:r w:rsidR="00FD4DA1">
        <w:t xml:space="preserve">dans un jugement daté du </w:t>
      </w:r>
      <w:r w:rsidR="00C030BD">
        <w:t>[...]</w:t>
      </w:r>
      <w:r w:rsidR="00FD4DA1">
        <w:t xml:space="preserve"> 2023, un juge de la </w:t>
      </w:r>
      <w:r w:rsidR="00C91496">
        <w:t>C</w:t>
      </w:r>
      <w:r w:rsidR="00FD4DA1">
        <w:t xml:space="preserve">our du Québec déclare </w:t>
      </w:r>
      <w:r w:rsidR="00601F34">
        <w:t>l’</w:t>
      </w:r>
      <w:r w:rsidR="00FD4DA1">
        <w:t>agresseur coupable de voie de fait sur la travailleuse en lien avec l’événement qui s’est produit le 22 mars 2022</w:t>
      </w:r>
      <w:r w:rsidR="008873ED">
        <w:t xml:space="preserve"> au travail</w:t>
      </w:r>
      <w:r w:rsidR="00FD4DA1">
        <w:t xml:space="preserve">. </w:t>
      </w:r>
    </w:p>
    <w:p w14:paraId="36A3C8E4" w14:textId="4DF235A2" w:rsidR="008873ED" w:rsidRPr="008873ED" w:rsidRDefault="008873ED" w:rsidP="008873ED">
      <w:pPr>
        <w:pStyle w:val="corpsdedcision"/>
        <w:rPr>
          <w:bCs/>
        </w:rPr>
      </w:pPr>
      <w:r>
        <w:t>De l’avis du Tribunal, c</w:t>
      </w:r>
      <w:r w:rsidRPr="008873ED">
        <w:t>ette agression est en soi un événement objectivement traumatisant</w:t>
      </w:r>
      <w:r>
        <w:t xml:space="preserve"> qui déborde du cadre habituel et normal de ce qui est susceptible de se produire dans un milieu de travail donné</w:t>
      </w:r>
      <w:r w:rsidRPr="008873ED">
        <w:t>.</w:t>
      </w:r>
      <w:r>
        <w:t xml:space="preserve"> </w:t>
      </w:r>
      <w:r w:rsidR="0083463A">
        <w:t xml:space="preserve">Ce n’est pas habituel de se faire toucher par un client. </w:t>
      </w:r>
      <w:r>
        <w:t>Une caissière d’une quincaillerie</w:t>
      </w:r>
      <w:r w:rsidR="004F1BE5">
        <w:t>,</w:t>
      </w:r>
      <w:r>
        <w:t xml:space="preserve"> qui est sur son heure de dîner, dans la cuisinette de son milieu de travail, alors que le commerce est fermé à la clientèle, est en droit de s’attendre à ce qu’un client ne la touche pas et ne commette pas de voie</w:t>
      </w:r>
      <w:r w:rsidR="00122795">
        <w:t>s</w:t>
      </w:r>
      <w:r>
        <w:t xml:space="preserve"> de fait sur sa personne.</w:t>
      </w:r>
    </w:p>
    <w:p w14:paraId="316E08DA" w14:textId="10F21461" w:rsidR="008C3213" w:rsidRPr="00101154" w:rsidRDefault="008C3213" w:rsidP="008C3213">
      <w:pPr>
        <w:pStyle w:val="corpsdedcision"/>
      </w:pPr>
      <w:r w:rsidRPr="00101154">
        <w:t>Dans le présent cas, de façon objective, le geste d’agression s’assimile à un événement imprévu et soudain. Il s’agit d</w:t>
      </w:r>
      <w:r>
        <w:t xml:space="preserve">’un </w:t>
      </w:r>
      <w:r w:rsidRPr="00101154">
        <w:t>fait</w:t>
      </w:r>
      <w:r>
        <w:t xml:space="preserve"> corroboré</w:t>
      </w:r>
      <w:r w:rsidRPr="00101154">
        <w:t xml:space="preserve"> et non de la simple perception subjective de la travailleuse.</w:t>
      </w:r>
    </w:p>
    <w:p w14:paraId="5EDD1105" w14:textId="7339B13A" w:rsidR="00FC4919" w:rsidRDefault="008873ED" w:rsidP="000B4B36">
      <w:pPr>
        <w:pStyle w:val="corpsdedcision"/>
      </w:pPr>
      <w:r>
        <w:t>De plus, à ce premier événement imprévu et soudain s’ajoute plusieurs micro</w:t>
      </w:r>
      <w:r w:rsidR="008C3213">
        <w:t>traumatismes</w:t>
      </w:r>
      <w:r w:rsidR="0022424C">
        <w:t xml:space="preserve"> </w:t>
      </w:r>
      <w:r w:rsidR="008C3213">
        <w:t xml:space="preserve">qui se déroulent </w:t>
      </w:r>
      <w:r w:rsidR="0031442E">
        <w:t>dans les jours et les semaines qui suivent cet événement principal</w:t>
      </w:r>
      <w:r w:rsidR="008C3213">
        <w:t xml:space="preserve"> et qui déborde</w:t>
      </w:r>
      <w:r w:rsidR="004F1BE5">
        <w:t>nt</w:t>
      </w:r>
      <w:r w:rsidR="008C3213">
        <w:t xml:space="preserve"> du cadre normal de ce qui est susceptible de se produire au travail</w:t>
      </w:r>
      <w:r w:rsidR="0031442E">
        <w:t xml:space="preserve">. </w:t>
      </w:r>
    </w:p>
    <w:p w14:paraId="75782833" w14:textId="40986F69" w:rsidR="0022424C" w:rsidRPr="00101154" w:rsidRDefault="008C3213" w:rsidP="000B4B36">
      <w:pPr>
        <w:pStyle w:val="corpsdedcision"/>
      </w:pPr>
      <w:r>
        <w:t xml:space="preserve">De l’avis du Tribunal, </w:t>
      </w:r>
      <w:r w:rsidR="00122795">
        <w:t xml:space="preserve">l’employeur </w:t>
      </w:r>
      <w:r w:rsidR="00FC4919">
        <w:t>se d</w:t>
      </w:r>
      <w:r w:rsidR="0083463A">
        <w:t>oit d</w:t>
      </w:r>
      <w:r w:rsidR="00FC4919">
        <w:t>e faire enquête et d’offrir</w:t>
      </w:r>
      <w:r w:rsidR="00FC4919" w:rsidRPr="00FC4919">
        <w:t xml:space="preserve"> </w:t>
      </w:r>
      <w:r w:rsidR="00FC4919">
        <w:t xml:space="preserve">du soutien et de l’aide à l’une de ses employées après une agression. Dans le cas sous étude, </w:t>
      </w:r>
      <w:r w:rsidR="00126293">
        <w:t xml:space="preserve">l’entourage professionnel de la travailleuse </w:t>
      </w:r>
      <w:r w:rsidR="00FC4919">
        <w:t xml:space="preserve">a plutôt fermé les yeux et agit comme si rien ne </w:t>
      </w:r>
      <w:r>
        <w:t>s’</w:t>
      </w:r>
      <w:r w:rsidR="00FC4919">
        <w:t xml:space="preserve">était </w:t>
      </w:r>
      <w:r>
        <w:t>passé</w:t>
      </w:r>
      <w:r w:rsidR="00FC4919">
        <w:t xml:space="preserve">. </w:t>
      </w:r>
      <w:r w:rsidR="00126293">
        <w:t xml:space="preserve">Personne n’est </w:t>
      </w:r>
      <w:r w:rsidR="00FC4919">
        <w:t xml:space="preserve">intervenu lorsque la travailleuse a demandé de l’aide pour régler le conflit entre la travailleuse et madame </w:t>
      </w:r>
      <w:r w:rsidR="00465A44">
        <w:t>C.A.</w:t>
      </w:r>
      <w:r w:rsidR="00FC4919">
        <w:t xml:space="preserve"> </w:t>
      </w:r>
      <w:r w:rsidR="0093032F">
        <w:t>C</w:t>
      </w:r>
      <w:r w:rsidR="00FC4919">
        <w:t>ette inaction contrevient à l’obligation de l’employeur de protéger la santé et assurer la sécurité et l’intégrité physique et psychologique de</w:t>
      </w:r>
      <w:r w:rsidR="0083463A">
        <w:t>s travailleurs.</w:t>
      </w:r>
    </w:p>
    <w:p w14:paraId="0F41A6E3" w14:textId="0750E135" w:rsidR="008C3810" w:rsidRPr="008C3DED" w:rsidRDefault="008C3DED" w:rsidP="000B4B36">
      <w:pPr>
        <w:pStyle w:val="corpsdedcision"/>
      </w:pPr>
      <w:r w:rsidRPr="008C3DED">
        <w:t>Selon le Tribunal, ce</w:t>
      </w:r>
      <w:r>
        <w:t>s</w:t>
      </w:r>
      <w:r w:rsidRPr="008C3DED">
        <w:t xml:space="preserve"> événement</w:t>
      </w:r>
      <w:r>
        <w:t>s</w:t>
      </w:r>
      <w:r w:rsidRPr="008C3DED">
        <w:t xml:space="preserve"> </w:t>
      </w:r>
      <w:r>
        <w:t xml:space="preserve">juxtaposés ensemble sont </w:t>
      </w:r>
      <w:r w:rsidRPr="008C3DED">
        <w:t>anorma</w:t>
      </w:r>
      <w:r>
        <w:t>ux</w:t>
      </w:r>
      <w:r w:rsidRPr="008C3DED">
        <w:t>, inhabituel</w:t>
      </w:r>
      <w:r>
        <w:t>s</w:t>
      </w:r>
      <w:r w:rsidRPr="008C3DED">
        <w:t xml:space="preserve"> et suffisamment important</w:t>
      </w:r>
      <w:r>
        <w:t xml:space="preserve">s </w:t>
      </w:r>
      <w:r w:rsidRPr="008C3DED">
        <w:t>pour être assimilable</w:t>
      </w:r>
      <w:r w:rsidR="00AB7645">
        <w:t>s</w:t>
      </w:r>
      <w:r w:rsidRPr="008C3DED">
        <w:t xml:space="preserve"> à un événement imprévu et soudain.</w:t>
      </w:r>
    </w:p>
    <w:p w14:paraId="2614EB1F" w14:textId="527A8F15" w:rsidR="008C0CE9" w:rsidRPr="008C0CE9" w:rsidRDefault="008C0CE9" w:rsidP="005523EA">
      <w:pPr>
        <w:pStyle w:val="corpsdedcision"/>
        <w:numPr>
          <w:ilvl w:val="0"/>
          <w:numId w:val="0"/>
        </w:numPr>
        <w:rPr>
          <w:u w:val="single"/>
        </w:rPr>
      </w:pPr>
      <w:r w:rsidRPr="00154F81">
        <w:rPr>
          <w:u w:val="single"/>
        </w:rPr>
        <w:t xml:space="preserve">Survenu par le fait </w:t>
      </w:r>
      <w:r w:rsidR="00832415" w:rsidRPr="00154F81">
        <w:rPr>
          <w:u w:val="single"/>
        </w:rPr>
        <w:t>ou à l’occasion</w:t>
      </w:r>
      <w:r w:rsidR="00A543A1" w:rsidRPr="00154F81">
        <w:rPr>
          <w:u w:val="single"/>
        </w:rPr>
        <w:t xml:space="preserve"> de son travail</w:t>
      </w:r>
    </w:p>
    <w:p w14:paraId="49DEF5A2" w14:textId="0F5713AC" w:rsidR="00F470BA" w:rsidRPr="008C3DED" w:rsidRDefault="00537AD1" w:rsidP="00F470BA">
      <w:pPr>
        <w:pStyle w:val="corpsdedcision"/>
      </w:pPr>
      <w:r>
        <w:t>Pour les raisons qui suivent</w:t>
      </w:r>
      <w:r w:rsidR="00F470BA" w:rsidRPr="008C3DED">
        <w:t xml:space="preserve">, le Tribunal conclut que l’événement imprévu et soudain attribuable à toute cause est survenu </w:t>
      </w:r>
      <w:r w:rsidR="00A543A1">
        <w:t>à l’occasion d</w:t>
      </w:r>
      <w:r w:rsidR="00A50DCC">
        <w:t xml:space="preserve">u </w:t>
      </w:r>
      <w:r w:rsidR="00A543A1">
        <w:t>travail</w:t>
      </w:r>
      <w:r w:rsidR="00F470BA" w:rsidRPr="008C3DED">
        <w:t>.</w:t>
      </w:r>
    </w:p>
    <w:p w14:paraId="18C5C57A" w14:textId="70B7E319" w:rsidR="007053B0" w:rsidRDefault="007053B0" w:rsidP="005B79F3">
      <w:pPr>
        <w:pStyle w:val="corpsdedcision"/>
        <w:keepNext/>
        <w:keepLines/>
        <w:tabs>
          <w:tab w:val="clear" w:pos="360"/>
        </w:tabs>
      </w:pPr>
      <w:r>
        <w:t xml:space="preserve">La notion d’accident à l’occasion du travail n’est pas définie dans la </w:t>
      </w:r>
      <w:r w:rsidR="00C91496">
        <w:t>L</w:t>
      </w:r>
      <w:r>
        <w:t>oi. La jurisprudence a cependant développé des paramètres pour déterminer s’il existe un lien suffisant entre l’activité exercée au moment de l’accident et le travail</w:t>
      </w:r>
      <w:r>
        <w:rPr>
          <w:rStyle w:val="Appelnotedebasdep"/>
        </w:rPr>
        <w:footnoteReference w:id="17"/>
      </w:r>
      <w:r>
        <w:t>. Il s’agit du lieu et du moment de l’événement, de la rémunération, du degré de subordination, de la finalité de l’activité exercée et du caractère de connexité ou d’utilité avec le travail.</w:t>
      </w:r>
    </w:p>
    <w:p w14:paraId="7432FEC9" w14:textId="5990208E" w:rsidR="00A55785" w:rsidRPr="004F1BE5" w:rsidRDefault="009772DF" w:rsidP="005523EA">
      <w:pPr>
        <w:pStyle w:val="corpsdedcision"/>
        <w:widowControl w:val="0"/>
        <w:tabs>
          <w:tab w:val="clear" w:pos="360"/>
        </w:tabs>
      </w:pPr>
      <w:r w:rsidRPr="004F1BE5">
        <w:t>Le Tribunal estime que pour qu’un événement qui se produit pendant la</w:t>
      </w:r>
      <w:r w:rsidR="00C91496">
        <w:t xml:space="preserve"> </w:t>
      </w:r>
      <w:r w:rsidRPr="004F1BE5">
        <w:t>pause</w:t>
      </w:r>
      <w:r w:rsidRPr="004F1BE5">
        <w:noBreakHyphen/>
        <w:t>repas non rémunéré</w:t>
      </w:r>
      <w:r w:rsidR="007F0C19" w:rsidRPr="004F1BE5">
        <w:t>e</w:t>
      </w:r>
      <w:r w:rsidRPr="004F1BE5">
        <w:t xml:space="preserve"> soit considéré</w:t>
      </w:r>
      <w:r w:rsidR="007F0C19" w:rsidRPr="004F1BE5">
        <w:t>e</w:t>
      </w:r>
      <w:r w:rsidRPr="004F1BE5">
        <w:t xml:space="preserve"> comme étant survenu à l’occasion du travail, il</w:t>
      </w:r>
      <w:r w:rsidR="00C91496">
        <w:t xml:space="preserve"> </w:t>
      </w:r>
      <w:r w:rsidRPr="004F1BE5">
        <w:t>faut, comme l’a déjà souligné le Tribunal</w:t>
      </w:r>
      <w:r w:rsidRPr="004F1BE5">
        <w:rPr>
          <w:rStyle w:val="Appelnotedebasdep"/>
        </w:rPr>
        <w:footnoteReference w:id="18"/>
      </w:r>
      <w:r w:rsidRPr="004F1BE5">
        <w:t xml:space="preserve">, qu’un élément rattaché au travail vienne transformer l’activité personnelle en une activité professionnelle. </w:t>
      </w:r>
      <w:r w:rsidR="00A55785" w:rsidRPr="004F1BE5">
        <w:t>La question à déterminer est de savoir s’il existe un lien plus ou moins étroit entre l’activité exercée à l’occasion de laquelle la lésion de la travailleuse survient et son travail</w:t>
      </w:r>
      <w:r w:rsidR="00A55785" w:rsidRPr="004F1BE5">
        <w:rPr>
          <w:rStyle w:val="Appelnotedebasdep"/>
        </w:rPr>
        <w:footnoteReference w:id="19"/>
      </w:r>
      <w:r w:rsidR="00A55785" w:rsidRPr="004F1BE5">
        <w:t>.</w:t>
      </w:r>
    </w:p>
    <w:p w14:paraId="403198AC" w14:textId="21D8FCC5" w:rsidR="0058095D" w:rsidRPr="0058095D" w:rsidRDefault="009772DF" w:rsidP="0058095D">
      <w:pPr>
        <w:pStyle w:val="corpsdedcision"/>
        <w:tabs>
          <w:tab w:val="clear" w:pos="360"/>
          <w:tab w:val="num" w:pos="720"/>
        </w:tabs>
        <w:rPr>
          <w:rFonts w:cs="Arial"/>
          <w:color w:val="3F3D3A"/>
          <w:szCs w:val="24"/>
          <w:shd w:val="clear" w:color="auto" w:fill="FFFFFF"/>
        </w:rPr>
      </w:pPr>
      <w:r>
        <w:t>Ici, l</w:t>
      </w:r>
      <w:r w:rsidR="00F470BA" w:rsidRPr="00832415">
        <w:t xml:space="preserve">a preuve démontre que lors de l’événement, la travailleuse est sur </w:t>
      </w:r>
      <w:r w:rsidR="0058095D">
        <w:t>son lieu de travail. E</w:t>
      </w:r>
      <w:r w:rsidR="00537AD1" w:rsidRPr="00832415">
        <w:t xml:space="preserve">lle se trouve </w:t>
      </w:r>
      <w:r w:rsidR="00A543A1">
        <w:t>dans la cuisinette</w:t>
      </w:r>
      <w:r w:rsidR="006F203A">
        <w:t>,</w:t>
      </w:r>
      <w:r w:rsidR="00A543A1">
        <w:t xml:space="preserve"> mis</w:t>
      </w:r>
      <w:r w:rsidR="00AB7645">
        <w:t>e</w:t>
      </w:r>
      <w:r w:rsidR="00A543A1">
        <w:t xml:space="preserve"> à la disposition du personnel </w:t>
      </w:r>
      <w:r w:rsidR="007A3323">
        <w:t>et aménagé</w:t>
      </w:r>
      <w:r w:rsidR="007F0C19">
        <w:t>e</w:t>
      </w:r>
      <w:r w:rsidR="007A3323">
        <w:t xml:space="preserve"> </w:t>
      </w:r>
      <w:r w:rsidR="00A543A1">
        <w:t>par l’employeur</w:t>
      </w:r>
      <w:r w:rsidR="006F203A">
        <w:t>,</w:t>
      </w:r>
      <w:r w:rsidR="00A543A1">
        <w:t xml:space="preserve"> pour prendre leur repas</w:t>
      </w:r>
      <w:r w:rsidR="0058095D">
        <w:t xml:space="preserve"> ou leur pause</w:t>
      </w:r>
      <w:r w:rsidR="00A543A1">
        <w:t>.</w:t>
      </w:r>
    </w:p>
    <w:p w14:paraId="722A97DD" w14:textId="1C65E21E" w:rsidR="007053B0" w:rsidRDefault="009772DF" w:rsidP="00D800C4">
      <w:pPr>
        <w:pStyle w:val="corpsdedcision"/>
        <w:keepNext/>
        <w:keepLines/>
        <w:tabs>
          <w:tab w:val="clear" w:pos="360"/>
        </w:tabs>
      </w:pPr>
      <w:r>
        <w:t>L</w:t>
      </w:r>
      <w:r w:rsidR="007A3323">
        <w:t xml:space="preserve">e Tribunal estime que le fait pour l’employeur de permettre à un bon client </w:t>
      </w:r>
      <w:r>
        <w:t xml:space="preserve">de pénétrer dans le commerce fermé et s’asseoir avec </w:t>
      </w:r>
      <w:r w:rsidR="007A3323">
        <w:t>le personnel durant leur heure de repas transforme l’activité</w:t>
      </w:r>
      <w:r>
        <w:t xml:space="preserve"> de la sphère </w:t>
      </w:r>
      <w:r w:rsidR="007A3323">
        <w:t xml:space="preserve">personnelle en activité </w:t>
      </w:r>
      <w:r>
        <w:t>de la sphère professionnelle</w:t>
      </w:r>
      <w:r w:rsidR="007A3323" w:rsidRPr="007A3323">
        <w:rPr>
          <w:rFonts w:cs="Arial"/>
          <w:szCs w:val="24"/>
          <w:shd w:val="clear" w:color="auto" w:fill="FFFFFF"/>
        </w:rPr>
        <w:t xml:space="preserve">. </w:t>
      </w:r>
      <w:r w:rsidR="007053B0">
        <w:rPr>
          <w:rFonts w:cs="Arial"/>
          <w:szCs w:val="24"/>
          <w:shd w:val="clear" w:color="auto" w:fill="FFFFFF"/>
        </w:rPr>
        <w:t xml:space="preserve">En effet, au moment de l’événement, la </w:t>
      </w:r>
      <w:r w:rsidR="007053B0">
        <w:t xml:space="preserve">travailleuse n’était pas en train de se livrer à une activité purement personnelle sans lien avec son travail puisqu’elle devait interagir avec un </w:t>
      </w:r>
      <w:r>
        <w:t xml:space="preserve">bon </w:t>
      </w:r>
      <w:r w:rsidR="007053B0">
        <w:t xml:space="preserve">client </w:t>
      </w:r>
      <w:r>
        <w:t xml:space="preserve">bien malgré elle et </w:t>
      </w:r>
      <w:r w:rsidR="007053B0">
        <w:t>malgré le fait que le commerce était fermé pour l’heure du repas.</w:t>
      </w:r>
    </w:p>
    <w:p w14:paraId="0833E8B0" w14:textId="0BA0567E" w:rsidR="00154F81" w:rsidRPr="008333B7" w:rsidRDefault="00154F81" w:rsidP="0058095D">
      <w:pPr>
        <w:pStyle w:val="corpsdedcision"/>
        <w:tabs>
          <w:tab w:val="clear" w:pos="360"/>
          <w:tab w:val="num" w:pos="720"/>
        </w:tabs>
        <w:rPr>
          <w:rFonts w:cs="Arial"/>
          <w:szCs w:val="24"/>
          <w:shd w:val="clear" w:color="auto" w:fill="FFFFFF"/>
        </w:rPr>
      </w:pPr>
      <w:r>
        <w:rPr>
          <w:szCs w:val="24"/>
        </w:rPr>
        <w:t>Dans ces circonstances, l’événement imprévu et soudain est survenu à l’occasion du travail de la travailleuse.</w:t>
      </w:r>
    </w:p>
    <w:p w14:paraId="16630C70" w14:textId="1F4B9464" w:rsidR="008C0CE9" w:rsidRPr="005523EA" w:rsidRDefault="008C0CE9" w:rsidP="005B79F3">
      <w:pPr>
        <w:pStyle w:val="corpsdedcision"/>
        <w:numPr>
          <w:ilvl w:val="0"/>
          <w:numId w:val="0"/>
        </w:numPr>
        <w:spacing w:after="300"/>
        <w:rPr>
          <w:u w:val="single"/>
        </w:rPr>
      </w:pPr>
      <w:r w:rsidRPr="005523EA">
        <w:rPr>
          <w:u w:val="single"/>
        </w:rPr>
        <w:t xml:space="preserve">Qui entraîne </w:t>
      </w:r>
      <w:r w:rsidR="00F470BA" w:rsidRPr="005523EA">
        <w:rPr>
          <w:u w:val="single"/>
        </w:rPr>
        <w:t>une lésion professionnelle</w:t>
      </w:r>
    </w:p>
    <w:p w14:paraId="584B59B1" w14:textId="20938AE2" w:rsidR="008C3DED" w:rsidRDefault="008333B7" w:rsidP="008C3DED">
      <w:pPr>
        <w:pStyle w:val="corpsdedcision"/>
      </w:pPr>
      <w:r>
        <w:t xml:space="preserve">Le principal argument de la représentante de l’employeur porte sur l’absence de relation causale entre l’événement allégué et le diagnostic retenu par la professionnelle de la santé qui a charge de la travailleuse. En effet, la représentante de l’employeur allègue </w:t>
      </w:r>
      <w:r w:rsidR="008C3DED" w:rsidRPr="00D265B5">
        <w:t xml:space="preserve">que plusieurs éléments contredisent la version de la travailleuse et que ses actions après les faits ne sont pas compatibles avec une personne qui aurait </w:t>
      </w:r>
      <w:r>
        <w:t>subi une lésion professionnelle</w:t>
      </w:r>
      <w:r w:rsidR="006F203A">
        <w:t>,</w:t>
      </w:r>
      <w:r>
        <w:t xml:space="preserve"> </w:t>
      </w:r>
      <w:r w:rsidR="005714D7">
        <w:t>tel que le</w:t>
      </w:r>
      <w:r>
        <w:t xml:space="preserve"> délai de consultation. </w:t>
      </w:r>
      <w:r w:rsidR="008C3DED" w:rsidRPr="00D265B5">
        <w:t>Elle prétend qu’il est plus probable que le diagnostic découle d</w:t>
      </w:r>
      <w:r>
        <w:t xml:space="preserve">u </w:t>
      </w:r>
      <w:r w:rsidR="008C3DED" w:rsidRPr="00D265B5">
        <w:t>congé</w:t>
      </w:r>
      <w:r w:rsidR="008C3DED">
        <w:t xml:space="preserve">diement </w:t>
      </w:r>
      <w:r>
        <w:t xml:space="preserve">de la travailleuse </w:t>
      </w:r>
      <w:r w:rsidR="008C3DED" w:rsidRPr="00D265B5">
        <w:t>que de l’</w:t>
      </w:r>
      <w:r>
        <w:t xml:space="preserve">événement </w:t>
      </w:r>
      <w:r w:rsidR="008C3DED" w:rsidRPr="00D265B5">
        <w:t>allégué.</w:t>
      </w:r>
    </w:p>
    <w:p w14:paraId="62C03909" w14:textId="021E3DD5" w:rsidR="00F470BA" w:rsidRPr="00101154" w:rsidRDefault="008333B7" w:rsidP="008333B7">
      <w:pPr>
        <w:pStyle w:val="corpsdedcision"/>
        <w:tabs>
          <w:tab w:val="clear" w:pos="360"/>
          <w:tab w:val="num" w:pos="720"/>
        </w:tabs>
      </w:pPr>
      <w:r>
        <w:t xml:space="preserve">Le Tribunal ne retient pas les prétentions de </w:t>
      </w:r>
      <w:r w:rsidR="00781281">
        <w:t xml:space="preserve">la représentante de </w:t>
      </w:r>
      <w:r>
        <w:t>l’employeur. L</w:t>
      </w:r>
      <w:r w:rsidR="00F470BA" w:rsidRPr="00101154">
        <w:t xml:space="preserve">a preuve </w:t>
      </w:r>
      <w:r>
        <w:t xml:space="preserve">prépondérante au dossier </w:t>
      </w:r>
      <w:r w:rsidR="00F470BA" w:rsidRPr="00101154">
        <w:t xml:space="preserve">permet d’établir une relation entre la lésion psychique de la travailleuse et l’agression subie le </w:t>
      </w:r>
      <w:r>
        <w:t>22 mars 2022 ainsi que les événements qui se sont poursuivis dans les semaines suivante</w:t>
      </w:r>
      <w:r w:rsidR="006F203A">
        <w:t>s</w:t>
      </w:r>
      <w:r>
        <w:t xml:space="preserve"> </w:t>
      </w:r>
      <w:r w:rsidR="00F470BA" w:rsidRPr="00101154">
        <w:t>chez l’employeur.</w:t>
      </w:r>
    </w:p>
    <w:p w14:paraId="6ED0495B" w14:textId="5B2D67DC" w:rsidR="00F638C1" w:rsidRDefault="00F638C1" w:rsidP="00F470BA">
      <w:pPr>
        <w:pStyle w:val="corpsdedcision"/>
      </w:pPr>
      <w:r w:rsidRPr="00F638C1">
        <w:t>Lors de son témoignage, la travailleuse explique que son congédiement est l’élément culminant qui l’a amené à consulter sa médecin de famille</w:t>
      </w:r>
      <w:r w:rsidR="00630A5C">
        <w:t xml:space="preserve">, </w:t>
      </w:r>
      <w:r w:rsidRPr="00F638C1">
        <w:t>la docteure Marianne Harvey</w:t>
      </w:r>
      <w:r>
        <w:t xml:space="preserve"> et à dénoncer </w:t>
      </w:r>
      <w:r w:rsidR="00630A5C">
        <w:t xml:space="preserve">son agression </w:t>
      </w:r>
      <w:r>
        <w:t>aux autorités</w:t>
      </w:r>
      <w:r w:rsidR="00630A5C">
        <w:t xml:space="preserve">. </w:t>
      </w:r>
      <w:r>
        <w:t>Selon ses dires</w:t>
      </w:r>
      <w:r w:rsidR="00AB7645">
        <w:t xml:space="preserve">, </w:t>
      </w:r>
      <w:r>
        <w:t xml:space="preserve">elle considère qu’il est </w:t>
      </w:r>
      <w:r w:rsidR="00630A5C">
        <w:t xml:space="preserve">extrêmement </w:t>
      </w:r>
      <w:r>
        <w:t>injuste de perdre son emploi parce qu’elle a été victime d’une agression de la part d’un client et que le climat de travail s’est détérioré dans les semaines qui ont suivi</w:t>
      </w:r>
      <w:r w:rsidR="003E5B6A">
        <w:t>es</w:t>
      </w:r>
      <w:r w:rsidR="006F203A">
        <w:t>,</w:t>
      </w:r>
      <w:r>
        <w:t xml:space="preserve"> particulièrement avec la conjointe d</w:t>
      </w:r>
      <w:r w:rsidR="003E5B6A">
        <w:t>e l’</w:t>
      </w:r>
      <w:r>
        <w:t xml:space="preserve">agresseur. Elle admet être </w:t>
      </w:r>
      <w:r w:rsidR="008B23A8">
        <w:t>fâchée</w:t>
      </w:r>
      <w:r>
        <w:t xml:space="preserve"> et ne croit pas du tout les motifs allégués </w:t>
      </w:r>
      <w:r w:rsidR="00781281">
        <w:t xml:space="preserve">par l’employeur </w:t>
      </w:r>
      <w:r>
        <w:t xml:space="preserve">pour sa fin d’emploi. </w:t>
      </w:r>
    </w:p>
    <w:p w14:paraId="1A556554" w14:textId="079FE69A" w:rsidR="006A571F" w:rsidRDefault="00781281" w:rsidP="000B4B36">
      <w:pPr>
        <w:pStyle w:val="corpsdedcision"/>
      </w:pPr>
      <w:r>
        <w:t>À la suite de son agression, la</w:t>
      </w:r>
      <w:r w:rsidR="00630A5C">
        <w:t xml:space="preserve"> travailleuse explique qu’elle n’a pas immédiatement dénonc</w:t>
      </w:r>
      <w:r w:rsidR="006F203A">
        <w:t xml:space="preserve">é </w:t>
      </w:r>
      <w:r w:rsidR="00444695">
        <w:t xml:space="preserve">l’événement </w:t>
      </w:r>
      <w:r w:rsidR="006A571F">
        <w:t xml:space="preserve">par </w:t>
      </w:r>
      <w:r w:rsidR="00630A5C">
        <w:t>crainte de son agresseur mais surtout par</w:t>
      </w:r>
      <w:r w:rsidR="00AB7645">
        <w:t>ce</w:t>
      </w:r>
      <w:r w:rsidR="00630A5C">
        <w:t xml:space="preserve"> qu’elle travaillait avec la conjointe de ce dernier. </w:t>
      </w:r>
      <w:r w:rsidR="006A571F">
        <w:t>Il faut être conscient que la travailleuse vit et travaille dans un petit milieu où tout le monde se conna</w:t>
      </w:r>
      <w:r w:rsidR="005523EA">
        <w:t>î</w:t>
      </w:r>
      <w:r w:rsidR="006A571F">
        <w:t xml:space="preserve">t, du moins de vue. Lorsque l’événement </w:t>
      </w:r>
      <w:r w:rsidR="00B0572B">
        <w:t xml:space="preserve">se produit, la travailleuse ne sait pas comment réagir face à cette situation. Elle a peur, elle est anxieuse, confuse et fâchée. Elle ne veut surtout </w:t>
      </w:r>
      <w:r w:rsidR="00630A5C">
        <w:t xml:space="preserve">pas que le climat </w:t>
      </w:r>
      <w:r w:rsidR="00B0572B">
        <w:t xml:space="preserve">de travail </w:t>
      </w:r>
      <w:r w:rsidR="00444695">
        <w:t>se dégrade. E</w:t>
      </w:r>
      <w:r w:rsidR="006A571F">
        <w:t xml:space="preserve">lle </w:t>
      </w:r>
      <w:r w:rsidR="00444695">
        <w:t>est é</w:t>
      </w:r>
      <w:r w:rsidR="006A571F">
        <w:t xml:space="preserve">galement </w:t>
      </w:r>
      <w:r w:rsidR="00444695">
        <w:t xml:space="preserve">craintive de la réaction de </w:t>
      </w:r>
      <w:r w:rsidR="006A571F">
        <w:t xml:space="preserve">son conjoint </w:t>
      </w:r>
      <w:r w:rsidR="00444695">
        <w:t xml:space="preserve">et de </w:t>
      </w:r>
      <w:r w:rsidR="006A571F">
        <w:t xml:space="preserve">ses garçons </w:t>
      </w:r>
      <w:r w:rsidR="00444695">
        <w:t xml:space="preserve">qui pourraient vouloir </w:t>
      </w:r>
      <w:r w:rsidR="006A571F">
        <w:t>se venger de l’agresseur. Le Tribunal juge les explications de la travailleuse crédible</w:t>
      </w:r>
      <w:r w:rsidR="00B0572B">
        <w:t>s</w:t>
      </w:r>
      <w:r w:rsidR="006A571F">
        <w:t xml:space="preserve"> et raisonnable</w:t>
      </w:r>
      <w:r w:rsidR="00B0572B">
        <w:t>s dans les circonstances</w:t>
      </w:r>
      <w:r w:rsidR="006A571F">
        <w:t>.</w:t>
      </w:r>
    </w:p>
    <w:p w14:paraId="752D5347" w14:textId="5570F0E3" w:rsidR="00630A5C" w:rsidRDefault="006A571F" w:rsidP="00F470BA">
      <w:pPr>
        <w:pStyle w:val="corpsdedcision"/>
      </w:pPr>
      <w:r>
        <w:t>De surcro</w:t>
      </w:r>
      <w:r w:rsidR="00AB7645">
        <w:t>î</w:t>
      </w:r>
      <w:r>
        <w:t>t, le Tribunal retient que d’autres éléments contextuels se sont ajoutés dans les semaines qui ont suivi l’agression</w:t>
      </w:r>
      <w:r w:rsidR="00B0572B">
        <w:t xml:space="preserve">. La travailleuse espérait le soutien de son employeur. </w:t>
      </w:r>
      <w:r w:rsidR="00630A5C">
        <w:t>Or, le fait d</w:t>
      </w:r>
      <w:r>
        <w:t xml:space="preserve">’avoir l’impression de </w:t>
      </w:r>
      <w:r w:rsidR="00630A5C">
        <w:t>ne pas être cru</w:t>
      </w:r>
      <w:r w:rsidR="004F1BE5">
        <w:t>e</w:t>
      </w:r>
      <w:r w:rsidR="00630A5C">
        <w:t xml:space="preserve"> </w:t>
      </w:r>
      <w:r>
        <w:t>et que la direction privilégi</w:t>
      </w:r>
      <w:r w:rsidR="00B0572B">
        <w:t xml:space="preserve">e le client plutôt qu’elle a </w:t>
      </w:r>
      <w:r w:rsidR="005523EA">
        <w:t xml:space="preserve">contribué à </w:t>
      </w:r>
      <w:r w:rsidR="00B0572B">
        <w:t>sa détresse. Elle s’est également retrouv</w:t>
      </w:r>
      <w:r w:rsidR="006F203A">
        <w:t>ée</w:t>
      </w:r>
      <w:r w:rsidR="00B0572B">
        <w:t xml:space="preserve"> dans une situation où ses collègues ont dû choisir entre elle et la conjointe de l’agresseur allégué. Elle s’est sentie rejetée et mise de côté.</w:t>
      </w:r>
    </w:p>
    <w:p w14:paraId="6D05C6FE" w14:textId="353485F3" w:rsidR="009D444D" w:rsidRPr="00B93206" w:rsidRDefault="009D444D" w:rsidP="009D444D">
      <w:pPr>
        <w:pStyle w:val="corpsdedcision"/>
      </w:pPr>
      <w:r>
        <w:t>D’ailleurs, i</w:t>
      </w:r>
      <w:r w:rsidRPr="00B93206">
        <w:t>l est intéressant de constater qu’en date du 27</w:t>
      </w:r>
      <w:r w:rsidR="005523EA">
        <w:t> </w:t>
      </w:r>
      <w:r w:rsidRPr="00B93206">
        <w:t>octobre</w:t>
      </w:r>
      <w:r w:rsidR="005523EA">
        <w:t> </w:t>
      </w:r>
      <w:r w:rsidRPr="00B93206">
        <w:t>2022, l’enquêteur en matière de harcèlement psychologique ou sexuel</w:t>
      </w:r>
      <w:r>
        <w:t xml:space="preserve"> de la Commission </w:t>
      </w:r>
      <w:r w:rsidRPr="00B93206">
        <w:t>conclut qu’il y a lieu de réfé</w:t>
      </w:r>
      <w:r w:rsidR="00A06DAF">
        <w:t>rer</w:t>
      </w:r>
      <w:r w:rsidRPr="00B93206">
        <w:t xml:space="preserve"> la plainte de la travailleuse au Tribunal administratif du travail</w:t>
      </w:r>
      <w:r>
        <w:t>. En effet, selon lui</w:t>
      </w:r>
      <w:r w:rsidR="005523EA">
        <w:t>,</w:t>
      </w:r>
      <w:r>
        <w:t xml:space="preserve"> </w:t>
      </w:r>
      <w:r w:rsidRPr="00B93206">
        <w:t xml:space="preserve">les allégations </w:t>
      </w:r>
      <w:r>
        <w:t xml:space="preserve">de la travailleuse </w:t>
      </w:r>
      <w:r w:rsidRPr="00B93206">
        <w:t>rencontrent la notion de la seule conduite grave, que celle-ci a porté atteinte et produit un effet nocif continu pour la personne salariée</w:t>
      </w:r>
      <w:r>
        <w:t>.</w:t>
      </w:r>
    </w:p>
    <w:p w14:paraId="41F54CA9" w14:textId="74F6D526" w:rsidR="006C01A1" w:rsidRDefault="00630A5C" w:rsidP="00F470BA">
      <w:pPr>
        <w:pStyle w:val="corpsdedcision"/>
      </w:pPr>
      <w:r>
        <w:t xml:space="preserve">La représentante de l’employeur </w:t>
      </w:r>
      <w:r w:rsidR="00B0572B">
        <w:t>prétend qu’il s’agit d’un événement banal et que s’il s’est vraiment produit quelque chose le 22 mars 2022</w:t>
      </w:r>
      <w:r w:rsidR="006C01A1">
        <w:t xml:space="preserve"> sur l’heure du dîner entre la travailleuse et le client</w:t>
      </w:r>
      <w:r w:rsidR="00B0572B">
        <w:t xml:space="preserve">, </w:t>
      </w:r>
      <w:r w:rsidR="006C01A1">
        <w:t xml:space="preserve">cette dernière l’a rapidement </w:t>
      </w:r>
      <w:r w:rsidR="00B0572B">
        <w:t>oubli</w:t>
      </w:r>
      <w:r w:rsidR="00A06DAF">
        <w:t>é</w:t>
      </w:r>
      <w:r w:rsidR="006C01A1">
        <w:t xml:space="preserve">. En effet, elle prétend que quelques minutes après l’incident, la travailleuse riait et </w:t>
      </w:r>
      <w:r w:rsidR="00B0572B">
        <w:t>regardait des photos sur le téléphone de l’agresseur</w:t>
      </w:r>
      <w:r w:rsidR="006C01A1">
        <w:t>. Pour sa part, la travailleuse nie catégoriquement cette affirmation.</w:t>
      </w:r>
    </w:p>
    <w:p w14:paraId="6AAA4E7A" w14:textId="480C4479" w:rsidR="00444695" w:rsidRDefault="006C01A1" w:rsidP="000B4B36">
      <w:pPr>
        <w:pStyle w:val="corpsdedcision"/>
      </w:pPr>
      <w:r>
        <w:t xml:space="preserve">Le Tribunal ne croit pas cette allégation. Il n’accorde aucune valeur probante au témoignage de madame </w:t>
      </w:r>
      <w:r w:rsidR="00D81399">
        <w:t>S.L.</w:t>
      </w:r>
      <w:r>
        <w:t xml:space="preserve"> qui est une bonne amie de la conjointe de l’</w:t>
      </w:r>
      <w:r w:rsidR="004150A7">
        <w:t>agresseur</w:t>
      </w:r>
      <w:r>
        <w:t xml:space="preserve">. Son témoignage était flou et rempli de trous. Elle </w:t>
      </w:r>
      <w:r w:rsidR="004150A7">
        <w:t xml:space="preserve">dit ne pas avoir vu ou entendu les événements mais est </w:t>
      </w:r>
      <w:r>
        <w:t>certaine d’avoir vu la travailleuse regard</w:t>
      </w:r>
      <w:r w:rsidR="00AB7645">
        <w:t>er</w:t>
      </w:r>
      <w:r>
        <w:t xml:space="preserve"> le cellulaire</w:t>
      </w:r>
      <w:r w:rsidR="004150A7">
        <w:t xml:space="preserve"> de l’agresseur et rire avec lui cette même journée. Il en va de même du témoignage de monsieur </w:t>
      </w:r>
      <w:r w:rsidR="00D81399">
        <w:t>D.H.</w:t>
      </w:r>
      <w:r w:rsidR="004150A7">
        <w:t xml:space="preserve"> qui affirme ne pas avoir lev</w:t>
      </w:r>
      <w:r w:rsidR="00A06DAF">
        <w:t>é</w:t>
      </w:r>
      <w:r w:rsidR="00E86AD3">
        <w:t xml:space="preserve"> </w:t>
      </w:r>
      <w:r w:rsidR="004150A7">
        <w:t xml:space="preserve">la tête lorsque la travailleuse s’est </w:t>
      </w:r>
      <w:r w:rsidR="00E86AD3">
        <w:t>écriée lors</w:t>
      </w:r>
      <w:r w:rsidR="00601F34">
        <w:t>que l’</w:t>
      </w:r>
      <w:r w:rsidR="00E86AD3">
        <w:t>agresseur a posé la main sur elle</w:t>
      </w:r>
      <w:r w:rsidR="00444695">
        <w:t xml:space="preserve"> mais avoir vu par la suite la travailleuse discuter et rire avec </w:t>
      </w:r>
      <w:r w:rsidR="00126293">
        <w:t>l’agresseur</w:t>
      </w:r>
      <w:r w:rsidR="00E86AD3">
        <w:t xml:space="preserve">. </w:t>
      </w:r>
    </w:p>
    <w:p w14:paraId="2DD78C0B" w14:textId="1A5AD7F9" w:rsidR="000E1802" w:rsidRDefault="00E86AD3" w:rsidP="00F470BA">
      <w:pPr>
        <w:pStyle w:val="corpsdedcision"/>
      </w:pPr>
      <w:r>
        <w:t xml:space="preserve">De plus, le Tribunal retient le témoignage de madame </w:t>
      </w:r>
      <w:r w:rsidR="00D81399">
        <w:t>M.P.</w:t>
      </w:r>
      <w:r>
        <w:t xml:space="preserve"> qui dit que la travailleuse était bouleversée dans l’après-midi du 22 mars 2022 ainsi que dans les jours qui ont suivi. La travailleuse lui a parlé à plusieurs reprises des événements et du fait qu’elle ne se sentait pas bien. </w:t>
      </w:r>
      <w:r w:rsidR="000E1802">
        <w:t>Entre le 22 mars et le 25 avril 2022, la travailleuse explique qu’elle ressent divers symptômes</w:t>
      </w:r>
      <w:r w:rsidR="00F20C45">
        <w:t> :</w:t>
      </w:r>
      <w:r w:rsidR="000E1802">
        <w:t xml:space="preserve"> de la nausée, des vomissements, des maux de tête, de la haute tension, de la fatigue, de l’insomnie, des cauchemars et une perte d’appétit. Elle associe ses symptômes au stress vécu à cause de l’agression mais aussi à la détérioration du climat de travail.</w:t>
      </w:r>
    </w:p>
    <w:p w14:paraId="33FA0DFC" w14:textId="09342379" w:rsidR="00A06DAF" w:rsidRDefault="00E86AD3" w:rsidP="00F470BA">
      <w:pPr>
        <w:pStyle w:val="corpsdedcision"/>
      </w:pPr>
      <w:r>
        <w:t xml:space="preserve">Le Tribunal accorde </w:t>
      </w:r>
      <w:r w:rsidR="000E1802">
        <w:t xml:space="preserve">une plus grande </w:t>
      </w:r>
      <w:r>
        <w:t>valeur probante au témoignage de la travailleuse ainsi qu</w:t>
      </w:r>
      <w:r w:rsidR="00A06DAF">
        <w:t>’à</w:t>
      </w:r>
      <w:r>
        <w:t xml:space="preserve"> celui de madame</w:t>
      </w:r>
      <w:r w:rsidR="00D81399">
        <w:t xml:space="preserve"> M.P.</w:t>
      </w:r>
      <w:r w:rsidR="00444695">
        <w:t xml:space="preserve"> </w:t>
      </w:r>
      <w:r w:rsidR="000E1802">
        <w:t xml:space="preserve">comparativement aux </w:t>
      </w:r>
      <w:r w:rsidR="00444695">
        <w:t>autres témoignages entendus</w:t>
      </w:r>
      <w:r>
        <w:t xml:space="preserve">. </w:t>
      </w:r>
      <w:r w:rsidR="00444695">
        <w:t>À quelques détails près, les versions des événements rapportés par la travailleuse sont constantes</w:t>
      </w:r>
      <w:r w:rsidR="00217015">
        <w:t xml:space="preserve"> sur les éléments essentiels.</w:t>
      </w:r>
      <w:r w:rsidR="00444695">
        <w:t xml:space="preserve"> </w:t>
      </w:r>
      <w:r w:rsidR="00126293">
        <w:t>Le Tribunal croit la version de la travailleuse.</w:t>
      </w:r>
    </w:p>
    <w:p w14:paraId="65DEA88A" w14:textId="35DA2AD1" w:rsidR="00444695" w:rsidRDefault="00217015" w:rsidP="00444695">
      <w:pPr>
        <w:pStyle w:val="corpsdedcision"/>
      </w:pPr>
      <w:r>
        <w:t>Le Tribunal ne retient pas l</w:t>
      </w:r>
      <w:r w:rsidR="00444695">
        <w:t>’hypothèse de la représentante de l’employeur qui p</w:t>
      </w:r>
      <w:r>
        <w:t xml:space="preserve">ropose qu’à la suite de son congédiement </w:t>
      </w:r>
      <w:r w:rsidR="00444695">
        <w:t xml:space="preserve">la travailleuse </w:t>
      </w:r>
      <w:r>
        <w:t xml:space="preserve">a voulu se venger de </w:t>
      </w:r>
      <w:r w:rsidR="00444695">
        <w:t>son a</w:t>
      </w:r>
      <w:r>
        <w:t>gresseur</w:t>
      </w:r>
      <w:r w:rsidR="00444695">
        <w:t xml:space="preserve"> </w:t>
      </w:r>
      <w:r>
        <w:t>et employeur et que c’est pour cette raison qu’elle n’a pas consult</w:t>
      </w:r>
      <w:r w:rsidR="00F20C45">
        <w:t>é</w:t>
      </w:r>
      <w:r>
        <w:t xml:space="preserve"> le médecin ou dénonc</w:t>
      </w:r>
      <w:r w:rsidR="00F20C45">
        <w:t>é</w:t>
      </w:r>
      <w:r>
        <w:t xml:space="preserve"> son agresseur</w:t>
      </w:r>
      <w:r w:rsidR="000E1802">
        <w:t xml:space="preserve"> auparavant. Le Tribunal rappel</w:t>
      </w:r>
      <w:r w:rsidR="003E5B6A">
        <w:t xml:space="preserve">le </w:t>
      </w:r>
      <w:r w:rsidR="000E1802">
        <w:t xml:space="preserve">qu’il y a uniquement </w:t>
      </w:r>
      <w:r w:rsidR="0026622B">
        <w:t>un</w:t>
      </w:r>
      <w:r w:rsidR="000E1802">
        <w:t xml:space="preserve"> mois entre l’agression et le congédiement</w:t>
      </w:r>
      <w:r w:rsidR="0026622B">
        <w:t xml:space="preserve"> de la travailleuse. Durant ce mois, la travailleuse a été absente environ huit jours et madame </w:t>
      </w:r>
      <w:r w:rsidR="00465A44">
        <w:t>C.A.</w:t>
      </w:r>
      <w:r w:rsidR="0026622B">
        <w:t xml:space="preserve"> </w:t>
      </w:r>
      <w:r w:rsidR="00F20C45">
        <w:t>est allée</w:t>
      </w:r>
      <w:r w:rsidR="0026622B">
        <w:t xml:space="preserve"> en vacances deux semaines. Cela ne laisse pas beaucoup de temps à la travailleuse pour laisser retomb</w:t>
      </w:r>
      <w:r w:rsidR="003E5B6A">
        <w:t>er</w:t>
      </w:r>
      <w:r w:rsidR="0026622B">
        <w:t xml:space="preserve"> la poussière et réagir </w:t>
      </w:r>
      <w:r w:rsidR="008F0AC7">
        <w:t xml:space="preserve">à la </w:t>
      </w:r>
      <w:r w:rsidR="0026622B">
        <w:t xml:space="preserve">suite </w:t>
      </w:r>
      <w:r w:rsidR="008F0AC7">
        <w:t xml:space="preserve">de </w:t>
      </w:r>
      <w:r w:rsidR="0026622B">
        <w:t>l’agression.</w:t>
      </w:r>
    </w:p>
    <w:p w14:paraId="1A62F5D3" w14:textId="2D8BF5B8" w:rsidR="00444695" w:rsidRDefault="00217015" w:rsidP="00F470BA">
      <w:pPr>
        <w:pStyle w:val="corpsdedcision"/>
      </w:pPr>
      <w:r>
        <w:t xml:space="preserve">Il est pertinent de rappeler qu’il n’est pas facile pour une victime d’un acte criminel de prendre la décision de dénoncer surtout lorsque cela concerne une agression à caractère sexuel. Dans les circonstances du présent dossier, le Tribunal juge raisonnable </w:t>
      </w:r>
      <w:r w:rsidR="00F20C45">
        <w:t>l</w:t>
      </w:r>
      <w:r>
        <w:t>e délai de consultation.</w:t>
      </w:r>
    </w:p>
    <w:p w14:paraId="2231922B" w14:textId="5910365A" w:rsidR="0026622B" w:rsidRDefault="00217015" w:rsidP="00F470BA">
      <w:pPr>
        <w:pStyle w:val="corpsdedcision"/>
      </w:pPr>
      <w:r>
        <w:t xml:space="preserve">À son retour à la maison à la suite de son congédiement, </w:t>
      </w:r>
      <w:r w:rsidR="00E86AD3">
        <w:t xml:space="preserve">la travailleuse communique </w:t>
      </w:r>
      <w:r w:rsidR="008B23A8">
        <w:t xml:space="preserve">avec la docteure Harvey mais cette dernière ne fait pas de bureau. </w:t>
      </w:r>
      <w:r w:rsidR="0026622B">
        <w:t>La docteur Harvey n’est pas disponible pour la recevoir.</w:t>
      </w:r>
    </w:p>
    <w:p w14:paraId="29CE926A" w14:textId="5D03EED2" w:rsidR="000F7809" w:rsidRDefault="0026622B" w:rsidP="00F470BA">
      <w:pPr>
        <w:pStyle w:val="corpsdedcision"/>
      </w:pPr>
      <w:r>
        <w:t xml:space="preserve">La travailleuse </w:t>
      </w:r>
      <w:r w:rsidR="008B23A8">
        <w:t xml:space="preserve">obtient un rendez-vous </w:t>
      </w:r>
      <w:r>
        <w:t xml:space="preserve">avec sa médecin </w:t>
      </w:r>
      <w:r w:rsidR="008B23A8">
        <w:t xml:space="preserve">le 2 mai 2022. </w:t>
      </w:r>
      <w:r w:rsidR="000F7809">
        <w:t xml:space="preserve">Les notes de consultation </w:t>
      </w:r>
      <w:r w:rsidR="00217015">
        <w:t xml:space="preserve">de la docteur Harvey </w:t>
      </w:r>
      <w:r w:rsidR="000F7809">
        <w:t xml:space="preserve">nous révèlent l’information suivante : </w:t>
      </w:r>
    </w:p>
    <w:p w14:paraId="1E1ED047" w14:textId="0C3CFB60" w:rsidR="005545FE" w:rsidRPr="005545FE" w:rsidRDefault="000F7809" w:rsidP="00F20C45">
      <w:pPr>
        <w:pStyle w:val="Citationendoubleretrait"/>
        <w:spacing w:after="120"/>
        <w:rPr>
          <w:sz w:val="20"/>
        </w:rPr>
      </w:pPr>
      <w:r w:rsidRPr="005545FE">
        <w:rPr>
          <w:sz w:val="20"/>
        </w:rPr>
        <w:t xml:space="preserve">Raison de la consultation : </w:t>
      </w:r>
      <w:r w:rsidRPr="005545FE">
        <w:rPr>
          <w:sz w:val="20"/>
          <w:u w:val="single"/>
        </w:rPr>
        <w:t>victime d’attouchement sexuel au travail</w:t>
      </w:r>
    </w:p>
    <w:p w14:paraId="60F20D85" w14:textId="056D3D25" w:rsidR="00F20C45" w:rsidRDefault="00FE4FC1" w:rsidP="005545FE">
      <w:pPr>
        <w:pStyle w:val="Citationendoubleretrait"/>
        <w:rPr>
          <w:sz w:val="20"/>
        </w:rPr>
      </w:pPr>
      <w:r w:rsidRPr="005545FE">
        <w:rPr>
          <w:sz w:val="20"/>
        </w:rPr>
        <w:t>Sur l’heure du diner avec plusieurs employés</w:t>
      </w:r>
    </w:p>
    <w:p w14:paraId="592C3C18" w14:textId="4ACF70E9" w:rsidR="00F20C45" w:rsidRDefault="00FE4FC1" w:rsidP="005545FE">
      <w:pPr>
        <w:pStyle w:val="Citationendoubleretrait"/>
        <w:rPr>
          <w:sz w:val="20"/>
        </w:rPr>
      </w:pPr>
      <w:r w:rsidRPr="005545FE">
        <w:rPr>
          <w:sz w:val="20"/>
        </w:rPr>
        <w:t>un contracteur présent a posé la main dans son entre-cuisse</w:t>
      </w:r>
    </w:p>
    <w:p w14:paraId="5A1C3220" w14:textId="6FD62598" w:rsidR="00F20C45" w:rsidRDefault="00F20C45" w:rsidP="005545FE">
      <w:pPr>
        <w:pStyle w:val="Citationendoubleretrait"/>
        <w:rPr>
          <w:sz w:val="20"/>
        </w:rPr>
      </w:pPr>
      <w:r>
        <w:rPr>
          <w:sz w:val="20"/>
        </w:rPr>
        <w:t>m</w:t>
      </w:r>
      <w:r w:rsidR="00FE4FC1" w:rsidRPr="005545FE">
        <w:rPr>
          <w:sz w:val="20"/>
        </w:rPr>
        <w:t>adame a réagit violemment en le repoussant et en l’affublant d’une claque</w:t>
      </w:r>
    </w:p>
    <w:p w14:paraId="74C64D03" w14:textId="77777777" w:rsidR="00F20C45" w:rsidRDefault="00F20C45" w:rsidP="005545FE">
      <w:pPr>
        <w:pStyle w:val="Citationendoubleretrait"/>
        <w:rPr>
          <w:sz w:val="20"/>
        </w:rPr>
      </w:pPr>
      <w:r>
        <w:rPr>
          <w:sz w:val="20"/>
        </w:rPr>
        <w:t>m</w:t>
      </w:r>
      <w:r w:rsidR="00FE4FC1" w:rsidRPr="005545FE">
        <w:rPr>
          <w:sz w:val="20"/>
        </w:rPr>
        <w:t>onsieur aurait été vulgaire</w:t>
      </w:r>
    </w:p>
    <w:p w14:paraId="76285B8B" w14:textId="715520F2" w:rsidR="00F20C45" w:rsidRDefault="00FE4FC1" w:rsidP="005545FE">
      <w:pPr>
        <w:pStyle w:val="Citationendoubleretrait"/>
        <w:rPr>
          <w:sz w:val="20"/>
        </w:rPr>
      </w:pPr>
      <w:r w:rsidRPr="005545FE">
        <w:rPr>
          <w:sz w:val="20"/>
        </w:rPr>
        <w:t>a souvent fait des allusions à la sexualité et à mauvaise tentatives de séduction</w:t>
      </w:r>
    </w:p>
    <w:p w14:paraId="2D1C51AD" w14:textId="77777777" w:rsidR="00F20C45" w:rsidRDefault="00F20C45" w:rsidP="005545FE">
      <w:pPr>
        <w:pStyle w:val="Citationendoubleretrait"/>
        <w:rPr>
          <w:sz w:val="20"/>
        </w:rPr>
      </w:pPr>
      <w:r>
        <w:rPr>
          <w:sz w:val="20"/>
        </w:rPr>
        <w:t>m</w:t>
      </w:r>
      <w:r w:rsidR="00FE4FC1" w:rsidRPr="005545FE">
        <w:rPr>
          <w:sz w:val="20"/>
        </w:rPr>
        <w:t>adame a fait plainte à la police</w:t>
      </w:r>
    </w:p>
    <w:p w14:paraId="5A893D1C" w14:textId="77777777" w:rsidR="00F20C45" w:rsidRDefault="00FE4FC1" w:rsidP="005545FE">
      <w:pPr>
        <w:pStyle w:val="Citationendoubleretrait"/>
        <w:rPr>
          <w:sz w:val="20"/>
        </w:rPr>
      </w:pPr>
      <w:r w:rsidRPr="005545FE">
        <w:rPr>
          <w:sz w:val="20"/>
        </w:rPr>
        <w:t>sauf que</w:t>
      </w:r>
    </w:p>
    <w:p w14:paraId="08E9AF5C" w14:textId="77777777" w:rsidR="00F20C45" w:rsidRDefault="00FE4FC1" w:rsidP="00F20C45">
      <w:pPr>
        <w:pStyle w:val="Citationendoubleretrait"/>
        <w:spacing w:after="120"/>
        <w:rPr>
          <w:sz w:val="20"/>
        </w:rPr>
      </w:pPr>
      <w:r w:rsidRPr="005545FE">
        <w:rPr>
          <w:sz w:val="20"/>
        </w:rPr>
        <w:t>a eu congédiement sur raison caché</w:t>
      </w:r>
      <w:r w:rsidR="00F20C45">
        <w:rPr>
          <w:sz w:val="20"/>
        </w:rPr>
        <w:t>e</w:t>
      </w:r>
      <w:r w:rsidRPr="005545FE">
        <w:rPr>
          <w:sz w:val="20"/>
        </w:rPr>
        <w:t xml:space="preserve"> (contracteur qui achetait pour 200000$ à la quincaillerie </w:t>
      </w:r>
      <w:r w:rsidR="00F20C45">
        <w:rPr>
          <w:sz w:val="20"/>
        </w:rPr>
        <w:t>ET</w:t>
      </w:r>
      <w:r w:rsidRPr="005545FE">
        <w:rPr>
          <w:sz w:val="20"/>
        </w:rPr>
        <w:t xml:space="preserve"> sa conjointe y travaille en comptabilité)</w:t>
      </w:r>
    </w:p>
    <w:p w14:paraId="70970F0D" w14:textId="07F905A3" w:rsidR="005545FE" w:rsidRPr="005545FE" w:rsidRDefault="00FE4FC1" w:rsidP="00F20C45">
      <w:pPr>
        <w:pStyle w:val="Citationendoubleretrait"/>
        <w:spacing w:after="120"/>
        <w:rPr>
          <w:sz w:val="20"/>
        </w:rPr>
      </w:pPr>
      <w:r w:rsidRPr="005545FE">
        <w:rPr>
          <w:sz w:val="20"/>
        </w:rPr>
        <w:t>Donc, actuellement plainte police, plainte aux normes du travail retenue 3 chefs.</w:t>
      </w:r>
    </w:p>
    <w:p w14:paraId="07963A3A" w14:textId="77777777" w:rsidR="00FE4FC1" w:rsidRPr="005545FE" w:rsidRDefault="00FE4FC1" w:rsidP="005545FE">
      <w:pPr>
        <w:pStyle w:val="Citationendoubleretrait"/>
        <w:rPr>
          <w:sz w:val="20"/>
        </w:rPr>
      </w:pPr>
      <w:r w:rsidRPr="005545FE">
        <w:rPr>
          <w:sz w:val="20"/>
        </w:rPr>
        <w:t>Anxieuse +++</w:t>
      </w:r>
    </w:p>
    <w:p w14:paraId="4BBC91EB" w14:textId="77777777" w:rsidR="00F20C45" w:rsidRDefault="00FE4FC1" w:rsidP="005545FE">
      <w:pPr>
        <w:pStyle w:val="Citationendoubleretrait"/>
        <w:rPr>
          <w:sz w:val="20"/>
        </w:rPr>
      </w:pPr>
      <w:r w:rsidRPr="005545FE">
        <w:rPr>
          <w:sz w:val="20"/>
        </w:rPr>
        <w:t>N’a plus d’emploi</w:t>
      </w:r>
    </w:p>
    <w:p w14:paraId="6E56D9D8" w14:textId="77777777" w:rsidR="00F20C45" w:rsidRDefault="00FE4FC1" w:rsidP="005545FE">
      <w:pPr>
        <w:pStyle w:val="Citationendoubleretrait"/>
        <w:rPr>
          <w:sz w:val="20"/>
        </w:rPr>
      </w:pPr>
      <w:r w:rsidRPr="005545FE">
        <w:rPr>
          <w:sz w:val="20"/>
        </w:rPr>
        <w:t>hamster au coucher +++</w:t>
      </w:r>
    </w:p>
    <w:p w14:paraId="5A40CA2B" w14:textId="0C690C32" w:rsidR="00F20C45" w:rsidRDefault="00FE4FC1" w:rsidP="005545FE">
      <w:pPr>
        <w:pStyle w:val="Citationendoubleretrait"/>
        <w:rPr>
          <w:sz w:val="20"/>
        </w:rPr>
      </w:pPr>
      <w:r w:rsidRPr="005545FE">
        <w:rPr>
          <w:sz w:val="20"/>
        </w:rPr>
        <w:t xml:space="preserve">Ne prend plus cymbalta </w:t>
      </w:r>
      <w:r w:rsidR="00F20C45" w:rsidRPr="005545FE">
        <w:rPr>
          <w:sz w:val="20"/>
        </w:rPr>
        <w:t>pourquoi ???</w:t>
      </w:r>
    </w:p>
    <w:p w14:paraId="46B50C34" w14:textId="354F0488" w:rsidR="008F0AC7" w:rsidRPr="00F20C45" w:rsidRDefault="00FE4FC1" w:rsidP="00F20C45">
      <w:pPr>
        <w:pStyle w:val="Citationendoubleretrait"/>
        <w:spacing w:after="360"/>
        <w:rPr>
          <w:sz w:val="20"/>
        </w:rPr>
      </w:pPr>
      <w:r w:rsidRPr="005545FE">
        <w:rPr>
          <w:sz w:val="20"/>
        </w:rPr>
        <w:t>TA normalisée selon elle depuis arrêt de travail</w:t>
      </w:r>
      <w:r w:rsidR="005545FE">
        <w:rPr>
          <w:sz w:val="20"/>
        </w:rPr>
        <w:t>.</w:t>
      </w:r>
    </w:p>
    <w:p w14:paraId="45C4A075" w14:textId="74C7F8A1" w:rsidR="005545FE" w:rsidRPr="00F20C45" w:rsidRDefault="00217015" w:rsidP="00F20C45">
      <w:pPr>
        <w:pStyle w:val="Citationendoubleretrait"/>
        <w:spacing w:after="360"/>
        <w:ind w:left="709" w:firstLine="709"/>
        <w:rPr>
          <w:sz w:val="24"/>
          <w:szCs w:val="24"/>
          <w:lang w:val="fr-FR"/>
        </w:rPr>
      </w:pPr>
      <w:r w:rsidRPr="000B2E58">
        <w:rPr>
          <w:rFonts w:cs="Arial"/>
          <w:sz w:val="24"/>
          <w:szCs w:val="24"/>
          <w:lang w:val="fr-FR"/>
        </w:rPr>
        <w:t>[</w:t>
      </w:r>
      <w:r>
        <w:rPr>
          <w:rFonts w:cs="Arial"/>
          <w:sz w:val="24"/>
          <w:szCs w:val="24"/>
          <w:lang w:val="fr-FR"/>
        </w:rPr>
        <w:t>Transcription textuelle et notre soulignement</w:t>
      </w:r>
      <w:r w:rsidRPr="000B2E58">
        <w:rPr>
          <w:rFonts w:cs="Arial"/>
          <w:sz w:val="24"/>
          <w:szCs w:val="24"/>
          <w:lang w:val="fr-FR"/>
        </w:rPr>
        <w:t>]</w:t>
      </w:r>
    </w:p>
    <w:p w14:paraId="52A8546C" w14:textId="3D603B51" w:rsidR="005545FE" w:rsidRDefault="008B23A8" w:rsidP="00D800C4">
      <w:pPr>
        <w:pStyle w:val="corpsdedcision"/>
        <w:keepNext/>
        <w:keepLines/>
      </w:pPr>
      <w:r>
        <w:t>Lors de cette consultation</w:t>
      </w:r>
      <w:r w:rsidR="003E5B6A">
        <w:t xml:space="preserve">, </w:t>
      </w:r>
      <w:r>
        <w:t>la docteure Harvey retient un diagnostic de trouble d’adaptation avec humeur anxio-dépressive en lien avec l’agression. Elle recommande un arrêt de travail rétroactivement au 25 avril 2022</w:t>
      </w:r>
      <w:r w:rsidR="005545FE">
        <w:t>, d</w:t>
      </w:r>
      <w:r>
        <w:t>e la médication</w:t>
      </w:r>
      <w:r w:rsidR="005545FE">
        <w:t xml:space="preserve"> et de consulter le </w:t>
      </w:r>
      <w:r w:rsidR="005B79F3" w:rsidRPr="005B79F3">
        <w:t xml:space="preserve">Centre d’aide aux victimes d’actes criminels </w:t>
      </w:r>
      <w:r w:rsidR="005B79F3">
        <w:t>(</w:t>
      </w:r>
      <w:r w:rsidR="005545FE">
        <w:t>CAVAC</w:t>
      </w:r>
      <w:r w:rsidR="005B79F3">
        <w:t>)</w:t>
      </w:r>
      <w:r w:rsidR="005545FE">
        <w:t xml:space="preserve"> pour support dans ses démarches</w:t>
      </w:r>
      <w:r>
        <w:t>.</w:t>
      </w:r>
    </w:p>
    <w:p w14:paraId="6349FFFE" w14:textId="46EAF338" w:rsidR="008B23A8" w:rsidRDefault="008B23A8" w:rsidP="000B4B36">
      <w:pPr>
        <w:pStyle w:val="corpsdedcision"/>
      </w:pPr>
      <w:r>
        <w:t xml:space="preserve">Dès la consultation suivante, le 21 juin 2022, elle recommande l’ajout d’une psychothérapie. </w:t>
      </w:r>
      <w:r w:rsidR="005545FE">
        <w:t>La travailleuse sera suivi</w:t>
      </w:r>
      <w:r w:rsidR="00A06DAF">
        <w:t>e</w:t>
      </w:r>
      <w:r w:rsidR="005545FE">
        <w:t xml:space="preserve"> par une psychoéducatrice</w:t>
      </w:r>
      <w:r w:rsidR="00A06DAF">
        <w:t xml:space="preserve">, </w:t>
      </w:r>
      <w:r w:rsidR="00E86AD3">
        <w:t>madame Julie Buteau. L’ensemble des notes de suivi de cette dernière porte sur l’agression de la travailleuse au travail. Aucune autre cause</w:t>
      </w:r>
      <w:r w:rsidR="009566DA">
        <w:t>,</w:t>
      </w:r>
      <w:r w:rsidR="00E86AD3">
        <w:t xml:space="preserve"> ni personnelle, ni professionnelle n’est rapport</w:t>
      </w:r>
      <w:r w:rsidR="00A06DAF">
        <w:t>ée</w:t>
      </w:r>
      <w:r w:rsidR="00E86AD3">
        <w:t xml:space="preserve"> pour expliquer la condition médicale de la travailleuse.</w:t>
      </w:r>
      <w:r w:rsidR="009D444D">
        <w:t xml:space="preserve"> Les </w:t>
      </w:r>
      <w:r w:rsidR="009D444D" w:rsidRPr="00B93206">
        <w:t>notes médicales de la docteur Harvey</w:t>
      </w:r>
      <w:r w:rsidR="009D444D">
        <w:t xml:space="preserve"> sont au même effet. Ainsi, la preuve médicale corrobore le lien causal entre l’agression subie par la travailleuse et le trouble psychologique.</w:t>
      </w:r>
    </w:p>
    <w:p w14:paraId="7D75BEE7" w14:textId="3C0982CE" w:rsidR="00F470BA" w:rsidRDefault="00F470BA" w:rsidP="005B79F3">
      <w:pPr>
        <w:pStyle w:val="corpsdedcision"/>
        <w:widowControl w:val="0"/>
      </w:pPr>
      <w:r w:rsidRPr="00B93206">
        <w:t xml:space="preserve">De plus, le Tribunal ne dispose d’aucune preuve démontrant que la travailleuse présente une condition personnelle symptomatique d’une maladie psychique ou d’un autre problème de nature personnelle qui expliquerait sa pathologie. </w:t>
      </w:r>
      <w:r w:rsidR="00B93206" w:rsidRPr="00B93206">
        <w:t xml:space="preserve">Elle n’a également aucun antécédent d’ordre psychologique. </w:t>
      </w:r>
      <w:r w:rsidR="00354C31">
        <w:t>Cette information est d’ailleurs confirmée par la docteur</w:t>
      </w:r>
      <w:r w:rsidR="008F0AC7">
        <w:t>e</w:t>
      </w:r>
      <w:r w:rsidR="00354C31">
        <w:t xml:space="preserve"> Chatelaine Nolin, psychiatre, dans une lettre datée du 18 juin 2024.</w:t>
      </w:r>
    </w:p>
    <w:p w14:paraId="0A74E726" w14:textId="482065FB" w:rsidR="00456F58" w:rsidRPr="00456F58" w:rsidRDefault="00456F58" w:rsidP="00F470BA">
      <w:pPr>
        <w:pStyle w:val="corpsdedcision"/>
        <w:rPr>
          <w:rStyle w:val="Citationintgre"/>
        </w:rPr>
      </w:pPr>
      <w:r>
        <w:t>Le Tribunal retient que la travailleuse est suivi</w:t>
      </w:r>
      <w:r w:rsidR="003E5B6A">
        <w:t>e</w:t>
      </w:r>
      <w:r>
        <w:t xml:space="preserve"> et reçoit des traitements pour une condition de lombalgie avec arthrose facettaire et des douleurs chroniques. C’est pour cette raison que la docteur Harvey prescrit à la travailleuse du Cymbalta en décembre</w:t>
      </w:r>
      <w:r w:rsidR="009566DA">
        <w:t> </w:t>
      </w:r>
      <w:r>
        <w:t xml:space="preserve">2021. La note de consultation du 13 décembre 2021 est limpide à cet effet et indique ce qui suit : « </w:t>
      </w:r>
      <w:r w:rsidRPr="00456F58">
        <w:rPr>
          <w:rStyle w:val="Citationintgre"/>
        </w:rPr>
        <w:t>discussion des options pour gérer la douleur chronique Cymbalta? Cesamet? Cannabis? Tentons Cymbalta pour le momen</w:t>
      </w:r>
      <w:r>
        <w:rPr>
          <w:rStyle w:val="Citationintgre"/>
        </w:rPr>
        <w:t xml:space="preserve">t </w:t>
      </w:r>
      <w:r>
        <w:t>».</w:t>
      </w:r>
    </w:p>
    <w:p w14:paraId="4238F9CA" w14:textId="61FEB4FD" w:rsidR="00217015" w:rsidRDefault="00B93206" w:rsidP="005B79F3">
      <w:pPr>
        <w:pStyle w:val="corpsdedcision"/>
        <w:widowControl w:val="0"/>
      </w:pPr>
      <w:r>
        <w:t>Finalement, le Tribunal estime que même si un tel événement n’aurait pas nécessairement le même impact chez une autre personne, cela ne fait pas échec à la reconnaissance d’une lésion professionnelle chez la travailleuse</w:t>
      </w:r>
      <w:r>
        <w:rPr>
          <w:rStyle w:val="Appelnotedebasdep"/>
        </w:rPr>
        <w:footnoteReference w:id="20"/>
      </w:r>
      <w:r>
        <w:t>.</w:t>
      </w:r>
      <w:r w:rsidR="00217015" w:rsidRPr="00217015">
        <w:t xml:space="preserve"> </w:t>
      </w:r>
      <w:r w:rsidR="00217015">
        <w:t>Le Tribunal rappelle également que l’agresseur a été retrouvé coupable de voies de fait en lien avec les événements du 22 mars 2022, ce qui confirme qu’il s’est bel et bien produit une agression cette journée.</w:t>
      </w:r>
    </w:p>
    <w:p w14:paraId="38C6D623" w14:textId="6E4D9AAB" w:rsidR="0008715B" w:rsidRDefault="00C70892" w:rsidP="00217015">
      <w:pPr>
        <w:pStyle w:val="corpsdedcision"/>
      </w:pPr>
      <w:r>
        <w:t xml:space="preserve">En novembre 2023, la travailleuse a été expertisée </w:t>
      </w:r>
      <w:r w:rsidR="0008715B">
        <w:t xml:space="preserve">par le docteur </w:t>
      </w:r>
      <w:r w:rsidR="00893A5A">
        <w:t>Hans Lamarre, psychiat</w:t>
      </w:r>
      <w:r>
        <w:t>r</w:t>
      </w:r>
      <w:r w:rsidR="00893A5A">
        <w:t>e et professionnel de la santé désign</w:t>
      </w:r>
      <w:r>
        <w:t xml:space="preserve">é par l’employeur. Ce dernier retient également le diagnostic de trouble d’adaptation avec caractéristiques émotionnels mixtes et symptômes résiduels persistants. </w:t>
      </w:r>
    </w:p>
    <w:p w14:paraId="42F5655F" w14:textId="61049059" w:rsidR="009D444D" w:rsidRDefault="00F470BA" w:rsidP="005B79F3">
      <w:pPr>
        <w:pStyle w:val="corpsdedcision"/>
        <w:widowControl w:val="0"/>
        <w:tabs>
          <w:tab w:val="clear" w:pos="360"/>
          <w:tab w:val="num" w:pos="720"/>
        </w:tabs>
      </w:pPr>
      <w:r w:rsidRPr="00B93206">
        <w:t xml:space="preserve">Le Tribunal est d’avis qu’il y a une relation entre le diagnostic </w:t>
      </w:r>
      <w:r w:rsidR="00B93206">
        <w:t xml:space="preserve">trouble d’adaptation </w:t>
      </w:r>
      <w:r w:rsidR="00C70892">
        <w:t>a</w:t>
      </w:r>
      <w:r w:rsidR="00B93206">
        <w:t>vec humeur anxio-dépressive</w:t>
      </w:r>
      <w:r w:rsidR="00B93206" w:rsidRPr="00B93206">
        <w:t xml:space="preserve"> </w:t>
      </w:r>
      <w:r w:rsidRPr="00B93206">
        <w:t>et l’agression subie par la travailleus</w:t>
      </w:r>
      <w:r w:rsidR="00B93206">
        <w:t>e</w:t>
      </w:r>
      <w:r w:rsidR="00B93206" w:rsidRPr="00B93206">
        <w:t xml:space="preserve"> chez l’employeur</w:t>
      </w:r>
      <w:r w:rsidR="00C70892">
        <w:t xml:space="preserve">. </w:t>
      </w:r>
      <w:r w:rsidRPr="00C70892">
        <w:rPr>
          <w:rFonts w:cs="Arial"/>
        </w:rPr>
        <w:t xml:space="preserve">Dans ces circonstances, le Tribunal conclut que la travailleuse a subi un accident du travail le </w:t>
      </w:r>
      <w:r w:rsidR="00B240D6" w:rsidRPr="00C70892">
        <w:rPr>
          <w:rFonts w:cs="Arial"/>
        </w:rPr>
        <w:t>22 mars 2022</w:t>
      </w:r>
      <w:r w:rsidRPr="00C70892">
        <w:rPr>
          <w:rFonts w:cs="Arial"/>
        </w:rPr>
        <w:t xml:space="preserve"> au sens de l’article 2 de la Loi</w:t>
      </w:r>
      <w:r w:rsidR="003B7D7A" w:rsidRPr="00C70892">
        <w:rPr>
          <w:rFonts w:cs="Arial"/>
        </w:rPr>
        <w:t xml:space="preserve"> entra</w:t>
      </w:r>
      <w:r w:rsidR="00D800C4">
        <w:rPr>
          <w:rFonts w:cs="Arial"/>
        </w:rPr>
        <w:t>î</w:t>
      </w:r>
      <w:r w:rsidR="003B7D7A" w:rsidRPr="00C70892">
        <w:rPr>
          <w:rFonts w:cs="Arial"/>
        </w:rPr>
        <w:t xml:space="preserve">nant chez elle un </w:t>
      </w:r>
      <w:r w:rsidR="003B7D7A">
        <w:t>trouble de l’adaptation avec humeur anxi</w:t>
      </w:r>
      <w:r w:rsidR="00B93206">
        <w:t>o-dépressive.</w:t>
      </w:r>
    </w:p>
    <w:p w14:paraId="3AFBF8A4" w14:textId="768DF57B" w:rsidR="009D444D" w:rsidRPr="009D444D" w:rsidRDefault="009D444D" w:rsidP="009D444D">
      <w:pPr>
        <w:pStyle w:val="corpsdedcision"/>
        <w:numPr>
          <w:ilvl w:val="0"/>
          <w:numId w:val="0"/>
        </w:numPr>
        <w:rPr>
          <w:b/>
          <w:bCs/>
        </w:rPr>
      </w:pPr>
      <w:r w:rsidRPr="009D444D">
        <w:rPr>
          <w:b/>
          <w:bCs/>
        </w:rPr>
        <w:t xml:space="preserve">Le diagnostic de syndrome de stress post-traumatique est-il en </w:t>
      </w:r>
      <w:r w:rsidR="005B1B76">
        <w:rPr>
          <w:b/>
          <w:bCs/>
        </w:rPr>
        <w:t>relation</w:t>
      </w:r>
      <w:r w:rsidRPr="009D444D">
        <w:rPr>
          <w:b/>
          <w:bCs/>
        </w:rPr>
        <w:t xml:space="preserve"> avec la lésion professionnelle?</w:t>
      </w:r>
    </w:p>
    <w:p w14:paraId="1420925E" w14:textId="64B8D773" w:rsidR="003B7D7A" w:rsidRDefault="00C34C54" w:rsidP="00C34C54">
      <w:pPr>
        <w:pStyle w:val="corpsdedcision"/>
        <w:tabs>
          <w:tab w:val="clear" w:pos="360"/>
          <w:tab w:val="num" w:pos="720"/>
        </w:tabs>
      </w:pPr>
      <w:r>
        <w:t>Pour les raisons suivantes, le Tribunal répond par l’affirmative à cette question.</w:t>
      </w:r>
    </w:p>
    <w:p w14:paraId="1ECC7789" w14:textId="4DD30FCD" w:rsidR="00120B0F" w:rsidRPr="0071388F" w:rsidRDefault="00120B0F" w:rsidP="00120B0F">
      <w:pPr>
        <w:pStyle w:val="corpsdedcision"/>
        <w:tabs>
          <w:tab w:val="clear" w:pos="360"/>
        </w:tabs>
      </w:pPr>
      <w:r>
        <w:rPr>
          <w:lang w:val="fr-FR"/>
        </w:rPr>
        <w:t>Lorsque le Tribunal doit déterminer la relation entre un nouveau diagnostic et la lésion professionnelle, la jurisprudence</w:t>
      </w:r>
      <w:r w:rsidRPr="000B2E58">
        <w:rPr>
          <w:rStyle w:val="Appelnotedebasdep"/>
          <w:lang w:val="fr-FR"/>
        </w:rPr>
        <w:footnoteReference w:id="21"/>
      </w:r>
      <w:r w:rsidRPr="000B2E58">
        <w:rPr>
          <w:lang w:val="fr-FR"/>
        </w:rPr>
        <w:t xml:space="preserve"> établi</w:t>
      </w:r>
      <w:r>
        <w:rPr>
          <w:lang w:val="fr-FR"/>
        </w:rPr>
        <w:t>t</w:t>
      </w:r>
      <w:r w:rsidRPr="000B2E58">
        <w:rPr>
          <w:lang w:val="fr-FR"/>
        </w:rPr>
        <w:t xml:space="preserve"> </w:t>
      </w:r>
      <w:r w:rsidRPr="0071388F">
        <w:rPr>
          <w:lang w:val="fr-FR"/>
        </w:rPr>
        <w:t>les paramètres</w:t>
      </w:r>
      <w:r>
        <w:rPr>
          <w:lang w:val="fr-FR"/>
        </w:rPr>
        <w:t xml:space="preserve"> d’analyse</w:t>
      </w:r>
      <w:r w:rsidRPr="0071388F">
        <w:rPr>
          <w:lang w:val="fr-FR"/>
        </w:rPr>
        <w:t xml:space="preserve"> suivants</w:t>
      </w:r>
      <w:r>
        <w:rPr>
          <w:lang w:val="fr-FR"/>
        </w:rPr>
        <w:t> :</w:t>
      </w:r>
    </w:p>
    <w:p w14:paraId="18D2C596" w14:textId="77777777" w:rsidR="000B4B36" w:rsidRPr="000B2E58" w:rsidRDefault="000B4B36" w:rsidP="005B79F3">
      <w:pPr>
        <w:pStyle w:val="citation"/>
        <w:tabs>
          <w:tab w:val="left" w:pos="1276"/>
        </w:tabs>
        <w:spacing w:after="360"/>
        <w:rPr>
          <w:lang w:val="fr-FR"/>
        </w:rPr>
      </w:pPr>
      <w:r w:rsidRPr="0071388F">
        <w:rPr>
          <w:lang w:val="fr-FR"/>
        </w:rPr>
        <w:t>[</w:t>
      </w:r>
      <w:bookmarkStart w:id="17" w:name="par31"/>
      <w:r w:rsidRPr="0071388F">
        <w:rPr>
          <w:lang w:val="fr-FR"/>
        </w:rPr>
        <w:t>31</w:t>
      </w:r>
      <w:bookmarkEnd w:id="17"/>
      <w:r w:rsidRPr="0071388F">
        <w:rPr>
          <w:lang w:val="fr-FR"/>
        </w:rPr>
        <w:t>]</w:t>
      </w:r>
      <w:r>
        <w:rPr>
          <w:rFonts w:ascii="Times New Roman" w:hAnsi="Times New Roman"/>
          <w:sz w:val="14"/>
          <w:szCs w:val="14"/>
          <w:lang w:val="fr-FR"/>
        </w:rPr>
        <w:tab/>
      </w:r>
      <w:r w:rsidRPr="0071388F">
        <w:rPr>
          <w:lang w:val="fr-FR"/>
        </w:rPr>
        <w:t>Lorsqu’il s’agit de déterminer la relation entre un nouveau diagnostic et la lésion professionnelle, la jurisprudence du tribunal a posé les balises suivantes :</w:t>
      </w:r>
    </w:p>
    <w:p w14:paraId="42DD0A0B" w14:textId="1E585EB4" w:rsidR="000B4B36" w:rsidRPr="000B2E58" w:rsidRDefault="000B4B36" w:rsidP="009566DA">
      <w:pPr>
        <w:pStyle w:val="citation"/>
        <w:spacing w:after="120"/>
        <w:ind w:left="1701" w:hanging="283"/>
        <w:rPr>
          <w:lang w:val="fr-FR"/>
        </w:rPr>
      </w:pPr>
      <w:r w:rsidRPr="000B2E58">
        <w:rPr>
          <w:rFonts w:ascii="Segoe UI Symbol" w:hAnsi="Segoe UI Symbol" w:cs="Segoe UI Symbol"/>
          <w:lang w:val="fr-FR"/>
        </w:rPr>
        <w:t>➢</w:t>
      </w:r>
      <w:r w:rsidRPr="000B2E58">
        <w:rPr>
          <w:rFonts w:ascii="Times New Roman" w:hAnsi="Times New Roman"/>
          <w:sz w:val="14"/>
          <w:szCs w:val="14"/>
          <w:lang w:val="fr-FR"/>
        </w:rPr>
        <w:t> </w:t>
      </w:r>
      <w:r w:rsidRPr="000B2E58">
        <w:rPr>
          <w:lang w:val="fr-FR"/>
        </w:rPr>
        <w:t>Une décision de la CSST qui statue sur la relation n’est pas une décision d’admissibilité. Dans ce contexte, il n’y a pas lieu de faire l’analyse de la preuve factuelle et médicale en utilisant les critères de l’article 2 de la loi pour un accident du travail, de se prononcer sur l’application de la présomption prévue à l’article 28 de la loi, sur les critères de la maladie professionnelle ou de la récidive, rechute ou aggravation</w:t>
      </w:r>
      <w:r w:rsidR="00A55785">
        <w:rPr>
          <w:lang w:val="fr-FR"/>
        </w:rPr>
        <w:t xml:space="preserve"> </w:t>
      </w:r>
      <w:r w:rsidRPr="000B2E58">
        <w:rPr>
          <w:lang w:val="fr-FR"/>
        </w:rPr>
        <w:t>;</w:t>
      </w:r>
    </w:p>
    <w:p w14:paraId="3B70A978" w14:textId="3F35DDF5" w:rsidR="000B4B36" w:rsidRPr="000B2E58" w:rsidRDefault="000B4B36" w:rsidP="009566DA">
      <w:pPr>
        <w:pStyle w:val="citation"/>
        <w:spacing w:after="120"/>
        <w:ind w:left="1701" w:hanging="283"/>
        <w:rPr>
          <w:lang w:val="fr-FR"/>
        </w:rPr>
      </w:pPr>
      <w:r w:rsidRPr="000B2E58">
        <w:rPr>
          <w:rFonts w:ascii="Segoe UI Symbol" w:hAnsi="Segoe UI Symbol" w:cs="Segoe UI Symbol"/>
          <w:lang w:val="fr-FR"/>
        </w:rPr>
        <w:t>➢</w:t>
      </w:r>
      <w:r w:rsidRPr="000B2E58">
        <w:rPr>
          <w:rFonts w:ascii="Times New Roman" w:hAnsi="Times New Roman"/>
          <w:sz w:val="14"/>
          <w:szCs w:val="14"/>
          <w:lang w:val="fr-FR"/>
        </w:rPr>
        <w:t> </w:t>
      </w:r>
      <w:r w:rsidRPr="00120B0F">
        <w:rPr>
          <w:u w:val="single"/>
          <w:lang w:val="fr-FR"/>
        </w:rPr>
        <w:t>Le rôle du tribunal est d’évaluer si le nouveau diagnostic est en lien avec l’événement ou la lésion professionnelle déjà reconnue et non pas de déterminer l’existence d’une lésion professionnelle</w:t>
      </w:r>
      <w:bookmarkStart w:id="18" w:name="_ftnref3"/>
      <w:r w:rsidRPr="00120B0F">
        <w:rPr>
          <w:u w:val="single"/>
          <w:lang w:val="fr-FR"/>
        </w:rPr>
        <w:t xml:space="preserve"> </w:t>
      </w:r>
      <w:bookmarkEnd w:id="18"/>
      <w:r w:rsidRPr="000B2E58">
        <w:rPr>
          <w:lang w:val="fr-FR"/>
        </w:rPr>
        <w:t>;</w:t>
      </w:r>
    </w:p>
    <w:p w14:paraId="75542695" w14:textId="679B9792" w:rsidR="000B4B36" w:rsidRPr="0071388F" w:rsidRDefault="000B4B36" w:rsidP="009566DA">
      <w:pPr>
        <w:pStyle w:val="citation"/>
        <w:ind w:left="1701" w:hanging="283"/>
        <w:rPr>
          <w:lang w:val="fr-FR"/>
        </w:rPr>
      </w:pPr>
      <w:r w:rsidRPr="0071388F">
        <w:rPr>
          <w:rFonts w:ascii="Segoe UI Symbol" w:hAnsi="Segoe UI Symbol" w:cs="Segoe UI Symbol"/>
          <w:lang w:val="fr-FR"/>
        </w:rPr>
        <w:t>➢</w:t>
      </w:r>
      <w:r w:rsidRPr="0071388F">
        <w:rPr>
          <w:rFonts w:ascii="Times New Roman" w:hAnsi="Times New Roman"/>
          <w:sz w:val="14"/>
          <w:szCs w:val="14"/>
          <w:lang w:val="fr-FR"/>
        </w:rPr>
        <w:t> </w:t>
      </w:r>
      <w:r w:rsidRPr="0071388F">
        <w:rPr>
          <w:lang w:val="fr-FR"/>
        </w:rPr>
        <w:t>L’existence d’une relation peut s’apprécier en tenant compte des critères suivants : la concomitance entre l’événement et le diagnostic, la contemporanéité de celui</w:t>
      </w:r>
      <w:r w:rsidRPr="0071388F">
        <w:rPr>
          <w:lang w:val="fr-FR"/>
        </w:rPr>
        <w:noBreakHyphen/>
        <w:t>ci, l’existence d’antécédents, la présence ou l’absence de consultation médicale et l’existence d’un suivi médical</w:t>
      </w:r>
      <w:r w:rsidR="00A55785">
        <w:rPr>
          <w:vertAlign w:val="superscript"/>
          <w:lang w:val="fr-FR"/>
        </w:rPr>
        <w:t xml:space="preserve"> </w:t>
      </w:r>
      <w:r w:rsidRPr="0071388F">
        <w:rPr>
          <w:lang w:val="fr-FR"/>
        </w:rPr>
        <w:t>;</w:t>
      </w:r>
    </w:p>
    <w:p w14:paraId="4EE2E47D" w14:textId="1E1C3B00" w:rsidR="000B4B36" w:rsidRPr="009566DA" w:rsidRDefault="00A55785" w:rsidP="009566DA">
      <w:pPr>
        <w:pStyle w:val="citation"/>
        <w:spacing w:after="120"/>
        <w:ind w:left="1701" w:hanging="283"/>
        <w:rPr>
          <w:lang w:val="fr-FR"/>
        </w:rPr>
      </w:pPr>
      <w:r w:rsidRPr="0071388F">
        <w:rPr>
          <w:rFonts w:ascii="Segoe UI Symbol" w:hAnsi="Segoe UI Symbol" w:cs="Segoe UI Symbol"/>
          <w:lang w:val="fr-FR"/>
        </w:rPr>
        <w:t>➢</w:t>
      </w:r>
      <w:r w:rsidRPr="0071388F">
        <w:rPr>
          <w:rFonts w:ascii="Times New Roman" w:hAnsi="Times New Roman"/>
          <w:sz w:val="14"/>
          <w:szCs w:val="14"/>
          <w:lang w:val="fr-FR"/>
        </w:rPr>
        <w:t xml:space="preserve"> </w:t>
      </w:r>
      <w:r w:rsidRPr="00A55785">
        <w:rPr>
          <w:rFonts w:cs="Arial"/>
          <w:lang w:val="fr-FR"/>
        </w:rPr>
        <w:t>En</w:t>
      </w:r>
      <w:r w:rsidR="000B4B36" w:rsidRPr="00A55785">
        <w:rPr>
          <w:rFonts w:cs="Arial"/>
          <w:lang w:val="fr-FR"/>
        </w:rPr>
        <w:t xml:space="preserve"> </w:t>
      </w:r>
      <w:r w:rsidR="000B4B36" w:rsidRPr="0071388F">
        <w:rPr>
          <w:lang w:val="fr-FR"/>
        </w:rPr>
        <w:t>matière de diagnostic de nature psychologique, le travailleur doit établir que l’événement initial a contribué de façon significative et déterminante à l’apparition ou au développement de la lésion psychologique de celui-ci</w:t>
      </w:r>
      <w:r>
        <w:rPr>
          <w:lang w:val="fr-FR"/>
        </w:rPr>
        <w:t xml:space="preserve"> </w:t>
      </w:r>
      <w:r w:rsidR="000B4B36" w:rsidRPr="0071388F">
        <w:rPr>
          <w:lang w:val="fr-FR"/>
        </w:rPr>
        <w:t>;</w:t>
      </w:r>
    </w:p>
    <w:p w14:paraId="71645EFB" w14:textId="2754BC78" w:rsidR="000B4B36" w:rsidRPr="000B2E58" w:rsidRDefault="000B4B36" w:rsidP="009566DA">
      <w:pPr>
        <w:pStyle w:val="citation"/>
        <w:spacing w:after="360"/>
        <w:ind w:left="1702" w:hanging="284"/>
        <w:rPr>
          <w:lang w:val="fr-FR"/>
        </w:rPr>
      </w:pPr>
      <w:r w:rsidRPr="000B2E58">
        <w:rPr>
          <w:rFonts w:ascii="Segoe UI Symbol" w:hAnsi="Segoe UI Symbol" w:cs="Segoe UI Symbol"/>
          <w:lang w:val="fr-FR"/>
        </w:rPr>
        <w:t>➢</w:t>
      </w:r>
      <w:r w:rsidRPr="000B2E58">
        <w:rPr>
          <w:rFonts w:ascii="Times New Roman" w:hAnsi="Times New Roman"/>
          <w:sz w:val="14"/>
          <w:szCs w:val="14"/>
          <w:lang w:val="fr-FR"/>
        </w:rPr>
        <w:t> </w:t>
      </w:r>
      <w:r w:rsidRPr="000B2E58">
        <w:rPr>
          <w:lang w:val="fr-FR"/>
        </w:rPr>
        <w:t>La question de la relation n’est pas une question médicale proprement dite, il s’agit plutôt d’une question d’ordre juridique qui relève du tribunal, même si la preuve médicale et l’opinion des experts sont importantes.</w:t>
      </w:r>
    </w:p>
    <w:p w14:paraId="329CBFA4" w14:textId="4F1FBDC0" w:rsidR="000B4B36" w:rsidRDefault="000B4B36" w:rsidP="00120B0F">
      <w:pPr>
        <w:pStyle w:val="Citationendoubleretrait"/>
        <w:spacing w:after="360"/>
        <w:ind w:left="709" w:firstLine="709"/>
        <w:rPr>
          <w:rFonts w:cs="Arial"/>
          <w:sz w:val="24"/>
          <w:szCs w:val="24"/>
          <w:lang w:val="fr-FR"/>
        </w:rPr>
      </w:pPr>
      <w:r w:rsidRPr="000B2E58">
        <w:rPr>
          <w:rFonts w:cs="Arial"/>
          <w:sz w:val="24"/>
          <w:szCs w:val="24"/>
          <w:lang w:val="fr-FR"/>
        </w:rPr>
        <w:t>[</w:t>
      </w:r>
      <w:r w:rsidR="00120B0F">
        <w:rPr>
          <w:rFonts w:cs="Arial"/>
          <w:sz w:val="24"/>
          <w:szCs w:val="24"/>
          <w:lang w:val="fr-FR"/>
        </w:rPr>
        <w:t>Notre soulignement et n</w:t>
      </w:r>
      <w:r w:rsidRPr="000B2E58">
        <w:rPr>
          <w:sz w:val="24"/>
          <w:szCs w:val="24"/>
          <w:lang w:val="fr-FR"/>
        </w:rPr>
        <w:t>otes omises</w:t>
      </w:r>
      <w:r w:rsidRPr="000B2E58">
        <w:rPr>
          <w:rFonts w:cs="Arial"/>
          <w:sz w:val="24"/>
          <w:szCs w:val="24"/>
          <w:lang w:val="fr-FR"/>
        </w:rPr>
        <w:t>]</w:t>
      </w:r>
    </w:p>
    <w:p w14:paraId="48D7C44C" w14:textId="3338D9B2" w:rsidR="00120B0F" w:rsidRPr="00A147AF" w:rsidRDefault="00120B0F" w:rsidP="00120B0F">
      <w:pPr>
        <w:pStyle w:val="corpsdedcision"/>
        <w:tabs>
          <w:tab w:val="clear" w:pos="360"/>
        </w:tabs>
        <w:rPr>
          <w:lang w:val="fr-FR"/>
        </w:rPr>
      </w:pPr>
      <w:r>
        <w:rPr>
          <w:lang w:val="fr-FR"/>
        </w:rPr>
        <w:t>Il appartient donc au travailleur d’établir par prépondérance de preuve la relation entre le nouveau diagnostic et la lésion professionnelle.</w:t>
      </w:r>
    </w:p>
    <w:p w14:paraId="5381200C" w14:textId="670065FD" w:rsidR="007142C9" w:rsidRDefault="00120B0F" w:rsidP="00CA42CB">
      <w:pPr>
        <w:pStyle w:val="corpsdedcision"/>
      </w:pPr>
      <w:r>
        <w:t>Dans le dossier sous étude, à</w:t>
      </w:r>
      <w:r w:rsidR="00CA42CB">
        <w:t xml:space="preserve"> compter de la deuxième consultation avec la docteure Harvey, soit le 21 juin 2022, la professionnelle de la santé qui a charge de la travailleuse diagnostique un possible </w:t>
      </w:r>
      <w:r w:rsidR="007142C9">
        <w:t xml:space="preserve">syndrome de </w:t>
      </w:r>
      <w:r w:rsidR="00CA42CB">
        <w:t xml:space="preserve">choc post-traumatique. </w:t>
      </w:r>
      <w:r w:rsidR="007142C9">
        <w:t>En effet, elle note plusieurs symptômes</w:t>
      </w:r>
      <w:r w:rsidR="0037050D">
        <w:t xml:space="preserve"> présents chez la travailleuse tels que : des cauchemars, des souvenirs répétés des événements, des crises de paniques, de l’irritabilité, de la honte, de la peur, de la méfiance, une tendance à s’isoler et à éviter de pass</w:t>
      </w:r>
      <w:r w:rsidR="004F1BE5">
        <w:t>er</w:t>
      </w:r>
      <w:r w:rsidR="0037050D">
        <w:t xml:space="preserve"> devant la quincaillerie. </w:t>
      </w:r>
      <w:r w:rsidR="00456F58">
        <w:t>Tous ces symptômes entraînent une profonde détresse chez la travailleuse.</w:t>
      </w:r>
      <w:r w:rsidR="00885BB2">
        <w:t xml:space="preserve"> La docteur</w:t>
      </w:r>
      <w:r w:rsidR="003E5B6A">
        <w:t>e</w:t>
      </w:r>
      <w:r w:rsidR="00885BB2">
        <w:t xml:space="preserve"> Harvey réfère donc la travailleuse en psychothérapie. </w:t>
      </w:r>
      <w:r w:rsidR="00554CB6">
        <w:t>Dès la fin du mois de juin 2022, la travailleuse fait des démarche</w:t>
      </w:r>
      <w:r w:rsidR="003E5B6A">
        <w:t>s</w:t>
      </w:r>
      <w:r w:rsidR="00554CB6">
        <w:t xml:space="preserve"> concrète</w:t>
      </w:r>
      <w:r w:rsidR="003E5B6A">
        <w:t>s</w:t>
      </w:r>
      <w:r w:rsidR="00554CB6">
        <w:t xml:space="preserve"> pour obtenir un suivi psychologique auprès du </w:t>
      </w:r>
      <w:r w:rsidR="009566DA">
        <w:t>Centre local de services communautaires (</w:t>
      </w:r>
      <w:r w:rsidR="00554CB6">
        <w:t>CLSC</w:t>
      </w:r>
      <w:r w:rsidR="009566DA">
        <w:t>)</w:t>
      </w:r>
      <w:r w:rsidR="00554CB6">
        <w:t>.</w:t>
      </w:r>
      <w:r w:rsidR="000E1802">
        <w:t xml:space="preserve"> Elle est également prise en charge par le CAVAC.</w:t>
      </w:r>
    </w:p>
    <w:p w14:paraId="40F93287" w14:textId="7188AA77" w:rsidR="009E39ED" w:rsidRDefault="0037050D" w:rsidP="000B4B36">
      <w:pPr>
        <w:pStyle w:val="corpsdedcision"/>
      </w:pPr>
      <w:r>
        <w:t>À l’automne, la travailleuse est évalu</w:t>
      </w:r>
      <w:r w:rsidR="00FF261D">
        <w:t>ée</w:t>
      </w:r>
      <w:r>
        <w:t xml:space="preserve"> pour le synd</w:t>
      </w:r>
      <w:r w:rsidR="00FF261D">
        <w:t>r</w:t>
      </w:r>
      <w:r>
        <w:t xml:space="preserve">ome de choc post-traumatique et sera suivi par une </w:t>
      </w:r>
      <w:r w:rsidR="009566DA">
        <w:t>psychoéducatrice</w:t>
      </w:r>
      <w:r>
        <w:t xml:space="preserve"> en lien avec cette condition.</w:t>
      </w:r>
      <w:r w:rsidR="00554CB6">
        <w:t xml:space="preserve"> Elle bénéficie de plusieurs rencontres dans les mois qui suivent afin de lui permettre d’intégrer émotionnellement le traumatisme. </w:t>
      </w:r>
      <w:r w:rsidR="009E39ED">
        <w:t>L’ensemble des notes de cette professionnelle font état des sentiments et symptôme</w:t>
      </w:r>
      <w:r w:rsidR="00885BB2">
        <w:t>s</w:t>
      </w:r>
      <w:r w:rsidR="009E39ED">
        <w:t xml:space="preserve"> de la travailleuse en lien avec l’agression et les importantes conséquences</w:t>
      </w:r>
      <w:r w:rsidR="00885BB2">
        <w:t xml:space="preserve"> de celle-ci </w:t>
      </w:r>
      <w:r w:rsidR="009E39ED">
        <w:t>dans sa vie</w:t>
      </w:r>
      <w:r w:rsidR="00885BB2">
        <w:t xml:space="preserve"> quotidienne</w:t>
      </w:r>
      <w:r w:rsidR="009E39ED">
        <w:t>.</w:t>
      </w:r>
    </w:p>
    <w:p w14:paraId="3D8FCCEC" w14:textId="2C828BA3" w:rsidR="009911CB" w:rsidRDefault="009911CB" w:rsidP="000B4B36">
      <w:pPr>
        <w:pStyle w:val="corpsdedcision"/>
      </w:pPr>
      <w:r>
        <w:t xml:space="preserve">Au moment de l’audience, la travailleuse est toujours sous traitement et a été référé en psychiatrie sous les soins du docteur Hai Nam Nguyen pour un trouble de stress post-traumatique chronique. </w:t>
      </w:r>
    </w:p>
    <w:p w14:paraId="5BB6B51C" w14:textId="75A28C05" w:rsidR="009E39ED" w:rsidRDefault="009E39ED" w:rsidP="000B4B36">
      <w:pPr>
        <w:pStyle w:val="corpsdedcision"/>
      </w:pPr>
      <w:r>
        <w:t xml:space="preserve">Le Tribunal retient la relation causale entre le syndrome de choc post-traumatique et la lésion professionnelle du 22 mars 2022. Dans un premier temps, parce que </w:t>
      </w:r>
      <w:r w:rsidR="000B4B36">
        <w:t>le diagnostic de syndrome de choc post-traumatique est émis de façon contemporaine à l’événement traumatique. Également, parce que la travailleuse n’a vécu aucun autre événement qui pourrait expliquer ce diagnostic</w:t>
      </w:r>
      <w:r w:rsidR="00CE55A8">
        <w:t>. Finalement, les notes médicales de la docteur</w:t>
      </w:r>
      <w:r w:rsidR="009911CB">
        <w:t>e</w:t>
      </w:r>
      <w:r w:rsidR="00CE55A8">
        <w:t xml:space="preserve"> Harvey ainsi que les notes de suivi de madame Buteau, </w:t>
      </w:r>
      <w:r w:rsidR="009566DA">
        <w:t>psychoéducatrice,</w:t>
      </w:r>
      <w:r w:rsidR="00CE55A8">
        <w:t xml:space="preserve"> démontrent que la préoccupation </w:t>
      </w:r>
      <w:r w:rsidR="009911CB">
        <w:t xml:space="preserve">principale </w:t>
      </w:r>
      <w:r w:rsidR="00CE55A8">
        <w:t>de la travailleuse est en lien avec son agression et les conséquences de cette dernière</w:t>
      </w:r>
      <w:r w:rsidR="000B4B36">
        <w:t>.</w:t>
      </w:r>
    </w:p>
    <w:p w14:paraId="4532E2FB" w14:textId="7467CDF7" w:rsidR="003A28E3" w:rsidRPr="00DB30F3" w:rsidRDefault="003A28E3" w:rsidP="003A28E3">
      <w:pPr>
        <w:pStyle w:val="corpsdedcision"/>
        <w:tabs>
          <w:tab w:val="clear" w:pos="360"/>
        </w:tabs>
        <w:rPr>
          <w:lang w:val="fr-FR"/>
        </w:rPr>
      </w:pPr>
      <w:r>
        <w:t>Pour toute</w:t>
      </w:r>
      <w:r w:rsidR="003E5B6A">
        <w:t>s</w:t>
      </w:r>
      <w:r>
        <w:t xml:space="preserve"> ces raisons, le Tribunal conclut </w:t>
      </w:r>
      <w:r w:rsidRPr="005A27EE">
        <w:rPr>
          <w:lang w:val="fr-FR"/>
        </w:rPr>
        <w:t>que la preuve prépondérante établit que l’événement initial</w:t>
      </w:r>
      <w:r>
        <w:rPr>
          <w:lang w:val="fr-FR"/>
        </w:rPr>
        <w:t>, soit l’agression</w:t>
      </w:r>
      <w:r w:rsidR="009566DA">
        <w:rPr>
          <w:lang w:val="fr-FR"/>
        </w:rPr>
        <w:t>,</w:t>
      </w:r>
      <w:r>
        <w:rPr>
          <w:lang w:val="fr-FR"/>
        </w:rPr>
        <w:t xml:space="preserve"> </w:t>
      </w:r>
      <w:r w:rsidRPr="005A27EE">
        <w:rPr>
          <w:lang w:val="fr-FR"/>
        </w:rPr>
        <w:t xml:space="preserve">a contribué de façon significative et déterminante à l’apparition </w:t>
      </w:r>
      <w:r>
        <w:rPr>
          <w:lang w:val="fr-FR"/>
        </w:rPr>
        <w:t xml:space="preserve">et </w:t>
      </w:r>
      <w:r w:rsidRPr="005A27EE">
        <w:rPr>
          <w:lang w:val="fr-FR"/>
        </w:rPr>
        <w:t>au développement d</w:t>
      </w:r>
      <w:r>
        <w:rPr>
          <w:lang w:val="fr-FR"/>
        </w:rPr>
        <w:t xml:space="preserve">u </w:t>
      </w:r>
      <w:r w:rsidRPr="003A28E3">
        <w:t>syndrome de stress post-traumatique</w:t>
      </w:r>
      <w:r>
        <w:t xml:space="preserve"> chez la travailleuse.</w:t>
      </w:r>
      <w:r w:rsidRPr="005A27EE">
        <w:rPr>
          <w:lang w:val="fr-FR"/>
        </w:rPr>
        <w:t xml:space="preserve"> </w:t>
      </w:r>
    </w:p>
    <w:p w14:paraId="2DD71062" w14:textId="2FC8213E" w:rsidR="00C74B6F" w:rsidRDefault="00C74B6F">
      <w:pPr>
        <w:pStyle w:val="Dispositif"/>
        <w:rPr>
          <w:b/>
        </w:rPr>
      </w:pPr>
      <w:r>
        <w:rPr>
          <w:b/>
        </w:rPr>
        <w:t>P</w:t>
      </w:r>
      <w:r w:rsidR="00401325">
        <w:rPr>
          <w:b/>
        </w:rPr>
        <w:t>AR</w:t>
      </w:r>
      <w:r w:rsidR="00D07FA6">
        <w:rPr>
          <w:b/>
        </w:rPr>
        <w:t xml:space="preserve"> CES MOTIFS, LE TRIBUNAL ADMINISTRATIF DU TRAVAIL</w:t>
      </w:r>
      <w:r>
        <w:rPr>
          <w:b/>
        </w:rPr>
        <w:t> :</w:t>
      </w:r>
    </w:p>
    <w:p w14:paraId="1A793101" w14:textId="5C9A6329" w:rsidR="00C01929" w:rsidRDefault="00C01929">
      <w:pPr>
        <w:pStyle w:val="Dispositif"/>
      </w:pPr>
      <w:r>
        <w:t xml:space="preserve">Dossier </w:t>
      </w:r>
      <w:r w:rsidRPr="005F72EC">
        <w:t>1311109</w:t>
      </w:r>
      <w:r>
        <w:t>-</w:t>
      </w:r>
      <w:r w:rsidRPr="005F72EC">
        <w:t>01B</w:t>
      </w:r>
      <w:r>
        <w:t>-</w:t>
      </w:r>
      <w:r w:rsidRPr="005F72EC">
        <w:t>2302</w:t>
      </w:r>
    </w:p>
    <w:p w14:paraId="3BAEF504" w14:textId="57197046" w:rsidR="00C01929" w:rsidRDefault="00C01929" w:rsidP="00C01929">
      <w:pPr>
        <w:spacing w:after="360"/>
        <w:ind w:hanging="72"/>
        <w:jc w:val="both"/>
      </w:pPr>
      <w:r>
        <w:rPr>
          <w:b/>
        </w:rPr>
        <w:t>REJETTE</w:t>
      </w:r>
      <w:r>
        <w:t xml:space="preserve"> la contestation de l’employeur, </w:t>
      </w:r>
      <w:r w:rsidR="00C030BD">
        <w:t>[Compagnie A]</w:t>
      </w:r>
      <w:r>
        <w:t>;</w:t>
      </w:r>
    </w:p>
    <w:p w14:paraId="436F321E" w14:textId="28DCDA49" w:rsidR="00C01929" w:rsidRDefault="00C01929" w:rsidP="00C01929">
      <w:pPr>
        <w:spacing w:after="360"/>
        <w:ind w:hanging="72"/>
        <w:jc w:val="both"/>
      </w:pPr>
      <w:r>
        <w:rPr>
          <w:b/>
        </w:rPr>
        <w:t>CONFIRME</w:t>
      </w:r>
      <w:r>
        <w:t xml:space="preserve"> la décision rendue par la Commission des normes, de l’équité, de la santé et de la sécurité du travail le 23 janvier 2023 à la suite d’une révision administrative;</w:t>
      </w:r>
    </w:p>
    <w:p w14:paraId="5C2019EF" w14:textId="501D1287" w:rsidR="00C01929" w:rsidRDefault="00C01929" w:rsidP="00C01929">
      <w:pPr>
        <w:spacing w:after="360"/>
        <w:ind w:left="-72"/>
        <w:jc w:val="both"/>
      </w:pPr>
      <w:r>
        <w:rPr>
          <w:b/>
        </w:rPr>
        <w:t>DÉCLARE</w:t>
      </w:r>
      <w:r>
        <w:t xml:space="preserve"> que la travailleuse, madame </w:t>
      </w:r>
      <w:r w:rsidR="00C030BD">
        <w:t>N… L…</w:t>
      </w:r>
      <w:r>
        <w:t>, a subi une lésion professionnelle le 22 mars 2022;</w:t>
      </w:r>
    </w:p>
    <w:p w14:paraId="7D1CACCB" w14:textId="77777777" w:rsidR="00C01929" w:rsidRDefault="00C01929" w:rsidP="00C01929">
      <w:pPr>
        <w:spacing w:after="360"/>
        <w:ind w:left="-72"/>
        <w:jc w:val="both"/>
        <w:rPr>
          <w:i/>
          <w:iCs/>
        </w:rPr>
      </w:pPr>
      <w:r>
        <w:rPr>
          <w:b/>
        </w:rPr>
        <w:t>DÉCLARE</w:t>
      </w:r>
      <w:r>
        <w:t xml:space="preserve"> que la travailleuse a droit aux prestations prévues par la </w:t>
      </w:r>
      <w:r w:rsidRPr="00A20BB0">
        <w:rPr>
          <w:i/>
          <w:iCs/>
        </w:rPr>
        <w:t>Loi sur les accidents du travail et les maladies professionnelles</w:t>
      </w:r>
      <w:r>
        <w:rPr>
          <w:i/>
          <w:iCs/>
        </w:rPr>
        <w:t>.</w:t>
      </w:r>
    </w:p>
    <w:p w14:paraId="38146BA6" w14:textId="160DF59D" w:rsidR="00C01929" w:rsidRDefault="00C01929" w:rsidP="00C01929">
      <w:pPr>
        <w:spacing w:after="360"/>
        <w:ind w:hanging="72"/>
        <w:jc w:val="both"/>
      </w:pPr>
      <w:r>
        <w:t>Dossier 1345592-01B-2311</w:t>
      </w:r>
    </w:p>
    <w:p w14:paraId="31BF2919" w14:textId="2C533E3D" w:rsidR="00C01929" w:rsidRDefault="00C01929" w:rsidP="00C01929">
      <w:pPr>
        <w:spacing w:after="360"/>
        <w:ind w:hanging="72"/>
        <w:jc w:val="both"/>
      </w:pPr>
      <w:r>
        <w:rPr>
          <w:b/>
        </w:rPr>
        <w:t>REJETTE</w:t>
      </w:r>
      <w:r>
        <w:t xml:space="preserve"> la contestation de l’employeur, </w:t>
      </w:r>
      <w:r w:rsidR="00C030BD">
        <w:t>[compagnie A]</w:t>
      </w:r>
      <w:r>
        <w:t>;</w:t>
      </w:r>
    </w:p>
    <w:p w14:paraId="2E06D9B3" w14:textId="77777777" w:rsidR="00C01929" w:rsidRDefault="00C01929" w:rsidP="00C01929">
      <w:pPr>
        <w:spacing w:after="360"/>
        <w:ind w:left="-72"/>
        <w:jc w:val="both"/>
      </w:pPr>
      <w:r>
        <w:rPr>
          <w:b/>
        </w:rPr>
        <w:t>CONFIRME</w:t>
      </w:r>
      <w:r>
        <w:t xml:space="preserve"> la décision rendue par la Commission des normes, de l’équité, de la santé et de la sécurité du travail le 11 octobre 2023 à la suite d’une révision administrative;</w:t>
      </w:r>
    </w:p>
    <w:p w14:paraId="7510EF2E" w14:textId="3C57659F" w:rsidR="00C01929" w:rsidRDefault="00C01929" w:rsidP="00C01929">
      <w:pPr>
        <w:spacing w:after="360"/>
        <w:ind w:left="-72"/>
        <w:jc w:val="both"/>
      </w:pPr>
      <w:r>
        <w:rPr>
          <w:b/>
        </w:rPr>
        <w:t>DÉCLARE</w:t>
      </w:r>
      <w:r>
        <w:t xml:space="preserve"> que le diagnostic de syndrome de choc post-traumatique est en relation avec la lésion professionnelle du 22 mars 2022;</w:t>
      </w:r>
    </w:p>
    <w:p w14:paraId="49C82E0F" w14:textId="1E189535" w:rsidR="00C01929" w:rsidRDefault="00C01929" w:rsidP="00C01929">
      <w:pPr>
        <w:spacing w:after="360"/>
        <w:ind w:left="-72"/>
        <w:jc w:val="both"/>
      </w:pPr>
      <w:r w:rsidRPr="00C01929">
        <w:rPr>
          <w:b/>
          <w:bCs/>
        </w:rPr>
        <w:t>DÉCLARE</w:t>
      </w:r>
      <w:r>
        <w:t xml:space="preserve"> que la travailleuse, madame </w:t>
      </w:r>
      <w:r w:rsidR="00C030BD">
        <w:t>N… L…</w:t>
      </w:r>
      <w:r>
        <w:t xml:space="preserve">, a droit aux prestations prévues par la </w:t>
      </w:r>
      <w:r w:rsidRPr="00A20BB0">
        <w:rPr>
          <w:i/>
          <w:iCs/>
        </w:rPr>
        <w:t>Loi sur les accidents du travail et les maladies professionnelles</w:t>
      </w:r>
      <w:r>
        <w:rPr>
          <w:i/>
          <w:iCs/>
        </w:rPr>
        <w:t xml:space="preserve"> </w:t>
      </w:r>
      <w:r w:rsidRPr="0064460C">
        <w:t xml:space="preserve">en lien avec ce </w:t>
      </w:r>
      <w:r>
        <w:t>d</w:t>
      </w:r>
      <w:r w:rsidRPr="0064460C">
        <w:t>iagnostic</w:t>
      </w:r>
      <w:r>
        <w:t>.</w:t>
      </w:r>
    </w:p>
    <w:p w14:paraId="2E9C5E2A" w14:textId="1A3C5B7D"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362ACB46" w14:textId="77777777">
        <w:tc>
          <w:tcPr>
            <w:tcW w:w="4795" w:type="dxa"/>
          </w:tcPr>
          <w:p w14:paraId="704242B5" w14:textId="77777777" w:rsidR="00C74B6F" w:rsidRDefault="00C74B6F"/>
        </w:tc>
        <w:tc>
          <w:tcPr>
            <w:tcW w:w="4795" w:type="dxa"/>
          </w:tcPr>
          <w:p w14:paraId="3905FF95" w14:textId="77777777" w:rsidR="00C74B6F" w:rsidRDefault="00C74B6F">
            <w:bookmarkStart w:id="19" w:name="signature"/>
            <w:bookmarkEnd w:id="19"/>
            <w:r>
              <w:t>__________________________________</w:t>
            </w:r>
          </w:p>
        </w:tc>
      </w:tr>
      <w:tr w:rsidR="00C74B6F" w14:paraId="3A054109" w14:textId="77777777">
        <w:tc>
          <w:tcPr>
            <w:tcW w:w="4795" w:type="dxa"/>
          </w:tcPr>
          <w:p w14:paraId="22C51599" w14:textId="77777777" w:rsidR="00C74B6F" w:rsidRDefault="00C74B6F"/>
        </w:tc>
        <w:tc>
          <w:tcPr>
            <w:tcW w:w="4795" w:type="dxa"/>
          </w:tcPr>
          <w:p w14:paraId="7DDA47E6" w14:textId="11F4DD14" w:rsidR="00C74B6F" w:rsidRDefault="00C7654C">
            <w:r>
              <w:t>Caroline Charette</w:t>
            </w:r>
          </w:p>
        </w:tc>
      </w:tr>
      <w:tr w:rsidR="00C74B6F" w14:paraId="76A9ADB5" w14:textId="77777777">
        <w:trPr>
          <w:cantSplit/>
        </w:trPr>
        <w:tc>
          <w:tcPr>
            <w:tcW w:w="9590" w:type="dxa"/>
            <w:gridSpan w:val="2"/>
          </w:tcPr>
          <w:p w14:paraId="769CC11F" w14:textId="77777777" w:rsidR="00C74B6F" w:rsidRDefault="00C74B6F"/>
        </w:tc>
      </w:tr>
      <w:tr w:rsidR="00C74B6F" w14:paraId="6D4E4368" w14:textId="77777777">
        <w:trPr>
          <w:cantSplit/>
        </w:trPr>
        <w:tc>
          <w:tcPr>
            <w:tcW w:w="9590" w:type="dxa"/>
            <w:gridSpan w:val="2"/>
          </w:tcPr>
          <w:p w14:paraId="6679E4E0" w14:textId="77777777" w:rsidR="00C74B6F" w:rsidRPr="00C912F9" w:rsidRDefault="00C74B6F" w:rsidP="00EC5C8D">
            <w:pPr>
              <w:tabs>
                <w:tab w:val="left" w:pos="1592"/>
              </w:tabs>
            </w:pPr>
          </w:p>
        </w:tc>
      </w:tr>
      <w:tr w:rsidR="00C74B6F" w14:paraId="495FF416" w14:textId="77777777">
        <w:trPr>
          <w:cantSplit/>
        </w:trPr>
        <w:tc>
          <w:tcPr>
            <w:tcW w:w="9590" w:type="dxa"/>
            <w:gridSpan w:val="2"/>
          </w:tcPr>
          <w:p w14:paraId="6E7CEB68" w14:textId="77777777" w:rsidR="00C74B6F" w:rsidRDefault="00C74B6F"/>
        </w:tc>
      </w:tr>
      <w:tr w:rsidR="00861F8B" w14:paraId="52C3DBEA" w14:textId="77777777">
        <w:trPr>
          <w:cantSplit/>
        </w:trPr>
        <w:tc>
          <w:tcPr>
            <w:tcW w:w="9590" w:type="dxa"/>
            <w:gridSpan w:val="2"/>
          </w:tcPr>
          <w:p w14:paraId="0123BADA" w14:textId="152777A1" w:rsidR="00596AB2" w:rsidRPr="00596AB2" w:rsidRDefault="00B40D9F" w:rsidP="00596AB2">
            <w:r>
              <w:t>M</w:t>
            </w:r>
            <w:r w:rsidRPr="00B40D9F">
              <w:rPr>
                <w:vertAlign w:val="superscript"/>
              </w:rPr>
              <w:t>me</w:t>
            </w:r>
            <w:r w:rsidR="00F30267">
              <w:t xml:space="preserve"> </w:t>
            </w:r>
            <w:r w:rsidR="00C030BD">
              <w:rPr>
                <w:lang w:val="en-CA"/>
              </w:rPr>
              <w:t>N… L…</w:t>
            </w:r>
          </w:p>
        </w:tc>
      </w:tr>
      <w:tr w:rsidR="00861F8B" w14:paraId="147EF7AD" w14:textId="77777777">
        <w:trPr>
          <w:cantSplit/>
        </w:trPr>
        <w:tc>
          <w:tcPr>
            <w:tcW w:w="9590" w:type="dxa"/>
            <w:gridSpan w:val="2"/>
          </w:tcPr>
          <w:p w14:paraId="3ED88BFB" w14:textId="2F303B8F" w:rsidR="00861F8B" w:rsidRDefault="00B40D9F">
            <w:r>
              <w:t>Pour elle-même</w:t>
            </w:r>
          </w:p>
        </w:tc>
      </w:tr>
      <w:tr w:rsidR="00C74B6F" w14:paraId="4FAD3F2E" w14:textId="77777777">
        <w:trPr>
          <w:cantSplit/>
        </w:trPr>
        <w:tc>
          <w:tcPr>
            <w:tcW w:w="9590" w:type="dxa"/>
            <w:gridSpan w:val="2"/>
          </w:tcPr>
          <w:p w14:paraId="65F05301" w14:textId="77777777" w:rsidR="00C74B6F" w:rsidRDefault="00C74B6F"/>
        </w:tc>
      </w:tr>
      <w:tr w:rsidR="00C74B6F" w14:paraId="568A15B7" w14:textId="77777777">
        <w:trPr>
          <w:cantSplit/>
        </w:trPr>
        <w:tc>
          <w:tcPr>
            <w:tcW w:w="9590" w:type="dxa"/>
            <w:gridSpan w:val="2"/>
          </w:tcPr>
          <w:p w14:paraId="445D9E2E" w14:textId="22C52EB1" w:rsidR="00C74B6F" w:rsidRDefault="00B40D9F">
            <w:pPr>
              <w:pStyle w:val="zSoquijdatNomProcureurDem"/>
            </w:pPr>
            <w:r w:rsidRPr="00B40D9F">
              <w:t>M</w:t>
            </w:r>
            <w:r w:rsidRPr="00B40D9F">
              <w:rPr>
                <w:vertAlign w:val="superscript"/>
              </w:rPr>
              <w:t>e</w:t>
            </w:r>
            <w:r w:rsidRPr="00B40D9F">
              <w:t xml:space="preserve"> Annie Gadoury</w:t>
            </w:r>
          </w:p>
        </w:tc>
      </w:tr>
      <w:tr w:rsidR="00C74B6F" w14:paraId="0104723C" w14:textId="77777777">
        <w:trPr>
          <w:cantSplit/>
        </w:trPr>
        <w:tc>
          <w:tcPr>
            <w:tcW w:w="9590" w:type="dxa"/>
            <w:gridSpan w:val="2"/>
          </w:tcPr>
          <w:p w14:paraId="0A6FE081" w14:textId="298C67A6" w:rsidR="00C74B6F" w:rsidRDefault="00BF5438">
            <w:pPr>
              <w:pStyle w:val="zSoquijdatCabinetProcureurDem"/>
            </w:pPr>
            <w:r>
              <w:t>NOVO AVOCATS</w:t>
            </w:r>
          </w:p>
        </w:tc>
      </w:tr>
      <w:tr w:rsidR="00C74B6F" w14:paraId="4B8A4DC0" w14:textId="77777777">
        <w:trPr>
          <w:cantSplit/>
        </w:trPr>
        <w:tc>
          <w:tcPr>
            <w:tcW w:w="9590" w:type="dxa"/>
            <w:gridSpan w:val="2"/>
          </w:tcPr>
          <w:p w14:paraId="229F1235" w14:textId="77777777" w:rsidR="00C74B6F" w:rsidRDefault="00CB05A7">
            <w:pPr>
              <w:pStyle w:val="zSoquijlblProcureurDem"/>
            </w:pPr>
            <w:r>
              <w:t>Pour la partie demanderesse</w:t>
            </w:r>
          </w:p>
        </w:tc>
      </w:tr>
      <w:tr w:rsidR="00C74B6F" w14:paraId="05F0C78C" w14:textId="77777777">
        <w:trPr>
          <w:cantSplit/>
        </w:trPr>
        <w:tc>
          <w:tcPr>
            <w:tcW w:w="9590" w:type="dxa"/>
            <w:gridSpan w:val="2"/>
          </w:tcPr>
          <w:p w14:paraId="13D5A392" w14:textId="77777777" w:rsidR="00C74B6F" w:rsidRDefault="00C74B6F"/>
        </w:tc>
      </w:tr>
      <w:tr w:rsidR="00C15A3F" w14:paraId="0F5BD7CB" w14:textId="77777777">
        <w:trPr>
          <w:cantSplit/>
        </w:trPr>
        <w:tc>
          <w:tcPr>
            <w:tcW w:w="9590" w:type="dxa"/>
            <w:gridSpan w:val="2"/>
          </w:tcPr>
          <w:p w14:paraId="1B225677" w14:textId="2D8418C0" w:rsidR="00C15A3F" w:rsidRDefault="00C15A3F" w:rsidP="000E56A6">
            <w:pPr>
              <w:pStyle w:val="zSoquijdatDateAudience"/>
            </w:pPr>
            <w:bookmarkStart w:id="20" w:name="Date_derniere_audience"/>
            <w:bookmarkEnd w:id="20"/>
            <w:r>
              <w:t xml:space="preserve">Date de la </w:t>
            </w:r>
            <w:r w:rsidR="00CC6338">
              <w:t>mise en délibéré</w:t>
            </w:r>
            <w:r>
              <w:t> :</w:t>
            </w:r>
            <w:r w:rsidR="00597016">
              <w:tab/>
            </w:r>
            <w:r w:rsidR="00C50A15">
              <w:t>6 septembre 2024</w:t>
            </w:r>
          </w:p>
        </w:tc>
      </w:tr>
    </w:tbl>
    <w:p w14:paraId="51725053" w14:textId="77777777" w:rsidR="00F76B4A" w:rsidRDefault="00F76B4A" w:rsidP="00F73D1C"/>
    <w:sectPr w:rsidR="00F76B4A">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9AF46" w14:textId="77777777" w:rsidR="005F72EC" w:rsidRDefault="005F72EC">
      <w:r>
        <w:separator/>
      </w:r>
    </w:p>
  </w:endnote>
  <w:endnote w:type="continuationSeparator" w:id="0">
    <w:p w14:paraId="773E8AF4" w14:textId="77777777" w:rsidR="005F72EC" w:rsidRDefault="005F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05288" w14:textId="77777777" w:rsidR="005F72EC" w:rsidRDefault="005F72EC">
      <w:r>
        <w:separator/>
      </w:r>
    </w:p>
  </w:footnote>
  <w:footnote w:type="continuationSeparator" w:id="0">
    <w:p w14:paraId="2072D12D" w14:textId="77777777" w:rsidR="005F72EC" w:rsidRDefault="005F72EC">
      <w:r>
        <w:continuationSeparator/>
      </w:r>
    </w:p>
  </w:footnote>
  <w:footnote w:id="1">
    <w:p w14:paraId="5A633A2E" w14:textId="016C31E6" w:rsidR="00086071" w:rsidRPr="00086071" w:rsidRDefault="00086071" w:rsidP="00086071">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Décision de la Commission rendue à la suite d’une révision administrative le 2</w:t>
      </w:r>
      <w:r w:rsidR="0061184E">
        <w:rPr>
          <w:rFonts w:cs="Arial"/>
          <w:sz w:val="20"/>
        </w:rPr>
        <w:t>3</w:t>
      </w:r>
      <w:r>
        <w:rPr>
          <w:rFonts w:cs="Arial"/>
          <w:sz w:val="20"/>
        </w:rPr>
        <w:t xml:space="preserve"> janvier 2023.</w:t>
      </w:r>
    </w:p>
  </w:footnote>
  <w:footnote w:id="2">
    <w:p w14:paraId="38E9439E" w14:textId="7EBEEFDE" w:rsidR="005B1B76" w:rsidRPr="005B1B76" w:rsidRDefault="005B1B76" w:rsidP="005B1B76">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Décision de la Commission rendue à la suite d’une révision administrative le 11 octobre 2023.</w:t>
      </w:r>
    </w:p>
  </w:footnote>
  <w:footnote w:id="3">
    <w:p w14:paraId="18082FB1" w14:textId="2645D59A" w:rsidR="001451F9" w:rsidRPr="001451F9" w:rsidRDefault="001451F9" w:rsidP="00080620">
      <w:pPr>
        <w:pStyle w:val="zSoquijdatNoDossier"/>
        <w:jc w:val="both"/>
        <w:rPr>
          <w:rFonts w:cs="Arial"/>
          <w:sz w:val="20"/>
        </w:rPr>
      </w:pPr>
      <w:r>
        <w:rPr>
          <w:rStyle w:val="Appelnotedebasdep"/>
        </w:rPr>
        <w:footnoteRef/>
      </w:r>
      <w:r>
        <w:t xml:space="preserve"> </w:t>
      </w:r>
      <w:r>
        <w:rPr>
          <w:rFonts w:cs="Arial"/>
          <w:sz w:val="20"/>
        </w:rPr>
        <w:tab/>
        <w:t xml:space="preserve">Dossiers </w:t>
      </w:r>
      <w:r w:rsidRPr="001451F9">
        <w:rPr>
          <w:sz w:val="20"/>
        </w:rPr>
        <w:t>1311109-01B-2302</w:t>
      </w:r>
      <w:r>
        <w:rPr>
          <w:sz w:val="20"/>
        </w:rPr>
        <w:t xml:space="preserve"> et </w:t>
      </w:r>
      <w:r w:rsidRPr="001451F9">
        <w:rPr>
          <w:sz w:val="20"/>
        </w:rPr>
        <w:t>1345592-01B-2311</w:t>
      </w:r>
      <w:r>
        <w:rPr>
          <w:sz w:val="20"/>
        </w:rPr>
        <w:t>.</w:t>
      </w:r>
    </w:p>
  </w:footnote>
  <w:footnote w:id="4">
    <w:p w14:paraId="45260771" w14:textId="77777777" w:rsidR="000E3298" w:rsidRDefault="000E3298" w:rsidP="000E3298">
      <w:pPr>
        <w:pStyle w:val="Notedebasdepage"/>
      </w:pPr>
      <w:r>
        <w:rPr>
          <w:rStyle w:val="Appelnotedebasdep"/>
        </w:rPr>
        <w:footnoteRef/>
      </w:r>
      <w:r>
        <w:t xml:space="preserve"> </w:t>
      </w:r>
      <w:r>
        <w:tab/>
      </w:r>
      <w:r>
        <w:rPr>
          <w:sz w:val="20"/>
        </w:rPr>
        <w:t>RLRQ, c. T-15.1.</w:t>
      </w:r>
    </w:p>
  </w:footnote>
  <w:footnote w:id="5">
    <w:p w14:paraId="7513A1E3" w14:textId="77777777" w:rsidR="000E3298" w:rsidRPr="00782820" w:rsidRDefault="000E3298" w:rsidP="000E329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2021 CSC 25.</w:t>
      </w:r>
    </w:p>
  </w:footnote>
  <w:footnote w:id="6">
    <w:p w14:paraId="0D368A96" w14:textId="77777777" w:rsidR="000E3298" w:rsidRPr="000F2A5D" w:rsidRDefault="000E3298" w:rsidP="000E3298">
      <w:pPr>
        <w:pStyle w:val="Notedebasdepage"/>
        <w:tabs>
          <w:tab w:val="left" w:pos="720"/>
        </w:tabs>
        <w:ind w:left="720" w:hanging="720"/>
        <w:jc w:val="both"/>
        <w:rPr>
          <w:rFonts w:cs="Arial"/>
          <w:sz w:val="20"/>
        </w:rPr>
      </w:pPr>
      <w:r>
        <w:rPr>
          <w:rStyle w:val="Appelnotedebasdep"/>
        </w:rPr>
        <w:footnoteRef/>
      </w:r>
      <w:r w:rsidRPr="00C71845">
        <w:t xml:space="preserve"> </w:t>
      </w:r>
      <w:r w:rsidRPr="00C71845">
        <w:rPr>
          <w:rFonts w:cs="Arial"/>
          <w:sz w:val="20"/>
        </w:rPr>
        <w:tab/>
      </w:r>
      <w:r w:rsidRPr="00701C08">
        <w:rPr>
          <w:rFonts w:cs="Arial"/>
          <w:i/>
          <w:sz w:val="20"/>
        </w:rPr>
        <w:t>R.</w:t>
      </w:r>
      <w:r w:rsidRPr="00C71845">
        <w:rPr>
          <w:rFonts w:cs="Arial"/>
          <w:sz w:val="20"/>
        </w:rPr>
        <w:t xml:space="preserve"> c. </w:t>
      </w:r>
      <w:r w:rsidRPr="00701C08">
        <w:rPr>
          <w:rFonts w:cs="Arial"/>
          <w:i/>
          <w:sz w:val="20"/>
        </w:rPr>
        <w:t>Mentuck</w:t>
      </w:r>
      <w:r w:rsidRPr="00C71845">
        <w:rPr>
          <w:rFonts w:cs="Arial"/>
          <w:i/>
          <w:sz w:val="20"/>
        </w:rPr>
        <w:t>,</w:t>
      </w:r>
      <w:r w:rsidRPr="00C71845">
        <w:rPr>
          <w:rFonts w:cs="Arial"/>
          <w:sz w:val="20"/>
        </w:rPr>
        <w:t xml:space="preserve"> </w:t>
      </w:r>
      <w:r w:rsidRPr="00CE0CE2">
        <w:rPr>
          <w:rFonts w:cs="Arial"/>
          <w:sz w:val="20"/>
        </w:rPr>
        <w:t>2001 CSC 76</w:t>
      </w:r>
      <w:r>
        <w:rPr>
          <w:rFonts w:cs="Arial"/>
          <w:sz w:val="20"/>
        </w:rPr>
        <w:t>;</w:t>
      </w:r>
      <w:r w:rsidRPr="000F2A5D">
        <w:rPr>
          <w:rFonts w:cs="Arial"/>
          <w:sz w:val="20"/>
        </w:rPr>
        <w:t xml:space="preserve"> </w:t>
      </w:r>
      <w:r w:rsidRPr="00701C08">
        <w:rPr>
          <w:rFonts w:cs="Arial"/>
          <w:i/>
          <w:sz w:val="20"/>
        </w:rPr>
        <w:t>Dagenais</w:t>
      </w:r>
      <w:r w:rsidRPr="000F2A5D">
        <w:rPr>
          <w:rFonts w:cs="Arial"/>
          <w:sz w:val="20"/>
        </w:rPr>
        <w:t xml:space="preserve"> c.</w:t>
      </w:r>
      <w:r>
        <w:rPr>
          <w:rFonts w:cs="Arial"/>
          <w:sz w:val="20"/>
        </w:rPr>
        <w:t xml:space="preserve"> </w:t>
      </w:r>
      <w:r w:rsidRPr="00701C08">
        <w:rPr>
          <w:rFonts w:cs="Arial"/>
          <w:i/>
          <w:sz w:val="20"/>
        </w:rPr>
        <w:t>Société Radio-Canada</w:t>
      </w:r>
      <w:r>
        <w:rPr>
          <w:rFonts w:cs="Arial"/>
          <w:sz w:val="20"/>
        </w:rPr>
        <w:t>, [1994] 3 R.C.S. 835.</w:t>
      </w:r>
    </w:p>
  </w:footnote>
  <w:footnote w:id="7">
    <w:p w14:paraId="41631372" w14:textId="77777777" w:rsidR="00A61B34" w:rsidRDefault="00A61B34" w:rsidP="00A61B34">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A -3.001.</w:t>
      </w:r>
    </w:p>
  </w:footnote>
  <w:footnote w:id="8">
    <w:p w14:paraId="5F7182FB" w14:textId="115D015F" w:rsidR="008B42BD" w:rsidRPr="008B42BD" w:rsidRDefault="008B42BD" w:rsidP="008B42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Article 224 de la Loi.</w:t>
      </w:r>
    </w:p>
  </w:footnote>
  <w:footnote w:id="9">
    <w:p w14:paraId="276697E4" w14:textId="12D7547D" w:rsidR="008B42BD" w:rsidRPr="00CE16B3" w:rsidRDefault="008B42BD" w:rsidP="008B42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327660">
        <w:rPr>
          <w:rFonts w:cs="Arial"/>
          <w:i/>
          <w:iCs/>
          <w:sz w:val="20"/>
        </w:rPr>
        <w:t>Tardif</w:t>
      </w:r>
      <w:r w:rsidRPr="00327660">
        <w:rPr>
          <w:rFonts w:cs="Arial"/>
          <w:sz w:val="20"/>
        </w:rPr>
        <w:t xml:space="preserve"> et </w:t>
      </w:r>
      <w:r w:rsidRPr="00327660">
        <w:rPr>
          <w:rFonts w:cs="Arial"/>
          <w:i/>
          <w:iCs/>
          <w:sz w:val="20"/>
        </w:rPr>
        <w:t>Repentigny Mitsubishi</w:t>
      </w:r>
      <w:r w:rsidRPr="00327660">
        <w:rPr>
          <w:rFonts w:cs="Arial"/>
          <w:sz w:val="20"/>
        </w:rPr>
        <w:t xml:space="preserve">, 2011 QCCLP 4744 ; </w:t>
      </w:r>
      <w:r w:rsidRPr="00327660">
        <w:rPr>
          <w:rFonts w:cs="Arial"/>
          <w:i/>
          <w:iCs/>
          <w:sz w:val="20"/>
        </w:rPr>
        <w:t>Godbout</w:t>
      </w:r>
      <w:r w:rsidRPr="00327660">
        <w:rPr>
          <w:rFonts w:cs="Arial"/>
          <w:sz w:val="20"/>
        </w:rPr>
        <w:t xml:space="preserve"> et </w:t>
      </w:r>
      <w:r w:rsidRPr="00327660">
        <w:rPr>
          <w:rFonts w:cs="Arial"/>
          <w:i/>
          <w:iCs/>
          <w:sz w:val="20"/>
        </w:rPr>
        <w:t>Centre de la petite enfance Alakazoum</w:t>
      </w:r>
      <w:r w:rsidRPr="00327660">
        <w:rPr>
          <w:rFonts w:cs="Arial"/>
          <w:sz w:val="20"/>
        </w:rPr>
        <w:t>, 2014</w:t>
      </w:r>
      <w:r w:rsidR="00342E3E">
        <w:rPr>
          <w:rFonts w:cs="Arial"/>
          <w:sz w:val="20"/>
        </w:rPr>
        <w:t> </w:t>
      </w:r>
      <w:r w:rsidRPr="00327660">
        <w:rPr>
          <w:rFonts w:cs="Arial"/>
          <w:sz w:val="20"/>
        </w:rPr>
        <w:t>QCCLP</w:t>
      </w:r>
      <w:r w:rsidR="00342E3E">
        <w:rPr>
          <w:rFonts w:cs="Arial"/>
          <w:sz w:val="20"/>
        </w:rPr>
        <w:t> </w:t>
      </w:r>
      <w:r w:rsidRPr="00327660">
        <w:rPr>
          <w:rFonts w:cs="Arial"/>
          <w:sz w:val="20"/>
        </w:rPr>
        <w:t xml:space="preserve">2207 ; </w:t>
      </w:r>
      <w:r w:rsidRPr="00327660">
        <w:rPr>
          <w:rFonts w:cs="Arial"/>
          <w:i/>
          <w:iCs/>
          <w:sz w:val="20"/>
        </w:rPr>
        <w:t>St-Amand</w:t>
      </w:r>
      <w:r w:rsidRPr="00327660">
        <w:rPr>
          <w:rFonts w:cs="Arial"/>
          <w:sz w:val="20"/>
        </w:rPr>
        <w:t xml:space="preserve"> et </w:t>
      </w:r>
      <w:r w:rsidRPr="00327660">
        <w:rPr>
          <w:rFonts w:cs="Arial"/>
          <w:i/>
          <w:iCs/>
          <w:sz w:val="20"/>
        </w:rPr>
        <w:t>Commission scolaire de Sorel-Tracy</w:t>
      </w:r>
      <w:r w:rsidRPr="00327660">
        <w:rPr>
          <w:rFonts w:cs="Arial"/>
          <w:sz w:val="20"/>
        </w:rPr>
        <w:t>, 2015 QCCLP 456.</w:t>
      </w:r>
    </w:p>
  </w:footnote>
  <w:footnote w:id="10">
    <w:p w14:paraId="0527C4D0" w14:textId="20F9E4A6" w:rsidR="004B7978" w:rsidRPr="004B7978" w:rsidRDefault="004B7978" w:rsidP="00831AC3">
      <w:pPr>
        <w:pStyle w:val="Citationendoubleretrait"/>
        <w:ind w:left="0"/>
        <w:rPr>
          <w:rFonts w:cs="Arial"/>
          <w:sz w:val="20"/>
        </w:rPr>
      </w:pPr>
      <w:r w:rsidRPr="00831AC3">
        <w:rPr>
          <w:rStyle w:val="Appelnotedebasdep"/>
          <w:sz w:val="20"/>
        </w:rPr>
        <w:footnoteRef/>
      </w:r>
      <w:r w:rsidR="00831AC3" w:rsidRPr="00831AC3">
        <w:rPr>
          <w:sz w:val="20"/>
        </w:rPr>
        <w:t xml:space="preserve"> </w:t>
      </w:r>
      <w:r w:rsidR="00831AC3">
        <w:rPr>
          <w:rFonts w:cs="Arial"/>
          <w:i/>
          <w:iCs/>
          <w:sz w:val="20"/>
        </w:rPr>
        <w:tab/>
      </w:r>
      <w:r w:rsidRPr="004B7978">
        <w:rPr>
          <w:rFonts w:cs="Arial"/>
          <w:i/>
          <w:iCs/>
          <w:sz w:val="20"/>
        </w:rPr>
        <w:t>Roussel</w:t>
      </w:r>
      <w:r>
        <w:rPr>
          <w:rFonts w:cs="Arial"/>
          <w:sz w:val="20"/>
        </w:rPr>
        <w:t xml:space="preserve"> et </w:t>
      </w:r>
      <w:r w:rsidRPr="004B7978">
        <w:rPr>
          <w:rFonts w:cs="Arial"/>
          <w:i/>
          <w:iCs/>
          <w:sz w:val="20"/>
        </w:rPr>
        <w:t>Sureté du Québec</w:t>
      </w:r>
      <w:r>
        <w:rPr>
          <w:rFonts w:cs="Arial"/>
          <w:sz w:val="20"/>
        </w:rPr>
        <w:t xml:space="preserve">, </w:t>
      </w:r>
      <w:r w:rsidR="00831AC3" w:rsidRPr="00831AC3">
        <w:rPr>
          <w:rFonts w:cs="Arial"/>
          <w:sz w:val="20"/>
          <w:lang w:val="fr-FR"/>
        </w:rPr>
        <w:t>[</w:t>
      </w:r>
      <w:r w:rsidR="00831AC3">
        <w:rPr>
          <w:rFonts w:cs="Arial"/>
          <w:sz w:val="20"/>
          <w:lang w:val="fr-FR"/>
        </w:rPr>
        <w:t>2003</w:t>
      </w:r>
      <w:r w:rsidR="00831AC3" w:rsidRPr="00831AC3">
        <w:rPr>
          <w:rFonts w:cs="Arial"/>
          <w:sz w:val="20"/>
          <w:lang w:val="fr-FR"/>
        </w:rPr>
        <w:t>]</w:t>
      </w:r>
      <w:r w:rsidR="00831AC3">
        <w:rPr>
          <w:rFonts w:cs="Arial"/>
          <w:sz w:val="20"/>
          <w:lang w:val="fr-FR"/>
        </w:rPr>
        <w:t xml:space="preserve"> </w:t>
      </w:r>
      <w:r>
        <w:rPr>
          <w:rFonts w:cs="Arial"/>
          <w:sz w:val="20"/>
        </w:rPr>
        <w:t>2003 C.L.P. 129.</w:t>
      </w:r>
    </w:p>
  </w:footnote>
  <w:footnote w:id="11">
    <w:p w14:paraId="32E4CDF9" w14:textId="77777777" w:rsidR="005C68BC" w:rsidRPr="00AB58F7" w:rsidRDefault="005C68BC" w:rsidP="00831AC3">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AB58F7">
        <w:rPr>
          <w:rFonts w:cs="Arial"/>
          <w:i/>
          <w:iCs/>
          <w:sz w:val="20"/>
        </w:rPr>
        <w:t>Cousin</w:t>
      </w:r>
      <w:r>
        <w:rPr>
          <w:rFonts w:cs="Arial"/>
          <w:sz w:val="20"/>
        </w:rPr>
        <w:t xml:space="preserve"> et </w:t>
      </w:r>
      <w:r w:rsidRPr="00AB58F7">
        <w:rPr>
          <w:rFonts w:cs="Arial"/>
          <w:i/>
          <w:iCs/>
          <w:sz w:val="20"/>
        </w:rPr>
        <w:t>Magasin Coop de Montmagny</w:t>
      </w:r>
      <w:r>
        <w:rPr>
          <w:rFonts w:cs="Arial"/>
          <w:sz w:val="20"/>
        </w:rPr>
        <w:t>, 2018 QCTAT 4350.</w:t>
      </w:r>
    </w:p>
  </w:footnote>
  <w:footnote w:id="12">
    <w:p w14:paraId="4F8ABD42" w14:textId="69D0F3C8" w:rsidR="00BE65FE" w:rsidRPr="00BE65FE" w:rsidRDefault="00BE65FE" w:rsidP="00BE65F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005059DF" w:rsidRPr="008F0AC7">
        <w:rPr>
          <w:rFonts w:cs="Arial"/>
          <w:i/>
          <w:iCs/>
          <w:sz w:val="20"/>
        </w:rPr>
        <w:t>Michaud</w:t>
      </w:r>
      <w:r w:rsidR="005059DF">
        <w:rPr>
          <w:rFonts w:cs="Arial"/>
          <w:sz w:val="20"/>
        </w:rPr>
        <w:t xml:space="preserve"> et </w:t>
      </w:r>
      <w:r w:rsidR="005059DF" w:rsidRPr="008F0AC7">
        <w:rPr>
          <w:rFonts w:cs="Arial"/>
          <w:i/>
          <w:iCs/>
          <w:sz w:val="20"/>
        </w:rPr>
        <w:t>Société canadienne des postes</w:t>
      </w:r>
      <w:r w:rsidR="005059DF">
        <w:rPr>
          <w:rFonts w:cs="Arial"/>
          <w:sz w:val="20"/>
        </w:rPr>
        <w:t xml:space="preserve">, </w:t>
      </w:r>
      <w:r w:rsidR="00831AC3" w:rsidRPr="00831AC3">
        <w:rPr>
          <w:rFonts w:cs="Arial"/>
          <w:sz w:val="20"/>
          <w:lang w:val="fr-FR"/>
        </w:rPr>
        <w:t>[</w:t>
      </w:r>
      <w:r w:rsidR="00831AC3">
        <w:rPr>
          <w:rFonts w:cs="Arial"/>
          <w:sz w:val="20"/>
          <w:lang w:val="fr-FR"/>
        </w:rPr>
        <w:t>2005</w:t>
      </w:r>
      <w:r w:rsidR="00831AC3" w:rsidRPr="00831AC3">
        <w:rPr>
          <w:rFonts w:cs="Arial"/>
          <w:sz w:val="20"/>
          <w:lang w:val="fr-FR"/>
        </w:rPr>
        <w:t>]</w:t>
      </w:r>
      <w:r w:rsidR="00831AC3">
        <w:rPr>
          <w:rFonts w:cs="Arial"/>
          <w:sz w:val="20"/>
          <w:lang w:val="fr-FR"/>
        </w:rPr>
        <w:t xml:space="preserve"> </w:t>
      </w:r>
      <w:r w:rsidR="005059DF">
        <w:rPr>
          <w:rFonts w:cs="Arial"/>
          <w:sz w:val="20"/>
        </w:rPr>
        <w:t>C.L.P. 129</w:t>
      </w:r>
      <w:r w:rsidR="00342E3E">
        <w:rPr>
          <w:rFonts w:cs="Arial"/>
          <w:sz w:val="20"/>
        </w:rPr>
        <w:t>.</w:t>
      </w:r>
    </w:p>
  </w:footnote>
  <w:footnote w:id="13">
    <w:p w14:paraId="1D01893F" w14:textId="10253E97" w:rsidR="00F470BA" w:rsidRPr="00BA410E" w:rsidRDefault="00F470BA" w:rsidP="00F470BA">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22505B">
        <w:rPr>
          <w:rFonts w:cs="Arial"/>
          <w:i/>
          <w:sz w:val="20"/>
        </w:rPr>
        <w:t>Gagnon</w:t>
      </w:r>
      <w:r>
        <w:rPr>
          <w:rFonts w:cs="Arial"/>
          <w:sz w:val="20"/>
        </w:rPr>
        <w:t xml:space="preserve"> et </w:t>
      </w:r>
      <w:r w:rsidRPr="0022505B">
        <w:rPr>
          <w:rFonts w:cs="Arial"/>
          <w:i/>
          <w:sz w:val="20"/>
        </w:rPr>
        <w:t>Centre hospitalier de Jonquière</w:t>
      </w:r>
      <w:r>
        <w:rPr>
          <w:rFonts w:cs="Arial"/>
          <w:sz w:val="20"/>
        </w:rPr>
        <w:t>, 2015 QCCLP 2821.</w:t>
      </w:r>
    </w:p>
  </w:footnote>
  <w:footnote w:id="14">
    <w:p w14:paraId="5EFAFEF1" w14:textId="77777777" w:rsidR="00F470BA" w:rsidRPr="003F4072" w:rsidRDefault="00F470BA" w:rsidP="00F470BA">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60576D">
        <w:rPr>
          <w:rFonts w:cs="Arial"/>
          <w:i/>
          <w:sz w:val="20"/>
        </w:rPr>
        <w:t>Langlois</w:t>
      </w:r>
      <w:r>
        <w:rPr>
          <w:rFonts w:cs="Arial"/>
          <w:sz w:val="20"/>
        </w:rPr>
        <w:t xml:space="preserve"> et </w:t>
      </w:r>
      <w:r w:rsidRPr="0060576D">
        <w:rPr>
          <w:rFonts w:cs="Arial"/>
          <w:i/>
          <w:sz w:val="20"/>
        </w:rPr>
        <w:t>Sécurité-Policiers</w:t>
      </w:r>
      <w:r>
        <w:rPr>
          <w:rFonts w:cs="Arial"/>
          <w:sz w:val="20"/>
        </w:rPr>
        <w:t xml:space="preserve">, 2011 QCCLP 7468; </w:t>
      </w:r>
      <w:r w:rsidRPr="0060576D">
        <w:rPr>
          <w:rFonts w:cs="Arial"/>
          <w:i/>
          <w:sz w:val="20"/>
        </w:rPr>
        <w:t>Maison Claire Daniel inc.</w:t>
      </w:r>
      <w:r>
        <w:rPr>
          <w:rFonts w:cs="Arial"/>
          <w:sz w:val="20"/>
        </w:rPr>
        <w:t xml:space="preserve"> et </w:t>
      </w:r>
      <w:r w:rsidRPr="0060576D">
        <w:rPr>
          <w:rFonts w:cs="Arial"/>
          <w:i/>
          <w:sz w:val="20"/>
        </w:rPr>
        <w:t>Désilets</w:t>
      </w:r>
      <w:r>
        <w:rPr>
          <w:rFonts w:cs="Arial"/>
          <w:sz w:val="20"/>
        </w:rPr>
        <w:t>, 2018 QCTAT 935.</w:t>
      </w:r>
    </w:p>
  </w:footnote>
  <w:footnote w:id="15">
    <w:p w14:paraId="23F7866F" w14:textId="39012737" w:rsidR="00FB4A6E" w:rsidRPr="00FB4A6E" w:rsidRDefault="00FB4A6E" w:rsidP="00FB4A6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FB4A6E">
        <w:rPr>
          <w:rFonts w:cs="Arial"/>
          <w:i/>
          <w:iCs/>
          <w:sz w:val="20"/>
        </w:rPr>
        <w:t>Boucher</w:t>
      </w:r>
      <w:r>
        <w:rPr>
          <w:rFonts w:cs="Arial"/>
          <w:sz w:val="20"/>
        </w:rPr>
        <w:t xml:space="preserve"> et </w:t>
      </w:r>
      <w:r w:rsidRPr="00FB4A6E">
        <w:rPr>
          <w:rFonts w:cs="Arial"/>
          <w:i/>
          <w:iCs/>
          <w:sz w:val="20"/>
        </w:rPr>
        <w:t>Commission scolaire de la Capital</w:t>
      </w:r>
      <w:r>
        <w:rPr>
          <w:rFonts w:cs="Arial"/>
          <w:i/>
          <w:iCs/>
          <w:sz w:val="20"/>
        </w:rPr>
        <w:t xml:space="preserve">, </w:t>
      </w:r>
      <w:r w:rsidR="00831AC3" w:rsidRPr="00831AC3">
        <w:rPr>
          <w:rFonts w:cs="Arial"/>
          <w:sz w:val="20"/>
          <w:lang w:val="fr-FR"/>
        </w:rPr>
        <w:t>[</w:t>
      </w:r>
      <w:r w:rsidR="00831AC3">
        <w:rPr>
          <w:rFonts w:cs="Arial"/>
          <w:sz w:val="20"/>
          <w:lang w:val="fr-FR"/>
        </w:rPr>
        <w:t>2009</w:t>
      </w:r>
      <w:r w:rsidR="00831AC3" w:rsidRPr="00831AC3">
        <w:rPr>
          <w:rFonts w:cs="Arial"/>
          <w:sz w:val="20"/>
          <w:lang w:val="fr-FR"/>
        </w:rPr>
        <w:t>]</w:t>
      </w:r>
      <w:r>
        <w:rPr>
          <w:rFonts w:cs="Arial"/>
          <w:i/>
          <w:iCs/>
          <w:sz w:val="20"/>
        </w:rPr>
        <w:t xml:space="preserve"> C.L.P. 327.</w:t>
      </w:r>
    </w:p>
  </w:footnote>
  <w:footnote w:id="16">
    <w:p w14:paraId="4C68DEEE" w14:textId="77777777" w:rsidR="00F470BA" w:rsidRPr="00A4400E" w:rsidRDefault="00F470BA" w:rsidP="00F470BA">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60576D">
        <w:rPr>
          <w:rFonts w:cs="Arial"/>
          <w:i/>
          <w:sz w:val="20"/>
        </w:rPr>
        <w:t>Compagnie A</w:t>
      </w:r>
      <w:r>
        <w:rPr>
          <w:rFonts w:cs="Arial"/>
          <w:sz w:val="20"/>
        </w:rPr>
        <w:t>, 2016 QCTAT 4205.</w:t>
      </w:r>
    </w:p>
    <w:p w14:paraId="19F0EBBE" w14:textId="66EE2149" w:rsidR="00F470BA" w:rsidRPr="00A1678D" w:rsidRDefault="00F470BA" w:rsidP="00F470BA">
      <w:pPr>
        <w:pStyle w:val="Notedebasdepage"/>
        <w:tabs>
          <w:tab w:val="left" w:pos="720"/>
        </w:tabs>
        <w:ind w:left="720" w:hanging="720"/>
        <w:jc w:val="both"/>
        <w:rPr>
          <w:rFonts w:cs="Arial"/>
          <w:sz w:val="20"/>
        </w:rPr>
      </w:pPr>
    </w:p>
  </w:footnote>
  <w:footnote w:id="17">
    <w:p w14:paraId="7635A346" w14:textId="31DB08B3" w:rsidR="007053B0" w:rsidRPr="00D1778E" w:rsidRDefault="007053B0" w:rsidP="007053B0">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A1376B">
        <w:rPr>
          <w:rFonts w:cs="Arial"/>
          <w:i/>
          <w:sz w:val="20"/>
        </w:rPr>
        <w:t xml:space="preserve">Guemeni </w:t>
      </w:r>
      <w:r>
        <w:rPr>
          <w:rFonts w:cs="Arial"/>
          <w:sz w:val="20"/>
        </w:rPr>
        <w:t xml:space="preserve">et </w:t>
      </w:r>
      <w:r w:rsidRPr="0023048F">
        <w:rPr>
          <w:rFonts w:cs="Arial"/>
          <w:i/>
          <w:sz w:val="20"/>
        </w:rPr>
        <w:t>Ville de Montréal</w:t>
      </w:r>
      <w:r>
        <w:rPr>
          <w:rFonts w:cs="Arial"/>
          <w:sz w:val="20"/>
        </w:rPr>
        <w:t>, 2013 QCCLP 6229.</w:t>
      </w:r>
    </w:p>
  </w:footnote>
  <w:footnote w:id="18">
    <w:p w14:paraId="543908BE" w14:textId="77777777" w:rsidR="009772DF" w:rsidRPr="005C7D35" w:rsidRDefault="009772DF" w:rsidP="009772DF">
      <w:pPr>
        <w:pStyle w:val="Notedebasdepage"/>
        <w:ind w:left="709" w:hanging="709"/>
        <w:rPr>
          <w:sz w:val="20"/>
        </w:rPr>
      </w:pPr>
      <w:r>
        <w:rPr>
          <w:rStyle w:val="Appelnotedebasdep"/>
        </w:rPr>
        <w:footnoteRef/>
      </w:r>
      <w:r>
        <w:t xml:space="preserve"> </w:t>
      </w:r>
      <w:r>
        <w:rPr>
          <w:sz w:val="20"/>
        </w:rPr>
        <w:tab/>
      </w:r>
      <w:r>
        <w:rPr>
          <w:i/>
          <w:sz w:val="20"/>
        </w:rPr>
        <w:t>Cormier</w:t>
      </w:r>
      <w:r>
        <w:rPr>
          <w:sz w:val="20"/>
        </w:rPr>
        <w:t xml:space="preserve"> et </w:t>
      </w:r>
      <w:r>
        <w:rPr>
          <w:i/>
          <w:sz w:val="20"/>
        </w:rPr>
        <w:t>Société des Entreprises Innues d’Ekuanitshit (2009)</w:t>
      </w:r>
      <w:r>
        <w:rPr>
          <w:sz w:val="20"/>
        </w:rPr>
        <w:t>, 2019 QCTAT 3752.</w:t>
      </w:r>
    </w:p>
  </w:footnote>
  <w:footnote w:id="19">
    <w:p w14:paraId="41A2F7AE" w14:textId="77777777" w:rsidR="00A55785" w:rsidRPr="002F78D2" w:rsidRDefault="00A55785" w:rsidP="00A5578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DC05D5">
        <w:rPr>
          <w:i/>
          <w:sz w:val="20"/>
        </w:rPr>
        <w:t xml:space="preserve">Olymel Flamingo </w:t>
      </w:r>
      <w:r w:rsidRPr="004C2D8C">
        <w:rPr>
          <w:sz w:val="20"/>
        </w:rPr>
        <w:t>et</w:t>
      </w:r>
      <w:r w:rsidRPr="00DC05D5">
        <w:rPr>
          <w:i/>
          <w:sz w:val="20"/>
        </w:rPr>
        <w:t xml:space="preserve"> Morier</w:t>
      </w:r>
      <w:r w:rsidRPr="00DC05D5">
        <w:rPr>
          <w:sz w:val="20"/>
        </w:rPr>
        <w:t xml:space="preserve">, 152565-62B-0012, 25 mars </w:t>
      </w:r>
      <w:smartTag w:uri="urn:schemas-microsoft-com:office:smarttags" w:element="metricconverter">
        <w:smartTagPr>
          <w:attr w:name="ProductID" w:val="2003. M"/>
        </w:smartTagPr>
        <w:r w:rsidRPr="00DC05D5">
          <w:rPr>
            <w:sz w:val="20"/>
          </w:rPr>
          <w:t>2003.</w:t>
        </w:r>
        <w:r>
          <w:rPr>
            <w:sz w:val="20"/>
          </w:rPr>
          <w:t xml:space="preserve"> M</w:t>
        </w:r>
      </w:smartTag>
      <w:r>
        <w:rPr>
          <w:sz w:val="20"/>
        </w:rPr>
        <w:t>.-</w:t>
      </w:r>
      <w:r w:rsidRPr="00DC05D5">
        <w:rPr>
          <w:sz w:val="20"/>
        </w:rPr>
        <w:t>D. Lampron</w:t>
      </w:r>
      <w:r>
        <w:rPr>
          <w:sz w:val="20"/>
        </w:rPr>
        <w:t xml:space="preserve">; </w:t>
      </w:r>
      <w:r w:rsidRPr="00DC05D5">
        <w:rPr>
          <w:i/>
          <w:sz w:val="20"/>
        </w:rPr>
        <w:t xml:space="preserve">Hoang </w:t>
      </w:r>
      <w:r w:rsidRPr="004C2D8C">
        <w:rPr>
          <w:sz w:val="20"/>
        </w:rPr>
        <w:t>et</w:t>
      </w:r>
      <w:r w:rsidRPr="00DC05D5">
        <w:rPr>
          <w:i/>
          <w:sz w:val="20"/>
        </w:rPr>
        <w:t xml:space="preserve"> CSSS du</w:t>
      </w:r>
      <w:r>
        <w:rPr>
          <w:i/>
          <w:sz w:val="20"/>
        </w:rPr>
        <w:t xml:space="preserve"> </w:t>
      </w:r>
      <w:r w:rsidRPr="00DC05D5">
        <w:rPr>
          <w:i/>
          <w:sz w:val="20"/>
        </w:rPr>
        <w:t>Cœur-de-l’île</w:t>
      </w:r>
      <w:r>
        <w:rPr>
          <w:sz w:val="20"/>
        </w:rPr>
        <w:t xml:space="preserve">, C.L.P. 295273-61-0607, 6 décembre </w:t>
      </w:r>
      <w:smartTag w:uri="urn:schemas-microsoft-com:office:smarttags" w:element="metricconverter">
        <w:smartTagPr>
          <w:attr w:name="ProductID" w:val="2006, G"/>
        </w:smartTagPr>
        <w:r>
          <w:rPr>
            <w:sz w:val="20"/>
          </w:rPr>
          <w:t>2006, G</w:t>
        </w:r>
      </w:smartTag>
      <w:r>
        <w:rPr>
          <w:sz w:val="20"/>
        </w:rPr>
        <w:t xml:space="preserve">. Morin; </w:t>
      </w:r>
      <w:r w:rsidRPr="00316C73">
        <w:rPr>
          <w:i/>
          <w:sz w:val="20"/>
        </w:rPr>
        <w:t xml:space="preserve">St-Germain </w:t>
      </w:r>
      <w:r w:rsidRPr="00316C73">
        <w:rPr>
          <w:sz w:val="20"/>
        </w:rPr>
        <w:t>et</w:t>
      </w:r>
      <w:r w:rsidRPr="00316C73">
        <w:rPr>
          <w:i/>
          <w:sz w:val="20"/>
        </w:rPr>
        <w:t xml:space="preserve"> 9204-9527 Québec inc.</w:t>
      </w:r>
      <w:r w:rsidRPr="00316C73">
        <w:rPr>
          <w:sz w:val="20"/>
        </w:rPr>
        <w:t>,</w:t>
      </w:r>
      <w:r w:rsidRPr="00316C73">
        <w:rPr>
          <w:b/>
          <w:sz w:val="20"/>
        </w:rPr>
        <w:t xml:space="preserve"> </w:t>
      </w:r>
      <w:r w:rsidRPr="00316C73">
        <w:rPr>
          <w:rFonts w:cs="Arial"/>
          <w:sz w:val="20"/>
        </w:rPr>
        <w:t>2012 QCCLP 4069</w:t>
      </w:r>
      <w:r>
        <w:rPr>
          <w:sz w:val="20"/>
        </w:rPr>
        <w:t>.</w:t>
      </w:r>
    </w:p>
  </w:footnote>
  <w:footnote w:id="20">
    <w:p w14:paraId="13845936" w14:textId="11BEC50D" w:rsidR="00B93206" w:rsidRPr="001A2897" w:rsidRDefault="00B93206" w:rsidP="00B93206">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Pr>
          <w:rFonts w:cs="Arial"/>
          <w:i/>
          <w:sz w:val="20"/>
        </w:rPr>
        <w:t>Arsenault</w:t>
      </w:r>
      <w:r>
        <w:rPr>
          <w:rFonts w:cs="Arial"/>
          <w:sz w:val="20"/>
        </w:rPr>
        <w:t xml:space="preserve"> et </w:t>
      </w:r>
      <w:r>
        <w:rPr>
          <w:rFonts w:cs="Arial"/>
          <w:i/>
          <w:sz w:val="20"/>
        </w:rPr>
        <w:t>Systèmes Dywidag International</w:t>
      </w:r>
      <w:r>
        <w:rPr>
          <w:rFonts w:cs="Arial"/>
          <w:sz w:val="20"/>
        </w:rPr>
        <w:t>, 2011 QCCLP 915</w:t>
      </w:r>
      <w:r w:rsidR="00A55785">
        <w:rPr>
          <w:rFonts w:cs="Arial"/>
          <w:sz w:val="20"/>
        </w:rPr>
        <w:t>.</w:t>
      </w:r>
    </w:p>
  </w:footnote>
  <w:footnote w:id="21">
    <w:p w14:paraId="25128AC7" w14:textId="77777777" w:rsidR="00120B0F" w:rsidRPr="00F72175" w:rsidRDefault="00120B0F" w:rsidP="00120B0F">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F72175">
        <w:rPr>
          <w:rFonts w:cs="Arial"/>
          <w:i/>
          <w:sz w:val="20"/>
        </w:rPr>
        <w:t xml:space="preserve">Beauséjour </w:t>
      </w:r>
      <w:r w:rsidRPr="00F72175">
        <w:rPr>
          <w:rFonts w:cs="Arial"/>
          <w:sz w:val="20"/>
        </w:rPr>
        <w:t>et</w:t>
      </w:r>
      <w:r w:rsidRPr="00F72175">
        <w:rPr>
          <w:rFonts w:cs="Arial"/>
          <w:i/>
          <w:sz w:val="20"/>
        </w:rPr>
        <w:t xml:space="preserve"> Benoît Dupuis Extincteurs</w:t>
      </w:r>
      <w:r w:rsidRPr="00F72175">
        <w:rPr>
          <w:rFonts w:cs="Arial"/>
          <w:sz w:val="20"/>
        </w:rPr>
        <w:t>, 2014</w:t>
      </w:r>
      <w:r>
        <w:rPr>
          <w:rFonts w:cs="Arial"/>
          <w:sz w:val="20"/>
        </w:rPr>
        <w:t> </w:t>
      </w:r>
      <w:r w:rsidRPr="00F72175">
        <w:rPr>
          <w:rFonts w:cs="Arial"/>
          <w:sz w:val="20"/>
        </w:rPr>
        <w:t>QCCLP</w:t>
      </w:r>
      <w:r>
        <w:rPr>
          <w:rFonts w:cs="Arial"/>
          <w:sz w:val="20"/>
        </w:rPr>
        <w:t> </w:t>
      </w:r>
      <w:r w:rsidRPr="00F72175">
        <w:rPr>
          <w:rFonts w:cs="Arial"/>
          <w:sz w:val="20"/>
        </w:rPr>
        <w:t>5754.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337A7A62" w14:textId="77777777" w:rsidTr="005F72EC">
      <w:tc>
        <w:tcPr>
          <w:tcW w:w="8730" w:type="dxa"/>
        </w:tcPr>
        <w:p w14:paraId="1906A02B" w14:textId="77777777" w:rsidR="00D330B6" w:rsidRDefault="00D330B6">
          <w:pPr>
            <w:pStyle w:val="En-tte"/>
            <w:ind w:left="-90"/>
          </w:pPr>
        </w:p>
      </w:tc>
      <w:tc>
        <w:tcPr>
          <w:tcW w:w="860" w:type="dxa"/>
        </w:tcPr>
        <w:p w14:paraId="2E3B495F" w14:textId="77777777" w:rsidR="00D330B6" w:rsidRDefault="00D330B6">
          <w:pPr>
            <w:pStyle w:val="En-tte"/>
            <w:ind w:left="-90"/>
          </w:pPr>
        </w:p>
      </w:tc>
    </w:tr>
    <w:tr w:rsidR="005F72EC" w14:paraId="38F4BB37" w14:textId="77777777" w:rsidTr="005F72EC">
      <w:tc>
        <w:tcPr>
          <w:tcW w:w="8730" w:type="dxa"/>
        </w:tcPr>
        <w:p w14:paraId="7CB5D644" w14:textId="66E35AB7" w:rsidR="005F72EC" w:rsidRDefault="005F72EC" w:rsidP="005F72EC">
          <w:r w:rsidRPr="005F72EC">
            <w:t>1311109</w:t>
          </w:r>
          <w:r>
            <w:t>-</w:t>
          </w:r>
          <w:r w:rsidRPr="005F72EC">
            <w:t>01B</w:t>
          </w:r>
          <w:r>
            <w:t>-</w:t>
          </w:r>
          <w:r w:rsidRPr="005F72EC">
            <w:t>2302</w:t>
          </w:r>
          <w:r>
            <w:t xml:space="preserve">   </w:t>
          </w:r>
          <w:r w:rsidRPr="005F72EC">
            <w:t>1345592</w:t>
          </w:r>
          <w:r>
            <w:t>-</w:t>
          </w:r>
          <w:r w:rsidRPr="005F72EC">
            <w:t>01B</w:t>
          </w:r>
          <w:r>
            <w:t>-</w:t>
          </w:r>
          <w:r w:rsidRPr="005F72EC">
            <w:t>2311</w:t>
          </w:r>
        </w:p>
      </w:tc>
      <w:tc>
        <w:tcPr>
          <w:tcW w:w="860" w:type="dxa"/>
        </w:tcPr>
        <w:p w14:paraId="66E9F8A5" w14:textId="77777777" w:rsidR="005F72EC" w:rsidRDefault="005F72EC" w:rsidP="005F72EC">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1F6393">
            <w:rPr>
              <w:rStyle w:val="Numrodepage"/>
              <w:noProof/>
            </w:rPr>
            <w:t>2</w:t>
          </w:r>
          <w:r>
            <w:rPr>
              <w:rStyle w:val="Numrodepage"/>
            </w:rPr>
            <w:fldChar w:fldCharType="end"/>
          </w:r>
        </w:p>
      </w:tc>
    </w:tr>
    <w:tr w:rsidR="005F72EC" w14:paraId="36696047" w14:textId="77777777" w:rsidTr="005F72EC">
      <w:tc>
        <w:tcPr>
          <w:tcW w:w="8730" w:type="dxa"/>
        </w:tcPr>
        <w:p w14:paraId="1FBF0EB0" w14:textId="77777777" w:rsidR="005F72EC" w:rsidRDefault="005F72EC" w:rsidP="005F72EC"/>
      </w:tc>
      <w:tc>
        <w:tcPr>
          <w:tcW w:w="860" w:type="dxa"/>
        </w:tcPr>
        <w:p w14:paraId="7FA34A61" w14:textId="77777777" w:rsidR="005F72EC" w:rsidRDefault="005F72EC" w:rsidP="005F72EC">
          <w:pPr>
            <w:pStyle w:val="En-tte"/>
            <w:ind w:left="-90"/>
            <w:jc w:val="right"/>
          </w:pPr>
        </w:p>
      </w:tc>
    </w:tr>
  </w:tbl>
  <w:p w14:paraId="039F5325"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516E"/>
    <w:multiLevelType w:val="hybridMultilevel"/>
    <w:tmpl w:val="45263838"/>
    <w:lvl w:ilvl="0" w:tplc="08004468">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E8A4663"/>
    <w:multiLevelType w:val="multilevel"/>
    <w:tmpl w:val="0D34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C807FC"/>
    <w:multiLevelType w:val="hybridMultilevel"/>
    <w:tmpl w:val="23B063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1060E30"/>
    <w:multiLevelType w:val="hybridMultilevel"/>
    <w:tmpl w:val="1B444C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6"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11" w15:restartNumberingAfterBreak="0">
    <w:nsid w:val="76556088"/>
    <w:multiLevelType w:val="multilevel"/>
    <w:tmpl w:val="3DD69514"/>
    <w:lvl w:ilvl="0">
      <w:start w:val="1"/>
      <w:numFmt w:val="decimal"/>
      <w:pStyle w:val="corpsdedcision"/>
      <w:lvlText w:val="[%1]"/>
      <w:lvlJc w:val="left"/>
      <w:pPr>
        <w:tabs>
          <w:tab w:val="num" w:pos="360"/>
        </w:tabs>
        <w:ind w:left="0" w:firstLine="0"/>
      </w:pPr>
      <w:rPr>
        <w:i w:val="0"/>
        <w:iCs w:val="0"/>
        <w:sz w:val="24"/>
        <w:szCs w:val="24"/>
      </w:r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12"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3"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11"/>
  </w:num>
  <w:num w:numId="2">
    <w:abstractNumId w:val="10"/>
  </w:num>
  <w:num w:numId="3">
    <w:abstractNumId w:val="9"/>
  </w:num>
  <w:num w:numId="4">
    <w:abstractNumId w:val="7"/>
  </w:num>
  <w:num w:numId="5">
    <w:abstractNumId w:val="13"/>
  </w:num>
  <w:num w:numId="6">
    <w:abstractNumId w:val="13"/>
  </w:num>
  <w:num w:numId="7">
    <w:abstractNumId w:val="4"/>
  </w:num>
  <w:num w:numId="8">
    <w:abstractNumId w:val="6"/>
  </w:num>
  <w:num w:numId="9">
    <w:abstractNumId w:val="5"/>
  </w:num>
  <w:num w:numId="10">
    <w:abstractNumId w:val="12"/>
  </w:num>
  <w:num w:numId="11">
    <w:abstractNumId w:val="8"/>
  </w:num>
  <w:num w:numId="12">
    <w:abstractNumId w:val="2"/>
  </w:num>
  <w:num w:numId="13">
    <w:abstractNumId w:val="0"/>
  </w:num>
  <w:num w:numId="14">
    <w:abstractNumId w:val="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EC"/>
    <w:rsid w:val="000034B0"/>
    <w:rsid w:val="000041A1"/>
    <w:rsid w:val="00006DD2"/>
    <w:rsid w:val="00011DB4"/>
    <w:rsid w:val="0001305E"/>
    <w:rsid w:val="00015514"/>
    <w:rsid w:val="00016D99"/>
    <w:rsid w:val="00021B30"/>
    <w:rsid w:val="00021E4C"/>
    <w:rsid w:val="00022556"/>
    <w:rsid w:val="00023858"/>
    <w:rsid w:val="000352CA"/>
    <w:rsid w:val="000366EC"/>
    <w:rsid w:val="00036794"/>
    <w:rsid w:val="00043E4D"/>
    <w:rsid w:val="0004674D"/>
    <w:rsid w:val="000536CC"/>
    <w:rsid w:val="000559A8"/>
    <w:rsid w:val="00055A3E"/>
    <w:rsid w:val="00056393"/>
    <w:rsid w:val="00057739"/>
    <w:rsid w:val="0007225E"/>
    <w:rsid w:val="00074ABE"/>
    <w:rsid w:val="00074EAE"/>
    <w:rsid w:val="000756D0"/>
    <w:rsid w:val="00076D81"/>
    <w:rsid w:val="00080620"/>
    <w:rsid w:val="00080885"/>
    <w:rsid w:val="00082A97"/>
    <w:rsid w:val="0008378A"/>
    <w:rsid w:val="00086071"/>
    <w:rsid w:val="0008715B"/>
    <w:rsid w:val="0008784D"/>
    <w:rsid w:val="00090018"/>
    <w:rsid w:val="00090306"/>
    <w:rsid w:val="00090F69"/>
    <w:rsid w:val="00093ACD"/>
    <w:rsid w:val="00095814"/>
    <w:rsid w:val="00097D81"/>
    <w:rsid w:val="00097FCE"/>
    <w:rsid w:val="000A1DAC"/>
    <w:rsid w:val="000A4AD0"/>
    <w:rsid w:val="000A5AD1"/>
    <w:rsid w:val="000A63DF"/>
    <w:rsid w:val="000A77C5"/>
    <w:rsid w:val="000A7FE3"/>
    <w:rsid w:val="000B4B36"/>
    <w:rsid w:val="000B6275"/>
    <w:rsid w:val="000B7F1B"/>
    <w:rsid w:val="000C17D4"/>
    <w:rsid w:val="000C710F"/>
    <w:rsid w:val="000D3948"/>
    <w:rsid w:val="000E0C28"/>
    <w:rsid w:val="000E0C3A"/>
    <w:rsid w:val="000E1320"/>
    <w:rsid w:val="000E1802"/>
    <w:rsid w:val="000E303E"/>
    <w:rsid w:val="000E3298"/>
    <w:rsid w:val="000E3FF6"/>
    <w:rsid w:val="000E56A6"/>
    <w:rsid w:val="000F20A5"/>
    <w:rsid w:val="000F3423"/>
    <w:rsid w:val="000F5F81"/>
    <w:rsid w:val="000F7809"/>
    <w:rsid w:val="00100AB8"/>
    <w:rsid w:val="00101154"/>
    <w:rsid w:val="00104550"/>
    <w:rsid w:val="00104C3D"/>
    <w:rsid w:val="001050B4"/>
    <w:rsid w:val="001144AB"/>
    <w:rsid w:val="001144C7"/>
    <w:rsid w:val="00120B0F"/>
    <w:rsid w:val="0012224D"/>
    <w:rsid w:val="001225BC"/>
    <w:rsid w:val="00122795"/>
    <w:rsid w:val="00122A9E"/>
    <w:rsid w:val="00122F94"/>
    <w:rsid w:val="0012326A"/>
    <w:rsid w:val="00126293"/>
    <w:rsid w:val="00132622"/>
    <w:rsid w:val="00136ABB"/>
    <w:rsid w:val="00137E7E"/>
    <w:rsid w:val="001407FC"/>
    <w:rsid w:val="00144572"/>
    <w:rsid w:val="001451F9"/>
    <w:rsid w:val="00146116"/>
    <w:rsid w:val="00147A49"/>
    <w:rsid w:val="00147B8B"/>
    <w:rsid w:val="0015125A"/>
    <w:rsid w:val="00152464"/>
    <w:rsid w:val="00154F81"/>
    <w:rsid w:val="0015539F"/>
    <w:rsid w:val="00160597"/>
    <w:rsid w:val="00162ECC"/>
    <w:rsid w:val="001664C8"/>
    <w:rsid w:val="00167AD0"/>
    <w:rsid w:val="00167DEF"/>
    <w:rsid w:val="00167E9D"/>
    <w:rsid w:val="00173184"/>
    <w:rsid w:val="00175079"/>
    <w:rsid w:val="001761B9"/>
    <w:rsid w:val="001818AF"/>
    <w:rsid w:val="00183515"/>
    <w:rsid w:val="001846FC"/>
    <w:rsid w:val="001924FE"/>
    <w:rsid w:val="001965E1"/>
    <w:rsid w:val="001A03BE"/>
    <w:rsid w:val="001A067E"/>
    <w:rsid w:val="001A2900"/>
    <w:rsid w:val="001A4081"/>
    <w:rsid w:val="001A65F1"/>
    <w:rsid w:val="001B2B40"/>
    <w:rsid w:val="001B39B4"/>
    <w:rsid w:val="001B3E9D"/>
    <w:rsid w:val="001B4A40"/>
    <w:rsid w:val="001B5524"/>
    <w:rsid w:val="001B6D8A"/>
    <w:rsid w:val="001C19D4"/>
    <w:rsid w:val="001C2B0B"/>
    <w:rsid w:val="001C436D"/>
    <w:rsid w:val="001D0361"/>
    <w:rsid w:val="001D63C8"/>
    <w:rsid w:val="001D65D8"/>
    <w:rsid w:val="001E3DFD"/>
    <w:rsid w:val="001E42F0"/>
    <w:rsid w:val="001E497A"/>
    <w:rsid w:val="001E5E3B"/>
    <w:rsid w:val="001F6393"/>
    <w:rsid w:val="001F644C"/>
    <w:rsid w:val="002064A2"/>
    <w:rsid w:val="00217015"/>
    <w:rsid w:val="0022424C"/>
    <w:rsid w:val="00225C46"/>
    <w:rsid w:val="00226493"/>
    <w:rsid w:val="00227040"/>
    <w:rsid w:val="00230CFC"/>
    <w:rsid w:val="0023162A"/>
    <w:rsid w:val="00231C1D"/>
    <w:rsid w:val="00233532"/>
    <w:rsid w:val="00234BC8"/>
    <w:rsid w:val="00241CED"/>
    <w:rsid w:val="00242FB4"/>
    <w:rsid w:val="00245605"/>
    <w:rsid w:val="00253995"/>
    <w:rsid w:val="002542E0"/>
    <w:rsid w:val="002563F0"/>
    <w:rsid w:val="00256DBB"/>
    <w:rsid w:val="002572B7"/>
    <w:rsid w:val="00260119"/>
    <w:rsid w:val="0026189D"/>
    <w:rsid w:val="00266064"/>
    <w:rsid w:val="0026622B"/>
    <w:rsid w:val="00267C8D"/>
    <w:rsid w:val="002701DD"/>
    <w:rsid w:val="002710FD"/>
    <w:rsid w:val="00273F49"/>
    <w:rsid w:val="002769B5"/>
    <w:rsid w:val="00276B25"/>
    <w:rsid w:val="00276B59"/>
    <w:rsid w:val="00281319"/>
    <w:rsid w:val="00286149"/>
    <w:rsid w:val="0028668D"/>
    <w:rsid w:val="00290289"/>
    <w:rsid w:val="00292188"/>
    <w:rsid w:val="002923D9"/>
    <w:rsid w:val="00296645"/>
    <w:rsid w:val="00296A4B"/>
    <w:rsid w:val="00297284"/>
    <w:rsid w:val="002A0077"/>
    <w:rsid w:val="002A07DC"/>
    <w:rsid w:val="002A3573"/>
    <w:rsid w:val="002A374B"/>
    <w:rsid w:val="002A73E9"/>
    <w:rsid w:val="002B0993"/>
    <w:rsid w:val="002B132B"/>
    <w:rsid w:val="002B2FC3"/>
    <w:rsid w:val="002B35F0"/>
    <w:rsid w:val="002B58AF"/>
    <w:rsid w:val="002C3748"/>
    <w:rsid w:val="002C5659"/>
    <w:rsid w:val="002C5E89"/>
    <w:rsid w:val="002C6BA9"/>
    <w:rsid w:val="002D42BC"/>
    <w:rsid w:val="002D71A9"/>
    <w:rsid w:val="002D7846"/>
    <w:rsid w:val="002D7B59"/>
    <w:rsid w:val="002D7FCB"/>
    <w:rsid w:val="002E05AE"/>
    <w:rsid w:val="002F7507"/>
    <w:rsid w:val="0030059B"/>
    <w:rsid w:val="00302FB4"/>
    <w:rsid w:val="00303D85"/>
    <w:rsid w:val="00305273"/>
    <w:rsid w:val="003057FC"/>
    <w:rsid w:val="00305AFB"/>
    <w:rsid w:val="003064A5"/>
    <w:rsid w:val="00307C85"/>
    <w:rsid w:val="00312983"/>
    <w:rsid w:val="0031442E"/>
    <w:rsid w:val="00322019"/>
    <w:rsid w:val="00323DC5"/>
    <w:rsid w:val="003248CB"/>
    <w:rsid w:val="00327660"/>
    <w:rsid w:val="00331EA7"/>
    <w:rsid w:val="003331DD"/>
    <w:rsid w:val="003332B8"/>
    <w:rsid w:val="00337555"/>
    <w:rsid w:val="00342E3E"/>
    <w:rsid w:val="00343B46"/>
    <w:rsid w:val="00344135"/>
    <w:rsid w:val="00344465"/>
    <w:rsid w:val="0034740A"/>
    <w:rsid w:val="0035375B"/>
    <w:rsid w:val="00354C31"/>
    <w:rsid w:val="00362D74"/>
    <w:rsid w:val="003664E9"/>
    <w:rsid w:val="00366D1E"/>
    <w:rsid w:val="003703A5"/>
    <w:rsid w:val="0037050D"/>
    <w:rsid w:val="0037112C"/>
    <w:rsid w:val="00373EE5"/>
    <w:rsid w:val="003817E7"/>
    <w:rsid w:val="00382E55"/>
    <w:rsid w:val="00390B55"/>
    <w:rsid w:val="003961B2"/>
    <w:rsid w:val="003A28E3"/>
    <w:rsid w:val="003A41AD"/>
    <w:rsid w:val="003B0C41"/>
    <w:rsid w:val="003B152B"/>
    <w:rsid w:val="003B1734"/>
    <w:rsid w:val="003B1735"/>
    <w:rsid w:val="003B2D2E"/>
    <w:rsid w:val="003B6CBF"/>
    <w:rsid w:val="003B7D7A"/>
    <w:rsid w:val="003B7F01"/>
    <w:rsid w:val="003C47A7"/>
    <w:rsid w:val="003D0826"/>
    <w:rsid w:val="003D18FC"/>
    <w:rsid w:val="003D3C93"/>
    <w:rsid w:val="003D71BB"/>
    <w:rsid w:val="003E00D5"/>
    <w:rsid w:val="003E02BA"/>
    <w:rsid w:val="003E5B6A"/>
    <w:rsid w:val="003F0578"/>
    <w:rsid w:val="003F3C95"/>
    <w:rsid w:val="003F4C36"/>
    <w:rsid w:val="003F7F38"/>
    <w:rsid w:val="00401325"/>
    <w:rsid w:val="004019AA"/>
    <w:rsid w:val="0040399B"/>
    <w:rsid w:val="00406F0C"/>
    <w:rsid w:val="004106DB"/>
    <w:rsid w:val="00410A9A"/>
    <w:rsid w:val="00411251"/>
    <w:rsid w:val="00412585"/>
    <w:rsid w:val="0041363B"/>
    <w:rsid w:val="00414FA8"/>
    <w:rsid w:val="004150A7"/>
    <w:rsid w:val="00415D5D"/>
    <w:rsid w:val="0041643A"/>
    <w:rsid w:val="004232E9"/>
    <w:rsid w:val="0042650F"/>
    <w:rsid w:val="0042684F"/>
    <w:rsid w:val="00427D5D"/>
    <w:rsid w:val="00431E0B"/>
    <w:rsid w:val="004337FE"/>
    <w:rsid w:val="00433E98"/>
    <w:rsid w:val="00435738"/>
    <w:rsid w:val="00435F1C"/>
    <w:rsid w:val="00436103"/>
    <w:rsid w:val="00437137"/>
    <w:rsid w:val="004403B8"/>
    <w:rsid w:val="00441ADA"/>
    <w:rsid w:val="004422CA"/>
    <w:rsid w:val="0044274C"/>
    <w:rsid w:val="0044371C"/>
    <w:rsid w:val="00444695"/>
    <w:rsid w:val="0044627E"/>
    <w:rsid w:val="0045114F"/>
    <w:rsid w:val="004529D3"/>
    <w:rsid w:val="00453F31"/>
    <w:rsid w:val="00456B0C"/>
    <w:rsid w:val="00456F58"/>
    <w:rsid w:val="00460101"/>
    <w:rsid w:val="00464F17"/>
    <w:rsid w:val="0046538B"/>
    <w:rsid w:val="00465A44"/>
    <w:rsid w:val="00467665"/>
    <w:rsid w:val="00471C92"/>
    <w:rsid w:val="004739AC"/>
    <w:rsid w:val="00474489"/>
    <w:rsid w:val="00475FEF"/>
    <w:rsid w:val="0047680F"/>
    <w:rsid w:val="00477536"/>
    <w:rsid w:val="0047776F"/>
    <w:rsid w:val="00482D5B"/>
    <w:rsid w:val="004832E2"/>
    <w:rsid w:val="004870EA"/>
    <w:rsid w:val="004873EC"/>
    <w:rsid w:val="00487F13"/>
    <w:rsid w:val="0049595F"/>
    <w:rsid w:val="00496193"/>
    <w:rsid w:val="004A02AF"/>
    <w:rsid w:val="004A2D66"/>
    <w:rsid w:val="004A4449"/>
    <w:rsid w:val="004A679B"/>
    <w:rsid w:val="004B7978"/>
    <w:rsid w:val="004C0FB4"/>
    <w:rsid w:val="004C1811"/>
    <w:rsid w:val="004C2944"/>
    <w:rsid w:val="004C4555"/>
    <w:rsid w:val="004C73A7"/>
    <w:rsid w:val="004D16D6"/>
    <w:rsid w:val="004D6CEA"/>
    <w:rsid w:val="004E0E02"/>
    <w:rsid w:val="004E3564"/>
    <w:rsid w:val="004E3D9F"/>
    <w:rsid w:val="004E51C0"/>
    <w:rsid w:val="004E64BE"/>
    <w:rsid w:val="004F1BE5"/>
    <w:rsid w:val="004F24F7"/>
    <w:rsid w:val="004F6293"/>
    <w:rsid w:val="00503B8D"/>
    <w:rsid w:val="00503EE3"/>
    <w:rsid w:val="00505811"/>
    <w:rsid w:val="005059DF"/>
    <w:rsid w:val="00511C3E"/>
    <w:rsid w:val="0051261C"/>
    <w:rsid w:val="00515DE7"/>
    <w:rsid w:val="00517EB0"/>
    <w:rsid w:val="005205CB"/>
    <w:rsid w:val="0052430C"/>
    <w:rsid w:val="00534583"/>
    <w:rsid w:val="005348E4"/>
    <w:rsid w:val="00534D8F"/>
    <w:rsid w:val="005352F1"/>
    <w:rsid w:val="00537AD1"/>
    <w:rsid w:val="00540094"/>
    <w:rsid w:val="00545CFF"/>
    <w:rsid w:val="00547A9C"/>
    <w:rsid w:val="005523EA"/>
    <w:rsid w:val="005545FE"/>
    <w:rsid w:val="00554CB6"/>
    <w:rsid w:val="00555800"/>
    <w:rsid w:val="00556DBB"/>
    <w:rsid w:val="00560781"/>
    <w:rsid w:val="0056268F"/>
    <w:rsid w:val="005662E9"/>
    <w:rsid w:val="005700F8"/>
    <w:rsid w:val="005714D7"/>
    <w:rsid w:val="00572AAF"/>
    <w:rsid w:val="00575D5B"/>
    <w:rsid w:val="005801AE"/>
    <w:rsid w:val="0058095D"/>
    <w:rsid w:val="00582868"/>
    <w:rsid w:val="00582ECC"/>
    <w:rsid w:val="0058399B"/>
    <w:rsid w:val="0058692F"/>
    <w:rsid w:val="00587045"/>
    <w:rsid w:val="00587C22"/>
    <w:rsid w:val="005907BE"/>
    <w:rsid w:val="00593E4F"/>
    <w:rsid w:val="0059436D"/>
    <w:rsid w:val="005945C0"/>
    <w:rsid w:val="00596AB2"/>
    <w:rsid w:val="00597016"/>
    <w:rsid w:val="005974B7"/>
    <w:rsid w:val="005A0D51"/>
    <w:rsid w:val="005A181B"/>
    <w:rsid w:val="005A1CB3"/>
    <w:rsid w:val="005A3073"/>
    <w:rsid w:val="005A33A5"/>
    <w:rsid w:val="005A37D7"/>
    <w:rsid w:val="005A5437"/>
    <w:rsid w:val="005A6969"/>
    <w:rsid w:val="005A70A0"/>
    <w:rsid w:val="005B0612"/>
    <w:rsid w:val="005B13F0"/>
    <w:rsid w:val="005B1B76"/>
    <w:rsid w:val="005B2E0C"/>
    <w:rsid w:val="005B30F6"/>
    <w:rsid w:val="005B45BA"/>
    <w:rsid w:val="005B5689"/>
    <w:rsid w:val="005B6680"/>
    <w:rsid w:val="005B6774"/>
    <w:rsid w:val="005B79F3"/>
    <w:rsid w:val="005C0A89"/>
    <w:rsid w:val="005C3BC4"/>
    <w:rsid w:val="005C68BC"/>
    <w:rsid w:val="005D26CC"/>
    <w:rsid w:val="005D4711"/>
    <w:rsid w:val="005D59B1"/>
    <w:rsid w:val="005D764B"/>
    <w:rsid w:val="005E2367"/>
    <w:rsid w:val="005E34D2"/>
    <w:rsid w:val="005E5E90"/>
    <w:rsid w:val="005E62C7"/>
    <w:rsid w:val="005E654C"/>
    <w:rsid w:val="005E6952"/>
    <w:rsid w:val="005E6FAB"/>
    <w:rsid w:val="005F05F6"/>
    <w:rsid w:val="005F0D07"/>
    <w:rsid w:val="005F72EC"/>
    <w:rsid w:val="00601F34"/>
    <w:rsid w:val="006032C7"/>
    <w:rsid w:val="00605734"/>
    <w:rsid w:val="0061184E"/>
    <w:rsid w:val="0061488E"/>
    <w:rsid w:val="0061574B"/>
    <w:rsid w:val="00616406"/>
    <w:rsid w:val="00622670"/>
    <w:rsid w:val="00623328"/>
    <w:rsid w:val="00623A1A"/>
    <w:rsid w:val="00626E8D"/>
    <w:rsid w:val="00630A5C"/>
    <w:rsid w:val="0063156B"/>
    <w:rsid w:val="006326A9"/>
    <w:rsid w:val="00632DA8"/>
    <w:rsid w:val="00634C4B"/>
    <w:rsid w:val="00634E6E"/>
    <w:rsid w:val="0063651F"/>
    <w:rsid w:val="0064342A"/>
    <w:rsid w:val="00643A28"/>
    <w:rsid w:val="0064460C"/>
    <w:rsid w:val="006452FA"/>
    <w:rsid w:val="0065093D"/>
    <w:rsid w:val="00652A16"/>
    <w:rsid w:val="00652AE9"/>
    <w:rsid w:val="00655193"/>
    <w:rsid w:val="00655459"/>
    <w:rsid w:val="00656FB2"/>
    <w:rsid w:val="00657A70"/>
    <w:rsid w:val="00661454"/>
    <w:rsid w:val="006620AA"/>
    <w:rsid w:val="006626AF"/>
    <w:rsid w:val="0066642D"/>
    <w:rsid w:val="006722E2"/>
    <w:rsid w:val="00675E85"/>
    <w:rsid w:val="0067750F"/>
    <w:rsid w:val="00681396"/>
    <w:rsid w:val="0068171F"/>
    <w:rsid w:val="0068401E"/>
    <w:rsid w:val="006841A4"/>
    <w:rsid w:val="0068643F"/>
    <w:rsid w:val="006877A1"/>
    <w:rsid w:val="00692150"/>
    <w:rsid w:val="00692F0C"/>
    <w:rsid w:val="006944B0"/>
    <w:rsid w:val="00696E7C"/>
    <w:rsid w:val="00696EF2"/>
    <w:rsid w:val="006A0C54"/>
    <w:rsid w:val="006A3E54"/>
    <w:rsid w:val="006A571F"/>
    <w:rsid w:val="006A7C53"/>
    <w:rsid w:val="006B140A"/>
    <w:rsid w:val="006B309C"/>
    <w:rsid w:val="006B4316"/>
    <w:rsid w:val="006B727F"/>
    <w:rsid w:val="006C01A1"/>
    <w:rsid w:val="006C1B57"/>
    <w:rsid w:val="006C6D3A"/>
    <w:rsid w:val="006C7B36"/>
    <w:rsid w:val="006C7B7F"/>
    <w:rsid w:val="006D19E8"/>
    <w:rsid w:val="006D7768"/>
    <w:rsid w:val="006E04B5"/>
    <w:rsid w:val="006E330C"/>
    <w:rsid w:val="006E3DD8"/>
    <w:rsid w:val="006E793F"/>
    <w:rsid w:val="006F0154"/>
    <w:rsid w:val="006F203A"/>
    <w:rsid w:val="006F608D"/>
    <w:rsid w:val="006F7944"/>
    <w:rsid w:val="00704121"/>
    <w:rsid w:val="007053B0"/>
    <w:rsid w:val="00705BB5"/>
    <w:rsid w:val="0071326F"/>
    <w:rsid w:val="007142C9"/>
    <w:rsid w:val="007153D7"/>
    <w:rsid w:val="00720ED4"/>
    <w:rsid w:val="00722736"/>
    <w:rsid w:val="007244A2"/>
    <w:rsid w:val="00737D2C"/>
    <w:rsid w:val="0074488F"/>
    <w:rsid w:val="00745AA8"/>
    <w:rsid w:val="00747FCC"/>
    <w:rsid w:val="007503E0"/>
    <w:rsid w:val="007510EC"/>
    <w:rsid w:val="0075233C"/>
    <w:rsid w:val="0075256A"/>
    <w:rsid w:val="00752DCD"/>
    <w:rsid w:val="007569DE"/>
    <w:rsid w:val="0075723C"/>
    <w:rsid w:val="0076146A"/>
    <w:rsid w:val="0076350E"/>
    <w:rsid w:val="00763F36"/>
    <w:rsid w:val="00775BDF"/>
    <w:rsid w:val="0077614D"/>
    <w:rsid w:val="00777519"/>
    <w:rsid w:val="00781281"/>
    <w:rsid w:val="00782C8F"/>
    <w:rsid w:val="00785F78"/>
    <w:rsid w:val="0078659D"/>
    <w:rsid w:val="007869EC"/>
    <w:rsid w:val="00791ED8"/>
    <w:rsid w:val="007A1E58"/>
    <w:rsid w:val="007A3323"/>
    <w:rsid w:val="007A5C7E"/>
    <w:rsid w:val="007A63F9"/>
    <w:rsid w:val="007A69A9"/>
    <w:rsid w:val="007A6E2F"/>
    <w:rsid w:val="007B0DF2"/>
    <w:rsid w:val="007B29E1"/>
    <w:rsid w:val="007B3BC5"/>
    <w:rsid w:val="007B6F8D"/>
    <w:rsid w:val="007B71C0"/>
    <w:rsid w:val="007C1832"/>
    <w:rsid w:val="007D03DF"/>
    <w:rsid w:val="007D4953"/>
    <w:rsid w:val="007D50F4"/>
    <w:rsid w:val="007D7173"/>
    <w:rsid w:val="007E1216"/>
    <w:rsid w:val="007E4CD4"/>
    <w:rsid w:val="007E530C"/>
    <w:rsid w:val="007F0C19"/>
    <w:rsid w:val="007F0E8E"/>
    <w:rsid w:val="007F2149"/>
    <w:rsid w:val="007F4920"/>
    <w:rsid w:val="007F4E00"/>
    <w:rsid w:val="008048CF"/>
    <w:rsid w:val="00806D18"/>
    <w:rsid w:val="008079DD"/>
    <w:rsid w:val="0081130F"/>
    <w:rsid w:val="00813095"/>
    <w:rsid w:val="008145AD"/>
    <w:rsid w:val="008146B2"/>
    <w:rsid w:val="00824430"/>
    <w:rsid w:val="00825362"/>
    <w:rsid w:val="00825B1F"/>
    <w:rsid w:val="008278D1"/>
    <w:rsid w:val="00827D55"/>
    <w:rsid w:val="00831AC3"/>
    <w:rsid w:val="00832415"/>
    <w:rsid w:val="00832C84"/>
    <w:rsid w:val="008333B7"/>
    <w:rsid w:val="0083463A"/>
    <w:rsid w:val="00840EDD"/>
    <w:rsid w:val="0084255F"/>
    <w:rsid w:val="00843E1F"/>
    <w:rsid w:val="00846FB1"/>
    <w:rsid w:val="00854FB3"/>
    <w:rsid w:val="00857FCA"/>
    <w:rsid w:val="00860F13"/>
    <w:rsid w:val="0086199C"/>
    <w:rsid w:val="00861F8B"/>
    <w:rsid w:val="0086561F"/>
    <w:rsid w:val="00865A7A"/>
    <w:rsid w:val="00865FE1"/>
    <w:rsid w:val="0087069B"/>
    <w:rsid w:val="00872F65"/>
    <w:rsid w:val="00874542"/>
    <w:rsid w:val="008748C7"/>
    <w:rsid w:val="0087521A"/>
    <w:rsid w:val="008808C0"/>
    <w:rsid w:val="00882255"/>
    <w:rsid w:val="00885BB2"/>
    <w:rsid w:val="008873ED"/>
    <w:rsid w:val="00890BDE"/>
    <w:rsid w:val="00892AD3"/>
    <w:rsid w:val="00893A5A"/>
    <w:rsid w:val="00894155"/>
    <w:rsid w:val="008962E7"/>
    <w:rsid w:val="008A1118"/>
    <w:rsid w:val="008A281F"/>
    <w:rsid w:val="008A48D2"/>
    <w:rsid w:val="008A4AF6"/>
    <w:rsid w:val="008A4FF8"/>
    <w:rsid w:val="008A5ED1"/>
    <w:rsid w:val="008A73CE"/>
    <w:rsid w:val="008A7FD1"/>
    <w:rsid w:val="008B042E"/>
    <w:rsid w:val="008B211E"/>
    <w:rsid w:val="008B23A8"/>
    <w:rsid w:val="008B42BD"/>
    <w:rsid w:val="008B6D48"/>
    <w:rsid w:val="008C0CE9"/>
    <w:rsid w:val="008C3213"/>
    <w:rsid w:val="008C3810"/>
    <w:rsid w:val="008C3DED"/>
    <w:rsid w:val="008C7660"/>
    <w:rsid w:val="008C79A7"/>
    <w:rsid w:val="008D5521"/>
    <w:rsid w:val="008D555F"/>
    <w:rsid w:val="008D625D"/>
    <w:rsid w:val="008D650E"/>
    <w:rsid w:val="008D6F9F"/>
    <w:rsid w:val="008E673E"/>
    <w:rsid w:val="008E67D1"/>
    <w:rsid w:val="008E6A41"/>
    <w:rsid w:val="008E6FC1"/>
    <w:rsid w:val="008F0AC7"/>
    <w:rsid w:val="008F15D5"/>
    <w:rsid w:val="008F20EA"/>
    <w:rsid w:val="008F79C4"/>
    <w:rsid w:val="00903990"/>
    <w:rsid w:val="009042A8"/>
    <w:rsid w:val="00904950"/>
    <w:rsid w:val="0091442E"/>
    <w:rsid w:val="0091476E"/>
    <w:rsid w:val="00915E5E"/>
    <w:rsid w:val="009166B8"/>
    <w:rsid w:val="00916FA5"/>
    <w:rsid w:val="00917915"/>
    <w:rsid w:val="00920684"/>
    <w:rsid w:val="009216E6"/>
    <w:rsid w:val="009224EC"/>
    <w:rsid w:val="00922DB7"/>
    <w:rsid w:val="0092684A"/>
    <w:rsid w:val="00927654"/>
    <w:rsid w:val="0093032F"/>
    <w:rsid w:val="00937FAB"/>
    <w:rsid w:val="0094094D"/>
    <w:rsid w:val="00942AB8"/>
    <w:rsid w:val="0094548C"/>
    <w:rsid w:val="00945CAF"/>
    <w:rsid w:val="00946AC9"/>
    <w:rsid w:val="00947448"/>
    <w:rsid w:val="00952B38"/>
    <w:rsid w:val="00952C99"/>
    <w:rsid w:val="009566DA"/>
    <w:rsid w:val="009619EB"/>
    <w:rsid w:val="0096420E"/>
    <w:rsid w:val="00965333"/>
    <w:rsid w:val="009712EF"/>
    <w:rsid w:val="009727BF"/>
    <w:rsid w:val="00973321"/>
    <w:rsid w:val="00975C2E"/>
    <w:rsid w:val="009770EB"/>
    <w:rsid w:val="00977270"/>
    <w:rsid w:val="009772DF"/>
    <w:rsid w:val="009824F2"/>
    <w:rsid w:val="00983080"/>
    <w:rsid w:val="00986AA3"/>
    <w:rsid w:val="009911CB"/>
    <w:rsid w:val="00993B24"/>
    <w:rsid w:val="0099611F"/>
    <w:rsid w:val="009A083F"/>
    <w:rsid w:val="009A135C"/>
    <w:rsid w:val="009A67E7"/>
    <w:rsid w:val="009C34CC"/>
    <w:rsid w:val="009C56E0"/>
    <w:rsid w:val="009C603A"/>
    <w:rsid w:val="009C74CD"/>
    <w:rsid w:val="009D048F"/>
    <w:rsid w:val="009D162F"/>
    <w:rsid w:val="009D23FF"/>
    <w:rsid w:val="009D401F"/>
    <w:rsid w:val="009D444D"/>
    <w:rsid w:val="009D5B42"/>
    <w:rsid w:val="009D68FA"/>
    <w:rsid w:val="009E1E4F"/>
    <w:rsid w:val="009E32CF"/>
    <w:rsid w:val="009E39ED"/>
    <w:rsid w:val="009E4261"/>
    <w:rsid w:val="009E4FC2"/>
    <w:rsid w:val="009F226E"/>
    <w:rsid w:val="009F44AE"/>
    <w:rsid w:val="009F59B9"/>
    <w:rsid w:val="00A0173E"/>
    <w:rsid w:val="00A02529"/>
    <w:rsid w:val="00A02EF2"/>
    <w:rsid w:val="00A04D5E"/>
    <w:rsid w:val="00A06DAF"/>
    <w:rsid w:val="00A10DDF"/>
    <w:rsid w:val="00A11172"/>
    <w:rsid w:val="00A1219E"/>
    <w:rsid w:val="00A12E55"/>
    <w:rsid w:val="00A168D7"/>
    <w:rsid w:val="00A20F81"/>
    <w:rsid w:val="00A2411A"/>
    <w:rsid w:val="00A242E4"/>
    <w:rsid w:val="00A24437"/>
    <w:rsid w:val="00A24CA0"/>
    <w:rsid w:val="00A25D4B"/>
    <w:rsid w:val="00A3331C"/>
    <w:rsid w:val="00A33601"/>
    <w:rsid w:val="00A3362A"/>
    <w:rsid w:val="00A34251"/>
    <w:rsid w:val="00A35278"/>
    <w:rsid w:val="00A36257"/>
    <w:rsid w:val="00A37045"/>
    <w:rsid w:val="00A37B70"/>
    <w:rsid w:val="00A40AC7"/>
    <w:rsid w:val="00A435C7"/>
    <w:rsid w:val="00A50DCC"/>
    <w:rsid w:val="00A52439"/>
    <w:rsid w:val="00A543A1"/>
    <w:rsid w:val="00A55607"/>
    <w:rsid w:val="00A55785"/>
    <w:rsid w:val="00A569B2"/>
    <w:rsid w:val="00A60CDA"/>
    <w:rsid w:val="00A611A4"/>
    <w:rsid w:val="00A61B34"/>
    <w:rsid w:val="00A61F09"/>
    <w:rsid w:val="00A637ED"/>
    <w:rsid w:val="00A63E1A"/>
    <w:rsid w:val="00A643DC"/>
    <w:rsid w:val="00A6695B"/>
    <w:rsid w:val="00A72703"/>
    <w:rsid w:val="00A727F6"/>
    <w:rsid w:val="00A72E71"/>
    <w:rsid w:val="00A76432"/>
    <w:rsid w:val="00A770C0"/>
    <w:rsid w:val="00A84FC6"/>
    <w:rsid w:val="00A8528E"/>
    <w:rsid w:val="00A90BD9"/>
    <w:rsid w:val="00A9101B"/>
    <w:rsid w:val="00A94A49"/>
    <w:rsid w:val="00A95C5E"/>
    <w:rsid w:val="00AA1815"/>
    <w:rsid w:val="00AA1D3E"/>
    <w:rsid w:val="00AA20E7"/>
    <w:rsid w:val="00AA39F9"/>
    <w:rsid w:val="00AA79D3"/>
    <w:rsid w:val="00AB0931"/>
    <w:rsid w:val="00AB4DC4"/>
    <w:rsid w:val="00AB5C9B"/>
    <w:rsid w:val="00AB7645"/>
    <w:rsid w:val="00AC0159"/>
    <w:rsid w:val="00AC0276"/>
    <w:rsid w:val="00AC0312"/>
    <w:rsid w:val="00AC0449"/>
    <w:rsid w:val="00AC0DC3"/>
    <w:rsid w:val="00AC7CCA"/>
    <w:rsid w:val="00AD035F"/>
    <w:rsid w:val="00AD2497"/>
    <w:rsid w:val="00AD5C04"/>
    <w:rsid w:val="00AD5EB4"/>
    <w:rsid w:val="00AD667B"/>
    <w:rsid w:val="00AE2CFA"/>
    <w:rsid w:val="00AE350F"/>
    <w:rsid w:val="00AE534B"/>
    <w:rsid w:val="00AE63E2"/>
    <w:rsid w:val="00AE7976"/>
    <w:rsid w:val="00AF04C9"/>
    <w:rsid w:val="00AF19A2"/>
    <w:rsid w:val="00AF1DC4"/>
    <w:rsid w:val="00AF26B6"/>
    <w:rsid w:val="00AF2979"/>
    <w:rsid w:val="00AF3189"/>
    <w:rsid w:val="00AF5BF8"/>
    <w:rsid w:val="00B0375C"/>
    <w:rsid w:val="00B052CB"/>
    <w:rsid w:val="00B0572B"/>
    <w:rsid w:val="00B0736F"/>
    <w:rsid w:val="00B156C3"/>
    <w:rsid w:val="00B15F67"/>
    <w:rsid w:val="00B1624F"/>
    <w:rsid w:val="00B20F5D"/>
    <w:rsid w:val="00B21184"/>
    <w:rsid w:val="00B21C39"/>
    <w:rsid w:val="00B224C5"/>
    <w:rsid w:val="00B23CB4"/>
    <w:rsid w:val="00B240D6"/>
    <w:rsid w:val="00B325CD"/>
    <w:rsid w:val="00B36C0F"/>
    <w:rsid w:val="00B37793"/>
    <w:rsid w:val="00B40D9F"/>
    <w:rsid w:val="00B41203"/>
    <w:rsid w:val="00B4561E"/>
    <w:rsid w:val="00B4768D"/>
    <w:rsid w:val="00B50871"/>
    <w:rsid w:val="00B518E5"/>
    <w:rsid w:val="00B51E1F"/>
    <w:rsid w:val="00B52601"/>
    <w:rsid w:val="00B57032"/>
    <w:rsid w:val="00B57B31"/>
    <w:rsid w:val="00B60222"/>
    <w:rsid w:val="00B62CFB"/>
    <w:rsid w:val="00B662F5"/>
    <w:rsid w:val="00B7000C"/>
    <w:rsid w:val="00B760D5"/>
    <w:rsid w:val="00B77495"/>
    <w:rsid w:val="00B83B2C"/>
    <w:rsid w:val="00B92049"/>
    <w:rsid w:val="00B93206"/>
    <w:rsid w:val="00B94740"/>
    <w:rsid w:val="00B94A7E"/>
    <w:rsid w:val="00B95002"/>
    <w:rsid w:val="00B97F75"/>
    <w:rsid w:val="00BA0A4F"/>
    <w:rsid w:val="00BA1CAE"/>
    <w:rsid w:val="00BA33BB"/>
    <w:rsid w:val="00BA4830"/>
    <w:rsid w:val="00BA6E22"/>
    <w:rsid w:val="00BB1460"/>
    <w:rsid w:val="00BB362C"/>
    <w:rsid w:val="00BB5942"/>
    <w:rsid w:val="00BC0A03"/>
    <w:rsid w:val="00BC4A42"/>
    <w:rsid w:val="00BC5BB4"/>
    <w:rsid w:val="00BD4139"/>
    <w:rsid w:val="00BE059A"/>
    <w:rsid w:val="00BE1981"/>
    <w:rsid w:val="00BE2DA6"/>
    <w:rsid w:val="00BE2E86"/>
    <w:rsid w:val="00BE320B"/>
    <w:rsid w:val="00BE56E9"/>
    <w:rsid w:val="00BE63CF"/>
    <w:rsid w:val="00BE65FE"/>
    <w:rsid w:val="00BE7014"/>
    <w:rsid w:val="00BE7991"/>
    <w:rsid w:val="00BF25C7"/>
    <w:rsid w:val="00BF2C0A"/>
    <w:rsid w:val="00BF5438"/>
    <w:rsid w:val="00C009B7"/>
    <w:rsid w:val="00C01929"/>
    <w:rsid w:val="00C01B80"/>
    <w:rsid w:val="00C02B8F"/>
    <w:rsid w:val="00C030BD"/>
    <w:rsid w:val="00C04E32"/>
    <w:rsid w:val="00C116B1"/>
    <w:rsid w:val="00C15A3F"/>
    <w:rsid w:val="00C20630"/>
    <w:rsid w:val="00C224A4"/>
    <w:rsid w:val="00C22F7A"/>
    <w:rsid w:val="00C2666F"/>
    <w:rsid w:val="00C32020"/>
    <w:rsid w:val="00C32D02"/>
    <w:rsid w:val="00C3408C"/>
    <w:rsid w:val="00C3484D"/>
    <w:rsid w:val="00C34C54"/>
    <w:rsid w:val="00C351CC"/>
    <w:rsid w:val="00C35435"/>
    <w:rsid w:val="00C40646"/>
    <w:rsid w:val="00C432FD"/>
    <w:rsid w:val="00C43CDF"/>
    <w:rsid w:val="00C4608E"/>
    <w:rsid w:val="00C50A15"/>
    <w:rsid w:val="00C512B2"/>
    <w:rsid w:val="00C53B5D"/>
    <w:rsid w:val="00C571FB"/>
    <w:rsid w:val="00C57381"/>
    <w:rsid w:val="00C61D56"/>
    <w:rsid w:val="00C62B69"/>
    <w:rsid w:val="00C644B7"/>
    <w:rsid w:val="00C64564"/>
    <w:rsid w:val="00C66D6F"/>
    <w:rsid w:val="00C70892"/>
    <w:rsid w:val="00C71377"/>
    <w:rsid w:val="00C71EED"/>
    <w:rsid w:val="00C73C87"/>
    <w:rsid w:val="00C74B6F"/>
    <w:rsid w:val="00C7654C"/>
    <w:rsid w:val="00C83B6B"/>
    <w:rsid w:val="00C87EF3"/>
    <w:rsid w:val="00C9015F"/>
    <w:rsid w:val="00C912F9"/>
    <w:rsid w:val="00C91496"/>
    <w:rsid w:val="00C91B22"/>
    <w:rsid w:val="00C91C7E"/>
    <w:rsid w:val="00C9241B"/>
    <w:rsid w:val="00C9370B"/>
    <w:rsid w:val="00C96DDF"/>
    <w:rsid w:val="00C97569"/>
    <w:rsid w:val="00CA199D"/>
    <w:rsid w:val="00CA42CB"/>
    <w:rsid w:val="00CA4D9C"/>
    <w:rsid w:val="00CB05A7"/>
    <w:rsid w:val="00CB06A4"/>
    <w:rsid w:val="00CB325B"/>
    <w:rsid w:val="00CB3EFF"/>
    <w:rsid w:val="00CB64FF"/>
    <w:rsid w:val="00CB7078"/>
    <w:rsid w:val="00CB711D"/>
    <w:rsid w:val="00CB7902"/>
    <w:rsid w:val="00CC014B"/>
    <w:rsid w:val="00CC0E81"/>
    <w:rsid w:val="00CC21D8"/>
    <w:rsid w:val="00CC3369"/>
    <w:rsid w:val="00CC5343"/>
    <w:rsid w:val="00CC59D7"/>
    <w:rsid w:val="00CC6338"/>
    <w:rsid w:val="00CC73CC"/>
    <w:rsid w:val="00CC78DE"/>
    <w:rsid w:val="00CD04D9"/>
    <w:rsid w:val="00CD0F93"/>
    <w:rsid w:val="00CD6699"/>
    <w:rsid w:val="00CD6D6E"/>
    <w:rsid w:val="00CD6F23"/>
    <w:rsid w:val="00CE55A8"/>
    <w:rsid w:val="00CF640B"/>
    <w:rsid w:val="00CF6B5A"/>
    <w:rsid w:val="00D027AF"/>
    <w:rsid w:val="00D0323E"/>
    <w:rsid w:val="00D06652"/>
    <w:rsid w:val="00D07FA6"/>
    <w:rsid w:val="00D16ADF"/>
    <w:rsid w:val="00D17221"/>
    <w:rsid w:val="00D17C53"/>
    <w:rsid w:val="00D17D57"/>
    <w:rsid w:val="00D2341D"/>
    <w:rsid w:val="00D252DA"/>
    <w:rsid w:val="00D25E0E"/>
    <w:rsid w:val="00D265B5"/>
    <w:rsid w:val="00D300F3"/>
    <w:rsid w:val="00D302EB"/>
    <w:rsid w:val="00D31679"/>
    <w:rsid w:val="00D320C8"/>
    <w:rsid w:val="00D330B6"/>
    <w:rsid w:val="00D3672F"/>
    <w:rsid w:val="00D40ABA"/>
    <w:rsid w:val="00D40FE2"/>
    <w:rsid w:val="00D4110B"/>
    <w:rsid w:val="00D42FF2"/>
    <w:rsid w:val="00D440FA"/>
    <w:rsid w:val="00D44BCF"/>
    <w:rsid w:val="00D46E73"/>
    <w:rsid w:val="00D5548D"/>
    <w:rsid w:val="00D56572"/>
    <w:rsid w:val="00D60F81"/>
    <w:rsid w:val="00D63951"/>
    <w:rsid w:val="00D63BF2"/>
    <w:rsid w:val="00D65E27"/>
    <w:rsid w:val="00D67348"/>
    <w:rsid w:val="00D70A26"/>
    <w:rsid w:val="00D73BB4"/>
    <w:rsid w:val="00D75FEC"/>
    <w:rsid w:val="00D76B98"/>
    <w:rsid w:val="00D800C4"/>
    <w:rsid w:val="00D81399"/>
    <w:rsid w:val="00D82E63"/>
    <w:rsid w:val="00D835A0"/>
    <w:rsid w:val="00D86905"/>
    <w:rsid w:val="00D86F2C"/>
    <w:rsid w:val="00D94301"/>
    <w:rsid w:val="00D96248"/>
    <w:rsid w:val="00DA0680"/>
    <w:rsid w:val="00DA33A1"/>
    <w:rsid w:val="00DA36F6"/>
    <w:rsid w:val="00DA48F0"/>
    <w:rsid w:val="00DB0C8D"/>
    <w:rsid w:val="00DB6AF2"/>
    <w:rsid w:val="00DC1599"/>
    <w:rsid w:val="00DC1611"/>
    <w:rsid w:val="00DD3C53"/>
    <w:rsid w:val="00DD6B73"/>
    <w:rsid w:val="00DE39FF"/>
    <w:rsid w:val="00DE745D"/>
    <w:rsid w:val="00DF0774"/>
    <w:rsid w:val="00DF1036"/>
    <w:rsid w:val="00DF4644"/>
    <w:rsid w:val="00DF68F6"/>
    <w:rsid w:val="00DF7A83"/>
    <w:rsid w:val="00E012B4"/>
    <w:rsid w:val="00E05451"/>
    <w:rsid w:val="00E05651"/>
    <w:rsid w:val="00E100F6"/>
    <w:rsid w:val="00E11BA5"/>
    <w:rsid w:val="00E17CBD"/>
    <w:rsid w:val="00E17F39"/>
    <w:rsid w:val="00E20425"/>
    <w:rsid w:val="00E21768"/>
    <w:rsid w:val="00E25DCB"/>
    <w:rsid w:val="00E2613B"/>
    <w:rsid w:val="00E313DF"/>
    <w:rsid w:val="00E330E0"/>
    <w:rsid w:val="00E36C70"/>
    <w:rsid w:val="00E4156E"/>
    <w:rsid w:val="00E44D61"/>
    <w:rsid w:val="00E453F2"/>
    <w:rsid w:val="00E460AD"/>
    <w:rsid w:val="00E61925"/>
    <w:rsid w:val="00E6363B"/>
    <w:rsid w:val="00E65C0E"/>
    <w:rsid w:val="00E65FB9"/>
    <w:rsid w:val="00E730FC"/>
    <w:rsid w:val="00E746F0"/>
    <w:rsid w:val="00E809B9"/>
    <w:rsid w:val="00E82A15"/>
    <w:rsid w:val="00E85445"/>
    <w:rsid w:val="00E86AD3"/>
    <w:rsid w:val="00E87589"/>
    <w:rsid w:val="00E938FF"/>
    <w:rsid w:val="00E93DFE"/>
    <w:rsid w:val="00EA2124"/>
    <w:rsid w:val="00EA2B12"/>
    <w:rsid w:val="00EA34DC"/>
    <w:rsid w:val="00EA456C"/>
    <w:rsid w:val="00EA5017"/>
    <w:rsid w:val="00EA6BED"/>
    <w:rsid w:val="00EB14F0"/>
    <w:rsid w:val="00EB3844"/>
    <w:rsid w:val="00EB5A9F"/>
    <w:rsid w:val="00EC573F"/>
    <w:rsid w:val="00EC5C8D"/>
    <w:rsid w:val="00ED106C"/>
    <w:rsid w:val="00ED2D34"/>
    <w:rsid w:val="00ED4805"/>
    <w:rsid w:val="00ED57F6"/>
    <w:rsid w:val="00ED6C51"/>
    <w:rsid w:val="00ED6DA1"/>
    <w:rsid w:val="00EE0532"/>
    <w:rsid w:val="00EF0AF8"/>
    <w:rsid w:val="00EF207D"/>
    <w:rsid w:val="00EF4258"/>
    <w:rsid w:val="00EF6D31"/>
    <w:rsid w:val="00F02237"/>
    <w:rsid w:val="00F046F1"/>
    <w:rsid w:val="00F072E2"/>
    <w:rsid w:val="00F079A6"/>
    <w:rsid w:val="00F10236"/>
    <w:rsid w:val="00F15811"/>
    <w:rsid w:val="00F20C45"/>
    <w:rsid w:val="00F22423"/>
    <w:rsid w:val="00F24C72"/>
    <w:rsid w:val="00F30267"/>
    <w:rsid w:val="00F30B4F"/>
    <w:rsid w:val="00F31D22"/>
    <w:rsid w:val="00F348B2"/>
    <w:rsid w:val="00F34BF0"/>
    <w:rsid w:val="00F34DF1"/>
    <w:rsid w:val="00F34ED8"/>
    <w:rsid w:val="00F4095A"/>
    <w:rsid w:val="00F452CC"/>
    <w:rsid w:val="00F45845"/>
    <w:rsid w:val="00F470BA"/>
    <w:rsid w:val="00F50189"/>
    <w:rsid w:val="00F50555"/>
    <w:rsid w:val="00F508F1"/>
    <w:rsid w:val="00F508FC"/>
    <w:rsid w:val="00F510B7"/>
    <w:rsid w:val="00F53571"/>
    <w:rsid w:val="00F54044"/>
    <w:rsid w:val="00F576E7"/>
    <w:rsid w:val="00F638C1"/>
    <w:rsid w:val="00F73D1C"/>
    <w:rsid w:val="00F763FC"/>
    <w:rsid w:val="00F76B4A"/>
    <w:rsid w:val="00F772C1"/>
    <w:rsid w:val="00F8026D"/>
    <w:rsid w:val="00F8245F"/>
    <w:rsid w:val="00F82E40"/>
    <w:rsid w:val="00F91629"/>
    <w:rsid w:val="00F91E2A"/>
    <w:rsid w:val="00F96C39"/>
    <w:rsid w:val="00F96E41"/>
    <w:rsid w:val="00FA153F"/>
    <w:rsid w:val="00FA1828"/>
    <w:rsid w:val="00FA1D78"/>
    <w:rsid w:val="00FA1F7E"/>
    <w:rsid w:val="00FA280F"/>
    <w:rsid w:val="00FA475D"/>
    <w:rsid w:val="00FA5289"/>
    <w:rsid w:val="00FA6213"/>
    <w:rsid w:val="00FB2186"/>
    <w:rsid w:val="00FB4A6E"/>
    <w:rsid w:val="00FB7E03"/>
    <w:rsid w:val="00FC4919"/>
    <w:rsid w:val="00FD0133"/>
    <w:rsid w:val="00FD11D0"/>
    <w:rsid w:val="00FD25FE"/>
    <w:rsid w:val="00FD4DA1"/>
    <w:rsid w:val="00FD6206"/>
    <w:rsid w:val="00FE1318"/>
    <w:rsid w:val="00FE208F"/>
    <w:rsid w:val="00FE4FC1"/>
    <w:rsid w:val="00FE54CD"/>
    <w:rsid w:val="00FE6DF6"/>
    <w:rsid w:val="00FF261D"/>
    <w:rsid w:val="00FF32C3"/>
    <w:rsid w:val="00FF3F8B"/>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966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Car,Car Car Car Car Car,Car Car Car Car,Car Car Car,Car Car Car Car Car Car Car Car Car,Car Car, Car, Car Car Car Car Car, Car Car Car Car, Car Car Car"/>
    <w:basedOn w:val="Normal"/>
    <w:link w:val="NotedebasdepageCar"/>
  </w:style>
  <w:style w:type="paragraph" w:styleId="En-tte">
    <w:name w:val="header"/>
    <w:basedOn w:val="Normal"/>
    <w:pPr>
      <w:tabs>
        <w:tab w:val="center" w:pos="4320"/>
        <w:tab w:val="right" w:pos="8640"/>
      </w:tabs>
    </w:pPr>
  </w:style>
  <w:style w:type="character" w:styleId="Numrodepage">
    <w:name w:val="page number"/>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Car Car4,Car Car Car Car Car Car,Car Car Car Car Car1,Car Car Car Car1,Car Car Car Car Car Car Car Car Car Car,Car Car Car1, Car Car, Car Car Car Car Car Car"/>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iPriority w:val="99"/>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locked/>
    <w:rsid w:val="00ED57F6"/>
    <w:rPr>
      <w:rFonts w:ascii="Arial" w:hAnsi="Arial" w:cs="Times New Roman"/>
      <w:sz w:val="24"/>
    </w:rPr>
  </w:style>
  <w:style w:type="character" w:customStyle="1" w:styleId="CitationenretraitCar">
    <w:name w:val="Citation en retrait Car"/>
    <w:link w:val="Citationenretrait"/>
    <w:rsid w:val="00DB6AF2"/>
    <w:rPr>
      <w:rFonts w:ascii="Arial" w:hAnsi="Arial"/>
      <w:kern w:val="24"/>
      <w:sz w:val="22"/>
      <w:lang w:val="fr-CA" w:eastAsia="fr-FR" w:bidi="ar-SA"/>
    </w:rPr>
  </w:style>
  <w:style w:type="character" w:customStyle="1" w:styleId="CitationendoubleretraitCar">
    <w:name w:val="Citation en double retrait 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rsid w:val="00F470BA"/>
    <w:rPr>
      <w:rFonts w:ascii="Arial" w:hAnsi="Arial"/>
      <w:sz w:val="24"/>
    </w:rPr>
  </w:style>
  <w:style w:type="character" w:styleId="Accentuation">
    <w:name w:val="Emphasis"/>
    <w:basedOn w:val="Policepardfaut"/>
    <w:uiPriority w:val="20"/>
    <w:qFormat/>
    <w:rsid w:val="00CA42CB"/>
    <w:rPr>
      <w:i/>
      <w:iCs/>
    </w:rPr>
  </w:style>
  <w:style w:type="paragraph" w:styleId="Rvision">
    <w:name w:val="Revision"/>
    <w:hidden/>
    <w:uiPriority w:val="99"/>
    <w:semiHidden/>
    <w:rsid w:val="00DE39FF"/>
    <w:rPr>
      <w:rFonts w:ascii="Arial" w:hAnsi="Arial"/>
      <w:sz w:val="24"/>
    </w:rPr>
  </w:style>
  <w:style w:type="character" w:styleId="Marquedecommentaire">
    <w:name w:val="annotation reference"/>
    <w:basedOn w:val="Policepardfaut"/>
    <w:rsid w:val="00DE39FF"/>
    <w:rPr>
      <w:sz w:val="16"/>
      <w:szCs w:val="16"/>
    </w:rPr>
  </w:style>
  <w:style w:type="paragraph" w:styleId="Commentaire">
    <w:name w:val="annotation text"/>
    <w:basedOn w:val="Normal"/>
    <w:link w:val="CommentaireCar"/>
    <w:rsid w:val="00DE39FF"/>
    <w:rPr>
      <w:sz w:val="20"/>
    </w:rPr>
  </w:style>
  <w:style w:type="character" w:customStyle="1" w:styleId="CommentaireCar">
    <w:name w:val="Commentaire Car"/>
    <w:basedOn w:val="Policepardfaut"/>
    <w:link w:val="Commentaire"/>
    <w:rsid w:val="00DE39FF"/>
    <w:rPr>
      <w:rFonts w:ascii="Arial" w:hAnsi="Arial"/>
    </w:rPr>
  </w:style>
  <w:style w:type="paragraph" w:styleId="Objetducommentaire">
    <w:name w:val="annotation subject"/>
    <w:basedOn w:val="Commentaire"/>
    <w:next w:val="Commentaire"/>
    <w:link w:val="ObjetducommentaireCar"/>
    <w:rsid w:val="00DE39FF"/>
    <w:rPr>
      <w:b/>
      <w:bCs/>
    </w:rPr>
  </w:style>
  <w:style w:type="character" w:customStyle="1" w:styleId="ObjetducommentaireCar">
    <w:name w:val="Objet du commentaire Car"/>
    <w:basedOn w:val="CommentaireCar"/>
    <w:link w:val="Objetducommentaire"/>
    <w:rsid w:val="00DE39F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7056">
      <w:bodyDiv w:val="1"/>
      <w:marLeft w:val="0"/>
      <w:marRight w:val="0"/>
      <w:marTop w:val="0"/>
      <w:marBottom w:val="0"/>
      <w:divBdr>
        <w:top w:val="none" w:sz="0" w:space="0" w:color="auto"/>
        <w:left w:val="none" w:sz="0" w:space="0" w:color="auto"/>
        <w:bottom w:val="none" w:sz="0" w:space="0" w:color="auto"/>
        <w:right w:val="none" w:sz="0" w:space="0" w:color="auto"/>
      </w:divBdr>
    </w:div>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6186</Words>
  <Characters>34026</Characters>
  <Application>Microsoft Office Word</Application>
  <DocSecurity>0</DocSecurity>
  <Lines>283</Lines>
  <Paragraphs>80</Paragraphs>
  <ScaleCrop>false</ScaleCrop>
  <Company/>
  <LinksUpToDate>false</LinksUpToDate>
  <CharactersWithSpaces>40132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2024-12-03T14:25:00Z</dcterms:created>
  <dcterms:modified xsi:type="dcterms:W3CDTF">2024-12-03T14:25:00Z</dcterms:modified>
</cp:coreProperties>
</file>