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6973EF4B" w14:textId="77777777">
        <w:trPr>
          <w:cantSplit/>
        </w:trPr>
        <w:tc>
          <w:tcPr>
            <w:tcW w:w="4795" w:type="dxa"/>
          </w:tcPr>
          <w:p w14:paraId="6616E43E" w14:textId="67C2788C" w:rsidR="008A7FD1" w:rsidRPr="00574088" w:rsidRDefault="00574088" w:rsidP="00574088">
            <w:pPr>
              <w:pStyle w:val="zSoquijdatRepertorie"/>
              <w:rPr>
                <w:rFonts w:cs="Arial"/>
              </w:rPr>
            </w:pPr>
            <w:bookmarkStart w:id="0" w:name="_GoBack"/>
            <w:bookmarkEnd w:id="0"/>
            <w:r>
              <w:rPr>
                <w:rFonts w:cs="Arial"/>
              </w:rPr>
              <w:t>Cloutier et Service correctionnel Canada</w:t>
            </w:r>
          </w:p>
        </w:tc>
        <w:tc>
          <w:tcPr>
            <w:tcW w:w="2477" w:type="dxa"/>
          </w:tcPr>
          <w:p w14:paraId="173F10CB" w14:textId="18260E9B" w:rsidR="008A7FD1" w:rsidRPr="003B105A" w:rsidRDefault="003B105A" w:rsidP="003B105A">
            <w:pPr>
              <w:pStyle w:val="zSoquijdatRefNeutre"/>
              <w:rPr>
                <w:rFonts w:cs="Arial"/>
              </w:rPr>
            </w:pPr>
            <w:r w:rsidRPr="003B105A">
              <w:rPr>
                <w:rFonts w:cs="Arial"/>
              </w:rPr>
              <w:t>2023 QCTAT 2838</w:t>
            </w:r>
          </w:p>
        </w:tc>
      </w:tr>
    </w:tbl>
    <w:p w14:paraId="1FB00F40"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14:paraId="539CBFEA" w14:textId="77777777" w:rsidTr="00036794">
        <w:trPr>
          <w:cantSplit/>
        </w:trPr>
        <w:tc>
          <w:tcPr>
            <w:tcW w:w="9568" w:type="dxa"/>
            <w:gridSpan w:val="4"/>
          </w:tcPr>
          <w:p w14:paraId="4045DF85" w14:textId="77777777" w:rsidR="00C74B6F" w:rsidRPr="00BE1981" w:rsidRDefault="00C74B6F">
            <w:pPr>
              <w:rPr>
                <w:szCs w:val="24"/>
              </w:rPr>
            </w:pPr>
          </w:p>
        </w:tc>
      </w:tr>
      <w:tr w:rsidR="00C74B6F" w14:paraId="7B828BAD" w14:textId="77777777" w:rsidTr="00036794">
        <w:trPr>
          <w:cantSplit/>
        </w:trPr>
        <w:tc>
          <w:tcPr>
            <w:tcW w:w="9568" w:type="dxa"/>
            <w:gridSpan w:val="4"/>
            <w:vAlign w:val="center"/>
          </w:tcPr>
          <w:p w14:paraId="3F7B629A" w14:textId="77777777" w:rsidR="00C74B6F" w:rsidRPr="000E1320" w:rsidRDefault="000E1320">
            <w:pPr>
              <w:jc w:val="center"/>
              <w:rPr>
                <w:sz w:val="36"/>
                <w:szCs w:val="36"/>
              </w:rPr>
            </w:pPr>
            <w:r w:rsidRPr="000E1320">
              <w:rPr>
                <w:b/>
                <w:sz w:val="36"/>
                <w:szCs w:val="36"/>
              </w:rPr>
              <w:t>TRIBUNAL ADMINISTRATIF DU TRAVAIL</w:t>
            </w:r>
          </w:p>
        </w:tc>
      </w:tr>
      <w:tr w:rsidR="00C74B6F" w14:paraId="4FD51127" w14:textId="77777777" w:rsidTr="00036794">
        <w:trPr>
          <w:cantSplit/>
        </w:trPr>
        <w:tc>
          <w:tcPr>
            <w:tcW w:w="9568" w:type="dxa"/>
            <w:gridSpan w:val="4"/>
          </w:tcPr>
          <w:p w14:paraId="5A3574F7" w14:textId="77777777" w:rsidR="00C74B6F" w:rsidRPr="00BE7014" w:rsidRDefault="006F0154" w:rsidP="009A67E7">
            <w:pPr>
              <w:pStyle w:val="zSoquijdatDivision"/>
            </w:pPr>
            <w:r w:rsidRPr="00BE7014">
              <w:t>(</w:t>
            </w:r>
            <w:r w:rsidR="00A20B47" w:rsidRPr="00441ADA">
              <w:t>Division de la santé et de la sécurité du travail</w:t>
            </w:r>
            <w:r w:rsidRPr="00BE7014">
              <w:t>)</w:t>
            </w:r>
          </w:p>
        </w:tc>
      </w:tr>
      <w:tr w:rsidR="00C74B6F" w14:paraId="655F9BC3" w14:textId="77777777" w:rsidTr="00036794">
        <w:trPr>
          <w:cantSplit/>
        </w:trPr>
        <w:tc>
          <w:tcPr>
            <w:tcW w:w="9568" w:type="dxa"/>
            <w:gridSpan w:val="4"/>
          </w:tcPr>
          <w:p w14:paraId="3BFFF4D0" w14:textId="77777777" w:rsidR="002B2FC3" w:rsidRDefault="002B2FC3" w:rsidP="002B2FC3"/>
        </w:tc>
      </w:tr>
      <w:tr w:rsidR="00A84FC6" w14:paraId="2907FDB6" w14:textId="77777777" w:rsidTr="00036794">
        <w:trPr>
          <w:cantSplit/>
        </w:trPr>
        <w:tc>
          <w:tcPr>
            <w:tcW w:w="9568" w:type="dxa"/>
            <w:gridSpan w:val="4"/>
          </w:tcPr>
          <w:p w14:paraId="0ECB51A6" w14:textId="77777777" w:rsidR="00763DF4" w:rsidRDefault="00763DF4" w:rsidP="002B2FC3"/>
        </w:tc>
      </w:tr>
      <w:tr w:rsidR="00C74B6F" w14:paraId="6190A731" w14:textId="77777777" w:rsidTr="00036794">
        <w:tc>
          <w:tcPr>
            <w:tcW w:w="3331" w:type="dxa"/>
          </w:tcPr>
          <w:p w14:paraId="329CEFA2" w14:textId="77777777" w:rsidR="00C74B6F" w:rsidRDefault="0084255F">
            <w:bookmarkStart w:id="1" w:name="region" w:colFirst="1" w:colLast="1"/>
            <w:r>
              <w:t>Région :</w:t>
            </w:r>
          </w:p>
        </w:tc>
        <w:tc>
          <w:tcPr>
            <w:tcW w:w="6237" w:type="dxa"/>
            <w:gridSpan w:val="3"/>
          </w:tcPr>
          <w:p w14:paraId="49A1DC63" w14:textId="77777777" w:rsidR="00C74B6F" w:rsidRDefault="00A20B47" w:rsidP="00F4095A">
            <w:pPr>
              <w:pStyle w:val="zSoquijdatGreffe"/>
            </w:pPr>
            <w:r>
              <w:t>Estrie</w:t>
            </w:r>
          </w:p>
        </w:tc>
      </w:tr>
      <w:bookmarkEnd w:id="1"/>
      <w:tr w:rsidR="00C74B6F" w14:paraId="71E6D6FE" w14:textId="77777777" w:rsidTr="00036794">
        <w:trPr>
          <w:cantSplit/>
        </w:trPr>
        <w:tc>
          <w:tcPr>
            <w:tcW w:w="9568" w:type="dxa"/>
            <w:gridSpan w:val="4"/>
          </w:tcPr>
          <w:p w14:paraId="056AEBDB" w14:textId="77777777" w:rsidR="00C74B6F" w:rsidRDefault="00C74B6F"/>
        </w:tc>
      </w:tr>
      <w:tr w:rsidR="00C74B6F" w14:paraId="1363347F" w14:textId="77777777" w:rsidTr="00036794">
        <w:tc>
          <w:tcPr>
            <w:tcW w:w="3331" w:type="dxa"/>
          </w:tcPr>
          <w:p w14:paraId="3FD2D572" w14:textId="77777777" w:rsidR="00C74B6F" w:rsidRDefault="0084255F" w:rsidP="00A20B47">
            <w:bookmarkStart w:id="2" w:name="ref_dossier" w:colFirst="1" w:colLast="1"/>
            <w:r>
              <w:t>Dossier</w:t>
            </w:r>
            <w:bookmarkStart w:id="3" w:name="dossiers"/>
            <w:bookmarkEnd w:id="3"/>
            <w:r>
              <w:t> :</w:t>
            </w:r>
          </w:p>
        </w:tc>
        <w:tc>
          <w:tcPr>
            <w:tcW w:w="6237" w:type="dxa"/>
            <w:gridSpan w:val="3"/>
          </w:tcPr>
          <w:p w14:paraId="165343F8" w14:textId="77777777" w:rsidR="00C74B6F" w:rsidRDefault="00A20B47" w:rsidP="00F4095A">
            <w:pPr>
              <w:pStyle w:val="zSoquijdatNoDossier"/>
            </w:pPr>
            <w:r>
              <w:t>731450-05-2003</w:t>
            </w:r>
          </w:p>
        </w:tc>
      </w:tr>
      <w:bookmarkEnd w:id="2"/>
      <w:tr w:rsidR="00C74B6F" w14:paraId="7130339D" w14:textId="77777777" w:rsidTr="00036794">
        <w:trPr>
          <w:cantSplit/>
        </w:trPr>
        <w:tc>
          <w:tcPr>
            <w:tcW w:w="9568" w:type="dxa"/>
            <w:gridSpan w:val="4"/>
          </w:tcPr>
          <w:p w14:paraId="5FE1B6D7" w14:textId="77777777" w:rsidR="00C74B6F" w:rsidRDefault="00D44BCF">
            <w:r>
              <w:fldChar w:fldCharType="begin"/>
            </w:r>
            <w:r>
              <w:instrText xml:space="preserve"> AUTOTEXTLIST  \* Upper  \* MERGEFORMAT </w:instrText>
            </w:r>
            <w:r>
              <w:fldChar w:fldCharType="end"/>
            </w:r>
          </w:p>
        </w:tc>
      </w:tr>
      <w:tr w:rsidR="00C74B6F" w14:paraId="2FA77522" w14:textId="77777777" w:rsidTr="00036794">
        <w:tc>
          <w:tcPr>
            <w:tcW w:w="3331" w:type="dxa"/>
          </w:tcPr>
          <w:p w14:paraId="6139023F" w14:textId="77777777" w:rsidR="00C74B6F" w:rsidRDefault="008C79A7" w:rsidP="00A20B47">
            <w:pPr>
              <w:ind w:right="46"/>
            </w:pPr>
            <w:r>
              <w:t>Dossier</w:t>
            </w:r>
            <w:r w:rsidR="00A20B47">
              <w:t xml:space="preserve"> CNESST </w:t>
            </w:r>
            <w:r w:rsidR="00A20B47" w:rsidRPr="008C79A7">
              <w:rPr>
                <w:szCs w:val="24"/>
              </w:rPr>
              <w:t>:</w:t>
            </w:r>
          </w:p>
        </w:tc>
        <w:tc>
          <w:tcPr>
            <w:tcW w:w="6237" w:type="dxa"/>
            <w:gridSpan w:val="3"/>
          </w:tcPr>
          <w:p w14:paraId="63182099" w14:textId="77777777" w:rsidR="00C74B6F" w:rsidRDefault="00A20B47" w:rsidP="004D6CEA">
            <w:pPr>
              <w:pStyle w:val="zSoquijdatNCSST"/>
            </w:pPr>
            <w:r>
              <w:t>506281187</w:t>
            </w:r>
          </w:p>
        </w:tc>
      </w:tr>
      <w:tr w:rsidR="00C74B6F" w14:paraId="71892EA9" w14:textId="77777777" w:rsidTr="00036794">
        <w:trPr>
          <w:cantSplit/>
        </w:trPr>
        <w:tc>
          <w:tcPr>
            <w:tcW w:w="9568" w:type="dxa"/>
            <w:gridSpan w:val="4"/>
          </w:tcPr>
          <w:p w14:paraId="4645743D" w14:textId="77777777" w:rsidR="00C74B6F" w:rsidRDefault="00C74B6F"/>
        </w:tc>
      </w:tr>
      <w:tr w:rsidR="00C74B6F" w14:paraId="63162678" w14:textId="77777777" w:rsidTr="00036794">
        <w:trPr>
          <w:cantSplit/>
        </w:trPr>
        <w:tc>
          <w:tcPr>
            <w:tcW w:w="9568" w:type="dxa"/>
            <w:gridSpan w:val="4"/>
          </w:tcPr>
          <w:p w14:paraId="36CFF5D1" w14:textId="77777777" w:rsidR="00C74B6F" w:rsidRDefault="00C74B6F"/>
        </w:tc>
      </w:tr>
      <w:tr w:rsidR="006E3DD8" w14:paraId="1916EA66" w14:textId="77777777" w:rsidTr="00036794">
        <w:trPr>
          <w:cantSplit/>
        </w:trPr>
        <w:tc>
          <w:tcPr>
            <w:tcW w:w="3331" w:type="dxa"/>
          </w:tcPr>
          <w:p w14:paraId="63CEB7BD" w14:textId="77777777" w:rsidR="006E3DD8" w:rsidRDefault="00787810" w:rsidP="0076350E">
            <w:pPr>
              <w:ind w:right="-70"/>
            </w:pPr>
            <w:r>
              <w:t>Sherbrooke</w:t>
            </w:r>
            <w:r w:rsidR="00C04E32">
              <w:t>,</w:t>
            </w:r>
          </w:p>
        </w:tc>
        <w:tc>
          <w:tcPr>
            <w:tcW w:w="6237" w:type="dxa"/>
            <w:gridSpan w:val="3"/>
          </w:tcPr>
          <w:p w14:paraId="0C6BA7F4" w14:textId="45E7CA0B" w:rsidR="006E3DD8" w:rsidRDefault="00C04E32" w:rsidP="0009778A">
            <w:pPr>
              <w:pStyle w:val="zSoquijdatDateJugement"/>
            </w:pPr>
            <w:r>
              <w:t xml:space="preserve">le </w:t>
            </w:r>
            <w:r w:rsidR="0009778A" w:rsidRPr="00635B54">
              <w:t>22 juin</w:t>
            </w:r>
            <w:r w:rsidR="00787810" w:rsidRPr="00635B54">
              <w:t xml:space="preserve"> 2023</w:t>
            </w:r>
          </w:p>
        </w:tc>
      </w:tr>
      <w:tr w:rsidR="00942AB8" w14:paraId="516D6251" w14:textId="77777777" w:rsidTr="00036794">
        <w:trPr>
          <w:cantSplit/>
        </w:trPr>
        <w:tc>
          <w:tcPr>
            <w:tcW w:w="9568" w:type="dxa"/>
            <w:gridSpan w:val="4"/>
          </w:tcPr>
          <w:p w14:paraId="1F2B0BB8" w14:textId="77777777" w:rsidR="00942AB8" w:rsidRDefault="00942AB8" w:rsidP="00FA153F">
            <w:r>
              <w:t>______________________________________________________________________</w:t>
            </w:r>
          </w:p>
        </w:tc>
      </w:tr>
      <w:tr w:rsidR="00942AB8" w14:paraId="776D97F1" w14:textId="77777777" w:rsidTr="00036794">
        <w:trPr>
          <w:cantSplit/>
          <w:trHeight w:val="148"/>
        </w:trPr>
        <w:tc>
          <w:tcPr>
            <w:tcW w:w="9568" w:type="dxa"/>
            <w:gridSpan w:val="4"/>
          </w:tcPr>
          <w:p w14:paraId="6C619A69" w14:textId="77777777" w:rsidR="00942AB8" w:rsidRDefault="00942AB8" w:rsidP="00FA153F"/>
        </w:tc>
      </w:tr>
      <w:tr w:rsidR="0035375B" w14:paraId="60C35E95" w14:textId="77777777" w:rsidTr="00036794">
        <w:trPr>
          <w:cantSplit/>
          <w:trHeight w:val="148"/>
        </w:trPr>
        <w:tc>
          <w:tcPr>
            <w:tcW w:w="5883" w:type="dxa"/>
            <w:gridSpan w:val="3"/>
          </w:tcPr>
          <w:p w14:paraId="426AE4AC" w14:textId="77777777" w:rsidR="0035375B" w:rsidRPr="00942AB8" w:rsidRDefault="0035375B" w:rsidP="00787810">
            <w:pPr>
              <w:rPr>
                <w:b/>
                <w:bCs/>
              </w:rPr>
            </w:pPr>
            <w:bookmarkStart w:id="4" w:name="ref_commissaire" w:colFirst="1" w:colLast="1"/>
            <w:r w:rsidRPr="00942AB8">
              <w:rPr>
                <w:b/>
                <w:bCs/>
              </w:rPr>
              <w:t>DEVANT L</w:t>
            </w:r>
            <w:r w:rsidR="00787810">
              <w:rPr>
                <w:b/>
                <w:bCs/>
              </w:rPr>
              <w:t>E</w:t>
            </w:r>
            <w:r w:rsidRPr="00942AB8">
              <w:rPr>
                <w:b/>
                <w:bCs/>
              </w:rPr>
              <w:t xml:space="preserve"> JUGE ADMINISTRATI</w:t>
            </w:r>
            <w:r w:rsidR="00787810">
              <w:rPr>
                <w:b/>
                <w:bCs/>
              </w:rPr>
              <w:t>F</w:t>
            </w:r>
            <w:r w:rsidRPr="00942AB8">
              <w:rPr>
                <w:b/>
                <w:bCs/>
              </w:rPr>
              <w:t> :</w:t>
            </w:r>
          </w:p>
        </w:tc>
        <w:tc>
          <w:tcPr>
            <w:tcW w:w="3685" w:type="dxa"/>
          </w:tcPr>
          <w:p w14:paraId="19D37886" w14:textId="77777777" w:rsidR="0035375B" w:rsidRPr="00942AB8" w:rsidRDefault="00787810" w:rsidP="005B5689">
            <w:pPr>
              <w:pStyle w:val="zSoquijdatJuge"/>
              <w:rPr>
                <w:bCs/>
              </w:rPr>
            </w:pPr>
            <w:r>
              <w:t>Danick Potvin</w:t>
            </w:r>
          </w:p>
        </w:tc>
      </w:tr>
      <w:bookmarkEnd w:id="4"/>
      <w:tr w:rsidR="00942AB8" w14:paraId="0749E494" w14:textId="77777777" w:rsidTr="00036794">
        <w:trPr>
          <w:cantSplit/>
          <w:trHeight w:val="148"/>
        </w:trPr>
        <w:tc>
          <w:tcPr>
            <w:tcW w:w="9568" w:type="dxa"/>
            <w:gridSpan w:val="4"/>
          </w:tcPr>
          <w:p w14:paraId="421052EB" w14:textId="77777777" w:rsidR="00942AB8" w:rsidRDefault="00942AB8" w:rsidP="00FA153F">
            <w:r>
              <w:t>______________________________________________________________________</w:t>
            </w:r>
          </w:p>
        </w:tc>
      </w:tr>
      <w:tr w:rsidR="00942AB8" w14:paraId="09543C9C" w14:textId="77777777" w:rsidTr="00036794">
        <w:tc>
          <w:tcPr>
            <w:tcW w:w="9568" w:type="dxa"/>
            <w:gridSpan w:val="4"/>
          </w:tcPr>
          <w:p w14:paraId="38D2C820" w14:textId="77777777" w:rsidR="00942AB8" w:rsidRDefault="00942AB8"/>
        </w:tc>
      </w:tr>
      <w:tr w:rsidR="003D7A2A" w14:paraId="27A228FA" w14:textId="77777777" w:rsidTr="00E21768">
        <w:tc>
          <w:tcPr>
            <w:tcW w:w="4890" w:type="dxa"/>
            <w:gridSpan w:val="2"/>
          </w:tcPr>
          <w:p w14:paraId="2F019DA0" w14:textId="77777777" w:rsidR="003D7A2A" w:rsidRDefault="003D7A2A"/>
        </w:tc>
        <w:tc>
          <w:tcPr>
            <w:tcW w:w="4678" w:type="dxa"/>
            <w:gridSpan w:val="2"/>
          </w:tcPr>
          <w:p w14:paraId="6C08C609" w14:textId="77777777" w:rsidR="003D7A2A" w:rsidRDefault="003D7A2A"/>
        </w:tc>
      </w:tr>
      <w:tr w:rsidR="00942AB8" w14:paraId="685A394D" w14:textId="77777777" w:rsidTr="00E21768">
        <w:tc>
          <w:tcPr>
            <w:tcW w:w="4890" w:type="dxa"/>
            <w:gridSpan w:val="2"/>
          </w:tcPr>
          <w:p w14:paraId="7FA5DCFF" w14:textId="77777777" w:rsidR="00942AB8" w:rsidRDefault="00942AB8">
            <w:bookmarkStart w:id="5" w:name="bloc_parties_gauche"/>
            <w:bookmarkEnd w:id="5"/>
          </w:p>
        </w:tc>
        <w:tc>
          <w:tcPr>
            <w:tcW w:w="4678" w:type="dxa"/>
            <w:gridSpan w:val="2"/>
          </w:tcPr>
          <w:p w14:paraId="191C28E9" w14:textId="77777777" w:rsidR="00942AB8" w:rsidRDefault="00942AB8"/>
        </w:tc>
      </w:tr>
      <w:tr w:rsidR="00942AB8" w14:paraId="7995661C" w14:textId="77777777" w:rsidTr="00E21768">
        <w:tc>
          <w:tcPr>
            <w:tcW w:w="4890" w:type="dxa"/>
            <w:gridSpan w:val="2"/>
          </w:tcPr>
          <w:p w14:paraId="685523D3" w14:textId="77777777" w:rsidR="00942AB8" w:rsidRDefault="00787810">
            <w:pPr>
              <w:pStyle w:val="zSoquijdatNomPartieDem"/>
              <w:rPr>
                <w:b/>
              </w:rPr>
            </w:pPr>
            <w:r>
              <w:rPr>
                <w:b/>
              </w:rPr>
              <w:t>Richère Cloutier</w:t>
            </w:r>
          </w:p>
        </w:tc>
        <w:tc>
          <w:tcPr>
            <w:tcW w:w="4678" w:type="dxa"/>
            <w:gridSpan w:val="2"/>
          </w:tcPr>
          <w:p w14:paraId="254C423A" w14:textId="77777777" w:rsidR="00942AB8" w:rsidRDefault="00942AB8"/>
        </w:tc>
      </w:tr>
      <w:tr w:rsidR="00942AB8" w14:paraId="3277F8C3" w14:textId="77777777" w:rsidTr="00E21768">
        <w:tc>
          <w:tcPr>
            <w:tcW w:w="4890" w:type="dxa"/>
            <w:gridSpan w:val="2"/>
          </w:tcPr>
          <w:p w14:paraId="737B4577" w14:textId="77777777" w:rsidR="00942AB8" w:rsidRDefault="00787810" w:rsidP="007B0DF2">
            <w:pPr>
              <w:pStyle w:val="zSoquijdatQtePartieDem"/>
              <w:tabs>
                <w:tab w:val="left" w:pos="3539"/>
              </w:tabs>
              <w:ind w:left="708"/>
            </w:pPr>
            <w:bookmarkStart w:id="6" w:name="partie_demanderesse"/>
            <w:bookmarkEnd w:id="6"/>
            <w:r>
              <w:t>Partie demanderesse</w:t>
            </w:r>
          </w:p>
        </w:tc>
        <w:tc>
          <w:tcPr>
            <w:tcW w:w="4678" w:type="dxa"/>
            <w:gridSpan w:val="2"/>
          </w:tcPr>
          <w:p w14:paraId="5B24EBD4" w14:textId="77777777" w:rsidR="00942AB8" w:rsidRDefault="00942AB8"/>
        </w:tc>
      </w:tr>
      <w:tr w:rsidR="00942AB8" w14:paraId="3013FB17" w14:textId="77777777" w:rsidTr="00E21768">
        <w:tc>
          <w:tcPr>
            <w:tcW w:w="4890" w:type="dxa"/>
            <w:gridSpan w:val="2"/>
          </w:tcPr>
          <w:p w14:paraId="3F8F1506" w14:textId="77777777" w:rsidR="00942AB8" w:rsidRDefault="00942AB8" w:rsidP="00E6363B"/>
        </w:tc>
        <w:tc>
          <w:tcPr>
            <w:tcW w:w="4678" w:type="dxa"/>
            <w:gridSpan w:val="2"/>
          </w:tcPr>
          <w:p w14:paraId="6F266C41" w14:textId="77777777" w:rsidR="00942AB8" w:rsidRDefault="00942AB8"/>
        </w:tc>
      </w:tr>
      <w:tr w:rsidR="00942AB8" w14:paraId="4D10B821" w14:textId="77777777" w:rsidTr="00E21768">
        <w:tc>
          <w:tcPr>
            <w:tcW w:w="4890" w:type="dxa"/>
            <w:gridSpan w:val="2"/>
          </w:tcPr>
          <w:p w14:paraId="09947667" w14:textId="77777777" w:rsidR="00942AB8" w:rsidRDefault="00787810" w:rsidP="00D06652">
            <w:pPr>
              <w:pStyle w:val="zSoquijlblLienParties"/>
            </w:pPr>
            <w:r>
              <w:t>et</w:t>
            </w:r>
          </w:p>
        </w:tc>
        <w:tc>
          <w:tcPr>
            <w:tcW w:w="4678" w:type="dxa"/>
            <w:gridSpan w:val="2"/>
          </w:tcPr>
          <w:p w14:paraId="1F8F071D" w14:textId="77777777" w:rsidR="00942AB8" w:rsidRDefault="00942AB8"/>
        </w:tc>
      </w:tr>
      <w:tr w:rsidR="00942AB8" w14:paraId="1AB60049" w14:textId="77777777" w:rsidTr="00E21768">
        <w:tc>
          <w:tcPr>
            <w:tcW w:w="4890" w:type="dxa"/>
            <w:gridSpan w:val="2"/>
          </w:tcPr>
          <w:p w14:paraId="1574A69A" w14:textId="77777777" w:rsidR="00942AB8" w:rsidRDefault="00942AB8"/>
        </w:tc>
        <w:tc>
          <w:tcPr>
            <w:tcW w:w="4678" w:type="dxa"/>
            <w:gridSpan w:val="2"/>
          </w:tcPr>
          <w:p w14:paraId="372828E7" w14:textId="77777777" w:rsidR="00942AB8" w:rsidRDefault="00942AB8"/>
        </w:tc>
      </w:tr>
      <w:tr w:rsidR="00942AB8" w14:paraId="0786FBD0" w14:textId="77777777" w:rsidTr="00E21768">
        <w:tc>
          <w:tcPr>
            <w:tcW w:w="4890" w:type="dxa"/>
            <w:gridSpan w:val="2"/>
          </w:tcPr>
          <w:p w14:paraId="5335A63E" w14:textId="77777777" w:rsidR="00942AB8" w:rsidRDefault="00787810">
            <w:pPr>
              <w:pStyle w:val="zSoquijdatNomPartieDef"/>
              <w:rPr>
                <w:b/>
              </w:rPr>
            </w:pPr>
            <w:r>
              <w:rPr>
                <w:b/>
              </w:rPr>
              <w:t>Service correctionnel Canada</w:t>
            </w:r>
          </w:p>
        </w:tc>
        <w:tc>
          <w:tcPr>
            <w:tcW w:w="4678" w:type="dxa"/>
            <w:gridSpan w:val="2"/>
          </w:tcPr>
          <w:p w14:paraId="4C377B6E" w14:textId="77777777" w:rsidR="00942AB8" w:rsidRDefault="00942AB8"/>
        </w:tc>
      </w:tr>
      <w:tr w:rsidR="00942AB8" w14:paraId="7CC1E345" w14:textId="77777777" w:rsidTr="00E21768">
        <w:tc>
          <w:tcPr>
            <w:tcW w:w="4890" w:type="dxa"/>
            <w:gridSpan w:val="2"/>
          </w:tcPr>
          <w:p w14:paraId="60770DA9" w14:textId="77777777" w:rsidR="00942AB8" w:rsidRDefault="00787810">
            <w:pPr>
              <w:pStyle w:val="zSoquijdatQtePartieDef"/>
              <w:ind w:left="708"/>
            </w:pPr>
            <w:r>
              <w:t>Partie mise en cause</w:t>
            </w:r>
          </w:p>
        </w:tc>
        <w:tc>
          <w:tcPr>
            <w:tcW w:w="4678" w:type="dxa"/>
            <w:gridSpan w:val="2"/>
          </w:tcPr>
          <w:p w14:paraId="525407F3" w14:textId="77777777" w:rsidR="00942AB8" w:rsidRDefault="00942AB8"/>
        </w:tc>
      </w:tr>
      <w:tr w:rsidR="00A93D1A" w14:paraId="08C6CF20" w14:textId="77777777" w:rsidTr="00E21768">
        <w:tc>
          <w:tcPr>
            <w:tcW w:w="4890" w:type="dxa"/>
            <w:gridSpan w:val="2"/>
          </w:tcPr>
          <w:p w14:paraId="1331602F" w14:textId="77777777" w:rsidR="00A93D1A" w:rsidRDefault="00A93D1A"/>
        </w:tc>
        <w:tc>
          <w:tcPr>
            <w:tcW w:w="4678" w:type="dxa"/>
            <w:gridSpan w:val="2"/>
          </w:tcPr>
          <w:p w14:paraId="6843B6C0" w14:textId="77777777" w:rsidR="00A93D1A" w:rsidRDefault="00A93D1A"/>
        </w:tc>
      </w:tr>
      <w:tr w:rsidR="00A93D1A" w14:paraId="2F732382" w14:textId="77777777" w:rsidTr="00E21768">
        <w:tc>
          <w:tcPr>
            <w:tcW w:w="4890" w:type="dxa"/>
            <w:gridSpan w:val="2"/>
          </w:tcPr>
          <w:p w14:paraId="5C70E0D6" w14:textId="4E04BD44" w:rsidR="00A93D1A" w:rsidRDefault="00A93D1A">
            <w:r>
              <w:t>et</w:t>
            </w:r>
          </w:p>
        </w:tc>
        <w:tc>
          <w:tcPr>
            <w:tcW w:w="4678" w:type="dxa"/>
            <w:gridSpan w:val="2"/>
          </w:tcPr>
          <w:p w14:paraId="716E4C54" w14:textId="77777777" w:rsidR="00A93D1A" w:rsidRDefault="00A93D1A"/>
        </w:tc>
      </w:tr>
      <w:tr w:rsidR="0065093D" w14:paraId="44B2DD9A" w14:textId="77777777" w:rsidTr="00E21768">
        <w:tc>
          <w:tcPr>
            <w:tcW w:w="4890" w:type="dxa"/>
            <w:gridSpan w:val="2"/>
          </w:tcPr>
          <w:p w14:paraId="3538C0C8" w14:textId="77777777" w:rsidR="0065093D" w:rsidRDefault="0065093D"/>
        </w:tc>
        <w:tc>
          <w:tcPr>
            <w:tcW w:w="4678" w:type="dxa"/>
            <w:gridSpan w:val="2"/>
          </w:tcPr>
          <w:p w14:paraId="5D489617" w14:textId="77777777" w:rsidR="0065093D" w:rsidRDefault="0065093D"/>
        </w:tc>
      </w:tr>
      <w:tr w:rsidR="00942AB8" w14:paraId="310D6318" w14:textId="77777777" w:rsidTr="00E21768">
        <w:tc>
          <w:tcPr>
            <w:tcW w:w="4890" w:type="dxa"/>
            <w:gridSpan w:val="2"/>
          </w:tcPr>
          <w:p w14:paraId="1CEC3058" w14:textId="77777777" w:rsidR="00942AB8" w:rsidRDefault="00787810">
            <w:pPr>
              <w:pStyle w:val="zSoquijdatNomPartieInt"/>
              <w:rPr>
                <w:b/>
              </w:rPr>
            </w:pPr>
            <w:r>
              <w:rPr>
                <w:b/>
              </w:rPr>
              <w:t>Emploi et Développement Social Canada</w:t>
            </w:r>
          </w:p>
        </w:tc>
        <w:tc>
          <w:tcPr>
            <w:tcW w:w="4678" w:type="dxa"/>
            <w:gridSpan w:val="2"/>
          </w:tcPr>
          <w:p w14:paraId="2C0759D1" w14:textId="77777777" w:rsidR="00942AB8" w:rsidRDefault="00942AB8"/>
        </w:tc>
      </w:tr>
      <w:tr w:rsidR="00942AB8" w14:paraId="0F89CF23" w14:textId="77777777" w:rsidTr="00E21768">
        <w:tc>
          <w:tcPr>
            <w:tcW w:w="4890" w:type="dxa"/>
            <w:gridSpan w:val="2"/>
          </w:tcPr>
          <w:p w14:paraId="699F6416" w14:textId="77777777" w:rsidR="00942AB8" w:rsidRDefault="00787810">
            <w:pPr>
              <w:pStyle w:val="zSoquijdatQtePartieInt"/>
              <w:ind w:left="708"/>
            </w:pPr>
            <w:r>
              <w:t>Partie intervenante</w:t>
            </w:r>
          </w:p>
        </w:tc>
        <w:tc>
          <w:tcPr>
            <w:tcW w:w="4678" w:type="dxa"/>
            <w:gridSpan w:val="2"/>
          </w:tcPr>
          <w:p w14:paraId="22CF8E10" w14:textId="77777777" w:rsidR="00942AB8" w:rsidRDefault="00942AB8"/>
        </w:tc>
      </w:tr>
      <w:tr w:rsidR="00942AB8" w14:paraId="207E9E39" w14:textId="77777777" w:rsidTr="00E21768">
        <w:tc>
          <w:tcPr>
            <w:tcW w:w="4890" w:type="dxa"/>
            <w:gridSpan w:val="2"/>
          </w:tcPr>
          <w:p w14:paraId="34DC2498" w14:textId="77777777" w:rsidR="00942AB8" w:rsidRDefault="00942AB8"/>
        </w:tc>
        <w:tc>
          <w:tcPr>
            <w:tcW w:w="4678" w:type="dxa"/>
            <w:gridSpan w:val="2"/>
          </w:tcPr>
          <w:p w14:paraId="7C749B81" w14:textId="77777777" w:rsidR="00942AB8" w:rsidRDefault="00942AB8"/>
        </w:tc>
      </w:tr>
      <w:tr w:rsidR="003D7A2A" w14:paraId="6DBE9D1A" w14:textId="77777777" w:rsidTr="00E21768">
        <w:tc>
          <w:tcPr>
            <w:tcW w:w="4890" w:type="dxa"/>
            <w:gridSpan w:val="2"/>
          </w:tcPr>
          <w:p w14:paraId="3A96A670" w14:textId="77777777" w:rsidR="003D7A2A" w:rsidRDefault="003D7A2A"/>
        </w:tc>
        <w:tc>
          <w:tcPr>
            <w:tcW w:w="4678" w:type="dxa"/>
            <w:gridSpan w:val="2"/>
          </w:tcPr>
          <w:p w14:paraId="407BF04D" w14:textId="77777777" w:rsidR="003D7A2A" w:rsidRDefault="003D7A2A"/>
        </w:tc>
      </w:tr>
    </w:tbl>
    <w:p w14:paraId="7CA1879E" w14:textId="1A785371" w:rsidR="00C74B6F" w:rsidRDefault="003B6717">
      <w:r>
        <w:t>______________________________________________________________________</w:t>
      </w:r>
    </w:p>
    <w:p w14:paraId="5BDCB201" w14:textId="77777777" w:rsidR="00C74B6F" w:rsidRDefault="00C74B6F"/>
    <w:p w14:paraId="3CA5C913" w14:textId="77777777" w:rsidR="00C74B6F" w:rsidRPr="005B0612" w:rsidRDefault="00C74B6F" w:rsidP="008B042E">
      <w:pPr>
        <w:jc w:val="center"/>
        <w:rPr>
          <w:b/>
          <w:bCs/>
        </w:rPr>
      </w:pPr>
      <w:bookmarkStart w:id="7" w:name="decision"/>
      <w:r w:rsidRPr="005B0612">
        <w:rPr>
          <w:b/>
          <w:bCs/>
        </w:rPr>
        <w:t>DÉCISION</w:t>
      </w:r>
      <w:bookmarkEnd w:id="7"/>
    </w:p>
    <w:p w14:paraId="3F1FA948" w14:textId="77777777" w:rsidR="008F20EA" w:rsidRDefault="008F20EA" w:rsidP="008F20EA">
      <w:bookmarkStart w:id="8" w:name="separation"/>
      <w:bookmarkStart w:id="9" w:name="parag_1"/>
      <w:r>
        <w:t>______________________________________________________________________</w:t>
      </w:r>
    </w:p>
    <w:p w14:paraId="6A391968" w14:textId="2B90AD15" w:rsidR="003D7A2A" w:rsidRPr="003D7A2A" w:rsidRDefault="008F20EA" w:rsidP="003D7A2A">
      <w:pPr>
        <w:pStyle w:val="corpsdedcision"/>
        <w:keepNext/>
        <w:keepLines/>
        <w:numPr>
          <w:ilvl w:val="0"/>
          <w:numId w:val="0"/>
        </w:numPr>
        <w:spacing w:before="360"/>
        <w:rPr>
          <w:b/>
          <w:bCs/>
          <w:u w:val="single"/>
        </w:rPr>
      </w:pPr>
      <w:bookmarkStart w:id="10" w:name="supprimer_apercu"/>
      <w:bookmarkEnd w:id="8"/>
      <w:r>
        <w:rPr>
          <w:b/>
          <w:bCs/>
          <w:u w:val="single"/>
        </w:rPr>
        <w:t>L’APERÇU</w:t>
      </w:r>
    </w:p>
    <w:bookmarkEnd w:id="9"/>
    <w:bookmarkEnd w:id="10"/>
    <w:p w14:paraId="7A0F4227" w14:textId="53494C3E" w:rsidR="00FB3D3E" w:rsidRDefault="003E6261" w:rsidP="003D7A2A">
      <w:pPr>
        <w:pStyle w:val="corpsdedcision"/>
        <w:keepNext/>
        <w:keepLines/>
      </w:pPr>
      <w:r>
        <w:t>Madame Richère Cloutier, la travailleuse, est agente de programme</w:t>
      </w:r>
      <w:r w:rsidR="00A93D1A">
        <w:t>s correctionnels</w:t>
      </w:r>
      <w:r>
        <w:t xml:space="preserve"> pour le Service correctionnel Canada, l’employeur, depuis </w:t>
      </w:r>
      <w:r w:rsidR="00FB3D3E">
        <w:t>le 13</w:t>
      </w:r>
      <w:r w:rsidR="000576D4">
        <w:t> </w:t>
      </w:r>
      <w:r w:rsidRPr="007E644C">
        <w:t>janvier 2014</w:t>
      </w:r>
      <w:r w:rsidR="00106B35">
        <w:rPr>
          <w:rStyle w:val="Appelnotedebasdep"/>
        </w:rPr>
        <w:footnoteReference w:id="1"/>
      </w:r>
      <w:r w:rsidR="00BB4A2A">
        <w:t xml:space="preserve"> </w:t>
      </w:r>
      <w:r w:rsidR="004676FF">
        <w:t xml:space="preserve">jusqu’au </w:t>
      </w:r>
      <w:r w:rsidR="00B76002">
        <w:t>14 septembre 2017.</w:t>
      </w:r>
    </w:p>
    <w:p w14:paraId="3669CB2E" w14:textId="564E0DE0" w:rsidR="00615B45" w:rsidRDefault="003E6261" w:rsidP="00615B45">
      <w:pPr>
        <w:pStyle w:val="corpsdedcision"/>
      </w:pPr>
      <w:r w:rsidRPr="00A978E2">
        <w:t>L</w:t>
      </w:r>
      <w:r w:rsidR="00A978E2" w:rsidRPr="00A978E2">
        <w:t>a travailleuse allègu</w:t>
      </w:r>
      <w:r w:rsidRPr="00A978E2">
        <w:t xml:space="preserve">e </w:t>
      </w:r>
      <w:r w:rsidR="00A978E2" w:rsidRPr="00A978E2">
        <w:t>que</w:t>
      </w:r>
      <w:r w:rsidR="00275642">
        <w:t>,</w:t>
      </w:r>
      <w:r w:rsidR="00A978E2" w:rsidRPr="00A978E2">
        <w:t xml:space="preserve"> le ou vers le </w:t>
      </w:r>
      <w:r w:rsidRPr="00A978E2">
        <w:t>14 s</w:t>
      </w:r>
      <w:r w:rsidR="00A978E2" w:rsidRPr="00A978E2">
        <w:t xml:space="preserve">eptembre 2017, </w:t>
      </w:r>
      <w:r w:rsidRPr="00A978E2">
        <w:t xml:space="preserve">après avoir travaillé plusieurs années avec une clientèle difficile, particulièrement </w:t>
      </w:r>
      <w:r w:rsidR="00275642">
        <w:t>d</w:t>
      </w:r>
      <w:r w:rsidRPr="00A978E2">
        <w:t>es délinquants sexuels, elle commence à développer des symptômes dépressifs</w:t>
      </w:r>
      <w:r w:rsidR="00A978E2">
        <w:t xml:space="preserve"> </w:t>
      </w:r>
      <w:r w:rsidR="00275642">
        <w:t xml:space="preserve">conséquemment à </w:t>
      </w:r>
      <w:r w:rsidR="00A978E2" w:rsidRPr="00A978E2">
        <w:t>une surcharge de travail</w:t>
      </w:r>
      <w:r w:rsidR="00A978E2">
        <w:t xml:space="preserve"> les mois précédant le 14</w:t>
      </w:r>
      <w:r w:rsidR="00275642">
        <w:t> </w:t>
      </w:r>
      <w:r w:rsidR="00A978E2">
        <w:t>septembre</w:t>
      </w:r>
      <w:r w:rsidR="00275642">
        <w:t> </w:t>
      </w:r>
      <w:r w:rsidR="00A978E2">
        <w:t>2017</w:t>
      </w:r>
      <w:r w:rsidR="00A978E2" w:rsidRPr="00A978E2">
        <w:t>.</w:t>
      </w:r>
    </w:p>
    <w:p w14:paraId="13A464AD" w14:textId="70445222" w:rsidR="00615B45" w:rsidRDefault="00726D7D" w:rsidP="00615B45">
      <w:pPr>
        <w:pStyle w:val="corpsdedcision"/>
      </w:pPr>
      <w:r>
        <w:t>Cette surcharge s’inscrit dans le cadre d’une augmentation du nombre de cas de délinquants à desservir et des différentes étapes y étant associées, allant de la prise en charge d’un cas jusqu’à la fin de celui-ci, dans le spectre des interventions possibles sous toutes ses formes.</w:t>
      </w:r>
    </w:p>
    <w:p w14:paraId="24B706D5" w14:textId="26FFED28" w:rsidR="00B17461" w:rsidRPr="00A978E2" w:rsidRDefault="00615B45" w:rsidP="00615B45">
      <w:pPr>
        <w:pStyle w:val="corpsdedcision"/>
      </w:pPr>
      <w:r>
        <w:t xml:space="preserve">Cela étant, la travailleuse </w:t>
      </w:r>
      <w:r w:rsidR="003E6261" w:rsidRPr="00A978E2">
        <w:t xml:space="preserve">déclare l’événement à son employeur et un professionnel de la santé diagnostique une dépression majeure. </w:t>
      </w:r>
      <w:r w:rsidR="00275642">
        <w:t>Elle</w:t>
      </w:r>
      <w:r w:rsidR="003E6261" w:rsidRPr="00A978E2">
        <w:t xml:space="preserve"> cesse alors de travailler.</w:t>
      </w:r>
      <w:r w:rsidR="003769AE">
        <w:t xml:space="preserve"> </w:t>
      </w:r>
      <w:r w:rsidR="003E6261" w:rsidRPr="00A978E2">
        <w:t xml:space="preserve">Le 31 janvier 2019, </w:t>
      </w:r>
      <w:r w:rsidR="00275642">
        <w:t>elle</w:t>
      </w:r>
      <w:r w:rsidR="003E6261" w:rsidRPr="00A978E2">
        <w:t xml:space="preserve"> réclame à la Commission </w:t>
      </w:r>
      <w:r w:rsidR="00552193">
        <w:t xml:space="preserve">des normes, de l’équité, de la santé et de la sécurité du travail, la Commission, </w:t>
      </w:r>
      <w:r w:rsidR="003E6261" w:rsidRPr="00A978E2">
        <w:t>pour un événement survenu le ou vers le 14 septembre 2017.</w:t>
      </w:r>
    </w:p>
    <w:p w14:paraId="1C8DE5E2" w14:textId="7E0E4BCC" w:rsidR="003E6261" w:rsidRDefault="00B17461" w:rsidP="00A978E2">
      <w:pPr>
        <w:pStyle w:val="corpsdedcision"/>
      </w:pPr>
      <w:r>
        <w:t>En révision administrative</w:t>
      </w:r>
      <w:r w:rsidR="00106B35">
        <w:rPr>
          <w:rStyle w:val="Appelnotedebasdep"/>
        </w:rPr>
        <w:footnoteReference w:id="2"/>
      </w:r>
      <w:r>
        <w:t xml:space="preserve">, la Commission refuse la réclamation de la travailleuse pour une lésion professionnelle. </w:t>
      </w:r>
      <w:r w:rsidR="003E6261">
        <w:t>Dans une décision</w:t>
      </w:r>
      <w:r w:rsidR="00106B35">
        <w:rPr>
          <w:rStyle w:val="Appelnotedebasdep"/>
        </w:rPr>
        <w:footnoteReference w:id="3"/>
      </w:r>
      <w:r w:rsidR="003E6261">
        <w:t>,</w:t>
      </w:r>
      <w:r w:rsidR="00A949E3">
        <w:t xml:space="preserve"> dont la preuve fait partie intégrante de la présente affaire,</w:t>
      </w:r>
      <w:r w:rsidR="00AE7E81">
        <w:t xml:space="preserve"> le Tribunal reconnaî</w:t>
      </w:r>
      <w:r w:rsidR="003E6261">
        <w:t>t que cette réclamation a été produite en dehors d</w:t>
      </w:r>
      <w:r w:rsidR="00275642">
        <w:t>u</w:t>
      </w:r>
      <w:r w:rsidR="003E6261">
        <w:t xml:space="preserve"> délai légal et que la travailleuse a fait valoir un motif raisonnable lui permettant d’être relevée de son défaut.</w:t>
      </w:r>
      <w:r w:rsidR="00427F7C">
        <w:t xml:space="preserve"> Une audience sur le fond est tenu</w:t>
      </w:r>
      <w:r w:rsidR="00DC4E36">
        <w:t>e</w:t>
      </w:r>
      <w:r w:rsidR="00427F7C">
        <w:t xml:space="preserve"> les 9 et 10 mai 2023.</w:t>
      </w:r>
    </w:p>
    <w:p w14:paraId="0AB8D40A" w14:textId="6C000984" w:rsidR="00427F7C" w:rsidRDefault="00366F04" w:rsidP="00427F7C">
      <w:pPr>
        <w:pStyle w:val="corpsdedcision"/>
      </w:pPr>
      <w:r>
        <w:t xml:space="preserve">La travailleuse conteste le refus de la Commission devant le Tribunal. </w:t>
      </w:r>
      <w:r w:rsidR="00B17461">
        <w:t xml:space="preserve">Elle argue que la dépression majeure qui l’afflige est en relation avec la surcharge de travail qu’elle </w:t>
      </w:r>
      <w:r w:rsidR="00275642">
        <w:t>a vécu</w:t>
      </w:r>
      <w:r w:rsidR="00B17461">
        <w:t xml:space="preserve"> comme agente de programme</w:t>
      </w:r>
      <w:r w:rsidR="00A93D1A">
        <w:t>s correctionnels</w:t>
      </w:r>
      <w:r w:rsidR="00B17461">
        <w:t xml:space="preserve">. </w:t>
      </w:r>
    </w:p>
    <w:p w14:paraId="6FAB3B4D" w14:textId="5E6F0679" w:rsidR="00B17461" w:rsidRDefault="00B17461" w:rsidP="00427F7C">
      <w:pPr>
        <w:pStyle w:val="corpsdedcision"/>
      </w:pPr>
      <w:r>
        <w:t>L’employeur</w:t>
      </w:r>
      <w:r w:rsidR="00275642">
        <w:t>,</w:t>
      </w:r>
      <w:r>
        <w:t xml:space="preserve"> pour sa part</w:t>
      </w:r>
      <w:r w:rsidR="00275642">
        <w:t>,</w:t>
      </w:r>
      <w:r>
        <w:t xml:space="preserve"> argue que la travailleuse n’a pas vécu de surcharge au travail</w:t>
      </w:r>
      <w:r w:rsidR="00275642">
        <w:t>, q</w:t>
      </w:r>
      <w:r>
        <w:t>ue la prestation de travail s</w:t>
      </w:r>
      <w:r w:rsidR="00275642">
        <w:t>’est</w:t>
      </w:r>
      <w:r>
        <w:t xml:space="preserve"> déroulée dans le cadre normal et habituel du travail et que la dépression majeure n’est pas causée par le travail d’agente de programme</w:t>
      </w:r>
      <w:r w:rsidR="000576D4">
        <w:t xml:space="preserve">s </w:t>
      </w:r>
      <w:r w:rsidR="00A93D1A">
        <w:t>correctionnels</w:t>
      </w:r>
      <w:r>
        <w:t xml:space="preserve">. </w:t>
      </w:r>
    </w:p>
    <w:p w14:paraId="170EF79B" w14:textId="78917B74" w:rsidR="00B17461" w:rsidRDefault="00496570" w:rsidP="00496570">
      <w:pPr>
        <w:pStyle w:val="corpsdedcision"/>
      </w:pPr>
      <w:r>
        <w:t>Le Tribunal doit décider</w:t>
      </w:r>
      <w:r w:rsidR="00275642">
        <w:t>,</w:t>
      </w:r>
      <w:r>
        <w:t xml:space="preserve"> d’une part</w:t>
      </w:r>
      <w:r w:rsidR="00275642">
        <w:t>,</w:t>
      </w:r>
      <w:r>
        <w:t xml:space="preserve"> si la travailleuse a</w:t>
      </w:r>
      <w:r w:rsidR="00A978E2" w:rsidRPr="00A978E2">
        <w:t xml:space="preserve"> subi une lésion professionnelle le ou vers le 14 septembre 2017</w:t>
      </w:r>
      <w:r w:rsidR="00275642">
        <w:t>,</w:t>
      </w:r>
      <w:r w:rsidR="00A978E2" w:rsidRPr="00A978E2">
        <w:t xml:space="preserve"> lui</w:t>
      </w:r>
      <w:r>
        <w:t xml:space="preserve"> causant une dépression majeure et</w:t>
      </w:r>
      <w:r w:rsidR="00275642">
        <w:t>,</w:t>
      </w:r>
      <w:r>
        <w:t xml:space="preserve"> d’autre part, si l</w:t>
      </w:r>
      <w:r w:rsidR="00A978E2" w:rsidRPr="00A978E2">
        <w:t>a d</w:t>
      </w:r>
      <w:r>
        <w:t>épression majeure découle</w:t>
      </w:r>
      <w:r w:rsidR="00A978E2" w:rsidRPr="00A978E2">
        <w:t xml:space="preserve"> de l’événement imprévu</w:t>
      </w:r>
      <w:r w:rsidR="00515B36">
        <w:t xml:space="preserve"> et soudain</w:t>
      </w:r>
      <w:r w:rsidR="00A978E2" w:rsidRPr="00A978E2">
        <w:t>,</w:t>
      </w:r>
      <w:r>
        <w:t xml:space="preserve"> soit une surcharge de travail.</w:t>
      </w:r>
    </w:p>
    <w:p w14:paraId="343DA7E3" w14:textId="34C514D6" w:rsidR="00B17461" w:rsidRDefault="00B17461" w:rsidP="00427F7C">
      <w:pPr>
        <w:pStyle w:val="corpsdedcision"/>
      </w:pPr>
      <w:r>
        <w:t>Pour les motifs qui suivent, le Tribunal est d’avis que la travailleuse a vécu une situation de surcharge dans le cadre de son travail d’agente de programme</w:t>
      </w:r>
      <w:r w:rsidR="00A93D1A">
        <w:t>s correctionnels</w:t>
      </w:r>
      <w:r w:rsidR="00275642">
        <w:t>,</w:t>
      </w:r>
      <w:r w:rsidR="00A978E2">
        <w:t xml:space="preserve"> lui causant </w:t>
      </w:r>
      <w:r w:rsidR="00496570">
        <w:t>une</w:t>
      </w:r>
      <w:r w:rsidR="00A978E2">
        <w:t xml:space="preserve"> lésion professionnelle</w:t>
      </w:r>
      <w:r>
        <w:t xml:space="preserve">. </w:t>
      </w:r>
    </w:p>
    <w:p w14:paraId="3C5E7A3E" w14:textId="77777777" w:rsidR="005E3170" w:rsidRPr="005E3170" w:rsidRDefault="005E3170" w:rsidP="005E3170">
      <w:pPr>
        <w:pStyle w:val="corpsdedcision"/>
        <w:numPr>
          <w:ilvl w:val="0"/>
          <w:numId w:val="0"/>
        </w:numPr>
        <w:rPr>
          <w:b/>
          <w:u w:val="single"/>
        </w:rPr>
      </w:pPr>
      <w:bookmarkStart w:id="11" w:name="supprimer_analyse"/>
      <w:r w:rsidRPr="005E3170">
        <w:rPr>
          <w:b/>
          <w:u w:val="single"/>
        </w:rPr>
        <w:t>L’ANALYSE</w:t>
      </w:r>
    </w:p>
    <w:p w14:paraId="0F848101" w14:textId="42130CEC" w:rsidR="00082A97" w:rsidRPr="005E3170" w:rsidRDefault="005E3170" w:rsidP="00F10236">
      <w:pPr>
        <w:pStyle w:val="corpsdedcision"/>
        <w:numPr>
          <w:ilvl w:val="0"/>
          <w:numId w:val="0"/>
        </w:numPr>
        <w:rPr>
          <w:b/>
        </w:rPr>
      </w:pPr>
      <w:r w:rsidRPr="005E3170">
        <w:rPr>
          <w:b/>
        </w:rPr>
        <w:t xml:space="preserve">La travailleuse a-t-elle subi une lésion professionnelle le ou vers le </w:t>
      </w:r>
      <w:r w:rsidR="000F4D4A" w:rsidRPr="005E3170">
        <w:rPr>
          <w:b/>
        </w:rPr>
        <w:t>14</w:t>
      </w:r>
      <w:r w:rsidR="000F4D4A">
        <w:rPr>
          <w:b/>
        </w:rPr>
        <w:t> </w:t>
      </w:r>
      <w:r w:rsidRPr="005E3170">
        <w:rPr>
          <w:b/>
        </w:rPr>
        <w:t>septembre 2017 lui causant une dépression majeure?</w:t>
      </w:r>
    </w:p>
    <w:bookmarkEnd w:id="11"/>
    <w:p w14:paraId="6955CD17" w14:textId="1E34AA51" w:rsidR="00202D5F" w:rsidRPr="001028FB" w:rsidRDefault="00202D5F" w:rsidP="00202D5F">
      <w:pPr>
        <w:pStyle w:val="corpsdedcision"/>
        <w:rPr>
          <w:color w:val="000000" w:themeColor="text1"/>
        </w:rPr>
      </w:pPr>
      <w:r>
        <w:rPr>
          <w:color w:val="000000" w:themeColor="text1"/>
        </w:rPr>
        <w:t>L’avocat de la travailleuse</w:t>
      </w:r>
      <w:r w:rsidRPr="001028FB">
        <w:rPr>
          <w:color w:val="000000" w:themeColor="text1"/>
        </w:rPr>
        <w:t xml:space="preserve"> estime que la sit</w:t>
      </w:r>
      <w:r>
        <w:rPr>
          <w:color w:val="000000" w:themeColor="text1"/>
        </w:rPr>
        <w:t>uation de surcharge de travail</w:t>
      </w:r>
      <w:r w:rsidR="008D5AF6">
        <w:rPr>
          <w:color w:val="000000" w:themeColor="text1"/>
        </w:rPr>
        <w:t>, assimilable à un événement imprévu et soudain,</w:t>
      </w:r>
      <w:r>
        <w:rPr>
          <w:color w:val="000000" w:themeColor="text1"/>
        </w:rPr>
        <w:t xml:space="preserve"> vécue par la travailleuse</w:t>
      </w:r>
      <w:r w:rsidR="008D5AF6">
        <w:rPr>
          <w:color w:val="000000" w:themeColor="text1"/>
        </w:rPr>
        <w:t>,</w:t>
      </w:r>
      <w:r>
        <w:rPr>
          <w:color w:val="000000" w:themeColor="text1"/>
        </w:rPr>
        <w:t xml:space="preserve"> </w:t>
      </w:r>
      <w:r w:rsidRPr="001028FB">
        <w:rPr>
          <w:color w:val="000000" w:themeColor="text1"/>
        </w:rPr>
        <w:t xml:space="preserve">est un accident du travail lui </w:t>
      </w:r>
      <w:r w:rsidR="000F4D4A">
        <w:rPr>
          <w:color w:val="000000" w:themeColor="text1"/>
        </w:rPr>
        <w:t>ayant causé</w:t>
      </w:r>
      <w:r w:rsidR="000F4D4A" w:rsidRPr="001028FB">
        <w:rPr>
          <w:color w:val="000000" w:themeColor="text1"/>
        </w:rPr>
        <w:t xml:space="preserve"> </w:t>
      </w:r>
      <w:r w:rsidRPr="001028FB">
        <w:rPr>
          <w:color w:val="000000" w:themeColor="text1"/>
        </w:rPr>
        <w:t xml:space="preserve">une dépression majeure. </w:t>
      </w:r>
    </w:p>
    <w:p w14:paraId="1BA9E15F" w14:textId="7C513506" w:rsidR="00202D5F" w:rsidRPr="001028FB" w:rsidRDefault="00202D5F" w:rsidP="00202D5F">
      <w:pPr>
        <w:pStyle w:val="corpsdedcision"/>
        <w:rPr>
          <w:color w:val="000000" w:themeColor="text1"/>
        </w:rPr>
      </w:pPr>
      <w:r w:rsidRPr="001028FB">
        <w:rPr>
          <w:color w:val="000000" w:themeColor="text1"/>
        </w:rPr>
        <w:t>L’avocate de l’employeur répond par la négative</w:t>
      </w:r>
      <w:r w:rsidR="000F4D4A">
        <w:rPr>
          <w:color w:val="000000" w:themeColor="text1"/>
        </w:rPr>
        <w:t>,</w:t>
      </w:r>
      <w:r w:rsidRPr="001028FB">
        <w:rPr>
          <w:color w:val="000000" w:themeColor="text1"/>
        </w:rPr>
        <w:t xml:space="preserve"> pour sa part</w:t>
      </w:r>
      <w:r>
        <w:rPr>
          <w:color w:val="000000" w:themeColor="text1"/>
        </w:rPr>
        <w:t>,</w:t>
      </w:r>
      <w:r w:rsidRPr="001028FB">
        <w:rPr>
          <w:color w:val="000000" w:themeColor="text1"/>
        </w:rPr>
        <w:t xml:space="preserve"> arguant que la situation vécue</w:t>
      </w:r>
      <w:r>
        <w:rPr>
          <w:color w:val="000000" w:themeColor="text1"/>
        </w:rPr>
        <w:t xml:space="preserve"> par la travailleuse</w:t>
      </w:r>
      <w:r w:rsidRPr="001028FB">
        <w:rPr>
          <w:color w:val="000000" w:themeColor="text1"/>
        </w:rPr>
        <w:t xml:space="preserve"> s’inscrit plutôt dans le cadre</w:t>
      </w:r>
      <w:r>
        <w:rPr>
          <w:color w:val="000000" w:themeColor="text1"/>
        </w:rPr>
        <w:t xml:space="preserve"> du travail habituel d’agente de programme</w:t>
      </w:r>
      <w:r w:rsidR="00515B36">
        <w:rPr>
          <w:color w:val="000000" w:themeColor="text1"/>
        </w:rPr>
        <w:t>s</w:t>
      </w:r>
      <w:r w:rsidR="000F4D4A">
        <w:rPr>
          <w:color w:val="000000" w:themeColor="text1"/>
        </w:rPr>
        <w:t xml:space="preserve"> </w:t>
      </w:r>
      <w:r>
        <w:rPr>
          <w:color w:val="000000" w:themeColor="text1"/>
        </w:rPr>
        <w:t>pour</w:t>
      </w:r>
      <w:r w:rsidR="000F4D4A">
        <w:rPr>
          <w:color w:val="000000" w:themeColor="text1"/>
        </w:rPr>
        <w:t xml:space="preserve"> l</w:t>
      </w:r>
      <w:r>
        <w:rPr>
          <w:color w:val="000000" w:themeColor="text1"/>
        </w:rPr>
        <w:t>e service correctionnel</w:t>
      </w:r>
      <w:r w:rsidR="00A924C3">
        <w:rPr>
          <w:color w:val="000000" w:themeColor="text1"/>
        </w:rPr>
        <w:t>,</w:t>
      </w:r>
      <w:r w:rsidRPr="001028FB">
        <w:rPr>
          <w:color w:val="000000" w:themeColor="text1"/>
        </w:rPr>
        <w:t xml:space="preserve"> </w:t>
      </w:r>
      <w:r w:rsidR="00A924C3">
        <w:rPr>
          <w:color w:val="000000" w:themeColor="text1"/>
        </w:rPr>
        <w:t>q</w:t>
      </w:r>
      <w:r>
        <w:rPr>
          <w:color w:val="000000" w:themeColor="text1"/>
        </w:rPr>
        <w:t xml:space="preserve">ue ce </w:t>
      </w:r>
      <w:r>
        <w:t>soit en termes d’heures, de responsabilité, qu</w:t>
      </w:r>
      <w:r w:rsidR="00515B36">
        <w:t>’elle</w:t>
      </w:r>
      <w:r>
        <w:t xml:space="preserve"> a eu le soutien nécessaire de la part de l’employeur ou qu’elle n’a pas subi de pressions exercées afin de respecter des délais.</w:t>
      </w:r>
    </w:p>
    <w:p w14:paraId="5F37B035" w14:textId="77777777" w:rsidR="00202D5F" w:rsidRDefault="00202D5F" w:rsidP="00202D5F">
      <w:pPr>
        <w:pStyle w:val="corpsdedcision"/>
        <w:rPr>
          <w:color w:val="000000" w:themeColor="text1"/>
        </w:rPr>
      </w:pPr>
      <w:r w:rsidRPr="001028FB">
        <w:rPr>
          <w:color w:val="000000" w:themeColor="text1"/>
        </w:rPr>
        <w:t>Quant au Tribunal, il répond par la positive.</w:t>
      </w:r>
    </w:p>
    <w:p w14:paraId="766FD205" w14:textId="526C1DDE" w:rsidR="00E11314" w:rsidRDefault="00E11314" w:rsidP="00202D5F">
      <w:pPr>
        <w:pStyle w:val="corpsdedcision"/>
        <w:rPr>
          <w:color w:val="000000" w:themeColor="text1"/>
        </w:rPr>
      </w:pPr>
      <w:r>
        <w:rPr>
          <w:color w:val="000000" w:themeColor="text1"/>
        </w:rPr>
        <w:t>D’entrée de jeu, les parties font conjointement des admissions lesquels sont déposés et consignés au dossier</w:t>
      </w:r>
      <w:r w:rsidR="00515B36">
        <w:rPr>
          <w:rStyle w:val="Appelnotedebasdep"/>
          <w:color w:val="000000" w:themeColor="text1"/>
        </w:rPr>
        <w:footnoteReference w:id="4"/>
      </w:r>
      <w:r w:rsidR="0034021F">
        <w:rPr>
          <w:color w:val="000000" w:themeColor="text1"/>
        </w:rPr>
        <w:t>.</w:t>
      </w:r>
    </w:p>
    <w:p w14:paraId="3AD8F1D1" w14:textId="3C73081D" w:rsidR="00202D5F" w:rsidRPr="007E0220" w:rsidRDefault="00202D5F" w:rsidP="00202D5F">
      <w:pPr>
        <w:pStyle w:val="corpsdedcision"/>
        <w:tabs>
          <w:tab w:val="num" w:pos="360"/>
        </w:tabs>
        <w:spacing w:after="300"/>
        <w:rPr>
          <w:rFonts w:cs="Arial"/>
          <w:color w:val="000000" w:themeColor="text1"/>
        </w:rPr>
      </w:pPr>
      <w:r w:rsidRPr="007E0220">
        <w:rPr>
          <w:rFonts w:cs="Arial"/>
          <w:color w:val="000000" w:themeColor="text1"/>
        </w:rPr>
        <w:t xml:space="preserve">La </w:t>
      </w:r>
      <w:r w:rsidR="00AE7E81" w:rsidRPr="00AE7E81">
        <w:rPr>
          <w:rFonts w:cs="Arial"/>
          <w:i/>
          <w:iCs/>
          <w:color w:val="000000" w:themeColor="text1"/>
        </w:rPr>
        <w:t>Loi sur les accidents du travail et les maladies professionnelles</w:t>
      </w:r>
      <w:r w:rsidR="00AE7E81" w:rsidRPr="00AE7E81">
        <w:rPr>
          <w:rStyle w:val="Appelnotedebasdep"/>
          <w:rFonts w:cs="Arial"/>
          <w:color w:val="000000" w:themeColor="text1"/>
        </w:rPr>
        <w:footnoteReference w:id="5"/>
      </w:r>
      <w:r w:rsidR="00AE7E81">
        <w:rPr>
          <w:rFonts w:cs="Arial"/>
          <w:color w:val="000000" w:themeColor="text1"/>
        </w:rPr>
        <w:t>, la Loi,</w:t>
      </w:r>
      <w:r w:rsidR="00AE7E81">
        <w:rPr>
          <w:rFonts w:cs="Arial"/>
          <w:iCs/>
          <w:color w:val="000000" w:themeColor="text1"/>
        </w:rPr>
        <w:t xml:space="preserve"> </w:t>
      </w:r>
      <w:r w:rsidRPr="007E0220">
        <w:rPr>
          <w:rFonts w:cs="Arial"/>
          <w:iCs/>
          <w:color w:val="000000" w:themeColor="text1"/>
        </w:rPr>
        <w:t xml:space="preserve">définit la lésion professionnelle comme étant une blessure ou une </w:t>
      </w:r>
      <w:r w:rsidRPr="007E0220">
        <w:rPr>
          <w:rFonts w:cs="Arial"/>
          <w:color w:val="000000" w:themeColor="text1"/>
        </w:rPr>
        <w:t>maladie qui survient par le fait ou à l'occasion d'un accident du travail, ou une maladie professionnelle, y compris la récidive, la rechute ou l'aggravation</w:t>
      </w:r>
      <w:r w:rsidRPr="007E0220">
        <w:rPr>
          <w:rStyle w:val="Appelnotedebasdep"/>
          <w:rFonts w:cs="Arial"/>
          <w:color w:val="000000" w:themeColor="text1"/>
        </w:rPr>
        <w:footnoteReference w:id="6"/>
      </w:r>
      <w:r w:rsidRPr="007E0220">
        <w:rPr>
          <w:rFonts w:cs="Arial"/>
          <w:color w:val="000000" w:themeColor="text1"/>
        </w:rPr>
        <w:t>.</w:t>
      </w:r>
    </w:p>
    <w:p w14:paraId="2FC1BD43" w14:textId="77777777" w:rsidR="00202D5F" w:rsidRPr="007E0220" w:rsidRDefault="00202D5F" w:rsidP="00202D5F">
      <w:pPr>
        <w:pStyle w:val="corpsdedcision"/>
        <w:spacing w:after="300"/>
        <w:rPr>
          <w:rFonts w:cs="Arial"/>
          <w:color w:val="000000" w:themeColor="text1"/>
        </w:rPr>
      </w:pPr>
      <w:r w:rsidRPr="007E0220">
        <w:rPr>
          <w:rFonts w:cs="Arial"/>
          <w:color w:val="000000" w:themeColor="text1"/>
        </w:rPr>
        <w:t>Quant à l’accident du travail, il s’agit d’un événement imprévu et soudain attribuable à toute cause, survenant à une personne par le fait ou à l’occasion de son travail et qui entraîne pour elle une lésion professionnelle</w:t>
      </w:r>
      <w:r w:rsidRPr="007E0220">
        <w:rPr>
          <w:rStyle w:val="Appelnotedebasdep"/>
          <w:rFonts w:cs="Arial"/>
          <w:color w:val="000000" w:themeColor="text1"/>
        </w:rPr>
        <w:footnoteReference w:id="7"/>
      </w:r>
      <w:r w:rsidRPr="007E0220">
        <w:rPr>
          <w:rFonts w:cs="Arial"/>
          <w:color w:val="000000" w:themeColor="text1"/>
        </w:rPr>
        <w:t>.</w:t>
      </w:r>
    </w:p>
    <w:p w14:paraId="3686811E" w14:textId="77777777" w:rsidR="00202D5F" w:rsidRPr="007E0220" w:rsidRDefault="00202D5F" w:rsidP="00202D5F">
      <w:pPr>
        <w:pStyle w:val="corpsdedcision"/>
        <w:spacing w:after="300"/>
        <w:rPr>
          <w:rFonts w:cs="Arial"/>
          <w:color w:val="000000" w:themeColor="text1"/>
        </w:rPr>
      </w:pPr>
      <w:r w:rsidRPr="007E0220">
        <w:rPr>
          <w:rFonts w:cs="Arial"/>
          <w:color w:val="000000" w:themeColor="text1"/>
        </w:rPr>
        <w:t>Pour qu’un accident du travail soit reconnu, le travailleur doit ainsi démontrer qu’un événement imprévu et soudain est survenu par le fait ou à l’occasion de son travail, et qu’il y a un lien de causalité entre cet accident du travail et le ou les diagnostics posés.</w:t>
      </w:r>
    </w:p>
    <w:p w14:paraId="61142434" w14:textId="50FCED58" w:rsidR="00202D5F" w:rsidRPr="007E0220" w:rsidRDefault="00202D5F" w:rsidP="00202D5F">
      <w:pPr>
        <w:pStyle w:val="corpsdedcision"/>
        <w:spacing w:after="300"/>
        <w:rPr>
          <w:rFonts w:cs="Arial"/>
          <w:color w:val="000000" w:themeColor="text1"/>
        </w:rPr>
      </w:pPr>
      <w:r w:rsidRPr="007E0220">
        <w:rPr>
          <w:rFonts w:cs="Arial"/>
          <w:color w:val="000000" w:themeColor="text1"/>
        </w:rPr>
        <w:t>La Loi ne fait pas de distinction entre les lésions physiques et psychologiques. Le Tribunal doit apprécier les faits et les circonstances dans leur ensemble</w:t>
      </w:r>
      <w:r w:rsidR="00A924C3">
        <w:rPr>
          <w:rFonts w:cs="Arial"/>
          <w:color w:val="000000" w:themeColor="text1"/>
        </w:rPr>
        <w:t>,</w:t>
      </w:r>
      <w:r w:rsidRPr="007E0220">
        <w:rPr>
          <w:rFonts w:cs="Arial"/>
          <w:color w:val="000000" w:themeColor="text1"/>
        </w:rPr>
        <w:t xml:space="preserve"> en tenant compte du caractère parfois subjectif et multifactoriel de ce type de lésion</w:t>
      </w:r>
      <w:r w:rsidRPr="007E0220">
        <w:rPr>
          <w:rStyle w:val="Appelnotedebasdep"/>
          <w:rFonts w:cs="Arial"/>
          <w:color w:val="000000" w:themeColor="text1"/>
        </w:rPr>
        <w:footnoteReference w:id="8"/>
      </w:r>
      <w:r w:rsidRPr="007E0220">
        <w:rPr>
          <w:rFonts w:cs="Arial"/>
          <w:color w:val="000000" w:themeColor="text1"/>
        </w:rPr>
        <w:t xml:space="preserve"> et en interprétant les événements allégués dans leur ensemble</w:t>
      </w:r>
      <w:r w:rsidRPr="007E0220">
        <w:rPr>
          <w:rStyle w:val="Appelnotedebasdep"/>
          <w:rFonts w:cs="Arial"/>
          <w:color w:val="000000" w:themeColor="text1"/>
        </w:rPr>
        <w:footnoteReference w:id="9"/>
      </w:r>
      <w:r w:rsidRPr="007E0220">
        <w:rPr>
          <w:rFonts w:cs="Arial"/>
          <w:color w:val="000000" w:themeColor="text1"/>
        </w:rPr>
        <w:t>.</w:t>
      </w:r>
    </w:p>
    <w:p w14:paraId="56F8F4AD" w14:textId="5B31B0CB" w:rsidR="008D3EE0" w:rsidRDefault="00202D5F" w:rsidP="00202D5F">
      <w:pPr>
        <w:pStyle w:val="corpsdedcision"/>
        <w:spacing w:after="300"/>
        <w:rPr>
          <w:rFonts w:cs="Arial"/>
          <w:color w:val="000000" w:themeColor="text1"/>
        </w:rPr>
      </w:pPr>
      <w:r w:rsidRPr="007E0220">
        <w:rPr>
          <w:rFonts w:cs="Arial"/>
          <w:color w:val="000000" w:themeColor="text1"/>
        </w:rPr>
        <w:t xml:space="preserve">Toutefois, ce type de lésion n’est pas celui où l’on retrouve la présence d’une blessure qui arrive sur les lieux du travail alors que le travailleur est à son travail. </w:t>
      </w:r>
    </w:p>
    <w:p w14:paraId="2117DBCD" w14:textId="0AD64A7D" w:rsidR="008D3EE0" w:rsidRDefault="008D3EE0" w:rsidP="00202D5F">
      <w:pPr>
        <w:pStyle w:val="corpsdedcision"/>
        <w:spacing w:after="300"/>
        <w:rPr>
          <w:rFonts w:cs="Arial"/>
          <w:color w:val="000000" w:themeColor="text1"/>
        </w:rPr>
      </w:pPr>
      <w:r w:rsidRPr="001028FB">
        <w:t xml:space="preserve">Selon l’affaire </w:t>
      </w:r>
      <w:r w:rsidRPr="001028FB">
        <w:rPr>
          <w:i/>
        </w:rPr>
        <w:t>Boies</w:t>
      </w:r>
      <w:r w:rsidRPr="001028FB">
        <w:t xml:space="preserve"> et </w:t>
      </w:r>
      <w:r w:rsidRPr="001028FB">
        <w:rPr>
          <w:i/>
        </w:rPr>
        <w:t>C.S.S.S. Québec-Nord,</w:t>
      </w:r>
      <w:r w:rsidRPr="001028FB">
        <w:t xml:space="preserve"> </w:t>
      </w:r>
      <w:r w:rsidRPr="001028FB">
        <w:rPr>
          <w:rFonts w:cs="Arial"/>
        </w:rPr>
        <w:t>la notion de « blessure » comporte généralement les caractéristiques suivantes : une lésion provoquée par un agent vulnérant externe de nature physique ou chimique, à l’exclusi</w:t>
      </w:r>
      <w:r>
        <w:rPr>
          <w:rFonts w:cs="Arial"/>
        </w:rPr>
        <w:t xml:space="preserve">on des agents biologiques </w:t>
      </w:r>
      <w:r w:rsidRPr="001028FB">
        <w:rPr>
          <w:rFonts w:cs="Arial"/>
        </w:rPr>
        <w:t>comme</w:t>
      </w:r>
      <w:r>
        <w:rPr>
          <w:rFonts w:cs="Arial"/>
        </w:rPr>
        <w:t xml:space="preserve"> </w:t>
      </w:r>
      <w:r w:rsidRPr="007E0220">
        <w:rPr>
          <w:rFonts w:cs="Arial"/>
        </w:rPr>
        <w:t xml:space="preserve">par exemple des virus ou des bactéries; l’absence de temps de latence en regard de l’apparition de la lésion, c’est-à-dire que la lésion apparaît de façon relativement </w:t>
      </w:r>
      <w:r w:rsidRPr="001028FB">
        <w:rPr>
          <w:rFonts w:cs="Arial"/>
        </w:rPr>
        <w:t>instantanée. Dans le cas d’une maladie, il y a au cont</w:t>
      </w:r>
      <w:r w:rsidRPr="007E0220">
        <w:rPr>
          <w:rFonts w:cs="Arial"/>
        </w:rPr>
        <w:t xml:space="preserve">raire une période de latence ou un temps durant lequel les symptômes ne se sont pas encore manifestés et la lésion entraîne </w:t>
      </w:r>
      <w:r w:rsidRPr="001028FB">
        <w:rPr>
          <w:rFonts w:cs="Arial"/>
        </w:rPr>
        <w:t>une perturbation dans la texture des organes ou une modification dans la structure d’une partie de l’organisme</w:t>
      </w:r>
      <w:r>
        <w:rPr>
          <w:rFonts w:cs="Arial"/>
        </w:rPr>
        <w:t>.</w:t>
      </w:r>
    </w:p>
    <w:p w14:paraId="5CBDC398" w14:textId="27CF7268" w:rsidR="00202D5F" w:rsidRPr="007E0220" w:rsidRDefault="00202D5F" w:rsidP="00202D5F">
      <w:pPr>
        <w:pStyle w:val="corpsdedcision"/>
        <w:spacing w:after="300"/>
        <w:rPr>
          <w:rFonts w:cs="Arial"/>
          <w:color w:val="000000" w:themeColor="text1"/>
        </w:rPr>
      </w:pPr>
      <w:r w:rsidRPr="007E0220">
        <w:rPr>
          <w:rFonts w:cs="Arial"/>
          <w:color w:val="000000" w:themeColor="text1"/>
        </w:rPr>
        <w:t>Ainsi la jurisprudence</w:t>
      </w:r>
      <w:r w:rsidRPr="007E0220">
        <w:rPr>
          <w:rStyle w:val="Appelnotedebasdep"/>
          <w:rFonts w:cs="Arial"/>
          <w:color w:val="000000" w:themeColor="text1"/>
        </w:rPr>
        <w:footnoteReference w:id="10"/>
      </w:r>
      <w:r w:rsidRPr="007E0220">
        <w:rPr>
          <w:rFonts w:cs="Arial"/>
          <w:color w:val="000000" w:themeColor="text1"/>
        </w:rPr>
        <w:t xml:space="preserve"> du Tribunal indique que la présomption de l’article 28 de la Loi est inapplicable aux lésions à caractère psychologique, car les diagnostics de ces lésions ne constituent pas des blessures, mais plutôt des maladies.</w:t>
      </w:r>
    </w:p>
    <w:p w14:paraId="77057CDA" w14:textId="5925A48F" w:rsidR="003460F3" w:rsidRPr="003460F3" w:rsidRDefault="00202D5F" w:rsidP="003460F3">
      <w:pPr>
        <w:pStyle w:val="corpsdedcision"/>
        <w:spacing w:after="300"/>
        <w:rPr>
          <w:u w:val="single"/>
        </w:rPr>
      </w:pPr>
      <w:r w:rsidRPr="007E0220">
        <w:rPr>
          <w:rFonts w:cs="Arial"/>
          <w:color w:val="000000" w:themeColor="text1"/>
        </w:rPr>
        <w:t xml:space="preserve">Par ailleurs, l’appréciation d’un événement imprévu et soudain se fait par une analyse des faits et des circonstances </w:t>
      </w:r>
      <w:r w:rsidRPr="001028FB">
        <w:rPr>
          <w:rFonts w:cs="Arial"/>
          <w:color w:val="000000" w:themeColor="text1"/>
        </w:rPr>
        <w:t>quant à leur caractère anormal ou singulier, et non sur la question de leur imprévisibilité.</w:t>
      </w:r>
      <w:r>
        <w:rPr>
          <w:rFonts w:cs="Arial"/>
          <w:color w:val="000000" w:themeColor="text1"/>
        </w:rPr>
        <w:t xml:space="preserve"> Dans l’évolution de la jurisprudence du Tribunal, l’appréciation de ce que peut être un événement imprévu et soudain s’est développé de par </w:t>
      </w:r>
      <w:r>
        <w:rPr>
          <w:color w:val="000000" w:themeColor="text1"/>
        </w:rPr>
        <w:t>le</w:t>
      </w:r>
      <w:r w:rsidRPr="00202D5F">
        <w:rPr>
          <w:color w:val="000000" w:themeColor="text1"/>
        </w:rPr>
        <w:t xml:space="preserve"> nouveau critère de la singularité des événements</w:t>
      </w:r>
      <w:r>
        <w:rPr>
          <w:color w:val="000000" w:themeColor="text1"/>
        </w:rPr>
        <w:t>.</w:t>
      </w:r>
      <w:r w:rsidR="003769AE">
        <w:rPr>
          <w:color w:val="000000" w:themeColor="text1"/>
        </w:rPr>
        <w:t xml:space="preserve"> </w:t>
      </w:r>
      <w:r>
        <w:rPr>
          <w:color w:val="000000" w:themeColor="text1"/>
        </w:rPr>
        <w:t xml:space="preserve">Dans </w:t>
      </w:r>
      <w:r w:rsidR="002F1DAD">
        <w:rPr>
          <w:color w:val="000000" w:themeColor="text1"/>
        </w:rPr>
        <w:t>l’affaire</w:t>
      </w:r>
      <w:r>
        <w:rPr>
          <w:color w:val="000000" w:themeColor="text1"/>
        </w:rPr>
        <w:t xml:space="preserve"> </w:t>
      </w:r>
      <w:r w:rsidRPr="00202D5F">
        <w:rPr>
          <w:rFonts w:cs="Arial"/>
          <w:i/>
        </w:rPr>
        <w:t>Preure</w:t>
      </w:r>
      <w:r>
        <w:rPr>
          <w:rFonts w:cs="Arial"/>
        </w:rPr>
        <w:t xml:space="preserve"> et </w:t>
      </w:r>
      <w:r w:rsidRPr="00202D5F">
        <w:rPr>
          <w:rFonts w:cs="Arial"/>
          <w:i/>
        </w:rPr>
        <w:t>Centre de services scolaire de Montréal</w:t>
      </w:r>
      <w:r w:rsidRPr="002F1DAD">
        <w:rPr>
          <w:rStyle w:val="Appelnotedebasdep"/>
          <w:rFonts w:cs="Arial"/>
        </w:rPr>
        <w:footnoteReference w:id="11"/>
      </w:r>
      <w:r>
        <w:rPr>
          <w:rFonts w:cs="Arial"/>
        </w:rPr>
        <w:t xml:space="preserve">, le Tribunal rappelle </w:t>
      </w:r>
      <w:r w:rsidR="003460F3">
        <w:rPr>
          <w:rFonts w:cs="Arial"/>
        </w:rPr>
        <w:t>que :</w:t>
      </w:r>
    </w:p>
    <w:p w14:paraId="2893A0D9" w14:textId="1E00C4B6" w:rsidR="00202D5F" w:rsidRPr="003460F3" w:rsidRDefault="007E4561" w:rsidP="003460F3">
      <w:pPr>
        <w:pStyle w:val="citation"/>
      </w:pPr>
      <w:r>
        <w:rPr>
          <w:rFonts w:cs="Arial"/>
        </w:rPr>
        <w:t>[24]</w:t>
      </w:r>
      <w:r>
        <w:rPr>
          <w:rFonts w:cs="Arial"/>
        </w:rPr>
        <w:tab/>
        <w:t xml:space="preserve">[…] </w:t>
      </w:r>
      <w:r w:rsidR="003460F3" w:rsidRPr="003460F3">
        <w:t>L’événement</w:t>
      </w:r>
      <w:r w:rsidR="009A34DB" w:rsidRPr="003460F3">
        <w:t xml:space="preserve"> imprévu et soudain réside dans la singularité des situations vécues par le travailleur au sein de son milieu de travail. Cette singularité des circonstances ou des événements évoqués par le travailleur doit s’apprécier en tenant compte, notamment, des éléments suivants : la nature du milieu de travail et ses particularités, un changement dans les comportements, l’apparition de nouveaux comportements touchant le travailleur ou encore la modification ou l’élaboration de nouvelles exigences professionnelles, comportementales ou disciplinaires ciblant le travailleur</w:t>
      </w:r>
      <w:r w:rsidR="009A34DB" w:rsidRPr="00655CD6">
        <w:t>.</w:t>
      </w:r>
    </w:p>
    <w:p w14:paraId="428E5CCE" w14:textId="77777777" w:rsidR="009A34DB" w:rsidRDefault="009A34DB" w:rsidP="009A34DB">
      <w:pPr>
        <w:pStyle w:val="citation"/>
      </w:pPr>
    </w:p>
    <w:p w14:paraId="6A8B189C" w14:textId="77777777" w:rsidR="007E4561" w:rsidRPr="009A34DB" w:rsidRDefault="007E4561" w:rsidP="009A34DB">
      <w:pPr>
        <w:pStyle w:val="citation"/>
      </w:pPr>
    </w:p>
    <w:p w14:paraId="753C0757" w14:textId="77777777" w:rsidR="009A34DB" w:rsidRDefault="009A34DB" w:rsidP="00202D5F">
      <w:pPr>
        <w:pStyle w:val="corpsdedcision"/>
        <w:tabs>
          <w:tab w:val="num" w:pos="360"/>
        </w:tabs>
      </w:pPr>
      <w:r>
        <w:t>C’est dans cette optique que le soussigné, à l’instar de</w:t>
      </w:r>
      <w:r w:rsidR="00202D5F">
        <w:t xml:space="preserve"> la jurisprudence</w:t>
      </w:r>
      <w:r w:rsidR="00202D5F">
        <w:rPr>
          <w:rStyle w:val="Appelnotedebasdep"/>
        </w:rPr>
        <w:footnoteReference w:id="12"/>
      </w:r>
      <w:r>
        <w:t xml:space="preserve"> qui</w:t>
      </w:r>
      <w:r w:rsidR="00202D5F">
        <w:t xml:space="preserve"> reconnaît qu’une surcharge de travail peut être une source de lésion professionnelle</w:t>
      </w:r>
      <w:r w:rsidR="0070458F">
        <w:t xml:space="preserve">, assimilable à un accident du travail, </w:t>
      </w:r>
      <w:r>
        <w:t>analyse la présente affaire.</w:t>
      </w:r>
    </w:p>
    <w:p w14:paraId="1AF27950" w14:textId="7D31ABEA" w:rsidR="00202D5F" w:rsidRDefault="009A34DB" w:rsidP="00202D5F">
      <w:pPr>
        <w:pStyle w:val="corpsdedcision"/>
        <w:tabs>
          <w:tab w:val="num" w:pos="360"/>
        </w:tabs>
      </w:pPr>
      <w:r>
        <w:t>En c</w:t>
      </w:r>
      <w:r w:rsidR="0070458F">
        <w:t>e sens,</w:t>
      </w:r>
      <w:r w:rsidR="00202D5F">
        <w:t xml:space="preserve"> quant</w:t>
      </w:r>
      <w:r>
        <w:t xml:space="preserve"> à une allégation de</w:t>
      </w:r>
      <w:r w:rsidR="00202D5F">
        <w:t xml:space="preserve"> surcharge de travail ou non, les faits doivent démontrer, par exemple, que la travailleuse a dû effectuer des tâches qui diffèrent de manière significative de ses tâches de travail habituelles, soit en termes d’heures, en termes de responsabilité, qu’elle n’a pas eu le soutien nécessaire de la part de l’employeur ou encore qu’elle a subi des pressions exercées par </w:t>
      </w:r>
      <w:r w:rsidR="00A924C3">
        <w:t>l’</w:t>
      </w:r>
      <w:r w:rsidR="00202D5F">
        <w:t>employe</w:t>
      </w:r>
      <w:r w:rsidR="00B977AC">
        <w:t>ur afin de respecter des délais</w:t>
      </w:r>
      <w:r w:rsidR="00A924C3">
        <w:t>. P</w:t>
      </w:r>
      <w:r w:rsidR="00B977AC">
        <w:t>lus précisément, la jurisprudence du Tribunal</w:t>
      </w:r>
      <w:r w:rsidR="00B977AC">
        <w:rPr>
          <w:rStyle w:val="Appelnotedebasdep"/>
        </w:rPr>
        <w:footnoteReference w:id="13"/>
      </w:r>
      <w:r w:rsidR="00B977AC">
        <w:t xml:space="preserve"> précise ce qui suit en matière de surcharge de travail :</w:t>
      </w:r>
    </w:p>
    <w:p w14:paraId="6324AA55" w14:textId="66174139" w:rsidR="00B977AC" w:rsidRDefault="00B977AC" w:rsidP="00B977AC">
      <w:pPr>
        <w:pStyle w:val="citation"/>
      </w:pPr>
      <w:r>
        <w:t>[11]</w:t>
      </w:r>
      <w:r w:rsidR="00712ADD">
        <w:tab/>
      </w:r>
      <w:r w:rsidRPr="00ED4EF9">
        <w:t xml:space="preserve">En matière de lésion psychologique, les principes d’analyse sont établis par la jurisprudence depuis longtemps et </w:t>
      </w:r>
      <w:r w:rsidRPr="000003D7">
        <w:t>l’on</w:t>
      </w:r>
      <w:r w:rsidRPr="00ED4EF9">
        <w:t xml:space="preserve"> retient que la notion d’événement imprévu et soudain peut se traduire par une série d’événements qui peuvent être bénins ou banals</w:t>
      </w:r>
      <w:r>
        <w:t>,</w:t>
      </w:r>
      <w:r w:rsidRPr="00ED4EF9">
        <w:t xml:space="preserve"> mais qui, par leur superposition ou juxtaposition, s’assimilent à un tel événement</w:t>
      </w:r>
      <w:r w:rsidR="00B23120">
        <w:rPr>
          <w:vertAlign w:val="superscript"/>
        </w:rPr>
        <w:t>4</w:t>
      </w:r>
      <w:r w:rsidR="00B23120" w:rsidRPr="00ED4EF9">
        <w:t>.</w:t>
      </w:r>
      <w:r w:rsidR="00BF1AF5">
        <w:t xml:space="preserve"> </w:t>
      </w:r>
      <w:r w:rsidRPr="00ED4EF9">
        <w:t xml:space="preserve">Il peut aussi s’agir d’un événement unique traumatisant. </w:t>
      </w:r>
    </w:p>
    <w:p w14:paraId="10A76888" w14:textId="77777777" w:rsidR="00B977AC" w:rsidRPr="00ED4EF9" w:rsidRDefault="00B977AC" w:rsidP="00B977AC">
      <w:pPr>
        <w:pStyle w:val="citation"/>
      </w:pPr>
    </w:p>
    <w:p w14:paraId="0161E13B" w14:textId="6BA04A97" w:rsidR="00B977AC" w:rsidRDefault="00B977AC" w:rsidP="00B977AC">
      <w:pPr>
        <w:pStyle w:val="citation"/>
      </w:pPr>
      <w:r>
        <w:t>[12]</w:t>
      </w:r>
      <w:r w:rsidR="00712ADD">
        <w:tab/>
      </w:r>
      <w:r w:rsidRPr="00ED4EF9">
        <w:t>Cette série</w:t>
      </w:r>
      <w:r>
        <w:t xml:space="preserve"> d’événements</w:t>
      </w:r>
      <w:r w:rsidRPr="00ED4EF9">
        <w:t xml:space="preserve"> doit survenir dans des circonstances inhabituelles, sortant de l’ordinaire ou débordant du cadre normal de travail, afin d’être considérée </w:t>
      </w:r>
      <w:r w:rsidRPr="003B2EB4">
        <w:t>comme un événement imprévu et soudain au sens de la Loi</w:t>
      </w:r>
      <w:r w:rsidR="00B23120">
        <w:rPr>
          <w:rStyle w:val="Appelnotedebasdep"/>
        </w:rPr>
        <w:t>5</w:t>
      </w:r>
      <w:r w:rsidR="00BF1AF5">
        <w:t>.</w:t>
      </w:r>
    </w:p>
    <w:p w14:paraId="230A5446" w14:textId="77777777" w:rsidR="00B977AC" w:rsidRPr="003B2EB4" w:rsidRDefault="00B977AC" w:rsidP="00B977AC">
      <w:pPr>
        <w:pStyle w:val="citation"/>
      </w:pPr>
    </w:p>
    <w:p w14:paraId="1AB28ECA" w14:textId="4F95EDC9" w:rsidR="00B23120" w:rsidRDefault="00B977AC" w:rsidP="00B977AC">
      <w:pPr>
        <w:pStyle w:val="citation"/>
      </w:pPr>
      <w:r>
        <w:t>[13]</w:t>
      </w:r>
      <w:r w:rsidR="00712ADD">
        <w:tab/>
      </w:r>
      <w:r w:rsidRPr="003B2EB4">
        <w:t>De plus, les événements allégués doivent être concrets ou objectifs, car le caractère anormal ne doit pas seulement résulter d’une perception subjective</w:t>
      </w:r>
      <w:r w:rsidR="00B23120">
        <w:rPr>
          <w:vertAlign w:val="superscript"/>
        </w:rPr>
        <w:t>6</w:t>
      </w:r>
      <w:r w:rsidR="00B23120" w:rsidRPr="003B2EB4">
        <w:t>.</w:t>
      </w:r>
      <w:r w:rsidR="00B23120">
        <w:rPr>
          <w:vertAlign w:val="superscript"/>
        </w:rPr>
        <w:t xml:space="preserve"> </w:t>
      </w:r>
      <w:r w:rsidRPr="003B2EB4">
        <w:t xml:space="preserve">En d’autres termes, </w:t>
      </w:r>
      <w:r w:rsidRPr="00B977AC">
        <w:t>« </w:t>
      </w:r>
      <w:r w:rsidRPr="00B977AC">
        <w:rPr>
          <w:rStyle w:val="Citationintgre"/>
          <w:sz w:val="20"/>
        </w:rPr>
        <w:t>Il faut ainsi dépasser la perception, les attentes ou les exigences du travailleur (par définition subjectives) et retrouver une situation qui déborde véritablement du cadre normal, habituel ou prévisible de ce à quoi l’on peut s’attendre dans le monde du travail</w:t>
      </w:r>
      <w:r w:rsidRPr="00B977AC">
        <w:t> </w:t>
      </w:r>
      <w:r w:rsidR="00B23120" w:rsidRPr="00B977AC">
        <w:t>»</w:t>
      </w:r>
      <w:r w:rsidR="00B23120">
        <w:rPr>
          <w:rStyle w:val="Appelnotedebasdep"/>
        </w:rPr>
        <w:t>7</w:t>
      </w:r>
      <w:r w:rsidR="00B23120" w:rsidRPr="00B977AC">
        <w:t>.</w:t>
      </w:r>
    </w:p>
    <w:p w14:paraId="45D01AA0" w14:textId="77777777" w:rsidR="00BF1AF5" w:rsidRDefault="00BF1AF5" w:rsidP="00B977AC">
      <w:pPr>
        <w:pStyle w:val="citation"/>
      </w:pPr>
    </w:p>
    <w:p w14:paraId="37375347" w14:textId="48B463D1" w:rsidR="00B977AC" w:rsidRDefault="00B977AC" w:rsidP="00B977AC">
      <w:pPr>
        <w:pStyle w:val="citation"/>
      </w:pPr>
      <w:r>
        <w:t>[14]</w:t>
      </w:r>
      <w:r w:rsidR="00712ADD">
        <w:tab/>
      </w:r>
      <w:r>
        <w:t xml:space="preserve">Dans l’affaire </w:t>
      </w:r>
      <w:r w:rsidRPr="00124E70">
        <w:rPr>
          <w:i/>
        </w:rPr>
        <w:t>Lalongé</w:t>
      </w:r>
      <w:r>
        <w:t xml:space="preserve"> et </w:t>
      </w:r>
      <w:r w:rsidRPr="00124E70">
        <w:rPr>
          <w:i/>
        </w:rPr>
        <w:t>Service correctionnel du Canada</w:t>
      </w:r>
      <w:r w:rsidR="00B23120">
        <w:rPr>
          <w:rStyle w:val="Appelnotedebasdep"/>
        </w:rPr>
        <w:t>8</w:t>
      </w:r>
      <w:r w:rsidR="00B23120">
        <w:t xml:space="preserve">, </w:t>
      </w:r>
      <w:r>
        <w:t xml:space="preserve">le Tribunal a procédé à une revue de la jurisprudence portant sur les lésions psychologiques consécutives à une surcharge de </w:t>
      </w:r>
      <w:r w:rsidRPr="00D92BA1">
        <w:t>travail et en retient les éléments suivants :</w:t>
      </w:r>
    </w:p>
    <w:p w14:paraId="608298B7" w14:textId="77777777" w:rsidR="00B977AC" w:rsidRPr="00D92BA1" w:rsidRDefault="00B977AC" w:rsidP="00B977AC">
      <w:pPr>
        <w:pStyle w:val="citation"/>
      </w:pPr>
    </w:p>
    <w:p w14:paraId="0D29A117" w14:textId="77777777" w:rsidR="00B977AC" w:rsidRDefault="00B977AC" w:rsidP="00B23120">
      <w:pPr>
        <w:pStyle w:val="Citationendoubleretrait"/>
        <w:tabs>
          <w:tab w:val="left" w:pos="2127"/>
        </w:tabs>
      </w:pPr>
      <w:r>
        <w:rPr>
          <w:rFonts w:cs="Arial"/>
        </w:rPr>
        <w:t>[21]</w:t>
      </w:r>
      <w:r>
        <w:rPr>
          <w:rFonts w:cs="Arial"/>
        </w:rPr>
        <w:tab/>
      </w:r>
      <w:r w:rsidRPr="009C2DFA">
        <w:t xml:space="preserve">Dans l’affaire </w:t>
      </w:r>
      <w:r w:rsidRPr="009C2DFA">
        <w:rPr>
          <w:i/>
        </w:rPr>
        <w:t>F.B.</w:t>
      </w:r>
      <w:r w:rsidRPr="009C2DFA">
        <w:t xml:space="preserve"> et </w:t>
      </w:r>
      <w:r w:rsidRPr="009C2DFA">
        <w:rPr>
          <w:i/>
        </w:rPr>
        <w:t>Compagnie A</w:t>
      </w:r>
      <w:r>
        <w:rPr>
          <w:vertAlign w:val="superscript"/>
        </w:rPr>
        <w:t>9</w:t>
      </w:r>
      <w:r w:rsidRPr="009C2DFA">
        <w:t>, la Commission des lésions professionnelles, s’inspirant de sa jurisprudence portant sur les lésions psychologiques consécutives à une surcharge de travail, mentionne les éléments suivants :</w:t>
      </w:r>
    </w:p>
    <w:p w14:paraId="1115A575" w14:textId="77777777" w:rsidR="00B977AC" w:rsidRPr="009C2DFA" w:rsidRDefault="00B977AC" w:rsidP="00B977AC">
      <w:pPr>
        <w:pStyle w:val="Citationendoubleretrait"/>
      </w:pPr>
    </w:p>
    <w:p w14:paraId="06793287" w14:textId="77777777" w:rsidR="00B977AC" w:rsidRDefault="00B977AC" w:rsidP="00B23120">
      <w:pPr>
        <w:pStyle w:val="Citationendoubleretrait"/>
        <w:ind w:left="2127"/>
      </w:pPr>
      <w:r>
        <w:rPr>
          <w:rFonts w:cs="Arial"/>
        </w:rPr>
        <w:t>•</w:t>
      </w:r>
      <w:r>
        <w:t xml:space="preserve"> </w:t>
      </w:r>
      <w:r w:rsidRPr="009C2DFA">
        <w:t>Une absence d’aide ou de support qui engendre une surcharge de travail tout en étant conjuguée à des conditions de travail particulièrement stressantes.</w:t>
      </w:r>
    </w:p>
    <w:p w14:paraId="72942148" w14:textId="77777777" w:rsidR="00B977AC" w:rsidRDefault="00B977AC" w:rsidP="00B23120">
      <w:pPr>
        <w:pStyle w:val="Citationendoubleretrait"/>
        <w:ind w:left="2127"/>
      </w:pPr>
    </w:p>
    <w:p w14:paraId="37CDC8DC" w14:textId="77777777" w:rsidR="00B977AC" w:rsidRDefault="00B977AC" w:rsidP="00B23120">
      <w:pPr>
        <w:pStyle w:val="Citationendoubleretrait"/>
        <w:ind w:left="2127"/>
      </w:pPr>
      <w:r>
        <w:rPr>
          <w:rFonts w:cs="Arial"/>
        </w:rPr>
        <w:t>•</w:t>
      </w:r>
      <w:r>
        <w:t xml:space="preserve"> </w:t>
      </w:r>
      <w:r w:rsidRPr="009C2DFA">
        <w:t xml:space="preserve">Une </w:t>
      </w:r>
      <w:r w:rsidRPr="009C2DFA">
        <w:rPr>
          <w:szCs w:val="24"/>
        </w:rPr>
        <w:t>formation insuffisante pour exécuter convenablement les nouvelles tâches confiées, associée à la présence d’autres facteurs de stress</w:t>
      </w:r>
      <w:r w:rsidRPr="009C2DFA">
        <w:t>.</w:t>
      </w:r>
    </w:p>
    <w:p w14:paraId="6C9F6394" w14:textId="77777777" w:rsidR="00B977AC" w:rsidRPr="009C2DFA" w:rsidRDefault="00B977AC" w:rsidP="00B23120">
      <w:pPr>
        <w:pStyle w:val="Citationendoubleretrait"/>
        <w:ind w:left="2127"/>
      </w:pPr>
    </w:p>
    <w:p w14:paraId="39BC25CB" w14:textId="77777777" w:rsidR="00B977AC" w:rsidRDefault="00B977AC" w:rsidP="00B23120">
      <w:pPr>
        <w:pStyle w:val="Citationendoubleretrait"/>
        <w:ind w:left="2127"/>
      </w:pPr>
      <w:r>
        <w:rPr>
          <w:rFonts w:cs="Arial"/>
        </w:rPr>
        <w:t>•</w:t>
      </w:r>
      <w:r>
        <w:t xml:space="preserve"> </w:t>
      </w:r>
      <w:r w:rsidRPr="009C2DFA">
        <w:t>Un manque de ressources ou des changements des conditions de travail qui engendre une augmentation des responsabilités avec cumul des tâches, associés à d’autres stresseurs qui entretiennent une tension accrue.</w:t>
      </w:r>
    </w:p>
    <w:p w14:paraId="0202AE7F" w14:textId="77777777" w:rsidR="00B977AC" w:rsidRPr="009C2DFA" w:rsidRDefault="00B977AC" w:rsidP="00B23120">
      <w:pPr>
        <w:pStyle w:val="Citationendoubleretrait"/>
        <w:ind w:left="2127"/>
      </w:pPr>
    </w:p>
    <w:p w14:paraId="3BECF822" w14:textId="77777777" w:rsidR="00B977AC" w:rsidRDefault="00B977AC" w:rsidP="00B23120">
      <w:pPr>
        <w:pStyle w:val="Citationendoubleretrait"/>
        <w:ind w:left="2127"/>
      </w:pPr>
      <w:r>
        <w:rPr>
          <w:rFonts w:cs="Arial"/>
        </w:rPr>
        <w:t>•</w:t>
      </w:r>
      <w:r>
        <w:t xml:space="preserve"> </w:t>
      </w:r>
      <w:r w:rsidRPr="009C2DFA">
        <w:t>Une surcharge de travail en raison de l’absence de personnel tout en n’ayant pu bénéficier d’une formation appropriée.</w:t>
      </w:r>
    </w:p>
    <w:p w14:paraId="0CF7FA76" w14:textId="77777777" w:rsidR="00B977AC" w:rsidRPr="009C2DFA" w:rsidRDefault="00B977AC" w:rsidP="00B23120">
      <w:pPr>
        <w:pStyle w:val="Citationendoubleretrait"/>
        <w:ind w:left="2127"/>
      </w:pPr>
    </w:p>
    <w:p w14:paraId="20503DA3" w14:textId="77777777" w:rsidR="00B977AC" w:rsidRDefault="00B977AC" w:rsidP="00B23120">
      <w:pPr>
        <w:pStyle w:val="Citationendoubleretrait"/>
        <w:ind w:left="2127"/>
      </w:pPr>
      <w:r>
        <w:rPr>
          <w:rFonts w:cs="Arial"/>
        </w:rPr>
        <w:t xml:space="preserve">• </w:t>
      </w:r>
      <w:r w:rsidRPr="009C2DFA">
        <w:t>Une surcharge de travail attribuable à la modification des conditions de travail ou à une modification importante des tâches.</w:t>
      </w:r>
    </w:p>
    <w:p w14:paraId="4159559B" w14:textId="77777777" w:rsidR="00B977AC" w:rsidRPr="009C2DFA" w:rsidRDefault="00B977AC" w:rsidP="00B977AC">
      <w:pPr>
        <w:pStyle w:val="Citationendoubleretrait"/>
      </w:pPr>
    </w:p>
    <w:p w14:paraId="1B35E86A" w14:textId="0AFE6646" w:rsidR="00B977AC" w:rsidRDefault="00B977AC" w:rsidP="00470CE5">
      <w:pPr>
        <w:pStyle w:val="Citationendoubleretrait"/>
        <w:rPr>
          <w:noProof/>
          <w:szCs w:val="24"/>
        </w:rPr>
      </w:pPr>
      <w:r>
        <w:rPr>
          <w:noProof/>
          <w:szCs w:val="24"/>
        </w:rPr>
        <w:t>[Note omise</w:t>
      </w:r>
      <w:r w:rsidRPr="00D945D0">
        <w:rPr>
          <w:noProof/>
          <w:szCs w:val="24"/>
        </w:rPr>
        <w:t>]</w:t>
      </w:r>
    </w:p>
    <w:p w14:paraId="7E21DA75" w14:textId="081084FA" w:rsidR="00470CE5" w:rsidRPr="00712ADD" w:rsidRDefault="00712ADD" w:rsidP="00712ADD">
      <w:pPr>
        <w:pStyle w:val="Citationendoubleretrait"/>
        <w:tabs>
          <w:tab w:val="left" w:pos="1985"/>
        </w:tabs>
        <w:ind w:left="709"/>
        <w:rPr>
          <w:sz w:val="20"/>
          <w:u w:val="single"/>
        </w:rPr>
      </w:pPr>
      <w:r>
        <w:rPr>
          <w:sz w:val="20"/>
          <w:u w:val="single"/>
        </w:rPr>
        <w:tab/>
      </w:r>
    </w:p>
    <w:p w14:paraId="301EE9CD" w14:textId="3B4ACDEF" w:rsidR="00B23120" w:rsidRPr="00712ADD" w:rsidRDefault="00B23120" w:rsidP="00394905">
      <w:pPr>
        <w:pStyle w:val="Citationendoubleretrait"/>
        <w:ind w:left="1276" w:right="713" w:hanging="567"/>
        <w:rPr>
          <w:sz w:val="16"/>
          <w:szCs w:val="16"/>
        </w:rPr>
      </w:pPr>
      <w:r w:rsidRPr="00712ADD">
        <w:rPr>
          <w:sz w:val="20"/>
          <w:vertAlign w:val="superscript"/>
        </w:rPr>
        <w:t>4</w:t>
      </w:r>
      <w:r w:rsidRPr="00712ADD">
        <w:rPr>
          <w:sz w:val="16"/>
          <w:szCs w:val="16"/>
        </w:rPr>
        <w:tab/>
      </w:r>
      <w:r w:rsidR="00712ADD" w:rsidRPr="00EE24CE">
        <w:rPr>
          <w:rFonts w:cs="Arial"/>
          <w:i/>
          <w:szCs w:val="18"/>
          <w:lang w:eastAsia="fr-CA"/>
        </w:rPr>
        <w:t>M… P</w:t>
      </w:r>
      <w:r w:rsidR="00712ADD" w:rsidRPr="00EE24CE">
        <w:rPr>
          <w:rFonts w:cs="Arial"/>
          <w:szCs w:val="18"/>
          <w:lang w:eastAsia="fr-CA"/>
        </w:rPr>
        <w:t xml:space="preserve">… et </w:t>
      </w:r>
      <w:r w:rsidR="00712ADD" w:rsidRPr="00EE24CE">
        <w:rPr>
          <w:rFonts w:cs="Arial"/>
          <w:i/>
          <w:szCs w:val="18"/>
          <w:lang w:eastAsia="fr-CA"/>
        </w:rPr>
        <w:t>Ville A</w:t>
      </w:r>
      <w:r w:rsidR="00712ADD" w:rsidRPr="00EE24CE">
        <w:rPr>
          <w:rFonts w:cs="Arial"/>
          <w:szCs w:val="18"/>
          <w:lang w:eastAsia="fr-CA"/>
        </w:rPr>
        <w:t>, C.L.P. 279423</w:t>
      </w:r>
      <w:r w:rsidR="00712ADD" w:rsidRPr="00EE24CE">
        <w:rPr>
          <w:rFonts w:cs="Arial"/>
          <w:szCs w:val="18"/>
          <w:lang w:eastAsia="fr-CA"/>
        </w:rPr>
        <w:noBreakHyphen/>
        <w:t>64-0512, 15 février </w:t>
      </w:r>
      <w:smartTag w:uri="urn:schemas-microsoft-com:office:smarttags" w:element="metricconverter">
        <w:smartTagPr>
          <w:attr w:name="ProductID" w:val="2010, M"/>
        </w:smartTagPr>
        <w:r w:rsidR="00712ADD" w:rsidRPr="00EE24CE">
          <w:rPr>
            <w:rFonts w:cs="Arial"/>
            <w:szCs w:val="18"/>
            <w:lang w:eastAsia="fr-CA"/>
          </w:rPr>
          <w:t>2010, M</w:t>
        </w:r>
      </w:smartTag>
      <w:r w:rsidR="00712ADD" w:rsidRPr="00EE24CE">
        <w:rPr>
          <w:rFonts w:cs="Arial"/>
          <w:szCs w:val="18"/>
          <w:lang w:eastAsia="fr-CA"/>
        </w:rPr>
        <w:t xml:space="preserve">. Montplaisir; </w:t>
      </w:r>
      <w:r w:rsidR="00712ADD" w:rsidRPr="00EE24CE">
        <w:rPr>
          <w:rFonts w:cs="Arial"/>
          <w:i/>
          <w:szCs w:val="18"/>
          <w:lang w:eastAsia="fr-CA"/>
        </w:rPr>
        <w:t>Côté</w:t>
      </w:r>
      <w:r w:rsidR="00712ADD" w:rsidRPr="00EE24CE">
        <w:rPr>
          <w:rFonts w:cs="Arial"/>
          <w:szCs w:val="18"/>
          <w:lang w:eastAsia="fr-CA"/>
        </w:rPr>
        <w:t xml:space="preserve"> et </w:t>
      </w:r>
      <w:r w:rsidR="00712ADD" w:rsidRPr="00EE24CE">
        <w:rPr>
          <w:rFonts w:cs="Arial"/>
          <w:i/>
          <w:szCs w:val="18"/>
          <w:lang w:eastAsia="fr-CA"/>
        </w:rPr>
        <w:t>Wal-Mart Canada (Commerce détail)</w:t>
      </w:r>
      <w:r w:rsidR="00712ADD" w:rsidRPr="00EE24CE">
        <w:rPr>
          <w:rFonts w:cs="Arial"/>
          <w:szCs w:val="18"/>
          <w:lang w:eastAsia="fr-CA"/>
        </w:rPr>
        <w:t>, 2011 QCCLP 8318.</w:t>
      </w:r>
    </w:p>
    <w:p w14:paraId="66EC2455" w14:textId="3FCB1A5F" w:rsidR="00B23120" w:rsidRPr="00712ADD" w:rsidRDefault="00B23120" w:rsidP="00394905">
      <w:pPr>
        <w:pStyle w:val="Citationendoubleretrait"/>
        <w:ind w:left="1276" w:right="713" w:hanging="567"/>
        <w:rPr>
          <w:sz w:val="16"/>
          <w:szCs w:val="16"/>
        </w:rPr>
      </w:pPr>
      <w:r w:rsidRPr="00712ADD">
        <w:rPr>
          <w:sz w:val="20"/>
          <w:vertAlign w:val="superscript"/>
        </w:rPr>
        <w:t>5</w:t>
      </w:r>
      <w:r w:rsidRPr="00712ADD">
        <w:rPr>
          <w:sz w:val="16"/>
          <w:szCs w:val="16"/>
        </w:rPr>
        <w:tab/>
      </w:r>
      <w:r w:rsidR="00712ADD" w:rsidRPr="00EE24CE">
        <w:rPr>
          <w:rFonts w:cs="Arial"/>
          <w:i/>
          <w:szCs w:val="18"/>
          <w:lang w:eastAsia="fr-CA"/>
        </w:rPr>
        <w:t xml:space="preserve">Hallée </w:t>
      </w:r>
      <w:r w:rsidR="00712ADD" w:rsidRPr="00EE24CE">
        <w:rPr>
          <w:rFonts w:cs="Arial"/>
          <w:szCs w:val="18"/>
          <w:lang w:eastAsia="fr-CA"/>
        </w:rPr>
        <w:t>et</w:t>
      </w:r>
      <w:r w:rsidR="00712ADD" w:rsidRPr="00EE24CE">
        <w:rPr>
          <w:rFonts w:cs="Arial"/>
          <w:i/>
          <w:szCs w:val="18"/>
          <w:lang w:eastAsia="fr-CA"/>
        </w:rPr>
        <w:t xml:space="preserve"> RRSSS Montérégie</w:t>
      </w:r>
      <w:r w:rsidR="00712ADD" w:rsidRPr="00EE24CE">
        <w:rPr>
          <w:rFonts w:cs="Arial"/>
          <w:szCs w:val="18"/>
          <w:lang w:eastAsia="fr-CA"/>
        </w:rPr>
        <w:t>, [2006] C.L.P. 378;</w:t>
      </w:r>
      <w:r w:rsidR="00712ADD" w:rsidRPr="00EE24CE">
        <w:rPr>
          <w:rFonts w:cs="Arial"/>
          <w:i/>
          <w:szCs w:val="18"/>
          <w:lang w:eastAsia="fr-CA"/>
        </w:rPr>
        <w:t xml:space="preserve"> Syndicat A </w:t>
      </w:r>
      <w:r w:rsidR="00712ADD" w:rsidRPr="00EE24CE">
        <w:rPr>
          <w:rFonts w:cs="Arial"/>
          <w:szCs w:val="18"/>
          <w:lang w:eastAsia="fr-CA"/>
        </w:rPr>
        <w:t>et</w:t>
      </w:r>
      <w:r w:rsidR="00712ADD" w:rsidRPr="00EE24CE">
        <w:rPr>
          <w:rFonts w:cs="Arial"/>
          <w:i/>
          <w:szCs w:val="18"/>
          <w:lang w:eastAsia="fr-CA"/>
        </w:rPr>
        <w:t xml:space="preserve"> D… A…</w:t>
      </w:r>
      <w:r w:rsidR="00712ADD" w:rsidRPr="00EE24CE">
        <w:rPr>
          <w:rFonts w:cs="Arial"/>
          <w:szCs w:val="18"/>
          <w:lang w:eastAsia="fr-CA"/>
        </w:rPr>
        <w:t>, C.L.P. 307027-71-0701, 17 décembre 2008, P. Perron, révision rejetée, 9 septembre 2010, L. Nadeau;</w:t>
      </w:r>
      <w:r w:rsidR="00712ADD" w:rsidRPr="00EE24CE">
        <w:rPr>
          <w:rFonts w:cs="Arial"/>
          <w:i/>
          <w:szCs w:val="18"/>
          <w:lang w:eastAsia="fr-CA"/>
        </w:rPr>
        <w:t xml:space="preserve"> Rousseau </w:t>
      </w:r>
      <w:r w:rsidR="00712ADD" w:rsidRPr="00EE24CE">
        <w:rPr>
          <w:rFonts w:cs="Arial"/>
          <w:szCs w:val="18"/>
          <w:lang w:eastAsia="fr-CA"/>
        </w:rPr>
        <w:t>et</w:t>
      </w:r>
      <w:r w:rsidR="00712ADD" w:rsidRPr="00EE24CE">
        <w:rPr>
          <w:rFonts w:cs="Arial"/>
          <w:i/>
          <w:szCs w:val="18"/>
          <w:lang w:eastAsia="fr-CA"/>
        </w:rPr>
        <w:t xml:space="preserve"> Ville de Lévis</w:t>
      </w:r>
      <w:r w:rsidR="00712ADD" w:rsidRPr="00EE24CE">
        <w:rPr>
          <w:rFonts w:cs="Arial"/>
          <w:szCs w:val="18"/>
          <w:lang w:eastAsia="fr-CA"/>
        </w:rPr>
        <w:t>, C.L.P. 219000-03B-0310, 13 mai 2009, M. Cusson</w:t>
      </w:r>
      <w:r w:rsidR="00712ADD">
        <w:rPr>
          <w:rFonts w:cs="Arial"/>
          <w:szCs w:val="18"/>
          <w:lang w:eastAsia="fr-CA"/>
        </w:rPr>
        <w:t>.</w:t>
      </w:r>
    </w:p>
    <w:p w14:paraId="0C3AC805" w14:textId="4BD47AAA" w:rsidR="00B23120" w:rsidRPr="00712ADD" w:rsidRDefault="00B23120" w:rsidP="00394905">
      <w:pPr>
        <w:pStyle w:val="Citationendoubleretrait"/>
        <w:ind w:left="1276" w:right="713" w:hanging="567"/>
        <w:rPr>
          <w:sz w:val="16"/>
          <w:szCs w:val="16"/>
        </w:rPr>
      </w:pPr>
      <w:r w:rsidRPr="00712ADD">
        <w:rPr>
          <w:sz w:val="20"/>
          <w:vertAlign w:val="superscript"/>
        </w:rPr>
        <w:t>6</w:t>
      </w:r>
      <w:r w:rsidRPr="00712ADD">
        <w:rPr>
          <w:sz w:val="16"/>
          <w:szCs w:val="16"/>
        </w:rPr>
        <w:tab/>
      </w:r>
      <w:r w:rsidR="00712ADD" w:rsidRPr="00EE24CE">
        <w:rPr>
          <w:rFonts w:cs="Arial"/>
          <w:i/>
          <w:szCs w:val="18"/>
          <w:lang w:eastAsia="fr-CA"/>
        </w:rPr>
        <w:t xml:space="preserve">S… G… </w:t>
      </w:r>
      <w:r w:rsidR="00712ADD" w:rsidRPr="00EE24CE">
        <w:rPr>
          <w:rFonts w:cs="Arial"/>
          <w:szCs w:val="18"/>
          <w:lang w:eastAsia="fr-CA"/>
        </w:rPr>
        <w:t xml:space="preserve">et </w:t>
      </w:r>
      <w:r w:rsidR="00712ADD" w:rsidRPr="00EE24CE">
        <w:rPr>
          <w:rFonts w:cs="Arial"/>
          <w:i/>
          <w:szCs w:val="18"/>
          <w:lang w:eastAsia="fr-CA"/>
        </w:rPr>
        <w:t>Compagnie</w:t>
      </w:r>
      <w:r w:rsidR="00712ADD" w:rsidRPr="00EE24CE">
        <w:rPr>
          <w:rFonts w:cs="Arial"/>
          <w:szCs w:val="18"/>
          <w:lang w:eastAsia="fr-CA"/>
        </w:rPr>
        <w:t xml:space="preserve"> </w:t>
      </w:r>
      <w:r w:rsidR="00712ADD" w:rsidRPr="00EE24CE">
        <w:rPr>
          <w:rFonts w:cs="Arial"/>
          <w:i/>
          <w:szCs w:val="18"/>
          <w:lang w:eastAsia="fr-CA"/>
        </w:rPr>
        <w:t>A</w:t>
      </w:r>
      <w:r w:rsidR="00712ADD" w:rsidRPr="00EE24CE">
        <w:rPr>
          <w:rFonts w:cs="Arial"/>
          <w:szCs w:val="18"/>
          <w:lang w:eastAsia="fr-CA"/>
        </w:rPr>
        <w:t>, C.L.P. 264450-63-0506, 1</w:t>
      </w:r>
      <w:r w:rsidR="00712ADD" w:rsidRPr="00EE24CE">
        <w:rPr>
          <w:rFonts w:cs="Arial"/>
          <w:szCs w:val="18"/>
          <w:vertAlign w:val="superscript"/>
          <w:lang w:eastAsia="fr-CA"/>
        </w:rPr>
        <w:t>er</w:t>
      </w:r>
      <w:r w:rsidR="00712ADD" w:rsidRPr="00EE24CE">
        <w:rPr>
          <w:rFonts w:cs="Arial"/>
          <w:szCs w:val="18"/>
          <w:lang w:eastAsia="fr-CA"/>
        </w:rPr>
        <w:t xml:space="preserve"> avril 2009, S. Sénéchal; </w:t>
      </w:r>
      <w:r w:rsidR="00712ADD" w:rsidRPr="00EE24CE">
        <w:rPr>
          <w:rFonts w:cs="Arial"/>
          <w:i/>
          <w:szCs w:val="18"/>
          <w:lang w:eastAsia="fr-CA"/>
        </w:rPr>
        <w:t>J... D...</w:t>
      </w:r>
      <w:r w:rsidR="00712ADD" w:rsidRPr="00EE24CE">
        <w:rPr>
          <w:rFonts w:cs="Arial"/>
          <w:szCs w:val="18"/>
          <w:lang w:eastAsia="fr-CA"/>
        </w:rPr>
        <w:t xml:space="preserve"> et </w:t>
      </w:r>
      <w:r w:rsidR="00712ADD" w:rsidRPr="00EE24CE">
        <w:rPr>
          <w:rFonts w:cs="Arial"/>
          <w:i/>
          <w:szCs w:val="18"/>
          <w:lang w:eastAsia="fr-CA"/>
        </w:rPr>
        <w:t>Compagnie A</w:t>
      </w:r>
      <w:r w:rsidR="00712ADD" w:rsidRPr="00EE24CE">
        <w:rPr>
          <w:rFonts w:cs="Arial"/>
          <w:szCs w:val="18"/>
          <w:lang w:eastAsia="fr-CA"/>
        </w:rPr>
        <w:t>, 2016 QCTAT 4912</w:t>
      </w:r>
      <w:r w:rsidR="00712ADD">
        <w:rPr>
          <w:rFonts w:cs="Arial"/>
          <w:szCs w:val="18"/>
          <w:lang w:eastAsia="fr-CA"/>
        </w:rPr>
        <w:t>.</w:t>
      </w:r>
    </w:p>
    <w:p w14:paraId="24C22A98" w14:textId="6DBF9277" w:rsidR="00B23120" w:rsidRPr="00712ADD" w:rsidRDefault="00B23120" w:rsidP="00394905">
      <w:pPr>
        <w:pStyle w:val="Citationendoubleretrait"/>
        <w:ind w:left="1276" w:right="713" w:hanging="567"/>
        <w:rPr>
          <w:sz w:val="16"/>
          <w:szCs w:val="16"/>
        </w:rPr>
      </w:pPr>
      <w:r w:rsidRPr="00712ADD">
        <w:rPr>
          <w:sz w:val="20"/>
          <w:vertAlign w:val="superscript"/>
        </w:rPr>
        <w:t>7</w:t>
      </w:r>
      <w:r w:rsidRPr="00712ADD">
        <w:rPr>
          <w:sz w:val="16"/>
          <w:szCs w:val="16"/>
        </w:rPr>
        <w:tab/>
      </w:r>
      <w:r w:rsidR="00712ADD" w:rsidRPr="00EE24CE">
        <w:rPr>
          <w:rFonts w:cs="Arial"/>
          <w:i/>
          <w:iCs/>
          <w:szCs w:val="18"/>
          <w:lang w:eastAsia="fr-CA"/>
        </w:rPr>
        <w:t xml:space="preserve">Langlais </w:t>
      </w:r>
      <w:r w:rsidR="00712ADD" w:rsidRPr="00EE24CE">
        <w:rPr>
          <w:rFonts w:cs="Arial"/>
          <w:iCs/>
          <w:szCs w:val="18"/>
          <w:lang w:eastAsia="fr-CA"/>
        </w:rPr>
        <w:t>et</w:t>
      </w:r>
      <w:r w:rsidR="00712ADD" w:rsidRPr="00EE24CE">
        <w:rPr>
          <w:rFonts w:cs="Arial"/>
          <w:i/>
          <w:iCs/>
          <w:szCs w:val="18"/>
          <w:lang w:eastAsia="fr-CA"/>
        </w:rPr>
        <w:t xml:space="preserve"> Centre hospitalier de Chandler</w:t>
      </w:r>
      <w:r w:rsidR="00712ADD" w:rsidRPr="00EE24CE">
        <w:rPr>
          <w:rFonts w:cs="Arial"/>
          <w:iCs/>
          <w:szCs w:val="18"/>
          <w:lang w:eastAsia="fr-CA"/>
        </w:rPr>
        <w:t>,</w:t>
      </w:r>
      <w:r w:rsidR="00712ADD" w:rsidRPr="00EE24CE">
        <w:rPr>
          <w:rFonts w:cs="Arial"/>
          <w:i/>
          <w:iCs/>
          <w:szCs w:val="18"/>
          <w:lang w:eastAsia="fr-CA"/>
        </w:rPr>
        <w:t xml:space="preserve"> </w:t>
      </w:r>
      <w:r w:rsidR="00712ADD" w:rsidRPr="00EE24CE">
        <w:rPr>
          <w:rFonts w:cs="Arial"/>
          <w:iCs/>
          <w:szCs w:val="18"/>
          <w:lang w:eastAsia="fr-CA"/>
        </w:rPr>
        <w:t>C.L.P. 210630-01B-0306, 1</w:t>
      </w:r>
      <w:r w:rsidR="00712ADD" w:rsidRPr="00EE24CE">
        <w:rPr>
          <w:rFonts w:cs="Arial"/>
          <w:iCs/>
          <w:szCs w:val="18"/>
          <w:vertAlign w:val="superscript"/>
          <w:lang w:eastAsia="fr-CA"/>
        </w:rPr>
        <w:t>er</w:t>
      </w:r>
      <w:r w:rsidR="00712ADD" w:rsidRPr="00EE24CE">
        <w:rPr>
          <w:rFonts w:cs="Arial"/>
          <w:iCs/>
          <w:szCs w:val="18"/>
          <w:lang w:eastAsia="fr-CA"/>
        </w:rPr>
        <w:t> septembre 2006, L. Desbois</w:t>
      </w:r>
      <w:r w:rsidR="00712ADD" w:rsidRPr="00EE24CE">
        <w:rPr>
          <w:rFonts w:cs="Arial"/>
          <w:szCs w:val="18"/>
          <w:lang w:eastAsia="fr-CA"/>
        </w:rPr>
        <w:t xml:space="preserve">; voir également : </w:t>
      </w:r>
      <w:r w:rsidR="00712ADD" w:rsidRPr="00EE24CE">
        <w:rPr>
          <w:rFonts w:cs="Arial"/>
          <w:i/>
          <w:szCs w:val="18"/>
          <w:lang w:eastAsia="fr-CA"/>
        </w:rPr>
        <w:t>F.S.</w:t>
      </w:r>
      <w:r w:rsidR="00712ADD" w:rsidRPr="00EE24CE">
        <w:rPr>
          <w:rFonts w:cs="Arial"/>
          <w:szCs w:val="18"/>
          <w:lang w:eastAsia="fr-CA"/>
        </w:rPr>
        <w:t xml:space="preserve"> et </w:t>
      </w:r>
      <w:r w:rsidR="00712ADD" w:rsidRPr="00EE24CE">
        <w:rPr>
          <w:rFonts w:cs="Arial"/>
          <w:i/>
          <w:szCs w:val="18"/>
          <w:lang w:eastAsia="fr-CA"/>
        </w:rPr>
        <w:t>Compagnie A</w:t>
      </w:r>
      <w:r w:rsidR="00712ADD" w:rsidRPr="00EE24CE">
        <w:rPr>
          <w:rFonts w:cs="Arial"/>
          <w:szCs w:val="18"/>
          <w:lang w:eastAsia="fr-CA"/>
        </w:rPr>
        <w:t>, 2020 QCTAT 19</w:t>
      </w:r>
      <w:r w:rsidR="00712ADD" w:rsidRPr="00EE24CE">
        <w:rPr>
          <w:rFonts w:cs="Arial"/>
          <w:sz w:val="16"/>
          <w:szCs w:val="16"/>
          <w:lang w:eastAsia="fr-CA"/>
        </w:rPr>
        <w:t>99</w:t>
      </w:r>
      <w:r w:rsidR="00712ADD">
        <w:rPr>
          <w:rFonts w:cs="Arial"/>
          <w:sz w:val="16"/>
          <w:szCs w:val="16"/>
          <w:lang w:eastAsia="fr-CA"/>
        </w:rPr>
        <w:t>.</w:t>
      </w:r>
    </w:p>
    <w:p w14:paraId="568CB09B" w14:textId="6962C4E8" w:rsidR="00B23120" w:rsidRDefault="00B23120" w:rsidP="00394905">
      <w:pPr>
        <w:pStyle w:val="Citationendoubleretrait"/>
        <w:ind w:left="1276" w:right="713" w:hanging="567"/>
        <w:rPr>
          <w:sz w:val="20"/>
        </w:rPr>
      </w:pPr>
      <w:r w:rsidRPr="00712ADD">
        <w:rPr>
          <w:sz w:val="20"/>
          <w:vertAlign w:val="superscript"/>
        </w:rPr>
        <w:t>8</w:t>
      </w:r>
      <w:r w:rsidRPr="00712ADD">
        <w:rPr>
          <w:sz w:val="16"/>
          <w:szCs w:val="16"/>
        </w:rPr>
        <w:tab/>
      </w:r>
      <w:r w:rsidR="00712ADD" w:rsidRPr="00EE24CE">
        <w:rPr>
          <w:rFonts w:cs="Arial"/>
          <w:szCs w:val="18"/>
          <w:lang w:eastAsia="fr-CA"/>
        </w:rPr>
        <w:t>2021 QCTAT 2067</w:t>
      </w:r>
      <w:r w:rsidR="00712ADD">
        <w:rPr>
          <w:rFonts w:cs="Arial"/>
          <w:szCs w:val="18"/>
          <w:lang w:eastAsia="fr-CA"/>
        </w:rPr>
        <w:t>.</w:t>
      </w:r>
    </w:p>
    <w:p w14:paraId="4992A832" w14:textId="77777777" w:rsidR="00B23120" w:rsidRDefault="00B23120" w:rsidP="00394905">
      <w:pPr>
        <w:pStyle w:val="Citationendoubleretrait"/>
        <w:ind w:left="1276" w:hanging="567"/>
        <w:rPr>
          <w:sz w:val="20"/>
        </w:rPr>
      </w:pPr>
    </w:p>
    <w:p w14:paraId="2CFC287A" w14:textId="77777777" w:rsidR="00B23120" w:rsidRPr="00B23120" w:rsidRDefault="00B23120" w:rsidP="00B23120">
      <w:pPr>
        <w:pStyle w:val="Citationendoubleretrait"/>
        <w:ind w:left="709"/>
        <w:rPr>
          <w:sz w:val="20"/>
        </w:rPr>
      </w:pPr>
    </w:p>
    <w:p w14:paraId="73C6C44B" w14:textId="267C2D6A" w:rsidR="008D7A67" w:rsidRDefault="00B977AC" w:rsidP="008D7A67">
      <w:pPr>
        <w:pStyle w:val="corpsdedcision"/>
      </w:pPr>
      <w:r>
        <w:t>Dans la présente affaire, l</w:t>
      </w:r>
      <w:r w:rsidR="005E3170">
        <w:t xml:space="preserve">a travailleuse estime qu’elle </w:t>
      </w:r>
      <w:r w:rsidR="00515B36">
        <w:t xml:space="preserve">a </w:t>
      </w:r>
      <w:r w:rsidR="005E3170">
        <w:t>subi une lésion professionnelle</w:t>
      </w:r>
      <w:r w:rsidR="00DC4E36">
        <w:t>,</w:t>
      </w:r>
      <w:r w:rsidR="005E3170">
        <w:t xml:space="preserve"> soit une dépression majeure, le ou vers le 14 septembre 2017.</w:t>
      </w:r>
      <w:r w:rsidR="008D7A67">
        <w:t xml:space="preserve"> Elle libelle sa réclamation à la Commission comme suit :</w:t>
      </w:r>
    </w:p>
    <w:p w14:paraId="2B6572F3" w14:textId="3FE3B191" w:rsidR="008D7A67" w:rsidRDefault="008D7A67" w:rsidP="008D7A67">
      <w:pPr>
        <w:pStyle w:val="citation"/>
      </w:pPr>
      <w:r>
        <w:t xml:space="preserve">Après quelques années à donner des programmes correctionnels pour la réhabilitation des délinquants fédéraux, particulièrement les délinquants sexuels, j’ai commencé à éprouver plusieurs symptômes dépressifs, des cauchemars d’abus sexuels sur des enfants, de l’anxiété envahissante, etc. qui altéraient de plus en plus ma qualité de vie personnelle et professionnelle. N’en pouvant plus de vivre ainsi, je suis allée voir mon médecin de famille le 14 septembre 2017 et il m’a diagnostiqué une dépression majeure et m’a mis en arrêt de travail pour une durée indéterminée. Après plusieurs mois </w:t>
      </w:r>
      <w:r w:rsidR="00E402B8">
        <w:t>où mon état se détériorait, il a</w:t>
      </w:r>
      <w:r>
        <w:t xml:space="preserve"> fait une demande de consultation en psychiatrie au CHUS Hôtel Dieu de Sherbrooke</w:t>
      </w:r>
      <w:r w:rsidR="00394905">
        <w:t>.</w:t>
      </w:r>
      <w:r>
        <w:t xml:space="preserve"> Ce n’est qu’à la fin août 2018 que j’ai été prise en charge par la psychiatre Dre Sylvie Godbout, Elle m’a ensuite référée au Centre de rétablissement intensif (hôpital de jour en psychiatrie) pour une thérapie de groupe de 8 semaines (septembre à novembre 2018). Ce n’est qu’à la mi-janvier 2019, par le biais de mon mari qui travaille aussi pour le SCC, que j’ai appris que je pouvais faire une demande de réclamation étant donné que mes troubles mentaux diagnostiqués </w:t>
      </w:r>
      <w:r w:rsidR="000126CE">
        <w:t xml:space="preserve">sont </w:t>
      </w:r>
      <w:r>
        <w:t>directement causés par mon travail d’agence de programmes correctionnels. Je croyais à tort semble-t-il que les fonctionnaires fédéraux n’avaient pas droit aux prestations de la CNESST étant donné que c’est une organisation provinciale. C’est ce qui explique le délai pour envoyer ma</w:t>
      </w:r>
      <w:r w:rsidR="003460F3">
        <w:t xml:space="preserve"> réclamation. J’en ai parlé à m</w:t>
      </w:r>
      <w:r>
        <w:t>a psychiatre lors de mon rendez-vous du 30</w:t>
      </w:r>
      <w:r w:rsidR="000126CE">
        <w:t xml:space="preserve"> </w:t>
      </w:r>
      <w:r>
        <w:t>janvier 2019 et j’ai décidé de faire ma réclamation.</w:t>
      </w:r>
    </w:p>
    <w:p w14:paraId="6DF797EF" w14:textId="77777777" w:rsidR="008D7A67" w:rsidRDefault="008D7A67" w:rsidP="008D7A67">
      <w:pPr>
        <w:pStyle w:val="citation"/>
      </w:pPr>
    </w:p>
    <w:p w14:paraId="1D1FEDCE" w14:textId="6CF2C16A" w:rsidR="00394905" w:rsidRPr="00A0215E" w:rsidRDefault="00394905" w:rsidP="008D7A67">
      <w:pPr>
        <w:pStyle w:val="citation"/>
        <w:rPr>
          <w:sz w:val="24"/>
          <w:szCs w:val="24"/>
        </w:rPr>
      </w:pPr>
      <w:r w:rsidRPr="00A0215E">
        <w:rPr>
          <w:sz w:val="24"/>
          <w:szCs w:val="24"/>
        </w:rPr>
        <w:t>[Transcription textuelle]</w:t>
      </w:r>
    </w:p>
    <w:p w14:paraId="0381C3F4" w14:textId="77777777" w:rsidR="00712ADD" w:rsidRDefault="00712ADD" w:rsidP="008D7A67">
      <w:pPr>
        <w:pStyle w:val="citation"/>
      </w:pPr>
    </w:p>
    <w:p w14:paraId="5B96BBA4" w14:textId="77777777" w:rsidR="00A0215E" w:rsidRDefault="00A0215E" w:rsidP="008D7A67">
      <w:pPr>
        <w:pStyle w:val="citation"/>
      </w:pPr>
    </w:p>
    <w:p w14:paraId="4E8CACDA" w14:textId="40A9621D" w:rsidR="00077A39" w:rsidRDefault="00077A39" w:rsidP="00C141E8">
      <w:pPr>
        <w:pStyle w:val="corpsdedcision"/>
      </w:pPr>
      <w:r>
        <w:t>Dans sa demande de révision, la travailleuse décrit son état que pendant plus d’un an, elle était en mode survie, incapable de combler ses besoins de base ni de s’occuper de ses enfants. Elle ajoute qu’elle souffrait de dépression majeure, d’anxiété</w:t>
      </w:r>
      <w:r w:rsidR="006344A0">
        <w:t xml:space="preserve"> et</w:t>
      </w:r>
      <w:r>
        <w:t xml:space="preserve"> d’éléments de stress post-traumatique. Puis, elle précise avoir été prise en charge par la docteure Sylvie Godbout, psychiatre</w:t>
      </w:r>
      <w:r w:rsidR="006344A0">
        <w:t>,</w:t>
      </w:r>
      <w:r>
        <w:t xml:space="preserve"> le 13 août 2018 et </w:t>
      </w:r>
      <w:r w:rsidR="006344A0">
        <w:t xml:space="preserve">en </w:t>
      </w:r>
      <w:r>
        <w:t xml:space="preserve">rétablissement intensif. </w:t>
      </w:r>
    </w:p>
    <w:p w14:paraId="05CFF8F2" w14:textId="77777777" w:rsidR="00B9268F" w:rsidRDefault="00B9268F" w:rsidP="003F5223">
      <w:pPr>
        <w:pStyle w:val="corpsdedcision"/>
        <w:rPr>
          <w:color w:val="000000" w:themeColor="text1"/>
        </w:rPr>
      </w:pPr>
      <w:r>
        <w:rPr>
          <w:color w:val="000000" w:themeColor="text1"/>
        </w:rPr>
        <w:t>Dans un premier temps, le Tribunal retient ce qui suit quant au diagnostic de dépression majeure, lequel s’est installé de la façon suivante.</w:t>
      </w:r>
    </w:p>
    <w:p w14:paraId="168E15E9" w14:textId="6996CDF2" w:rsidR="00B9268F" w:rsidRDefault="00B9268F" w:rsidP="0070458F">
      <w:pPr>
        <w:pStyle w:val="corpsdedcision"/>
      </w:pPr>
      <w:r>
        <w:t xml:space="preserve">La preuve documentaire révèle que </w:t>
      </w:r>
      <w:r w:rsidR="00DC4E36">
        <w:t xml:space="preserve">le </w:t>
      </w:r>
      <w:r>
        <w:t xml:space="preserve">docteur Pruneau signe un billet médical le </w:t>
      </w:r>
      <w:r w:rsidRPr="006344A0">
        <w:t>14</w:t>
      </w:r>
      <w:r w:rsidR="00515B36">
        <w:t> </w:t>
      </w:r>
      <w:r w:rsidRPr="006344A0">
        <w:t>septembre 2017</w:t>
      </w:r>
      <w:r>
        <w:t xml:space="preserve"> avec la mention </w:t>
      </w:r>
      <w:r w:rsidRPr="00BD0C24">
        <w:t>«</w:t>
      </w:r>
      <w:r w:rsidR="00BD0C24">
        <w:rPr>
          <w:i/>
        </w:rPr>
        <w:t> </w:t>
      </w:r>
      <w:r w:rsidRPr="00515B36">
        <w:rPr>
          <w:i/>
          <w:sz w:val="22"/>
          <w:szCs w:val="22"/>
        </w:rPr>
        <w:t>arrêt de travail re : médicale</w:t>
      </w:r>
      <w:r w:rsidR="00BD0C24">
        <w:rPr>
          <w:i/>
        </w:rPr>
        <w:t> </w:t>
      </w:r>
      <w:r w:rsidRPr="00BD0C24">
        <w:t>»</w:t>
      </w:r>
      <w:r w:rsidRPr="00D55173">
        <w:rPr>
          <w:i/>
        </w:rPr>
        <w:t>.</w:t>
      </w:r>
      <w:r>
        <w:t xml:space="preserve"> </w:t>
      </w:r>
      <w:r w:rsidR="0070458F">
        <w:t xml:space="preserve">Il en est de même dans les rapports médicaux subséquents. </w:t>
      </w:r>
      <w:r w:rsidR="00685912">
        <w:t xml:space="preserve">Le 13 août 2018, la docteure Godbout est d’avis que la travailleuse présente un tableau de dépression majeure d’intensité de modérée à sévère. </w:t>
      </w:r>
      <w:r>
        <w:t xml:space="preserve">Le 16 août 2018, </w:t>
      </w:r>
      <w:r w:rsidR="0070458F">
        <w:t xml:space="preserve">la </w:t>
      </w:r>
      <w:r>
        <w:t xml:space="preserve">docteure Godbout signe un billet médical où elle note : </w:t>
      </w:r>
      <w:r w:rsidRPr="006344A0">
        <w:rPr>
          <w:rStyle w:val="Citationintgre"/>
          <w:i w:val="0"/>
        </w:rPr>
        <w:t>«</w:t>
      </w:r>
      <w:r w:rsidR="006344A0">
        <w:rPr>
          <w:rStyle w:val="Citationintgre"/>
        </w:rPr>
        <w:t> </w:t>
      </w:r>
      <w:r w:rsidRPr="00427F7C">
        <w:rPr>
          <w:rStyle w:val="Citationintgre"/>
        </w:rPr>
        <w:t>La présente est pour confirmer que Mme Cloutier demeure en congé-maladie jusqu’à une date indéterminée</w:t>
      </w:r>
      <w:r w:rsidR="006344A0">
        <w:rPr>
          <w:rStyle w:val="Citationintgre"/>
        </w:rPr>
        <w:t> </w:t>
      </w:r>
      <w:r w:rsidRPr="006344A0">
        <w:rPr>
          <w:rStyle w:val="Citationintgre"/>
          <w:i w:val="0"/>
        </w:rPr>
        <w:t>»</w:t>
      </w:r>
      <w:r w:rsidRPr="00427F7C">
        <w:rPr>
          <w:rStyle w:val="Citationintgre"/>
        </w:rPr>
        <w:t>.</w:t>
      </w:r>
      <w:r w:rsidR="008D7A67">
        <w:t xml:space="preserve"> </w:t>
      </w:r>
      <w:r>
        <w:t xml:space="preserve">Le 22 août 2018, </w:t>
      </w:r>
      <w:r w:rsidR="0070458F">
        <w:t xml:space="preserve">le </w:t>
      </w:r>
      <w:r>
        <w:t>docteur Pruneau signe un billet médical indiquant que l’arrêt de travail se prolonge.</w:t>
      </w:r>
      <w:r w:rsidR="008D7A67">
        <w:t xml:space="preserve"> </w:t>
      </w:r>
      <w:r>
        <w:t xml:space="preserve">Le 3 janvier 2019, </w:t>
      </w:r>
      <w:r w:rsidR="00DC4E36">
        <w:t xml:space="preserve">la </w:t>
      </w:r>
      <w:r>
        <w:t>docteure Godbout note que le retour au travail est reporté au 31</w:t>
      </w:r>
      <w:r w:rsidR="005B1563">
        <w:t xml:space="preserve"> </w:t>
      </w:r>
      <w:r>
        <w:t>janvier 2019. Le 30 janvier 2019, elle le repousse au 1</w:t>
      </w:r>
      <w:r w:rsidRPr="007907AA">
        <w:rPr>
          <w:vertAlign w:val="superscript"/>
        </w:rPr>
        <w:t>er</w:t>
      </w:r>
      <w:r>
        <w:t xml:space="preserve"> mars 2019.</w:t>
      </w:r>
      <w:r w:rsidR="001312F8">
        <w:t xml:space="preserve"> </w:t>
      </w:r>
      <w:r w:rsidR="00565FE4">
        <w:t>Finalement, l</w:t>
      </w:r>
      <w:r>
        <w:t xml:space="preserve">e 2 février 2019, </w:t>
      </w:r>
      <w:r w:rsidR="00565FE4">
        <w:t>elle</w:t>
      </w:r>
      <w:r>
        <w:t xml:space="preserve"> sign</w:t>
      </w:r>
      <w:r w:rsidR="0070458F">
        <w:t>e un rapport médic</w:t>
      </w:r>
      <w:r w:rsidR="003769AE">
        <w:t xml:space="preserve">al </w:t>
      </w:r>
      <w:r w:rsidR="0070458F">
        <w:t>pour</w:t>
      </w:r>
      <w:r>
        <w:t xml:space="preserve"> la Commission pour un événement du 14 septembre 2017</w:t>
      </w:r>
      <w:r w:rsidR="007907AA">
        <w:t>,</w:t>
      </w:r>
      <w:r>
        <w:t xml:space="preserve"> où elle pose le diagnostic de dépression majeure.</w:t>
      </w:r>
    </w:p>
    <w:p w14:paraId="63EB55BF" w14:textId="4FD4CC9B" w:rsidR="00B9268F" w:rsidRDefault="00B9268F" w:rsidP="003F5223">
      <w:pPr>
        <w:pStyle w:val="corpsdedcision"/>
        <w:rPr>
          <w:color w:val="000000" w:themeColor="text1"/>
        </w:rPr>
      </w:pPr>
      <w:r>
        <w:rPr>
          <w:color w:val="000000" w:themeColor="text1"/>
        </w:rPr>
        <w:t>Cela étant, le diagnostic posé par le professionnel de la santé qui a charge de la travailleuse n’a pas été contesté par l’employeur selon la procédure prévue à l’article</w:t>
      </w:r>
      <w:r w:rsidR="006344A0">
        <w:rPr>
          <w:color w:val="000000" w:themeColor="text1"/>
        </w:rPr>
        <w:t> </w:t>
      </w:r>
      <w:r>
        <w:rPr>
          <w:color w:val="000000" w:themeColor="text1"/>
        </w:rPr>
        <w:t>224 de la Loi. Ce diagnostic lie le Tribunal.</w:t>
      </w:r>
      <w:r w:rsidR="00565FE4">
        <w:rPr>
          <w:color w:val="000000" w:themeColor="text1"/>
        </w:rPr>
        <w:t xml:space="preserve"> C</w:t>
      </w:r>
      <w:r w:rsidR="0070458F">
        <w:rPr>
          <w:color w:val="000000" w:themeColor="text1"/>
        </w:rPr>
        <w:t xml:space="preserve">ette question ne fait </w:t>
      </w:r>
      <w:r w:rsidR="006344A0">
        <w:rPr>
          <w:color w:val="000000" w:themeColor="text1"/>
        </w:rPr>
        <w:t xml:space="preserve">donc </w:t>
      </w:r>
      <w:r w:rsidR="0070458F">
        <w:rPr>
          <w:color w:val="000000" w:themeColor="text1"/>
        </w:rPr>
        <w:t xml:space="preserve">pas </w:t>
      </w:r>
      <w:r w:rsidR="006344A0">
        <w:rPr>
          <w:color w:val="000000" w:themeColor="text1"/>
        </w:rPr>
        <w:t xml:space="preserve">de </w:t>
      </w:r>
      <w:r w:rsidR="0070458F">
        <w:rPr>
          <w:color w:val="000000" w:themeColor="text1"/>
        </w:rPr>
        <w:t>débat.</w:t>
      </w:r>
    </w:p>
    <w:p w14:paraId="564572E0" w14:textId="6B64965A" w:rsidR="00561489" w:rsidRDefault="006E4199" w:rsidP="006B5A32">
      <w:pPr>
        <w:pStyle w:val="corpsdedcision"/>
      </w:pPr>
      <w:r>
        <w:rPr>
          <w:color w:val="000000" w:themeColor="text1"/>
        </w:rPr>
        <w:t xml:space="preserve">À l’audience, </w:t>
      </w:r>
      <w:r w:rsidR="00561489">
        <w:t>la travailleuse témoigne de manière honnête et vraisemblable à l’audience. Sa version des faits est constante</w:t>
      </w:r>
      <w:r w:rsidR="00B01CE2">
        <w:t xml:space="preserve"> et superposable avec les notes au dossier. Elle</w:t>
      </w:r>
      <w:r w:rsidR="00561489">
        <w:t xml:space="preserve"> précise</w:t>
      </w:r>
      <w:r w:rsidR="00B01CE2">
        <w:t xml:space="preserve"> au besoin</w:t>
      </w:r>
      <w:r w:rsidR="00561489">
        <w:t xml:space="preserve"> certains éléments qui méritent des éclaircissements notamment lors du contre-interrogatoire.</w:t>
      </w:r>
    </w:p>
    <w:p w14:paraId="4154EA32" w14:textId="1CDAB580" w:rsidR="00540BB1" w:rsidRDefault="006B5A32" w:rsidP="00540BB1">
      <w:pPr>
        <w:pStyle w:val="corpsdedcision"/>
      </w:pPr>
      <w:r>
        <w:t>L</w:t>
      </w:r>
      <w:r w:rsidR="00C141E8">
        <w:t xml:space="preserve">a travailleuse </w:t>
      </w:r>
      <w:r>
        <w:t xml:space="preserve">explique que </w:t>
      </w:r>
      <w:r w:rsidR="00C141E8">
        <w:t>lors de son embauche, le 13 janvier 2014, son emploi consiste à administrer des programmes de réhabilitation</w:t>
      </w:r>
      <w:r w:rsidR="000E174A">
        <w:t>,</w:t>
      </w:r>
      <w:r w:rsidR="003769AE">
        <w:t xml:space="preserve"> </w:t>
      </w:r>
      <w:r w:rsidR="00C141E8">
        <w:t>visant des thérapies individuelles ou de groupe à des délinquants pour les villes de Sherbrooke et Granby.</w:t>
      </w:r>
      <w:r>
        <w:t xml:space="preserve"> </w:t>
      </w:r>
    </w:p>
    <w:p w14:paraId="71A94C70" w14:textId="07C4C408" w:rsidR="00540BB1" w:rsidRDefault="00540BB1" w:rsidP="00540BB1">
      <w:pPr>
        <w:pStyle w:val="corpsdedcision"/>
      </w:pPr>
      <w:r>
        <w:t>Résidant dans la ville de Magog, la travailleuse explique que son horaire de travail était un casse-tête dans sa situation</w:t>
      </w:r>
      <w:r w:rsidR="000E174A">
        <w:t>,</w:t>
      </w:r>
      <w:r>
        <w:t xml:space="preserve"> où elle devait jongler avec le fait qu’elle devait se déplacer entre Sherbrooke et Granby. Un déplacement entre Sherbrooke et Granby dur</w:t>
      </w:r>
      <w:r w:rsidR="000E174A">
        <w:t>e</w:t>
      </w:r>
      <w:r>
        <w:t xml:space="preserve"> 75</w:t>
      </w:r>
      <w:r w:rsidR="008D3EE0">
        <w:t> </w:t>
      </w:r>
      <w:r>
        <w:t xml:space="preserve">minutes environ. </w:t>
      </w:r>
      <w:r w:rsidR="008C1513">
        <w:t xml:space="preserve">Par la force des choses, le temps de déplacement occupant de l’espace dans l’agenda de la travailleuse, cette dernière ne peut consacrer la totalité de son temps de travail à ses tâches pour lesquelles elle est embauchée. </w:t>
      </w:r>
    </w:p>
    <w:p w14:paraId="06E66172" w14:textId="22A10960" w:rsidR="00540BB1" w:rsidRDefault="00540BB1" w:rsidP="00540BB1">
      <w:pPr>
        <w:pStyle w:val="corpsdedcision"/>
      </w:pPr>
      <w:r>
        <w:t>La clientèle qu</w:t>
      </w:r>
      <w:r w:rsidR="001F16A8">
        <w:t>e la travailleuse</w:t>
      </w:r>
      <w:r>
        <w:t xml:space="preserve"> dessert est située à divers endroits dans ces deux villes. Elle doit tenir ses rencontres de jour comme de soir. L’objectif est clair : éviter que les délinquants retournent à la criminalité. </w:t>
      </w:r>
    </w:p>
    <w:p w14:paraId="4F351686" w14:textId="138D4ED6" w:rsidR="00C141E8" w:rsidRDefault="006B5A32" w:rsidP="006B5A32">
      <w:pPr>
        <w:pStyle w:val="corpsdedcision"/>
      </w:pPr>
      <w:r>
        <w:t xml:space="preserve">Elle </w:t>
      </w:r>
      <w:r w:rsidR="00C141E8">
        <w:t xml:space="preserve">est </w:t>
      </w:r>
      <w:r w:rsidR="00427F7C">
        <w:t xml:space="preserve">la </w:t>
      </w:r>
      <w:r w:rsidR="00C141E8">
        <w:t xml:space="preserve">seule </w:t>
      </w:r>
      <w:r w:rsidR="00427F7C">
        <w:t xml:space="preserve">personne </w:t>
      </w:r>
      <w:r w:rsidR="00C141E8">
        <w:t>de son poste</w:t>
      </w:r>
      <w:r w:rsidR="00427F7C">
        <w:t xml:space="preserve"> d’agente</w:t>
      </w:r>
      <w:r>
        <w:t xml:space="preserve"> </w:t>
      </w:r>
      <w:r w:rsidR="00A93D1A">
        <w:t xml:space="preserve">de programmes correctionnels </w:t>
      </w:r>
      <w:r>
        <w:t xml:space="preserve">dans ces deux villes et </w:t>
      </w:r>
      <w:r w:rsidR="00C141E8">
        <w:t>témoigne</w:t>
      </w:r>
      <w:r w:rsidR="008D3EE0">
        <w:t xml:space="preserve"> </w:t>
      </w:r>
      <w:r w:rsidR="00C141E8">
        <w:t>que</w:t>
      </w:r>
      <w:r w:rsidR="008D3EE0">
        <w:t>,</w:t>
      </w:r>
      <w:r w:rsidR="00C141E8">
        <w:t xml:space="preserve"> dans la foulée d’un changement législatif, le nombre de délinquants sous sa responsabi</w:t>
      </w:r>
      <w:r w:rsidR="00841C1E">
        <w:t>lité a augmenté en plus des autres responsabilités connexes relatives aux opérations</w:t>
      </w:r>
      <w:r w:rsidR="00C141E8">
        <w:t xml:space="preserve">. </w:t>
      </w:r>
      <w:r w:rsidR="004676FF">
        <w:t>Elle témoigne devoir assister à des réunions à Montréal ou Longueuil au</w:t>
      </w:r>
      <w:r w:rsidR="008D3EE0">
        <w:t>x</w:t>
      </w:r>
      <w:r w:rsidR="004676FF">
        <w:t xml:space="preserve"> </w:t>
      </w:r>
      <w:r w:rsidR="00136290">
        <w:t>deux</w:t>
      </w:r>
      <w:r w:rsidR="004676FF">
        <w:t xml:space="preserve"> ou </w:t>
      </w:r>
      <w:r w:rsidR="00136290">
        <w:t>trois</w:t>
      </w:r>
      <w:r w:rsidR="004676FF">
        <w:t xml:space="preserve"> mois.</w:t>
      </w:r>
      <w:r w:rsidR="00540BB1">
        <w:t xml:space="preserve"> Quoique son horaire prévoie qu’elle travaille 37,5 heures</w:t>
      </w:r>
      <w:r w:rsidR="00136290">
        <w:t xml:space="preserve"> par semaine</w:t>
      </w:r>
      <w:r w:rsidR="00540BB1">
        <w:t xml:space="preserve">, la charge de travail l’oblige à travailler entre </w:t>
      </w:r>
      <w:r w:rsidR="00136290">
        <w:t>neuf</w:t>
      </w:r>
      <w:r w:rsidR="00540BB1">
        <w:t xml:space="preserve"> et </w:t>
      </w:r>
      <w:r w:rsidR="00136290">
        <w:t>dix</w:t>
      </w:r>
      <w:r w:rsidR="00540BB1">
        <w:t xml:space="preserve"> heures par jour. </w:t>
      </w:r>
      <w:r w:rsidR="0070458F">
        <w:t>Somme toute, les dossiers difficiles et lourds s’accumulent.</w:t>
      </w:r>
    </w:p>
    <w:p w14:paraId="42ADF0CA" w14:textId="5967B82B" w:rsidR="00561489" w:rsidRDefault="00561489" w:rsidP="008C1513">
      <w:pPr>
        <w:pStyle w:val="corpsdedcision"/>
      </w:pPr>
      <w:r>
        <w:t xml:space="preserve">Lors de son embauche, la travailleuse est catégorique : il lui a été indiqué qu’elle ne ferait jamais de dossiers de délinquances sexuelles. Cette preuve est non contredite. </w:t>
      </w:r>
      <w:r w:rsidR="00525674">
        <w:t xml:space="preserve">Également, </w:t>
      </w:r>
      <w:r w:rsidR="001F16A8">
        <w:t>elle</w:t>
      </w:r>
      <w:r w:rsidR="00525674">
        <w:t xml:space="preserve"> précise que son poste était bilingue et qu’elle devait donner des cours dans les deux langues officielles au pays</w:t>
      </w:r>
      <w:r w:rsidR="001F16A8">
        <w:t>,</w:t>
      </w:r>
      <w:r w:rsidR="00525674">
        <w:t xml:space="preserve"> faisant en sorte que cela l’exposait à plus de groupes actifs.</w:t>
      </w:r>
      <w:r w:rsidR="008C1513">
        <w:t xml:space="preserve"> La réalité </w:t>
      </w:r>
      <w:r w:rsidR="001F16A8">
        <w:t xml:space="preserve">est </w:t>
      </w:r>
      <w:r w:rsidR="008C1513">
        <w:t xml:space="preserve">cependant bien différente, </w:t>
      </w:r>
      <w:r w:rsidR="001F16A8">
        <w:t>elle</w:t>
      </w:r>
      <w:r w:rsidR="008C1513">
        <w:t xml:space="preserve"> doit agir dans des dossiers où il y a de la délinquance sexuelle</w:t>
      </w:r>
      <w:r w:rsidR="00DC4E36">
        <w:t>,</w:t>
      </w:r>
      <w:r w:rsidR="008C1513">
        <w:t xml:space="preserve"> et ce, en français et en anglais.</w:t>
      </w:r>
      <w:r w:rsidR="008C1513" w:rsidRPr="008C1513">
        <w:t xml:space="preserve"> </w:t>
      </w:r>
      <w:r w:rsidR="001F16A8">
        <w:t>Elle</w:t>
      </w:r>
      <w:r w:rsidR="008C1513">
        <w:t xml:space="preserve"> affirme qu’en vertu d’un autre changement législatif elle fut contrainte de prendre en charge des délinquants sexuels. La preuve révèle qu</w:t>
      </w:r>
      <w:r w:rsidR="001F16A8">
        <w:t>’elle</w:t>
      </w:r>
      <w:r w:rsidR="008C1513">
        <w:t xml:space="preserve"> a avisé l’employeur dès son embauche qu’il lui serait difficile de s’occuper de tels délinquants, notamment si des enfants étaient impliqués. </w:t>
      </w:r>
      <w:r w:rsidR="001F16A8">
        <w:t>Elle</w:t>
      </w:r>
      <w:r w:rsidR="008C1513">
        <w:t xml:space="preserve"> fait </w:t>
      </w:r>
      <w:r w:rsidR="007907AA">
        <w:t xml:space="preserve">donc </w:t>
      </w:r>
      <w:r w:rsidR="008C1513">
        <w:t xml:space="preserve">des cauchemars relatifs aux délinquants sexuels et développe de </w:t>
      </w:r>
      <w:r w:rsidR="006B78F9">
        <w:t>l’hyper </w:t>
      </w:r>
      <w:r w:rsidR="001F16A8">
        <w:t>vigilance</w:t>
      </w:r>
      <w:r w:rsidR="008C1513">
        <w:t xml:space="preserve"> avec sa fille.</w:t>
      </w:r>
      <w:r w:rsidR="000D2B4A">
        <w:t xml:space="preserve"> Puis</w:t>
      </w:r>
      <w:r w:rsidR="008C1513">
        <w:t xml:space="preserve"> elle considère ne pas avoir la </w:t>
      </w:r>
      <w:r w:rsidR="008C1513" w:rsidRPr="00EA1873">
        <w:t>formation académique</w:t>
      </w:r>
      <w:r w:rsidR="00BA43A4">
        <w:t xml:space="preserve"> perti</w:t>
      </w:r>
      <w:r w:rsidR="008C1513">
        <w:t>nente.</w:t>
      </w:r>
    </w:p>
    <w:p w14:paraId="25FB549E" w14:textId="114CD469" w:rsidR="00C141E8" w:rsidRDefault="008C1513" w:rsidP="006B5A32">
      <w:pPr>
        <w:pStyle w:val="corpsdedcision"/>
      </w:pPr>
      <w:r>
        <w:t>La travailleuse</w:t>
      </w:r>
      <w:r w:rsidR="00C141E8">
        <w:t xml:space="preserve"> dit que de janvier à mars 2017, elle a dû prendre en charge une stagiaire, laquelle fut engagée au cours de l’été suivant, mais affectée à Granby.</w:t>
      </w:r>
      <w:r w:rsidR="006B5A32">
        <w:t xml:space="preserve"> </w:t>
      </w:r>
      <w:r w:rsidR="00841C1E">
        <w:t xml:space="preserve">En dépit de ce qui précède, </w:t>
      </w:r>
      <w:r w:rsidR="001F16A8">
        <w:t>elle</w:t>
      </w:r>
      <w:r w:rsidR="00841C1E">
        <w:t xml:space="preserve"> déclare que toute la surcharge était toujours présente.</w:t>
      </w:r>
    </w:p>
    <w:p w14:paraId="35EA0611" w14:textId="2F61920F" w:rsidR="00170FDA" w:rsidRDefault="00170FDA" w:rsidP="006B5A32">
      <w:pPr>
        <w:pStyle w:val="corpsdedcision"/>
      </w:pPr>
      <w:r>
        <w:t>Comme autre</w:t>
      </w:r>
      <w:r w:rsidR="00DC4E36">
        <w:t>s</w:t>
      </w:r>
      <w:r>
        <w:t xml:space="preserve"> éléments de preuve</w:t>
      </w:r>
      <w:r w:rsidR="007907AA">
        <w:t>,</w:t>
      </w:r>
      <w:r>
        <w:t xml:space="preserve"> la travailleuse présente ses évaluations rédigées par l’employeur. On peut lire de ses rapports qu</w:t>
      </w:r>
      <w:r w:rsidR="000D2B4A">
        <w:t>’</w:t>
      </w:r>
      <w:r w:rsidR="001F16A8">
        <w:t>elle</w:t>
      </w:r>
      <w:r>
        <w:t xml:space="preserve"> vit une surcharge de travail. </w:t>
      </w:r>
    </w:p>
    <w:p w14:paraId="6DF79DC1" w14:textId="351DB173" w:rsidR="00841C1E" w:rsidRDefault="00540BB1" w:rsidP="00841C1E">
      <w:pPr>
        <w:pStyle w:val="corpsdedcision"/>
      </w:pPr>
      <w:r>
        <w:t>De façon plus précise, q</w:t>
      </w:r>
      <w:r w:rsidR="00841C1E">
        <w:t>uant au nombre</w:t>
      </w:r>
      <w:r>
        <w:t xml:space="preserve"> de délinquants</w:t>
      </w:r>
      <w:r w:rsidR="00841C1E">
        <w:t xml:space="preserve">, </w:t>
      </w:r>
      <w:r w:rsidR="00A949E3">
        <w:t xml:space="preserve">la travailleuse explique </w:t>
      </w:r>
      <w:r w:rsidR="001F16A8">
        <w:t xml:space="preserve"> qu’elle a vu</w:t>
      </w:r>
      <w:r w:rsidR="00A949E3">
        <w:t xml:space="preserve"> </w:t>
      </w:r>
      <w:r w:rsidR="00841C1E">
        <w:t xml:space="preserve">de 10 à 15 délinquants </w:t>
      </w:r>
      <w:r w:rsidR="007907AA">
        <w:t>en 2014 et</w:t>
      </w:r>
      <w:r w:rsidR="00841C1E">
        <w:t xml:space="preserve"> le nombre </w:t>
      </w:r>
      <w:r w:rsidR="001F16A8">
        <w:t xml:space="preserve">est </w:t>
      </w:r>
      <w:r w:rsidR="00841C1E">
        <w:t>pass</w:t>
      </w:r>
      <w:r w:rsidR="000D2B4A">
        <w:t xml:space="preserve">é </w:t>
      </w:r>
      <w:r w:rsidR="00841C1E">
        <w:t xml:space="preserve">à 21 délinquants </w:t>
      </w:r>
      <w:r w:rsidR="00AE7E81">
        <w:t xml:space="preserve">à la </w:t>
      </w:r>
      <w:r w:rsidR="00841C1E">
        <w:t xml:space="preserve">suite </w:t>
      </w:r>
      <w:r w:rsidR="00AE7E81">
        <w:t xml:space="preserve">de </w:t>
      </w:r>
      <w:r w:rsidR="00841C1E">
        <w:t>l’apparition des délinquants sexuels en 2015. Puis</w:t>
      </w:r>
      <w:r w:rsidR="000D2B4A">
        <w:t>, en 2017, c’est entre 25 et 30 </w:t>
      </w:r>
      <w:r w:rsidR="00841C1E">
        <w:t>dossiers qu</w:t>
      </w:r>
      <w:r w:rsidR="000D2B4A">
        <w:t xml:space="preserve">’elle </w:t>
      </w:r>
      <w:r w:rsidR="00841C1E">
        <w:t>doit gérer</w:t>
      </w:r>
      <w:r w:rsidR="000D2B4A">
        <w:t>,</w:t>
      </w:r>
      <w:r w:rsidR="00841C1E">
        <w:t xml:space="preserve"> créant un sommet inégalé par le passé occasionnant l’apparition d’une liste d’attente.</w:t>
      </w:r>
      <w:r w:rsidR="006322D6">
        <w:t xml:space="preserve"> </w:t>
      </w:r>
      <w:r w:rsidR="004A0607">
        <w:t xml:space="preserve">Il s’agit d’un travail qui s’effectue en continu. </w:t>
      </w:r>
      <w:r w:rsidR="006322D6">
        <w:t xml:space="preserve">En plus de tenir les rencontres, </w:t>
      </w:r>
      <w:r w:rsidR="001F16A8">
        <w:t>elle</w:t>
      </w:r>
      <w:r w:rsidR="006322D6">
        <w:t xml:space="preserve"> doit préparer des entrevues préprogramme, rédiger et analyser des rapports.</w:t>
      </w:r>
      <w:r w:rsidR="00841C1E">
        <w:t xml:space="preserve"> </w:t>
      </w:r>
      <w:r w:rsidR="006322D6">
        <w:t>Pour le Tribunal, c</w:t>
      </w:r>
      <w:r w:rsidR="00841C1E">
        <w:t xml:space="preserve">et état de </w:t>
      </w:r>
      <w:r w:rsidR="006322D6">
        <w:t>fait</w:t>
      </w:r>
      <w:r w:rsidR="00841C1E">
        <w:t xml:space="preserve"> est superposable avec </w:t>
      </w:r>
      <w:r w:rsidR="006322D6">
        <w:t>les témoignages</w:t>
      </w:r>
      <w:r w:rsidR="00841C1E">
        <w:t xml:space="preserve"> de l’employeur</w:t>
      </w:r>
      <w:r w:rsidR="006322D6">
        <w:t xml:space="preserve"> </w:t>
      </w:r>
      <w:r w:rsidR="00726F0A">
        <w:t>ainsi que la preuve documentaire déposée</w:t>
      </w:r>
      <w:r w:rsidR="00726F0A">
        <w:rPr>
          <w:rStyle w:val="Appelnotedebasdep"/>
        </w:rPr>
        <w:footnoteReference w:id="14"/>
      </w:r>
      <w:r w:rsidR="00726F0A">
        <w:t>.</w:t>
      </w:r>
      <w:r w:rsidR="004A0607">
        <w:t xml:space="preserve"> </w:t>
      </w:r>
    </w:p>
    <w:p w14:paraId="4F6BDE50" w14:textId="278003EA" w:rsidR="00726F0A" w:rsidRDefault="00726F0A" w:rsidP="00F871ED">
      <w:pPr>
        <w:pStyle w:val="corpsdedcision"/>
        <w:keepNext/>
        <w:keepLines/>
      </w:pPr>
      <w:r>
        <w:t>De cette preuve, le Tribunal retient que</w:t>
      </w:r>
      <w:r w:rsidR="009D019C">
        <w:t xml:space="preserve"> la travailleuse est partagée entre les ville</w:t>
      </w:r>
      <w:r w:rsidR="004A0607">
        <w:t>s de Sherbrooke et de Granby ainsi</w:t>
      </w:r>
      <w:r w:rsidR="00EB32B5">
        <w:t xml:space="preserve"> que le nombre de participants</w:t>
      </w:r>
      <w:r w:rsidR="00411873">
        <w:t> :</w:t>
      </w:r>
    </w:p>
    <w:tbl>
      <w:tblPr>
        <w:tblStyle w:val="Grilledutableau1"/>
        <w:tblW w:w="0" w:type="auto"/>
        <w:jc w:val="center"/>
        <w:tblLook w:val="04A0" w:firstRow="1" w:lastRow="0" w:firstColumn="1" w:lastColumn="0" w:noHBand="0" w:noVBand="1"/>
      </w:tblPr>
      <w:tblGrid>
        <w:gridCol w:w="2263"/>
        <w:gridCol w:w="1560"/>
        <w:gridCol w:w="1559"/>
        <w:gridCol w:w="1558"/>
        <w:gridCol w:w="1690"/>
      </w:tblGrid>
      <w:tr w:rsidR="002D0625" w:rsidRPr="002D0625" w14:paraId="16D5D772" w14:textId="77777777" w:rsidTr="002D0625">
        <w:trPr>
          <w:jc w:val="center"/>
        </w:trPr>
        <w:tc>
          <w:tcPr>
            <w:tcW w:w="2263" w:type="dxa"/>
          </w:tcPr>
          <w:p w14:paraId="059AFABC" w14:textId="77777777" w:rsidR="002D0625" w:rsidRPr="002D0625" w:rsidRDefault="002D0625" w:rsidP="00F871ED">
            <w:pPr>
              <w:keepNext/>
              <w:keepLines/>
              <w:tabs>
                <w:tab w:val="left" w:pos="720"/>
              </w:tabs>
              <w:spacing w:after="360"/>
              <w:jc w:val="both"/>
              <w:rPr>
                <w:rFonts w:cs="Arial"/>
                <w:b/>
                <w:smallCaps/>
                <w:sz w:val="20"/>
              </w:rPr>
            </w:pPr>
            <w:r w:rsidRPr="002D0625">
              <w:rPr>
                <w:rFonts w:cs="Arial"/>
                <w:b/>
                <w:smallCaps/>
                <w:sz w:val="20"/>
              </w:rPr>
              <w:t>Mois</w:t>
            </w:r>
          </w:p>
        </w:tc>
        <w:tc>
          <w:tcPr>
            <w:tcW w:w="1560" w:type="dxa"/>
          </w:tcPr>
          <w:p w14:paraId="2591A8DC" w14:textId="77777777" w:rsidR="002D0625" w:rsidRPr="002D0625" w:rsidRDefault="002D0625" w:rsidP="00F871ED">
            <w:pPr>
              <w:keepNext/>
              <w:keepLines/>
              <w:spacing w:after="360"/>
              <w:rPr>
                <w:rFonts w:cs="Arial"/>
                <w:b/>
                <w:smallCaps/>
                <w:sz w:val="20"/>
              </w:rPr>
            </w:pPr>
            <w:r w:rsidRPr="002D0625">
              <w:rPr>
                <w:rFonts w:cs="Arial"/>
                <w:b/>
                <w:smallCaps/>
                <w:sz w:val="20"/>
              </w:rPr>
              <w:t>Nombre de participants</w:t>
            </w:r>
          </w:p>
        </w:tc>
        <w:tc>
          <w:tcPr>
            <w:tcW w:w="1559" w:type="dxa"/>
          </w:tcPr>
          <w:p w14:paraId="6007B9FD" w14:textId="77777777" w:rsidR="002D0625" w:rsidRPr="002D0625" w:rsidRDefault="002D0625" w:rsidP="00F871ED">
            <w:pPr>
              <w:keepNext/>
              <w:keepLines/>
              <w:tabs>
                <w:tab w:val="left" w:pos="720"/>
              </w:tabs>
              <w:jc w:val="center"/>
              <w:rPr>
                <w:rFonts w:cs="Arial"/>
                <w:b/>
                <w:smallCaps/>
                <w:sz w:val="20"/>
              </w:rPr>
            </w:pPr>
            <w:r w:rsidRPr="002D0625">
              <w:rPr>
                <w:rFonts w:cs="Arial"/>
                <w:b/>
                <w:smallCaps/>
                <w:sz w:val="20"/>
              </w:rPr>
              <w:t>Nombre de programmes</w:t>
            </w:r>
          </w:p>
          <w:p w14:paraId="23771659" w14:textId="77777777" w:rsidR="002D0625" w:rsidRPr="002D0625" w:rsidRDefault="002D0625" w:rsidP="00F871ED">
            <w:pPr>
              <w:keepNext/>
              <w:keepLines/>
              <w:tabs>
                <w:tab w:val="left" w:pos="720"/>
              </w:tabs>
              <w:spacing w:after="360"/>
              <w:jc w:val="center"/>
              <w:rPr>
                <w:rFonts w:cs="Arial"/>
                <w:b/>
                <w:smallCaps/>
                <w:sz w:val="20"/>
              </w:rPr>
            </w:pPr>
            <w:r w:rsidRPr="002D0625">
              <w:rPr>
                <w:rFonts w:cs="Arial"/>
                <w:b/>
                <w:smallCaps/>
                <w:sz w:val="20"/>
              </w:rPr>
              <w:t>/mois</w:t>
            </w:r>
          </w:p>
        </w:tc>
        <w:tc>
          <w:tcPr>
            <w:tcW w:w="1558" w:type="dxa"/>
          </w:tcPr>
          <w:p w14:paraId="2AA11C57" w14:textId="77777777" w:rsidR="002D0625" w:rsidRPr="002D0625" w:rsidRDefault="002D0625" w:rsidP="00F871ED">
            <w:pPr>
              <w:keepNext/>
              <w:keepLines/>
              <w:tabs>
                <w:tab w:val="left" w:pos="720"/>
              </w:tabs>
              <w:spacing w:after="360"/>
              <w:jc w:val="center"/>
              <w:rPr>
                <w:rFonts w:cs="Arial"/>
                <w:b/>
                <w:smallCaps/>
                <w:sz w:val="20"/>
              </w:rPr>
            </w:pPr>
            <w:r w:rsidRPr="002D0625">
              <w:rPr>
                <w:rFonts w:cs="Arial"/>
                <w:b/>
                <w:smallCaps/>
                <w:sz w:val="20"/>
              </w:rPr>
              <w:t>Nombre de programmes Granby</w:t>
            </w:r>
          </w:p>
        </w:tc>
        <w:tc>
          <w:tcPr>
            <w:tcW w:w="1690" w:type="dxa"/>
          </w:tcPr>
          <w:p w14:paraId="01C8FE71" w14:textId="77777777" w:rsidR="002D0625" w:rsidRPr="002D0625" w:rsidRDefault="002D0625" w:rsidP="00F871ED">
            <w:pPr>
              <w:keepNext/>
              <w:keepLines/>
              <w:tabs>
                <w:tab w:val="left" w:pos="720"/>
              </w:tabs>
              <w:jc w:val="center"/>
              <w:rPr>
                <w:rFonts w:cs="Arial"/>
                <w:b/>
                <w:smallCaps/>
                <w:sz w:val="20"/>
              </w:rPr>
            </w:pPr>
            <w:r w:rsidRPr="002D0625">
              <w:rPr>
                <w:rFonts w:cs="Arial"/>
                <w:b/>
                <w:smallCaps/>
                <w:sz w:val="20"/>
              </w:rPr>
              <w:t>Nombre de programmes Estrie (Sherbrooke)</w:t>
            </w:r>
          </w:p>
        </w:tc>
      </w:tr>
      <w:tr w:rsidR="002D0625" w:rsidRPr="002D0625" w14:paraId="197691CE" w14:textId="77777777" w:rsidTr="002D0625">
        <w:trPr>
          <w:jc w:val="center"/>
        </w:trPr>
        <w:tc>
          <w:tcPr>
            <w:tcW w:w="8630" w:type="dxa"/>
            <w:gridSpan w:val="5"/>
            <w:vAlign w:val="bottom"/>
          </w:tcPr>
          <w:p w14:paraId="24B6F235" w14:textId="77777777" w:rsidR="002D0625" w:rsidRPr="002D0625" w:rsidRDefault="002D0625" w:rsidP="002D0625">
            <w:pPr>
              <w:tabs>
                <w:tab w:val="left" w:pos="720"/>
              </w:tabs>
              <w:spacing w:after="120"/>
              <w:rPr>
                <w:rFonts w:cs="Arial"/>
                <w:b/>
                <w:sz w:val="20"/>
              </w:rPr>
            </w:pPr>
            <w:r w:rsidRPr="002D0625">
              <w:rPr>
                <w:rFonts w:cs="Arial"/>
                <w:b/>
                <w:sz w:val="20"/>
              </w:rPr>
              <w:t>2014</w:t>
            </w:r>
          </w:p>
        </w:tc>
      </w:tr>
      <w:tr w:rsidR="002D0625" w:rsidRPr="002D0625" w14:paraId="64714F3E" w14:textId="77777777" w:rsidTr="002D0625">
        <w:trPr>
          <w:jc w:val="center"/>
        </w:trPr>
        <w:tc>
          <w:tcPr>
            <w:tcW w:w="2263" w:type="dxa"/>
            <w:vAlign w:val="center"/>
          </w:tcPr>
          <w:p w14:paraId="74C4484D" w14:textId="77777777" w:rsidR="002D0625" w:rsidRPr="002D0625" w:rsidRDefault="002D0625" w:rsidP="002D0625">
            <w:pPr>
              <w:tabs>
                <w:tab w:val="left" w:pos="720"/>
              </w:tabs>
              <w:spacing w:after="200"/>
              <w:jc w:val="both"/>
              <w:rPr>
                <w:rFonts w:cs="Arial"/>
                <w:sz w:val="20"/>
              </w:rPr>
            </w:pPr>
            <w:r w:rsidRPr="002D0625">
              <w:rPr>
                <w:rFonts w:cs="Arial"/>
                <w:sz w:val="20"/>
              </w:rPr>
              <w:t xml:space="preserve">Janvier </w:t>
            </w:r>
          </w:p>
        </w:tc>
        <w:tc>
          <w:tcPr>
            <w:tcW w:w="1560" w:type="dxa"/>
            <w:vAlign w:val="center"/>
          </w:tcPr>
          <w:p w14:paraId="2916A238" w14:textId="77777777" w:rsidR="002D0625" w:rsidRPr="002D0625" w:rsidRDefault="002D0625" w:rsidP="002D0625">
            <w:pPr>
              <w:tabs>
                <w:tab w:val="left" w:pos="720"/>
              </w:tabs>
              <w:spacing w:after="200"/>
              <w:jc w:val="center"/>
              <w:rPr>
                <w:rFonts w:cs="Arial"/>
                <w:sz w:val="20"/>
              </w:rPr>
            </w:pPr>
            <w:r w:rsidRPr="002D0625">
              <w:rPr>
                <w:rFonts w:cs="Arial"/>
                <w:sz w:val="20"/>
              </w:rPr>
              <w:t>3</w:t>
            </w:r>
          </w:p>
        </w:tc>
        <w:tc>
          <w:tcPr>
            <w:tcW w:w="1559" w:type="dxa"/>
            <w:vAlign w:val="center"/>
          </w:tcPr>
          <w:p w14:paraId="6459F5B7" w14:textId="77777777" w:rsidR="002D0625" w:rsidRPr="002D0625" w:rsidRDefault="002D0625" w:rsidP="002D0625">
            <w:pPr>
              <w:tabs>
                <w:tab w:val="left" w:pos="720"/>
              </w:tabs>
              <w:spacing w:after="200"/>
              <w:jc w:val="center"/>
              <w:rPr>
                <w:rFonts w:cs="Arial"/>
                <w:sz w:val="20"/>
              </w:rPr>
            </w:pPr>
            <w:r w:rsidRPr="002D0625">
              <w:rPr>
                <w:rFonts w:cs="Arial"/>
                <w:sz w:val="20"/>
              </w:rPr>
              <w:t>2</w:t>
            </w:r>
          </w:p>
        </w:tc>
        <w:tc>
          <w:tcPr>
            <w:tcW w:w="1558" w:type="dxa"/>
            <w:vAlign w:val="center"/>
          </w:tcPr>
          <w:p w14:paraId="6A34503C" w14:textId="77777777" w:rsidR="002D0625" w:rsidRPr="002D0625" w:rsidRDefault="002D0625" w:rsidP="002D0625">
            <w:pPr>
              <w:tabs>
                <w:tab w:val="left" w:pos="720"/>
              </w:tabs>
              <w:spacing w:after="200"/>
              <w:jc w:val="center"/>
              <w:rPr>
                <w:rFonts w:cs="Arial"/>
                <w:sz w:val="20"/>
              </w:rPr>
            </w:pPr>
            <w:r w:rsidRPr="002D0625">
              <w:rPr>
                <w:rFonts w:cs="Arial"/>
                <w:sz w:val="20"/>
              </w:rPr>
              <w:t>1</w:t>
            </w:r>
          </w:p>
        </w:tc>
        <w:tc>
          <w:tcPr>
            <w:tcW w:w="1690" w:type="dxa"/>
            <w:vAlign w:val="center"/>
          </w:tcPr>
          <w:p w14:paraId="73F6F711" w14:textId="77777777" w:rsidR="002D0625" w:rsidRPr="002D0625" w:rsidRDefault="002D0625" w:rsidP="002D0625">
            <w:pPr>
              <w:tabs>
                <w:tab w:val="left" w:pos="720"/>
              </w:tabs>
              <w:spacing w:after="200"/>
              <w:jc w:val="center"/>
              <w:rPr>
                <w:rFonts w:cs="Arial"/>
                <w:sz w:val="20"/>
              </w:rPr>
            </w:pPr>
            <w:r w:rsidRPr="002D0625">
              <w:rPr>
                <w:rFonts w:cs="Arial"/>
                <w:sz w:val="20"/>
              </w:rPr>
              <w:t>1</w:t>
            </w:r>
          </w:p>
        </w:tc>
      </w:tr>
      <w:tr w:rsidR="002D0625" w:rsidRPr="002D0625" w14:paraId="61C9A0EF" w14:textId="77777777" w:rsidTr="002D0625">
        <w:trPr>
          <w:jc w:val="center"/>
        </w:trPr>
        <w:tc>
          <w:tcPr>
            <w:tcW w:w="2263" w:type="dxa"/>
            <w:vAlign w:val="center"/>
          </w:tcPr>
          <w:p w14:paraId="69F9F854" w14:textId="77777777" w:rsidR="002D0625" w:rsidRPr="002D0625" w:rsidRDefault="002D0625" w:rsidP="002D0625">
            <w:pPr>
              <w:tabs>
                <w:tab w:val="left" w:pos="720"/>
              </w:tabs>
              <w:spacing w:after="200"/>
              <w:jc w:val="both"/>
              <w:rPr>
                <w:rFonts w:cs="Arial"/>
                <w:sz w:val="20"/>
              </w:rPr>
            </w:pPr>
            <w:r w:rsidRPr="002D0625">
              <w:rPr>
                <w:rFonts w:cs="Arial"/>
                <w:sz w:val="20"/>
              </w:rPr>
              <w:t xml:space="preserve">Février </w:t>
            </w:r>
          </w:p>
        </w:tc>
        <w:tc>
          <w:tcPr>
            <w:tcW w:w="1560" w:type="dxa"/>
            <w:vAlign w:val="center"/>
          </w:tcPr>
          <w:p w14:paraId="35B8A38E" w14:textId="77777777" w:rsidR="002D0625" w:rsidRPr="002D0625" w:rsidRDefault="002D0625" w:rsidP="002D0625">
            <w:pPr>
              <w:tabs>
                <w:tab w:val="left" w:pos="720"/>
              </w:tabs>
              <w:spacing w:after="200"/>
              <w:jc w:val="center"/>
              <w:rPr>
                <w:rFonts w:cs="Arial"/>
                <w:sz w:val="20"/>
              </w:rPr>
            </w:pPr>
            <w:r w:rsidRPr="002D0625">
              <w:rPr>
                <w:rFonts w:cs="Arial"/>
                <w:sz w:val="20"/>
              </w:rPr>
              <w:t>3</w:t>
            </w:r>
          </w:p>
        </w:tc>
        <w:tc>
          <w:tcPr>
            <w:tcW w:w="1559" w:type="dxa"/>
            <w:vAlign w:val="center"/>
          </w:tcPr>
          <w:p w14:paraId="07674DCA" w14:textId="77777777" w:rsidR="002D0625" w:rsidRPr="002D0625" w:rsidRDefault="002D0625" w:rsidP="002D0625">
            <w:pPr>
              <w:tabs>
                <w:tab w:val="left" w:pos="720"/>
              </w:tabs>
              <w:spacing w:after="200"/>
              <w:jc w:val="center"/>
              <w:rPr>
                <w:rFonts w:cs="Arial"/>
                <w:sz w:val="20"/>
              </w:rPr>
            </w:pPr>
            <w:r w:rsidRPr="002D0625">
              <w:rPr>
                <w:rFonts w:cs="Arial"/>
                <w:sz w:val="20"/>
              </w:rPr>
              <w:t>2</w:t>
            </w:r>
          </w:p>
        </w:tc>
        <w:tc>
          <w:tcPr>
            <w:tcW w:w="1558" w:type="dxa"/>
            <w:vAlign w:val="center"/>
          </w:tcPr>
          <w:p w14:paraId="211FF1A3" w14:textId="77777777" w:rsidR="002D0625" w:rsidRPr="002D0625" w:rsidRDefault="002D0625" w:rsidP="002D0625">
            <w:pPr>
              <w:tabs>
                <w:tab w:val="left" w:pos="720"/>
              </w:tabs>
              <w:spacing w:after="200"/>
              <w:jc w:val="center"/>
              <w:rPr>
                <w:rFonts w:cs="Arial"/>
                <w:sz w:val="20"/>
              </w:rPr>
            </w:pPr>
            <w:r w:rsidRPr="002D0625">
              <w:rPr>
                <w:rFonts w:cs="Arial"/>
                <w:sz w:val="20"/>
              </w:rPr>
              <w:t>1</w:t>
            </w:r>
          </w:p>
        </w:tc>
        <w:tc>
          <w:tcPr>
            <w:tcW w:w="1690" w:type="dxa"/>
            <w:vAlign w:val="center"/>
          </w:tcPr>
          <w:p w14:paraId="6185B6FB" w14:textId="77777777" w:rsidR="002D0625" w:rsidRPr="002D0625" w:rsidRDefault="002D0625" w:rsidP="002D0625">
            <w:pPr>
              <w:tabs>
                <w:tab w:val="left" w:pos="720"/>
              </w:tabs>
              <w:spacing w:after="200"/>
              <w:jc w:val="center"/>
              <w:rPr>
                <w:rFonts w:cs="Arial"/>
                <w:sz w:val="20"/>
              </w:rPr>
            </w:pPr>
            <w:r w:rsidRPr="002D0625">
              <w:rPr>
                <w:rFonts w:cs="Arial"/>
                <w:sz w:val="20"/>
              </w:rPr>
              <w:t>1</w:t>
            </w:r>
          </w:p>
        </w:tc>
      </w:tr>
      <w:tr w:rsidR="002D0625" w:rsidRPr="002D0625" w14:paraId="2798CE64" w14:textId="77777777" w:rsidTr="002D0625">
        <w:trPr>
          <w:jc w:val="center"/>
        </w:trPr>
        <w:tc>
          <w:tcPr>
            <w:tcW w:w="2263" w:type="dxa"/>
            <w:vAlign w:val="center"/>
          </w:tcPr>
          <w:p w14:paraId="0F2FE44B" w14:textId="77777777" w:rsidR="002D0625" w:rsidRPr="002D0625" w:rsidRDefault="002D0625" w:rsidP="002D0625">
            <w:pPr>
              <w:tabs>
                <w:tab w:val="left" w:pos="720"/>
              </w:tabs>
              <w:spacing w:after="200"/>
              <w:jc w:val="both"/>
              <w:rPr>
                <w:rFonts w:cs="Arial"/>
                <w:sz w:val="20"/>
              </w:rPr>
            </w:pPr>
            <w:r w:rsidRPr="002D0625">
              <w:rPr>
                <w:rFonts w:cs="Arial"/>
                <w:sz w:val="20"/>
              </w:rPr>
              <w:t xml:space="preserve">Mars </w:t>
            </w:r>
          </w:p>
        </w:tc>
        <w:tc>
          <w:tcPr>
            <w:tcW w:w="1560" w:type="dxa"/>
            <w:vAlign w:val="center"/>
          </w:tcPr>
          <w:p w14:paraId="3B55C133" w14:textId="77777777" w:rsidR="002D0625" w:rsidRPr="002D0625" w:rsidRDefault="002D0625" w:rsidP="002D0625">
            <w:pPr>
              <w:tabs>
                <w:tab w:val="left" w:pos="720"/>
              </w:tabs>
              <w:spacing w:after="200"/>
              <w:jc w:val="center"/>
              <w:rPr>
                <w:rFonts w:cs="Arial"/>
                <w:sz w:val="20"/>
              </w:rPr>
            </w:pPr>
            <w:r w:rsidRPr="002D0625">
              <w:rPr>
                <w:rFonts w:cs="Arial"/>
                <w:sz w:val="20"/>
              </w:rPr>
              <w:t>2</w:t>
            </w:r>
          </w:p>
        </w:tc>
        <w:tc>
          <w:tcPr>
            <w:tcW w:w="1559" w:type="dxa"/>
            <w:vAlign w:val="center"/>
          </w:tcPr>
          <w:p w14:paraId="63E1A4F5" w14:textId="77777777" w:rsidR="002D0625" w:rsidRPr="002D0625" w:rsidRDefault="002D0625" w:rsidP="002D0625">
            <w:pPr>
              <w:tabs>
                <w:tab w:val="left" w:pos="720"/>
              </w:tabs>
              <w:spacing w:after="200"/>
              <w:jc w:val="center"/>
              <w:rPr>
                <w:rFonts w:cs="Arial"/>
                <w:sz w:val="20"/>
              </w:rPr>
            </w:pPr>
            <w:r w:rsidRPr="002D0625">
              <w:rPr>
                <w:rFonts w:cs="Arial"/>
                <w:sz w:val="20"/>
              </w:rPr>
              <w:t>1</w:t>
            </w:r>
          </w:p>
        </w:tc>
        <w:tc>
          <w:tcPr>
            <w:tcW w:w="1558" w:type="dxa"/>
            <w:vAlign w:val="center"/>
          </w:tcPr>
          <w:p w14:paraId="62822644" w14:textId="77777777" w:rsidR="002D0625" w:rsidRPr="002D0625" w:rsidRDefault="002D0625" w:rsidP="002D0625">
            <w:pPr>
              <w:tabs>
                <w:tab w:val="left" w:pos="720"/>
              </w:tabs>
              <w:spacing w:after="200"/>
              <w:jc w:val="center"/>
              <w:rPr>
                <w:rFonts w:cs="Arial"/>
                <w:sz w:val="20"/>
              </w:rPr>
            </w:pPr>
            <w:r w:rsidRPr="002D0625">
              <w:rPr>
                <w:rFonts w:cs="Arial"/>
                <w:sz w:val="20"/>
              </w:rPr>
              <w:t>0</w:t>
            </w:r>
          </w:p>
        </w:tc>
        <w:tc>
          <w:tcPr>
            <w:tcW w:w="1690" w:type="dxa"/>
            <w:vAlign w:val="center"/>
          </w:tcPr>
          <w:p w14:paraId="3602E1AF" w14:textId="77777777" w:rsidR="002D0625" w:rsidRPr="002D0625" w:rsidRDefault="002D0625" w:rsidP="002D0625">
            <w:pPr>
              <w:tabs>
                <w:tab w:val="left" w:pos="720"/>
              </w:tabs>
              <w:spacing w:after="200"/>
              <w:jc w:val="center"/>
              <w:rPr>
                <w:rFonts w:cs="Arial"/>
                <w:sz w:val="20"/>
              </w:rPr>
            </w:pPr>
            <w:r w:rsidRPr="002D0625">
              <w:rPr>
                <w:rFonts w:cs="Arial"/>
                <w:sz w:val="20"/>
              </w:rPr>
              <w:t>1</w:t>
            </w:r>
          </w:p>
        </w:tc>
      </w:tr>
      <w:tr w:rsidR="002D0625" w:rsidRPr="002D0625" w14:paraId="76F73E80" w14:textId="77777777" w:rsidTr="002D0625">
        <w:trPr>
          <w:jc w:val="center"/>
        </w:trPr>
        <w:tc>
          <w:tcPr>
            <w:tcW w:w="2263" w:type="dxa"/>
            <w:vAlign w:val="center"/>
          </w:tcPr>
          <w:p w14:paraId="2C32A7AC" w14:textId="77777777" w:rsidR="002D0625" w:rsidRPr="002D0625" w:rsidRDefault="002D0625" w:rsidP="002D0625">
            <w:pPr>
              <w:tabs>
                <w:tab w:val="left" w:pos="720"/>
              </w:tabs>
              <w:spacing w:after="200"/>
              <w:jc w:val="both"/>
              <w:rPr>
                <w:rFonts w:cs="Arial"/>
                <w:sz w:val="20"/>
              </w:rPr>
            </w:pPr>
            <w:r w:rsidRPr="002D0625">
              <w:rPr>
                <w:rFonts w:cs="Arial"/>
                <w:sz w:val="20"/>
              </w:rPr>
              <w:t xml:space="preserve">Avril </w:t>
            </w:r>
          </w:p>
        </w:tc>
        <w:tc>
          <w:tcPr>
            <w:tcW w:w="1560" w:type="dxa"/>
            <w:vAlign w:val="center"/>
          </w:tcPr>
          <w:p w14:paraId="2E57470E" w14:textId="77777777" w:rsidR="002D0625" w:rsidRPr="002D0625" w:rsidRDefault="002D0625" w:rsidP="002D0625">
            <w:pPr>
              <w:tabs>
                <w:tab w:val="left" w:pos="720"/>
              </w:tabs>
              <w:spacing w:after="200"/>
              <w:jc w:val="center"/>
              <w:rPr>
                <w:rFonts w:cs="Arial"/>
                <w:sz w:val="20"/>
              </w:rPr>
            </w:pPr>
            <w:r w:rsidRPr="002D0625">
              <w:rPr>
                <w:rFonts w:cs="Arial"/>
                <w:sz w:val="20"/>
              </w:rPr>
              <w:t>3</w:t>
            </w:r>
          </w:p>
        </w:tc>
        <w:tc>
          <w:tcPr>
            <w:tcW w:w="1559" w:type="dxa"/>
            <w:vAlign w:val="center"/>
          </w:tcPr>
          <w:p w14:paraId="654DA832" w14:textId="77777777" w:rsidR="002D0625" w:rsidRPr="002D0625" w:rsidRDefault="002D0625" w:rsidP="002D0625">
            <w:pPr>
              <w:tabs>
                <w:tab w:val="left" w:pos="720"/>
              </w:tabs>
              <w:spacing w:after="200"/>
              <w:jc w:val="center"/>
              <w:rPr>
                <w:rFonts w:cs="Arial"/>
                <w:sz w:val="20"/>
              </w:rPr>
            </w:pPr>
            <w:r w:rsidRPr="002D0625">
              <w:rPr>
                <w:rFonts w:cs="Arial"/>
                <w:sz w:val="20"/>
              </w:rPr>
              <w:t>2</w:t>
            </w:r>
          </w:p>
        </w:tc>
        <w:tc>
          <w:tcPr>
            <w:tcW w:w="1558" w:type="dxa"/>
            <w:vAlign w:val="center"/>
          </w:tcPr>
          <w:p w14:paraId="6F3A6445" w14:textId="77777777" w:rsidR="002D0625" w:rsidRPr="002D0625" w:rsidRDefault="002D0625" w:rsidP="002D0625">
            <w:pPr>
              <w:tabs>
                <w:tab w:val="left" w:pos="720"/>
              </w:tabs>
              <w:spacing w:after="200"/>
              <w:jc w:val="center"/>
              <w:rPr>
                <w:rFonts w:cs="Arial"/>
                <w:sz w:val="20"/>
              </w:rPr>
            </w:pPr>
            <w:r w:rsidRPr="002D0625">
              <w:rPr>
                <w:rFonts w:cs="Arial"/>
                <w:sz w:val="20"/>
              </w:rPr>
              <w:t>0</w:t>
            </w:r>
          </w:p>
        </w:tc>
        <w:tc>
          <w:tcPr>
            <w:tcW w:w="1690" w:type="dxa"/>
            <w:vAlign w:val="center"/>
          </w:tcPr>
          <w:p w14:paraId="2E25B0AA" w14:textId="77777777" w:rsidR="002D0625" w:rsidRPr="002D0625" w:rsidRDefault="002D0625" w:rsidP="002D0625">
            <w:pPr>
              <w:tabs>
                <w:tab w:val="left" w:pos="720"/>
              </w:tabs>
              <w:spacing w:after="200"/>
              <w:jc w:val="center"/>
              <w:rPr>
                <w:rFonts w:cs="Arial"/>
                <w:sz w:val="20"/>
              </w:rPr>
            </w:pPr>
            <w:r w:rsidRPr="002D0625">
              <w:rPr>
                <w:rFonts w:cs="Arial"/>
                <w:sz w:val="20"/>
              </w:rPr>
              <w:t>2</w:t>
            </w:r>
          </w:p>
        </w:tc>
      </w:tr>
      <w:tr w:rsidR="002D0625" w:rsidRPr="002D0625" w14:paraId="73AD6A5A" w14:textId="77777777" w:rsidTr="002D0625">
        <w:trPr>
          <w:jc w:val="center"/>
        </w:trPr>
        <w:tc>
          <w:tcPr>
            <w:tcW w:w="2263" w:type="dxa"/>
            <w:vAlign w:val="center"/>
          </w:tcPr>
          <w:p w14:paraId="06259F0D" w14:textId="77777777" w:rsidR="002D0625" w:rsidRPr="002D0625" w:rsidRDefault="002D0625" w:rsidP="002D0625">
            <w:pPr>
              <w:tabs>
                <w:tab w:val="left" w:pos="720"/>
              </w:tabs>
              <w:spacing w:after="200"/>
              <w:jc w:val="both"/>
              <w:rPr>
                <w:rFonts w:cs="Arial"/>
                <w:sz w:val="20"/>
              </w:rPr>
            </w:pPr>
            <w:r w:rsidRPr="002D0625">
              <w:rPr>
                <w:rFonts w:cs="Arial"/>
                <w:sz w:val="20"/>
              </w:rPr>
              <w:t xml:space="preserve">Mai </w:t>
            </w:r>
          </w:p>
        </w:tc>
        <w:tc>
          <w:tcPr>
            <w:tcW w:w="1560" w:type="dxa"/>
            <w:vAlign w:val="center"/>
          </w:tcPr>
          <w:p w14:paraId="6C537496" w14:textId="77777777" w:rsidR="002D0625" w:rsidRPr="002D0625" w:rsidRDefault="002D0625" w:rsidP="002D0625">
            <w:pPr>
              <w:tabs>
                <w:tab w:val="left" w:pos="720"/>
              </w:tabs>
              <w:spacing w:after="200"/>
              <w:jc w:val="center"/>
              <w:rPr>
                <w:rFonts w:cs="Arial"/>
                <w:sz w:val="20"/>
              </w:rPr>
            </w:pPr>
            <w:r w:rsidRPr="002D0625">
              <w:rPr>
                <w:rFonts w:cs="Arial"/>
                <w:sz w:val="20"/>
              </w:rPr>
              <w:t>4</w:t>
            </w:r>
          </w:p>
        </w:tc>
        <w:tc>
          <w:tcPr>
            <w:tcW w:w="1559" w:type="dxa"/>
            <w:vAlign w:val="center"/>
          </w:tcPr>
          <w:p w14:paraId="58AC878A" w14:textId="77777777" w:rsidR="002D0625" w:rsidRPr="002D0625" w:rsidRDefault="002D0625" w:rsidP="002D0625">
            <w:pPr>
              <w:tabs>
                <w:tab w:val="left" w:pos="720"/>
              </w:tabs>
              <w:spacing w:after="200"/>
              <w:jc w:val="center"/>
              <w:rPr>
                <w:rFonts w:cs="Arial"/>
                <w:sz w:val="20"/>
              </w:rPr>
            </w:pPr>
            <w:r w:rsidRPr="002D0625">
              <w:rPr>
                <w:rFonts w:cs="Arial"/>
                <w:sz w:val="20"/>
              </w:rPr>
              <w:t>3</w:t>
            </w:r>
          </w:p>
        </w:tc>
        <w:tc>
          <w:tcPr>
            <w:tcW w:w="1558" w:type="dxa"/>
            <w:vAlign w:val="center"/>
          </w:tcPr>
          <w:p w14:paraId="6DD8AC72" w14:textId="77777777" w:rsidR="002D0625" w:rsidRPr="002D0625" w:rsidRDefault="002D0625" w:rsidP="002D0625">
            <w:pPr>
              <w:tabs>
                <w:tab w:val="left" w:pos="720"/>
              </w:tabs>
              <w:spacing w:after="200"/>
              <w:jc w:val="center"/>
              <w:rPr>
                <w:rFonts w:cs="Arial"/>
                <w:sz w:val="20"/>
              </w:rPr>
            </w:pPr>
            <w:r w:rsidRPr="002D0625">
              <w:rPr>
                <w:rFonts w:cs="Arial"/>
                <w:sz w:val="20"/>
              </w:rPr>
              <w:t>0</w:t>
            </w:r>
          </w:p>
        </w:tc>
        <w:tc>
          <w:tcPr>
            <w:tcW w:w="1690" w:type="dxa"/>
            <w:vAlign w:val="center"/>
          </w:tcPr>
          <w:p w14:paraId="2C5C8029" w14:textId="77777777" w:rsidR="002D0625" w:rsidRPr="002D0625" w:rsidRDefault="002D0625" w:rsidP="002D0625">
            <w:pPr>
              <w:tabs>
                <w:tab w:val="left" w:pos="720"/>
              </w:tabs>
              <w:spacing w:after="200"/>
              <w:jc w:val="center"/>
              <w:rPr>
                <w:rFonts w:cs="Arial"/>
                <w:sz w:val="20"/>
              </w:rPr>
            </w:pPr>
            <w:r w:rsidRPr="002D0625">
              <w:rPr>
                <w:rFonts w:cs="Arial"/>
                <w:sz w:val="20"/>
              </w:rPr>
              <w:t>3</w:t>
            </w:r>
          </w:p>
        </w:tc>
      </w:tr>
      <w:tr w:rsidR="002D0625" w:rsidRPr="002D0625" w14:paraId="5D9EAD54" w14:textId="77777777" w:rsidTr="002D0625">
        <w:trPr>
          <w:jc w:val="center"/>
        </w:trPr>
        <w:tc>
          <w:tcPr>
            <w:tcW w:w="2263" w:type="dxa"/>
            <w:vAlign w:val="center"/>
          </w:tcPr>
          <w:p w14:paraId="5ED5E725" w14:textId="77777777" w:rsidR="002D0625" w:rsidRPr="002D0625" w:rsidRDefault="002D0625" w:rsidP="002D0625">
            <w:pPr>
              <w:tabs>
                <w:tab w:val="left" w:pos="720"/>
              </w:tabs>
              <w:spacing w:after="200"/>
              <w:jc w:val="both"/>
              <w:rPr>
                <w:rFonts w:cs="Arial"/>
                <w:sz w:val="20"/>
              </w:rPr>
            </w:pPr>
            <w:r w:rsidRPr="002D0625">
              <w:rPr>
                <w:rFonts w:cs="Arial"/>
                <w:sz w:val="20"/>
              </w:rPr>
              <w:t xml:space="preserve">Juin </w:t>
            </w:r>
          </w:p>
        </w:tc>
        <w:tc>
          <w:tcPr>
            <w:tcW w:w="1560" w:type="dxa"/>
            <w:vAlign w:val="center"/>
          </w:tcPr>
          <w:p w14:paraId="4F11585F" w14:textId="77777777" w:rsidR="002D0625" w:rsidRPr="002D0625" w:rsidRDefault="002D0625" w:rsidP="002D0625">
            <w:pPr>
              <w:tabs>
                <w:tab w:val="left" w:pos="720"/>
              </w:tabs>
              <w:spacing w:after="200"/>
              <w:jc w:val="center"/>
              <w:rPr>
                <w:rFonts w:cs="Arial"/>
                <w:sz w:val="20"/>
              </w:rPr>
            </w:pPr>
            <w:r w:rsidRPr="002D0625">
              <w:rPr>
                <w:rFonts w:cs="Arial"/>
                <w:sz w:val="20"/>
              </w:rPr>
              <w:t>5</w:t>
            </w:r>
          </w:p>
        </w:tc>
        <w:tc>
          <w:tcPr>
            <w:tcW w:w="1559" w:type="dxa"/>
            <w:vAlign w:val="center"/>
          </w:tcPr>
          <w:p w14:paraId="67781DDC" w14:textId="77777777" w:rsidR="002D0625" w:rsidRPr="002D0625" w:rsidRDefault="002D0625" w:rsidP="002D0625">
            <w:pPr>
              <w:tabs>
                <w:tab w:val="left" w:pos="720"/>
              </w:tabs>
              <w:spacing w:after="200"/>
              <w:jc w:val="center"/>
              <w:rPr>
                <w:rFonts w:cs="Arial"/>
                <w:sz w:val="20"/>
              </w:rPr>
            </w:pPr>
            <w:r w:rsidRPr="002D0625">
              <w:rPr>
                <w:rFonts w:cs="Arial"/>
                <w:sz w:val="20"/>
              </w:rPr>
              <w:t>4</w:t>
            </w:r>
          </w:p>
        </w:tc>
        <w:tc>
          <w:tcPr>
            <w:tcW w:w="1558" w:type="dxa"/>
            <w:vAlign w:val="center"/>
          </w:tcPr>
          <w:p w14:paraId="061E699A" w14:textId="77777777" w:rsidR="002D0625" w:rsidRPr="002D0625" w:rsidRDefault="002D0625" w:rsidP="002D0625">
            <w:pPr>
              <w:tabs>
                <w:tab w:val="left" w:pos="720"/>
              </w:tabs>
              <w:spacing w:after="200"/>
              <w:jc w:val="center"/>
              <w:rPr>
                <w:rFonts w:cs="Arial"/>
                <w:sz w:val="20"/>
              </w:rPr>
            </w:pPr>
            <w:r w:rsidRPr="002D0625">
              <w:rPr>
                <w:rFonts w:cs="Arial"/>
                <w:sz w:val="20"/>
              </w:rPr>
              <w:t>1</w:t>
            </w:r>
          </w:p>
        </w:tc>
        <w:tc>
          <w:tcPr>
            <w:tcW w:w="1690" w:type="dxa"/>
            <w:vAlign w:val="center"/>
          </w:tcPr>
          <w:p w14:paraId="57C5E2E7" w14:textId="77777777" w:rsidR="002D0625" w:rsidRPr="002D0625" w:rsidRDefault="002D0625" w:rsidP="002D0625">
            <w:pPr>
              <w:tabs>
                <w:tab w:val="left" w:pos="720"/>
              </w:tabs>
              <w:spacing w:after="200"/>
              <w:jc w:val="center"/>
              <w:rPr>
                <w:rFonts w:cs="Arial"/>
                <w:sz w:val="20"/>
              </w:rPr>
            </w:pPr>
            <w:r w:rsidRPr="002D0625">
              <w:rPr>
                <w:rFonts w:cs="Arial"/>
                <w:sz w:val="20"/>
              </w:rPr>
              <w:t>3</w:t>
            </w:r>
          </w:p>
        </w:tc>
      </w:tr>
      <w:tr w:rsidR="002D0625" w:rsidRPr="002D0625" w14:paraId="665B1D07" w14:textId="77777777" w:rsidTr="002D0625">
        <w:trPr>
          <w:jc w:val="center"/>
        </w:trPr>
        <w:tc>
          <w:tcPr>
            <w:tcW w:w="2263" w:type="dxa"/>
            <w:vAlign w:val="center"/>
          </w:tcPr>
          <w:p w14:paraId="2B6C618F" w14:textId="77777777" w:rsidR="002D0625" w:rsidRPr="002D0625" w:rsidRDefault="002D0625" w:rsidP="002D0625">
            <w:pPr>
              <w:tabs>
                <w:tab w:val="left" w:pos="720"/>
              </w:tabs>
              <w:spacing w:after="200"/>
              <w:jc w:val="both"/>
              <w:rPr>
                <w:rFonts w:cs="Arial"/>
                <w:sz w:val="20"/>
              </w:rPr>
            </w:pPr>
            <w:r w:rsidRPr="002D0625">
              <w:rPr>
                <w:rFonts w:cs="Arial"/>
                <w:sz w:val="20"/>
              </w:rPr>
              <w:t xml:space="preserve">Juillet </w:t>
            </w:r>
          </w:p>
        </w:tc>
        <w:tc>
          <w:tcPr>
            <w:tcW w:w="1560" w:type="dxa"/>
            <w:vAlign w:val="center"/>
          </w:tcPr>
          <w:p w14:paraId="77E76FF5" w14:textId="77777777" w:rsidR="002D0625" w:rsidRPr="002D0625" w:rsidRDefault="002D0625" w:rsidP="002D0625">
            <w:pPr>
              <w:tabs>
                <w:tab w:val="left" w:pos="720"/>
              </w:tabs>
              <w:spacing w:after="200"/>
              <w:jc w:val="center"/>
              <w:rPr>
                <w:rFonts w:cs="Arial"/>
                <w:sz w:val="20"/>
              </w:rPr>
            </w:pPr>
            <w:r w:rsidRPr="002D0625">
              <w:rPr>
                <w:rFonts w:cs="Arial"/>
                <w:sz w:val="20"/>
              </w:rPr>
              <w:t>7</w:t>
            </w:r>
          </w:p>
        </w:tc>
        <w:tc>
          <w:tcPr>
            <w:tcW w:w="1559" w:type="dxa"/>
            <w:vAlign w:val="center"/>
          </w:tcPr>
          <w:p w14:paraId="04BEEF03" w14:textId="77777777" w:rsidR="002D0625" w:rsidRPr="002D0625" w:rsidRDefault="002D0625" w:rsidP="002D0625">
            <w:pPr>
              <w:tabs>
                <w:tab w:val="left" w:pos="720"/>
              </w:tabs>
              <w:spacing w:after="200"/>
              <w:jc w:val="center"/>
              <w:rPr>
                <w:rFonts w:cs="Arial"/>
                <w:sz w:val="20"/>
              </w:rPr>
            </w:pPr>
            <w:r w:rsidRPr="002D0625">
              <w:rPr>
                <w:rFonts w:cs="Arial"/>
                <w:sz w:val="20"/>
              </w:rPr>
              <w:t>4</w:t>
            </w:r>
          </w:p>
        </w:tc>
        <w:tc>
          <w:tcPr>
            <w:tcW w:w="1558" w:type="dxa"/>
            <w:vAlign w:val="center"/>
          </w:tcPr>
          <w:p w14:paraId="2BE3F3DF" w14:textId="77777777" w:rsidR="002D0625" w:rsidRPr="002D0625" w:rsidRDefault="002D0625" w:rsidP="002D0625">
            <w:pPr>
              <w:tabs>
                <w:tab w:val="left" w:pos="720"/>
              </w:tabs>
              <w:spacing w:after="200"/>
              <w:jc w:val="center"/>
              <w:rPr>
                <w:rFonts w:cs="Arial"/>
                <w:sz w:val="20"/>
              </w:rPr>
            </w:pPr>
            <w:r w:rsidRPr="002D0625">
              <w:rPr>
                <w:rFonts w:cs="Arial"/>
                <w:sz w:val="20"/>
              </w:rPr>
              <w:t>1</w:t>
            </w:r>
          </w:p>
        </w:tc>
        <w:tc>
          <w:tcPr>
            <w:tcW w:w="1690" w:type="dxa"/>
            <w:vAlign w:val="center"/>
          </w:tcPr>
          <w:p w14:paraId="630F8B2D" w14:textId="77777777" w:rsidR="002D0625" w:rsidRPr="002D0625" w:rsidRDefault="002D0625" w:rsidP="002D0625">
            <w:pPr>
              <w:tabs>
                <w:tab w:val="left" w:pos="720"/>
              </w:tabs>
              <w:spacing w:after="200"/>
              <w:jc w:val="center"/>
              <w:rPr>
                <w:rFonts w:cs="Arial"/>
                <w:sz w:val="20"/>
              </w:rPr>
            </w:pPr>
            <w:r w:rsidRPr="002D0625">
              <w:rPr>
                <w:rFonts w:cs="Arial"/>
                <w:sz w:val="20"/>
              </w:rPr>
              <w:t>3</w:t>
            </w:r>
          </w:p>
        </w:tc>
      </w:tr>
      <w:tr w:rsidR="002D0625" w:rsidRPr="002D0625" w14:paraId="79D1D7FA" w14:textId="77777777" w:rsidTr="002D0625">
        <w:trPr>
          <w:jc w:val="center"/>
        </w:trPr>
        <w:tc>
          <w:tcPr>
            <w:tcW w:w="2263" w:type="dxa"/>
            <w:vAlign w:val="center"/>
          </w:tcPr>
          <w:p w14:paraId="50759405" w14:textId="77777777" w:rsidR="002D0625" w:rsidRPr="002D0625" w:rsidRDefault="002D0625" w:rsidP="002D0625">
            <w:pPr>
              <w:tabs>
                <w:tab w:val="left" w:pos="720"/>
              </w:tabs>
              <w:spacing w:after="200"/>
              <w:jc w:val="both"/>
              <w:rPr>
                <w:rFonts w:cs="Arial"/>
                <w:sz w:val="20"/>
              </w:rPr>
            </w:pPr>
            <w:r w:rsidRPr="002D0625">
              <w:rPr>
                <w:rFonts w:cs="Arial"/>
                <w:sz w:val="20"/>
              </w:rPr>
              <w:t xml:space="preserve">Août </w:t>
            </w:r>
          </w:p>
        </w:tc>
        <w:tc>
          <w:tcPr>
            <w:tcW w:w="1560" w:type="dxa"/>
            <w:vAlign w:val="center"/>
          </w:tcPr>
          <w:p w14:paraId="49BC7508" w14:textId="77777777" w:rsidR="002D0625" w:rsidRPr="002D0625" w:rsidRDefault="002D0625" w:rsidP="002D0625">
            <w:pPr>
              <w:tabs>
                <w:tab w:val="left" w:pos="720"/>
              </w:tabs>
              <w:spacing w:after="200"/>
              <w:jc w:val="center"/>
              <w:rPr>
                <w:rFonts w:cs="Arial"/>
                <w:sz w:val="20"/>
              </w:rPr>
            </w:pPr>
            <w:r w:rsidRPr="002D0625">
              <w:rPr>
                <w:rFonts w:cs="Arial"/>
                <w:sz w:val="20"/>
              </w:rPr>
              <w:t>7</w:t>
            </w:r>
          </w:p>
        </w:tc>
        <w:tc>
          <w:tcPr>
            <w:tcW w:w="1559" w:type="dxa"/>
            <w:vAlign w:val="center"/>
          </w:tcPr>
          <w:p w14:paraId="5DE29F5A" w14:textId="77777777" w:rsidR="002D0625" w:rsidRPr="002D0625" w:rsidRDefault="002D0625" w:rsidP="002D0625">
            <w:pPr>
              <w:tabs>
                <w:tab w:val="left" w:pos="720"/>
              </w:tabs>
              <w:spacing w:after="200"/>
              <w:jc w:val="center"/>
              <w:rPr>
                <w:rFonts w:cs="Arial"/>
                <w:sz w:val="20"/>
              </w:rPr>
            </w:pPr>
            <w:r w:rsidRPr="002D0625">
              <w:rPr>
                <w:rFonts w:cs="Arial"/>
                <w:sz w:val="20"/>
              </w:rPr>
              <w:t>4</w:t>
            </w:r>
          </w:p>
        </w:tc>
        <w:tc>
          <w:tcPr>
            <w:tcW w:w="1558" w:type="dxa"/>
            <w:vAlign w:val="center"/>
          </w:tcPr>
          <w:p w14:paraId="5A082BAA" w14:textId="77777777" w:rsidR="002D0625" w:rsidRPr="002D0625" w:rsidRDefault="002D0625" w:rsidP="002D0625">
            <w:pPr>
              <w:tabs>
                <w:tab w:val="left" w:pos="720"/>
              </w:tabs>
              <w:spacing w:after="200"/>
              <w:jc w:val="center"/>
              <w:rPr>
                <w:rFonts w:cs="Arial"/>
                <w:sz w:val="20"/>
              </w:rPr>
            </w:pPr>
            <w:r w:rsidRPr="002D0625">
              <w:rPr>
                <w:rFonts w:cs="Arial"/>
                <w:sz w:val="20"/>
              </w:rPr>
              <w:t>2</w:t>
            </w:r>
          </w:p>
        </w:tc>
        <w:tc>
          <w:tcPr>
            <w:tcW w:w="1690" w:type="dxa"/>
            <w:vAlign w:val="center"/>
          </w:tcPr>
          <w:p w14:paraId="06800F26" w14:textId="77777777" w:rsidR="002D0625" w:rsidRPr="002D0625" w:rsidRDefault="002D0625" w:rsidP="002D0625">
            <w:pPr>
              <w:tabs>
                <w:tab w:val="left" w:pos="720"/>
              </w:tabs>
              <w:spacing w:after="200"/>
              <w:jc w:val="center"/>
              <w:rPr>
                <w:rFonts w:cs="Arial"/>
                <w:sz w:val="20"/>
              </w:rPr>
            </w:pPr>
            <w:r w:rsidRPr="002D0625">
              <w:rPr>
                <w:rFonts w:cs="Arial"/>
                <w:sz w:val="20"/>
              </w:rPr>
              <w:t>2</w:t>
            </w:r>
          </w:p>
        </w:tc>
      </w:tr>
      <w:tr w:rsidR="002D0625" w:rsidRPr="002D0625" w14:paraId="1C19BBB9" w14:textId="77777777" w:rsidTr="002D0625">
        <w:trPr>
          <w:jc w:val="center"/>
        </w:trPr>
        <w:tc>
          <w:tcPr>
            <w:tcW w:w="2263" w:type="dxa"/>
            <w:vAlign w:val="center"/>
          </w:tcPr>
          <w:p w14:paraId="02579459" w14:textId="77777777" w:rsidR="002D0625" w:rsidRPr="002D0625" w:rsidRDefault="002D0625" w:rsidP="002D0625">
            <w:pPr>
              <w:tabs>
                <w:tab w:val="left" w:pos="720"/>
              </w:tabs>
              <w:spacing w:after="200"/>
              <w:jc w:val="both"/>
              <w:rPr>
                <w:rFonts w:cs="Arial"/>
                <w:sz w:val="20"/>
              </w:rPr>
            </w:pPr>
            <w:r w:rsidRPr="002D0625">
              <w:rPr>
                <w:rFonts w:cs="Arial"/>
                <w:sz w:val="20"/>
              </w:rPr>
              <w:t xml:space="preserve">Septembre </w:t>
            </w:r>
          </w:p>
        </w:tc>
        <w:tc>
          <w:tcPr>
            <w:tcW w:w="1560" w:type="dxa"/>
            <w:vAlign w:val="center"/>
          </w:tcPr>
          <w:p w14:paraId="74E2DDFD" w14:textId="77777777" w:rsidR="002D0625" w:rsidRPr="002D0625" w:rsidRDefault="002D0625" w:rsidP="002D0625">
            <w:pPr>
              <w:tabs>
                <w:tab w:val="left" w:pos="720"/>
              </w:tabs>
              <w:spacing w:after="200"/>
              <w:jc w:val="center"/>
              <w:rPr>
                <w:rFonts w:cs="Arial"/>
                <w:sz w:val="20"/>
              </w:rPr>
            </w:pPr>
            <w:r w:rsidRPr="002D0625">
              <w:rPr>
                <w:rFonts w:cs="Arial"/>
                <w:sz w:val="20"/>
              </w:rPr>
              <w:t>13</w:t>
            </w:r>
          </w:p>
        </w:tc>
        <w:tc>
          <w:tcPr>
            <w:tcW w:w="1559" w:type="dxa"/>
            <w:vAlign w:val="center"/>
          </w:tcPr>
          <w:p w14:paraId="3E6B33F0" w14:textId="77777777" w:rsidR="002D0625" w:rsidRPr="002D0625" w:rsidRDefault="002D0625" w:rsidP="002D0625">
            <w:pPr>
              <w:tabs>
                <w:tab w:val="left" w:pos="720"/>
              </w:tabs>
              <w:spacing w:after="200"/>
              <w:jc w:val="center"/>
              <w:rPr>
                <w:rFonts w:cs="Arial"/>
                <w:sz w:val="20"/>
              </w:rPr>
            </w:pPr>
            <w:r w:rsidRPr="002D0625">
              <w:rPr>
                <w:rFonts w:cs="Arial"/>
                <w:sz w:val="20"/>
              </w:rPr>
              <w:t>4</w:t>
            </w:r>
          </w:p>
        </w:tc>
        <w:tc>
          <w:tcPr>
            <w:tcW w:w="1558" w:type="dxa"/>
            <w:vAlign w:val="center"/>
          </w:tcPr>
          <w:p w14:paraId="31B466DD" w14:textId="77777777" w:rsidR="002D0625" w:rsidRPr="002D0625" w:rsidRDefault="002D0625" w:rsidP="002D0625">
            <w:pPr>
              <w:tabs>
                <w:tab w:val="left" w:pos="720"/>
              </w:tabs>
              <w:spacing w:after="200"/>
              <w:jc w:val="center"/>
              <w:rPr>
                <w:rFonts w:cs="Arial"/>
                <w:sz w:val="20"/>
              </w:rPr>
            </w:pPr>
            <w:r w:rsidRPr="002D0625">
              <w:rPr>
                <w:rFonts w:cs="Arial"/>
                <w:sz w:val="20"/>
              </w:rPr>
              <w:t>2</w:t>
            </w:r>
          </w:p>
        </w:tc>
        <w:tc>
          <w:tcPr>
            <w:tcW w:w="1690" w:type="dxa"/>
            <w:vAlign w:val="center"/>
          </w:tcPr>
          <w:p w14:paraId="70DAFC9B" w14:textId="77777777" w:rsidR="002D0625" w:rsidRPr="002D0625" w:rsidRDefault="002D0625" w:rsidP="002D0625">
            <w:pPr>
              <w:tabs>
                <w:tab w:val="left" w:pos="720"/>
              </w:tabs>
              <w:spacing w:after="200"/>
              <w:jc w:val="center"/>
              <w:rPr>
                <w:rFonts w:cs="Arial"/>
                <w:sz w:val="20"/>
              </w:rPr>
            </w:pPr>
            <w:r w:rsidRPr="002D0625">
              <w:rPr>
                <w:rFonts w:cs="Arial"/>
                <w:sz w:val="20"/>
              </w:rPr>
              <w:t>2</w:t>
            </w:r>
          </w:p>
        </w:tc>
      </w:tr>
      <w:tr w:rsidR="002D0625" w:rsidRPr="002D0625" w14:paraId="6E6B07B3" w14:textId="77777777" w:rsidTr="002D0625">
        <w:trPr>
          <w:jc w:val="center"/>
        </w:trPr>
        <w:tc>
          <w:tcPr>
            <w:tcW w:w="2263" w:type="dxa"/>
            <w:vAlign w:val="center"/>
          </w:tcPr>
          <w:p w14:paraId="224373F6" w14:textId="77777777" w:rsidR="002D0625" w:rsidRPr="002D0625" w:rsidRDefault="002D0625" w:rsidP="002D0625">
            <w:pPr>
              <w:tabs>
                <w:tab w:val="left" w:pos="720"/>
              </w:tabs>
              <w:spacing w:after="200"/>
              <w:jc w:val="both"/>
              <w:rPr>
                <w:rFonts w:cs="Arial"/>
                <w:sz w:val="20"/>
              </w:rPr>
            </w:pPr>
            <w:r w:rsidRPr="002D0625">
              <w:rPr>
                <w:rFonts w:cs="Arial"/>
                <w:sz w:val="20"/>
              </w:rPr>
              <w:t xml:space="preserve">Octobre </w:t>
            </w:r>
          </w:p>
        </w:tc>
        <w:tc>
          <w:tcPr>
            <w:tcW w:w="1560" w:type="dxa"/>
            <w:vAlign w:val="center"/>
          </w:tcPr>
          <w:p w14:paraId="10C47059" w14:textId="77777777" w:rsidR="002D0625" w:rsidRPr="002D0625" w:rsidRDefault="002D0625" w:rsidP="002D0625">
            <w:pPr>
              <w:tabs>
                <w:tab w:val="left" w:pos="720"/>
              </w:tabs>
              <w:spacing w:after="200"/>
              <w:jc w:val="center"/>
              <w:rPr>
                <w:rFonts w:cs="Arial"/>
                <w:sz w:val="20"/>
              </w:rPr>
            </w:pPr>
            <w:r w:rsidRPr="002D0625">
              <w:rPr>
                <w:rFonts w:cs="Arial"/>
                <w:sz w:val="20"/>
              </w:rPr>
              <w:t>13</w:t>
            </w:r>
          </w:p>
        </w:tc>
        <w:tc>
          <w:tcPr>
            <w:tcW w:w="1559" w:type="dxa"/>
            <w:vAlign w:val="center"/>
          </w:tcPr>
          <w:p w14:paraId="5B16C0DA" w14:textId="77777777" w:rsidR="002D0625" w:rsidRPr="002D0625" w:rsidRDefault="002D0625" w:rsidP="002D0625">
            <w:pPr>
              <w:tabs>
                <w:tab w:val="left" w:pos="720"/>
              </w:tabs>
              <w:spacing w:after="200"/>
              <w:jc w:val="center"/>
              <w:rPr>
                <w:rFonts w:cs="Arial"/>
                <w:sz w:val="20"/>
              </w:rPr>
            </w:pPr>
            <w:r w:rsidRPr="002D0625">
              <w:rPr>
                <w:rFonts w:cs="Arial"/>
                <w:sz w:val="20"/>
              </w:rPr>
              <w:t>4</w:t>
            </w:r>
          </w:p>
        </w:tc>
        <w:tc>
          <w:tcPr>
            <w:tcW w:w="1558" w:type="dxa"/>
            <w:vAlign w:val="center"/>
          </w:tcPr>
          <w:p w14:paraId="12F13FB8" w14:textId="77777777" w:rsidR="002D0625" w:rsidRPr="002D0625" w:rsidRDefault="002D0625" w:rsidP="002D0625">
            <w:pPr>
              <w:tabs>
                <w:tab w:val="left" w:pos="720"/>
              </w:tabs>
              <w:spacing w:after="200"/>
              <w:jc w:val="center"/>
              <w:rPr>
                <w:rFonts w:cs="Arial"/>
                <w:sz w:val="20"/>
              </w:rPr>
            </w:pPr>
            <w:r w:rsidRPr="002D0625">
              <w:rPr>
                <w:rFonts w:cs="Arial"/>
                <w:sz w:val="20"/>
              </w:rPr>
              <w:t>2</w:t>
            </w:r>
          </w:p>
        </w:tc>
        <w:tc>
          <w:tcPr>
            <w:tcW w:w="1690" w:type="dxa"/>
            <w:vAlign w:val="center"/>
          </w:tcPr>
          <w:p w14:paraId="4C262520" w14:textId="77777777" w:rsidR="002D0625" w:rsidRPr="002D0625" w:rsidRDefault="002D0625" w:rsidP="002D0625">
            <w:pPr>
              <w:tabs>
                <w:tab w:val="left" w:pos="720"/>
              </w:tabs>
              <w:spacing w:after="200"/>
              <w:jc w:val="center"/>
              <w:rPr>
                <w:rFonts w:cs="Arial"/>
                <w:sz w:val="20"/>
              </w:rPr>
            </w:pPr>
            <w:r w:rsidRPr="002D0625">
              <w:rPr>
                <w:rFonts w:cs="Arial"/>
                <w:sz w:val="20"/>
              </w:rPr>
              <w:t>2</w:t>
            </w:r>
          </w:p>
        </w:tc>
      </w:tr>
      <w:tr w:rsidR="002D0625" w:rsidRPr="002D0625" w14:paraId="4604E2CF" w14:textId="77777777" w:rsidTr="002D0625">
        <w:trPr>
          <w:jc w:val="center"/>
        </w:trPr>
        <w:tc>
          <w:tcPr>
            <w:tcW w:w="2263" w:type="dxa"/>
            <w:vAlign w:val="center"/>
          </w:tcPr>
          <w:p w14:paraId="1B135E62" w14:textId="77777777" w:rsidR="002D0625" w:rsidRPr="002D0625" w:rsidRDefault="002D0625" w:rsidP="002D0625">
            <w:pPr>
              <w:tabs>
                <w:tab w:val="left" w:pos="720"/>
              </w:tabs>
              <w:spacing w:after="200"/>
              <w:jc w:val="both"/>
              <w:rPr>
                <w:rFonts w:cs="Arial"/>
                <w:sz w:val="20"/>
              </w:rPr>
            </w:pPr>
            <w:r w:rsidRPr="002D0625">
              <w:rPr>
                <w:rFonts w:cs="Arial"/>
                <w:sz w:val="20"/>
              </w:rPr>
              <w:t xml:space="preserve">Novembre </w:t>
            </w:r>
          </w:p>
        </w:tc>
        <w:tc>
          <w:tcPr>
            <w:tcW w:w="1560" w:type="dxa"/>
            <w:vAlign w:val="center"/>
          </w:tcPr>
          <w:p w14:paraId="51188EEC" w14:textId="77777777" w:rsidR="002D0625" w:rsidRPr="002D0625" w:rsidRDefault="002D0625" w:rsidP="002D0625">
            <w:pPr>
              <w:tabs>
                <w:tab w:val="left" w:pos="720"/>
              </w:tabs>
              <w:spacing w:after="200"/>
              <w:jc w:val="center"/>
              <w:rPr>
                <w:rFonts w:cs="Arial"/>
                <w:sz w:val="20"/>
              </w:rPr>
            </w:pPr>
            <w:r w:rsidRPr="002D0625">
              <w:rPr>
                <w:rFonts w:cs="Arial"/>
                <w:sz w:val="20"/>
              </w:rPr>
              <w:t>12</w:t>
            </w:r>
          </w:p>
        </w:tc>
        <w:tc>
          <w:tcPr>
            <w:tcW w:w="1559" w:type="dxa"/>
            <w:vAlign w:val="center"/>
          </w:tcPr>
          <w:p w14:paraId="362FCBDA" w14:textId="77777777" w:rsidR="002D0625" w:rsidRPr="002D0625" w:rsidRDefault="002D0625" w:rsidP="002D0625">
            <w:pPr>
              <w:tabs>
                <w:tab w:val="left" w:pos="720"/>
              </w:tabs>
              <w:spacing w:after="200"/>
              <w:jc w:val="center"/>
              <w:rPr>
                <w:rFonts w:cs="Arial"/>
                <w:sz w:val="20"/>
              </w:rPr>
            </w:pPr>
            <w:r w:rsidRPr="002D0625">
              <w:rPr>
                <w:rFonts w:cs="Arial"/>
                <w:sz w:val="20"/>
              </w:rPr>
              <w:t>4</w:t>
            </w:r>
          </w:p>
        </w:tc>
        <w:tc>
          <w:tcPr>
            <w:tcW w:w="1558" w:type="dxa"/>
            <w:vAlign w:val="center"/>
          </w:tcPr>
          <w:p w14:paraId="62AC350C" w14:textId="77777777" w:rsidR="002D0625" w:rsidRPr="002D0625" w:rsidRDefault="002D0625" w:rsidP="002D0625">
            <w:pPr>
              <w:tabs>
                <w:tab w:val="left" w:pos="720"/>
              </w:tabs>
              <w:spacing w:after="200"/>
              <w:jc w:val="center"/>
              <w:rPr>
                <w:rFonts w:cs="Arial"/>
                <w:sz w:val="20"/>
              </w:rPr>
            </w:pPr>
            <w:r w:rsidRPr="002D0625">
              <w:rPr>
                <w:rFonts w:cs="Arial"/>
                <w:sz w:val="20"/>
              </w:rPr>
              <w:t>2</w:t>
            </w:r>
          </w:p>
        </w:tc>
        <w:tc>
          <w:tcPr>
            <w:tcW w:w="1690" w:type="dxa"/>
            <w:vAlign w:val="center"/>
          </w:tcPr>
          <w:p w14:paraId="037BF8D0" w14:textId="77777777" w:rsidR="002D0625" w:rsidRPr="002D0625" w:rsidRDefault="002D0625" w:rsidP="002D0625">
            <w:pPr>
              <w:tabs>
                <w:tab w:val="left" w:pos="720"/>
              </w:tabs>
              <w:spacing w:after="200"/>
              <w:jc w:val="center"/>
              <w:rPr>
                <w:rFonts w:cs="Arial"/>
                <w:sz w:val="20"/>
              </w:rPr>
            </w:pPr>
            <w:r w:rsidRPr="002D0625">
              <w:rPr>
                <w:rFonts w:cs="Arial"/>
                <w:sz w:val="20"/>
              </w:rPr>
              <w:t>2</w:t>
            </w:r>
          </w:p>
        </w:tc>
      </w:tr>
      <w:tr w:rsidR="002D0625" w:rsidRPr="002D0625" w14:paraId="0B569E86" w14:textId="77777777" w:rsidTr="002D0625">
        <w:trPr>
          <w:jc w:val="center"/>
        </w:trPr>
        <w:tc>
          <w:tcPr>
            <w:tcW w:w="2263" w:type="dxa"/>
            <w:vAlign w:val="center"/>
          </w:tcPr>
          <w:p w14:paraId="447DEF39" w14:textId="77777777" w:rsidR="002D0625" w:rsidRPr="002D0625" w:rsidRDefault="002D0625" w:rsidP="002D0625">
            <w:pPr>
              <w:tabs>
                <w:tab w:val="left" w:pos="720"/>
              </w:tabs>
              <w:spacing w:after="200"/>
              <w:jc w:val="both"/>
              <w:rPr>
                <w:rFonts w:cs="Arial"/>
                <w:sz w:val="20"/>
              </w:rPr>
            </w:pPr>
            <w:r w:rsidRPr="002D0625">
              <w:rPr>
                <w:rFonts w:cs="Arial"/>
                <w:sz w:val="20"/>
              </w:rPr>
              <w:t xml:space="preserve">Décembre </w:t>
            </w:r>
          </w:p>
        </w:tc>
        <w:tc>
          <w:tcPr>
            <w:tcW w:w="1560" w:type="dxa"/>
            <w:vAlign w:val="center"/>
          </w:tcPr>
          <w:p w14:paraId="2E4F373F" w14:textId="77777777" w:rsidR="002D0625" w:rsidRPr="002D0625" w:rsidRDefault="002D0625" w:rsidP="002D0625">
            <w:pPr>
              <w:tabs>
                <w:tab w:val="left" w:pos="720"/>
              </w:tabs>
              <w:spacing w:after="200"/>
              <w:jc w:val="center"/>
              <w:rPr>
                <w:rFonts w:cs="Arial"/>
                <w:sz w:val="20"/>
              </w:rPr>
            </w:pPr>
            <w:r w:rsidRPr="002D0625">
              <w:rPr>
                <w:rFonts w:cs="Arial"/>
                <w:sz w:val="20"/>
              </w:rPr>
              <w:t>10</w:t>
            </w:r>
          </w:p>
        </w:tc>
        <w:tc>
          <w:tcPr>
            <w:tcW w:w="1559" w:type="dxa"/>
            <w:vAlign w:val="center"/>
          </w:tcPr>
          <w:p w14:paraId="3007480D" w14:textId="77777777" w:rsidR="002D0625" w:rsidRPr="002D0625" w:rsidRDefault="002D0625" w:rsidP="002D0625">
            <w:pPr>
              <w:tabs>
                <w:tab w:val="left" w:pos="720"/>
              </w:tabs>
              <w:spacing w:after="200"/>
              <w:jc w:val="center"/>
              <w:rPr>
                <w:rFonts w:cs="Arial"/>
                <w:sz w:val="20"/>
              </w:rPr>
            </w:pPr>
            <w:r w:rsidRPr="002D0625">
              <w:rPr>
                <w:rFonts w:cs="Arial"/>
                <w:sz w:val="20"/>
              </w:rPr>
              <w:t>5</w:t>
            </w:r>
          </w:p>
        </w:tc>
        <w:tc>
          <w:tcPr>
            <w:tcW w:w="1558" w:type="dxa"/>
            <w:vAlign w:val="center"/>
          </w:tcPr>
          <w:p w14:paraId="2263DE3C" w14:textId="77777777" w:rsidR="002D0625" w:rsidRPr="002D0625" w:rsidRDefault="002D0625" w:rsidP="002D0625">
            <w:pPr>
              <w:tabs>
                <w:tab w:val="left" w:pos="720"/>
              </w:tabs>
              <w:spacing w:after="200"/>
              <w:jc w:val="center"/>
              <w:rPr>
                <w:rFonts w:cs="Arial"/>
                <w:sz w:val="20"/>
              </w:rPr>
            </w:pPr>
            <w:r w:rsidRPr="002D0625">
              <w:rPr>
                <w:rFonts w:cs="Arial"/>
                <w:sz w:val="20"/>
              </w:rPr>
              <w:t>3</w:t>
            </w:r>
          </w:p>
        </w:tc>
        <w:tc>
          <w:tcPr>
            <w:tcW w:w="1690" w:type="dxa"/>
            <w:vAlign w:val="center"/>
          </w:tcPr>
          <w:p w14:paraId="6C517085" w14:textId="77777777" w:rsidR="002D0625" w:rsidRPr="002D0625" w:rsidRDefault="002D0625" w:rsidP="002D0625">
            <w:pPr>
              <w:tabs>
                <w:tab w:val="left" w:pos="720"/>
              </w:tabs>
              <w:spacing w:after="200"/>
              <w:jc w:val="center"/>
              <w:rPr>
                <w:rFonts w:cs="Arial"/>
                <w:sz w:val="20"/>
              </w:rPr>
            </w:pPr>
            <w:r w:rsidRPr="002D0625">
              <w:rPr>
                <w:rFonts w:cs="Arial"/>
                <w:sz w:val="20"/>
              </w:rPr>
              <w:t>2</w:t>
            </w:r>
          </w:p>
        </w:tc>
      </w:tr>
      <w:tr w:rsidR="002D0625" w:rsidRPr="002D0625" w14:paraId="0E1D142C" w14:textId="77777777" w:rsidTr="002D0625">
        <w:trPr>
          <w:jc w:val="center"/>
        </w:trPr>
        <w:tc>
          <w:tcPr>
            <w:tcW w:w="8630" w:type="dxa"/>
            <w:gridSpan w:val="5"/>
            <w:vAlign w:val="center"/>
          </w:tcPr>
          <w:p w14:paraId="150C2611" w14:textId="77777777" w:rsidR="002D0625" w:rsidRPr="002D0625" w:rsidRDefault="002D0625" w:rsidP="002D0625">
            <w:pPr>
              <w:tabs>
                <w:tab w:val="left" w:pos="720"/>
              </w:tabs>
              <w:spacing w:after="120"/>
              <w:rPr>
                <w:rFonts w:cs="Arial"/>
                <w:sz w:val="20"/>
              </w:rPr>
            </w:pPr>
            <w:r w:rsidRPr="002D0625">
              <w:rPr>
                <w:rFonts w:cs="Arial"/>
                <w:b/>
                <w:sz w:val="20"/>
              </w:rPr>
              <w:t>2015</w:t>
            </w:r>
          </w:p>
        </w:tc>
      </w:tr>
      <w:tr w:rsidR="002D0625" w:rsidRPr="002D0625" w14:paraId="279171FF" w14:textId="77777777" w:rsidTr="002D0625">
        <w:trPr>
          <w:jc w:val="center"/>
        </w:trPr>
        <w:tc>
          <w:tcPr>
            <w:tcW w:w="2263" w:type="dxa"/>
          </w:tcPr>
          <w:p w14:paraId="0C9BA618" w14:textId="77777777" w:rsidR="002D0625" w:rsidRPr="002D0625" w:rsidRDefault="002D0625" w:rsidP="002D0625">
            <w:pPr>
              <w:tabs>
                <w:tab w:val="left" w:pos="720"/>
              </w:tabs>
              <w:spacing w:after="200"/>
              <w:jc w:val="both"/>
              <w:rPr>
                <w:rFonts w:cs="Arial"/>
                <w:sz w:val="20"/>
              </w:rPr>
            </w:pPr>
            <w:r w:rsidRPr="002D0625">
              <w:rPr>
                <w:rFonts w:cs="Arial"/>
                <w:sz w:val="20"/>
              </w:rPr>
              <w:t xml:space="preserve">Janvier </w:t>
            </w:r>
          </w:p>
        </w:tc>
        <w:tc>
          <w:tcPr>
            <w:tcW w:w="1560" w:type="dxa"/>
          </w:tcPr>
          <w:p w14:paraId="4A3F8C7B" w14:textId="77777777" w:rsidR="002D0625" w:rsidRPr="002D0625" w:rsidRDefault="002D0625" w:rsidP="002D0625">
            <w:pPr>
              <w:tabs>
                <w:tab w:val="left" w:pos="720"/>
              </w:tabs>
              <w:spacing w:after="200"/>
              <w:jc w:val="center"/>
              <w:rPr>
                <w:rFonts w:cs="Arial"/>
                <w:sz w:val="20"/>
              </w:rPr>
            </w:pPr>
            <w:r w:rsidRPr="002D0625">
              <w:rPr>
                <w:rFonts w:cs="Arial"/>
                <w:sz w:val="20"/>
              </w:rPr>
              <w:t>9</w:t>
            </w:r>
          </w:p>
        </w:tc>
        <w:tc>
          <w:tcPr>
            <w:tcW w:w="1559" w:type="dxa"/>
          </w:tcPr>
          <w:p w14:paraId="02FD3982" w14:textId="77777777" w:rsidR="002D0625" w:rsidRPr="002D0625" w:rsidRDefault="002D0625" w:rsidP="002D0625">
            <w:pPr>
              <w:tabs>
                <w:tab w:val="left" w:pos="720"/>
              </w:tabs>
              <w:spacing w:after="200"/>
              <w:jc w:val="center"/>
              <w:rPr>
                <w:rFonts w:cs="Arial"/>
                <w:sz w:val="20"/>
              </w:rPr>
            </w:pPr>
            <w:r w:rsidRPr="002D0625">
              <w:rPr>
                <w:rFonts w:cs="Arial"/>
                <w:sz w:val="20"/>
              </w:rPr>
              <w:t>5</w:t>
            </w:r>
          </w:p>
        </w:tc>
        <w:tc>
          <w:tcPr>
            <w:tcW w:w="1558" w:type="dxa"/>
          </w:tcPr>
          <w:p w14:paraId="4793D624" w14:textId="77777777" w:rsidR="002D0625" w:rsidRPr="002D0625" w:rsidRDefault="002D0625" w:rsidP="002D0625">
            <w:pPr>
              <w:tabs>
                <w:tab w:val="left" w:pos="720"/>
              </w:tabs>
              <w:spacing w:after="200"/>
              <w:jc w:val="center"/>
              <w:rPr>
                <w:rFonts w:cs="Arial"/>
                <w:sz w:val="20"/>
              </w:rPr>
            </w:pPr>
            <w:r w:rsidRPr="002D0625">
              <w:rPr>
                <w:rFonts w:cs="Arial"/>
                <w:sz w:val="20"/>
              </w:rPr>
              <w:t>3</w:t>
            </w:r>
          </w:p>
        </w:tc>
        <w:tc>
          <w:tcPr>
            <w:tcW w:w="1690" w:type="dxa"/>
          </w:tcPr>
          <w:p w14:paraId="0D8AF97A" w14:textId="77777777" w:rsidR="002D0625" w:rsidRPr="002D0625" w:rsidRDefault="002D0625" w:rsidP="002D0625">
            <w:pPr>
              <w:tabs>
                <w:tab w:val="left" w:pos="720"/>
              </w:tabs>
              <w:spacing w:after="200"/>
              <w:jc w:val="center"/>
              <w:rPr>
                <w:rFonts w:cs="Arial"/>
                <w:sz w:val="20"/>
              </w:rPr>
            </w:pPr>
            <w:r w:rsidRPr="002D0625">
              <w:rPr>
                <w:rFonts w:cs="Arial"/>
                <w:sz w:val="20"/>
              </w:rPr>
              <w:t>2</w:t>
            </w:r>
          </w:p>
        </w:tc>
      </w:tr>
      <w:tr w:rsidR="002D0625" w:rsidRPr="002D0625" w14:paraId="0FF7AE96" w14:textId="77777777" w:rsidTr="002D0625">
        <w:trPr>
          <w:jc w:val="center"/>
        </w:trPr>
        <w:tc>
          <w:tcPr>
            <w:tcW w:w="2263" w:type="dxa"/>
          </w:tcPr>
          <w:p w14:paraId="11CF11B7" w14:textId="77777777" w:rsidR="002D0625" w:rsidRPr="002D0625" w:rsidRDefault="002D0625" w:rsidP="002D0625">
            <w:pPr>
              <w:tabs>
                <w:tab w:val="left" w:pos="720"/>
              </w:tabs>
              <w:spacing w:after="200"/>
              <w:jc w:val="both"/>
              <w:rPr>
                <w:rFonts w:cs="Arial"/>
                <w:sz w:val="20"/>
              </w:rPr>
            </w:pPr>
            <w:r w:rsidRPr="002D0625">
              <w:rPr>
                <w:rFonts w:cs="Arial"/>
                <w:sz w:val="20"/>
              </w:rPr>
              <w:t xml:space="preserve">Février </w:t>
            </w:r>
          </w:p>
        </w:tc>
        <w:tc>
          <w:tcPr>
            <w:tcW w:w="1560" w:type="dxa"/>
          </w:tcPr>
          <w:p w14:paraId="4FE7574C" w14:textId="77777777" w:rsidR="002D0625" w:rsidRPr="002D0625" w:rsidRDefault="002D0625" w:rsidP="002D0625">
            <w:pPr>
              <w:tabs>
                <w:tab w:val="left" w:pos="720"/>
              </w:tabs>
              <w:spacing w:after="200"/>
              <w:jc w:val="center"/>
              <w:rPr>
                <w:rFonts w:cs="Arial"/>
                <w:sz w:val="20"/>
              </w:rPr>
            </w:pPr>
            <w:r w:rsidRPr="002D0625">
              <w:rPr>
                <w:rFonts w:cs="Arial"/>
                <w:sz w:val="20"/>
              </w:rPr>
              <w:t>9</w:t>
            </w:r>
          </w:p>
        </w:tc>
        <w:tc>
          <w:tcPr>
            <w:tcW w:w="1559" w:type="dxa"/>
          </w:tcPr>
          <w:p w14:paraId="790CD2D3" w14:textId="77777777" w:rsidR="002D0625" w:rsidRPr="002D0625" w:rsidRDefault="002D0625" w:rsidP="002D0625">
            <w:pPr>
              <w:tabs>
                <w:tab w:val="left" w:pos="720"/>
              </w:tabs>
              <w:spacing w:after="200"/>
              <w:jc w:val="center"/>
              <w:rPr>
                <w:rFonts w:cs="Arial"/>
                <w:sz w:val="20"/>
              </w:rPr>
            </w:pPr>
            <w:r w:rsidRPr="002D0625">
              <w:rPr>
                <w:rFonts w:cs="Arial"/>
                <w:sz w:val="20"/>
              </w:rPr>
              <w:t>6</w:t>
            </w:r>
          </w:p>
        </w:tc>
        <w:tc>
          <w:tcPr>
            <w:tcW w:w="1558" w:type="dxa"/>
          </w:tcPr>
          <w:p w14:paraId="7C00EF25" w14:textId="77777777" w:rsidR="002D0625" w:rsidRPr="002D0625" w:rsidRDefault="002D0625" w:rsidP="002D0625">
            <w:pPr>
              <w:tabs>
                <w:tab w:val="left" w:pos="720"/>
              </w:tabs>
              <w:spacing w:after="200"/>
              <w:jc w:val="center"/>
              <w:rPr>
                <w:rFonts w:cs="Arial"/>
                <w:sz w:val="20"/>
              </w:rPr>
            </w:pPr>
            <w:r w:rsidRPr="002D0625">
              <w:rPr>
                <w:rFonts w:cs="Arial"/>
                <w:sz w:val="20"/>
              </w:rPr>
              <w:t>4</w:t>
            </w:r>
          </w:p>
        </w:tc>
        <w:tc>
          <w:tcPr>
            <w:tcW w:w="1690" w:type="dxa"/>
          </w:tcPr>
          <w:p w14:paraId="4AE36071" w14:textId="77777777" w:rsidR="002D0625" w:rsidRPr="002D0625" w:rsidRDefault="002D0625" w:rsidP="002D0625">
            <w:pPr>
              <w:tabs>
                <w:tab w:val="left" w:pos="720"/>
              </w:tabs>
              <w:spacing w:after="200"/>
              <w:jc w:val="center"/>
              <w:rPr>
                <w:rFonts w:cs="Arial"/>
                <w:sz w:val="20"/>
              </w:rPr>
            </w:pPr>
            <w:r w:rsidRPr="002D0625">
              <w:rPr>
                <w:rFonts w:cs="Arial"/>
                <w:sz w:val="20"/>
              </w:rPr>
              <w:t>2</w:t>
            </w:r>
          </w:p>
        </w:tc>
      </w:tr>
    </w:tbl>
    <w:p w14:paraId="4885ED56" w14:textId="77777777" w:rsidR="009765BF" w:rsidRDefault="009765BF" w:rsidP="009765BF">
      <w:pPr>
        <w:pStyle w:val="corpsdedcision"/>
        <w:numPr>
          <w:ilvl w:val="0"/>
          <w:numId w:val="0"/>
        </w:numPr>
      </w:pPr>
    </w:p>
    <w:p w14:paraId="54EECCA4" w14:textId="77777777" w:rsidR="009765BF" w:rsidRDefault="004843B8" w:rsidP="009765BF">
      <w:pPr>
        <w:pStyle w:val="corpsdedcision"/>
      </w:pPr>
      <w:r>
        <w:t>Puis,</w:t>
      </w:r>
      <w:r w:rsidR="009765BF">
        <w:t xml:space="preserve"> à partir du mois de mars 2015</w:t>
      </w:r>
      <w:r>
        <w:t>, le Tribunal remarque un certain changement quant à la tâche de travail</w:t>
      </w:r>
      <w:r w:rsidR="009765BF">
        <w:t> :</w:t>
      </w:r>
    </w:p>
    <w:tbl>
      <w:tblPr>
        <w:tblStyle w:val="Grilledutableau11"/>
        <w:tblW w:w="0" w:type="auto"/>
        <w:jc w:val="center"/>
        <w:tblLayout w:type="fixed"/>
        <w:tblLook w:val="04A0" w:firstRow="1" w:lastRow="0" w:firstColumn="1" w:lastColumn="0" w:noHBand="0" w:noVBand="1"/>
      </w:tblPr>
      <w:tblGrid>
        <w:gridCol w:w="2263"/>
        <w:gridCol w:w="1560"/>
        <w:gridCol w:w="1559"/>
        <w:gridCol w:w="1559"/>
        <w:gridCol w:w="1689"/>
      </w:tblGrid>
      <w:tr w:rsidR="008934B8" w:rsidRPr="008934B8" w14:paraId="335741EE" w14:textId="77777777" w:rsidTr="00E65834">
        <w:trPr>
          <w:jc w:val="center"/>
        </w:trPr>
        <w:tc>
          <w:tcPr>
            <w:tcW w:w="2263" w:type="dxa"/>
          </w:tcPr>
          <w:p w14:paraId="06DD1C63" w14:textId="77777777" w:rsidR="008934B8" w:rsidRPr="008934B8" w:rsidRDefault="008934B8" w:rsidP="008934B8">
            <w:pPr>
              <w:tabs>
                <w:tab w:val="left" w:pos="720"/>
              </w:tabs>
              <w:jc w:val="center"/>
              <w:rPr>
                <w:b/>
                <w:sz w:val="20"/>
              </w:rPr>
            </w:pPr>
            <w:r w:rsidRPr="008934B8">
              <w:rPr>
                <w:rFonts w:cs="Arial"/>
                <w:b/>
                <w:smallCaps/>
                <w:sz w:val="20"/>
              </w:rPr>
              <w:t>Mois</w:t>
            </w:r>
          </w:p>
        </w:tc>
        <w:tc>
          <w:tcPr>
            <w:tcW w:w="1560" w:type="dxa"/>
          </w:tcPr>
          <w:p w14:paraId="6B96B464" w14:textId="77777777" w:rsidR="008934B8" w:rsidRPr="008934B8" w:rsidRDefault="008934B8" w:rsidP="008934B8">
            <w:pPr>
              <w:tabs>
                <w:tab w:val="left" w:pos="720"/>
              </w:tabs>
              <w:jc w:val="center"/>
              <w:rPr>
                <w:b/>
                <w:sz w:val="20"/>
              </w:rPr>
            </w:pPr>
            <w:r w:rsidRPr="008934B8">
              <w:rPr>
                <w:rFonts w:cs="Arial"/>
                <w:b/>
                <w:smallCaps/>
                <w:sz w:val="20"/>
              </w:rPr>
              <w:t>Nombre de participants</w:t>
            </w:r>
          </w:p>
        </w:tc>
        <w:tc>
          <w:tcPr>
            <w:tcW w:w="1559" w:type="dxa"/>
          </w:tcPr>
          <w:p w14:paraId="0F934389" w14:textId="77777777" w:rsidR="008934B8" w:rsidRPr="008934B8" w:rsidRDefault="008934B8" w:rsidP="008934B8">
            <w:pPr>
              <w:tabs>
                <w:tab w:val="left" w:pos="720"/>
              </w:tabs>
              <w:jc w:val="center"/>
              <w:rPr>
                <w:rFonts w:cs="Arial"/>
                <w:b/>
                <w:smallCaps/>
                <w:sz w:val="20"/>
              </w:rPr>
            </w:pPr>
            <w:r w:rsidRPr="008934B8">
              <w:rPr>
                <w:rFonts w:cs="Arial"/>
                <w:b/>
                <w:smallCaps/>
                <w:sz w:val="20"/>
              </w:rPr>
              <w:t>Nombre de programmes</w:t>
            </w:r>
          </w:p>
          <w:p w14:paraId="1F92A521" w14:textId="77777777" w:rsidR="008934B8" w:rsidRPr="008934B8" w:rsidRDefault="008934B8" w:rsidP="008934B8">
            <w:pPr>
              <w:tabs>
                <w:tab w:val="left" w:pos="720"/>
              </w:tabs>
              <w:jc w:val="center"/>
              <w:rPr>
                <w:b/>
                <w:sz w:val="20"/>
              </w:rPr>
            </w:pPr>
            <w:r w:rsidRPr="008934B8">
              <w:rPr>
                <w:rFonts w:cs="Arial"/>
                <w:b/>
                <w:smallCaps/>
                <w:sz w:val="20"/>
              </w:rPr>
              <w:t>/mois</w:t>
            </w:r>
          </w:p>
        </w:tc>
        <w:tc>
          <w:tcPr>
            <w:tcW w:w="1559" w:type="dxa"/>
          </w:tcPr>
          <w:p w14:paraId="57D5ABF8" w14:textId="77777777" w:rsidR="008934B8" w:rsidRPr="008934B8" w:rsidRDefault="008934B8" w:rsidP="008934B8">
            <w:pPr>
              <w:tabs>
                <w:tab w:val="left" w:pos="720"/>
              </w:tabs>
              <w:jc w:val="center"/>
              <w:rPr>
                <w:b/>
                <w:sz w:val="20"/>
              </w:rPr>
            </w:pPr>
            <w:r w:rsidRPr="008934B8">
              <w:rPr>
                <w:rFonts w:cs="Arial"/>
                <w:b/>
                <w:smallCaps/>
                <w:sz w:val="20"/>
              </w:rPr>
              <w:t>Nombre de programmes Granby</w:t>
            </w:r>
          </w:p>
        </w:tc>
        <w:tc>
          <w:tcPr>
            <w:tcW w:w="1689" w:type="dxa"/>
          </w:tcPr>
          <w:p w14:paraId="3B331FC9" w14:textId="77777777" w:rsidR="008934B8" w:rsidRPr="008934B8" w:rsidRDefault="008934B8" w:rsidP="008934B8">
            <w:pPr>
              <w:tabs>
                <w:tab w:val="left" w:pos="720"/>
              </w:tabs>
              <w:jc w:val="center"/>
              <w:rPr>
                <w:b/>
                <w:sz w:val="20"/>
              </w:rPr>
            </w:pPr>
            <w:r w:rsidRPr="008934B8">
              <w:rPr>
                <w:rFonts w:cs="Arial"/>
                <w:b/>
                <w:smallCaps/>
                <w:sz w:val="20"/>
              </w:rPr>
              <w:t>Nombre de programmes Estrie (Sherbrooke)</w:t>
            </w:r>
          </w:p>
        </w:tc>
      </w:tr>
      <w:tr w:rsidR="008934B8" w:rsidRPr="008934B8" w14:paraId="65EF79C0" w14:textId="77777777" w:rsidTr="00E65834">
        <w:trPr>
          <w:jc w:val="center"/>
        </w:trPr>
        <w:tc>
          <w:tcPr>
            <w:tcW w:w="8630" w:type="dxa"/>
            <w:gridSpan w:val="5"/>
          </w:tcPr>
          <w:p w14:paraId="35890E1F" w14:textId="77777777" w:rsidR="008934B8" w:rsidRPr="008934B8" w:rsidRDefault="008934B8" w:rsidP="008934B8">
            <w:pPr>
              <w:tabs>
                <w:tab w:val="left" w:pos="720"/>
              </w:tabs>
              <w:spacing w:after="120"/>
              <w:rPr>
                <w:b/>
                <w:sz w:val="20"/>
              </w:rPr>
            </w:pPr>
            <w:r w:rsidRPr="008934B8">
              <w:rPr>
                <w:b/>
                <w:sz w:val="20"/>
              </w:rPr>
              <w:t>2015</w:t>
            </w:r>
          </w:p>
        </w:tc>
      </w:tr>
      <w:tr w:rsidR="008934B8" w:rsidRPr="008934B8" w14:paraId="7B49BF7B" w14:textId="77777777" w:rsidTr="00E65834">
        <w:trPr>
          <w:jc w:val="center"/>
        </w:trPr>
        <w:tc>
          <w:tcPr>
            <w:tcW w:w="2263" w:type="dxa"/>
          </w:tcPr>
          <w:p w14:paraId="2F1EA753" w14:textId="77777777" w:rsidR="008934B8" w:rsidRPr="008934B8" w:rsidRDefault="008934B8" w:rsidP="008934B8">
            <w:pPr>
              <w:tabs>
                <w:tab w:val="left" w:pos="720"/>
              </w:tabs>
              <w:spacing w:after="200"/>
              <w:jc w:val="both"/>
              <w:rPr>
                <w:sz w:val="20"/>
              </w:rPr>
            </w:pPr>
            <w:r w:rsidRPr="008934B8">
              <w:rPr>
                <w:sz w:val="20"/>
              </w:rPr>
              <w:t xml:space="preserve">Mars </w:t>
            </w:r>
          </w:p>
        </w:tc>
        <w:tc>
          <w:tcPr>
            <w:tcW w:w="1560" w:type="dxa"/>
          </w:tcPr>
          <w:p w14:paraId="4605D632" w14:textId="77777777" w:rsidR="008934B8" w:rsidRPr="008934B8" w:rsidRDefault="008934B8" w:rsidP="008934B8">
            <w:pPr>
              <w:tabs>
                <w:tab w:val="left" w:pos="720"/>
              </w:tabs>
              <w:spacing w:after="200"/>
              <w:jc w:val="center"/>
              <w:rPr>
                <w:sz w:val="20"/>
              </w:rPr>
            </w:pPr>
            <w:r w:rsidRPr="008934B8">
              <w:rPr>
                <w:sz w:val="20"/>
              </w:rPr>
              <w:t>14</w:t>
            </w:r>
          </w:p>
        </w:tc>
        <w:tc>
          <w:tcPr>
            <w:tcW w:w="1559" w:type="dxa"/>
          </w:tcPr>
          <w:p w14:paraId="68F71B19" w14:textId="77777777" w:rsidR="008934B8" w:rsidRPr="008934B8" w:rsidRDefault="008934B8" w:rsidP="008934B8">
            <w:pPr>
              <w:tabs>
                <w:tab w:val="left" w:pos="720"/>
              </w:tabs>
              <w:spacing w:after="200"/>
              <w:jc w:val="center"/>
              <w:rPr>
                <w:sz w:val="20"/>
              </w:rPr>
            </w:pPr>
            <w:r w:rsidRPr="008934B8">
              <w:rPr>
                <w:sz w:val="20"/>
              </w:rPr>
              <w:t>7</w:t>
            </w:r>
          </w:p>
        </w:tc>
        <w:tc>
          <w:tcPr>
            <w:tcW w:w="1559" w:type="dxa"/>
          </w:tcPr>
          <w:p w14:paraId="6AD76D3D" w14:textId="77777777" w:rsidR="008934B8" w:rsidRPr="008934B8" w:rsidRDefault="008934B8" w:rsidP="008934B8">
            <w:pPr>
              <w:tabs>
                <w:tab w:val="left" w:pos="720"/>
              </w:tabs>
              <w:spacing w:after="200"/>
              <w:jc w:val="center"/>
              <w:rPr>
                <w:sz w:val="20"/>
              </w:rPr>
            </w:pPr>
            <w:r w:rsidRPr="008934B8">
              <w:rPr>
                <w:sz w:val="20"/>
              </w:rPr>
              <w:t>5</w:t>
            </w:r>
          </w:p>
        </w:tc>
        <w:tc>
          <w:tcPr>
            <w:tcW w:w="1689" w:type="dxa"/>
          </w:tcPr>
          <w:p w14:paraId="6586B139" w14:textId="77777777" w:rsidR="008934B8" w:rsidRPr="008934B8" w:rsidRDefault="008934B8" w:rsidP="008934B8">
            <w:pPr>
              <w:tabs>
                <w:tab w:val="left" w:pos="720"/>
              </w:tabs>
              <w:spacing w:after="200"/>
              <w:jc w:val="center"/>
              <w:rPr>
                <w:sz w:val="20"/>
              </w:rPr>
            </w:pPr>
            <w:r w:rsidRPr="008934B8">
              <w:rPr>
                <w:sz w:val="20"/>
              </w:rPr>
              <w:t>2</w:t>
            </w:r>
          </w:p>
        </w:tc>
      </w:tr>
      <w:tr w:rsidR="008934B8" w:rsidRPr="008934B8" w14:paraId="5116BBA5" w14:textId="77777777" w:rsidTr="00E65834">
        <w:trPr>
          <w:jc w:val="center"/>
        </w:trPr>
        <w:tc>
          <w:tcPr>
            <w:tcW w:w="2263" w:type="dxa"/>
          </w:tcPr>
          <w:p w14:paraId="5743C17A" w14:textId="77777777" w:rsidR="008934B8" w:rsidRPr="008934B8" w:rsidRDefault="008934B8" w:rsidP="008934B8">
            <w:pPr>
              <w:tabs>
                <w:tab w:val="left" w:pos="720"/>
              </w:tabs>
              <w:spacing w:after="200"/>
              <w:jc w:val="both"/>
              <w:rPr>
                <w:sz w:val="20"/>
              </w:rPr>
            </w:pPr>
            <w:r w:rsidRPr="008934B8">
              <w:rPr>
                <w:sz w:val="20"/>
              </w:rPr>
              <w:t xml:space="preserve">Avril </w:t>
            </w:r>
          </w:p>
        </w:tc>
        <w:tc>
          <w:tcPr>
            <w:tcW w:w="1560" w:type="dxa"/>
          </w:tcPr>
          <w:p w14:paraId="5D623F75" w14:textId="77777777" w:rsidR="008934B8" w:rsidRPr="008934B8" w:rsidRDefault="008934B8" w:rsidP="008934B8">
            <w:pPr>
              <w:tabs>
                <w:tab w:val="left" w:pos="720"/>
              </w:tabs>
              <w:spacing w:after="200"/>
              <w:jc w:val="center"/>
              <w:rPr>
                <w:sz w:val="20"/>
              </w:rPr>
            </w:pPr>
            <w:r w:rsidRPr="008934B8">
              <w:rPr>
                <w:sz w:val="20"/>
              </w:rPr>
              <w:t>19</w:t>
            </w:r>
          </w:p>
        </w:tc>
        <w:tc>
          <w:tcPr>
            <w:tcW w:w="1559" w:type="dxa"/>
          </w:tcPr>
          <w:p w14:paraId="1D29590D" w14:textId="77777777" w:rsidR="008934B8" w:rsidRPr="008934B8" w:rsidRDefault="008934B8" w:rsidP="008934B8">
            <w:pPr>
              <w:tabs>
                <w:tab w:val="left" w:pos="720"/>
              </w:tabs>
              <w:spacing w:after="200"/>
              <w:jc w:val="center"/>
              <w:rPr>
                <w:sz w:val="20"/>
              </w:rPr>
            </w:pPr>
            <w:r w:rsidRPr="008934B8">
              <w:rPr>
                <w:sz w:val="20"/>
              </w:rPr>
              <w:t>7</w:t>
            </w:r>
          </w:p>
        </w:tc>
        <w:tc>
          <w:tcPr>
            <w:tcW w:w="1559" w:type="dxa"/>
          </w:tcPr>
          <w:p w14:paraId="564A10A0" w14:textId="77777777" w:rsidR="008934B8" w:rsidRPr="008934B8" w:rsidRDefault="008934B8" w:rsidP="008934B8">
            <w:pPr>
              <w:tabs>
                <w:tab w:val="left" w:pos="720"/>
              </w:tabs>
              <w:spacing w:after="200"/>
              <w:jc w:val="center"/>
              <w:rPr>
                <w:sz w:val="20"/>
              </w:rPr>
            </w:pPr>
            <w:r w:rsidRPr="008934B8">
              <w:rPr>
                <w:sz w:val="20"/>
              </w:rPr>
              <w:t>4</w:t>
            </w:r>
          </w:p>
        </w:tc>
        <w:tc>
          <w:tcPr>
            <w:tcW w:w="1689" w:type="dxa"/>
          </w:tcPr>
          <w:p w14:paraId="726CC036" w14:textId="77777777" w:rsidR="008934B8" w:rsidRPr="008934B8" w:rsidRDefault="008934B8" w:rsidP="008934B8">
            <w:pPr>
              <w:tabs>
                <w:tab w:val="left" w:pos="720"/>
              </w:tabs>
              <w:spacing w:after="200"/>
              <w:jc w:val="center"/>
              <w:rPr>
                <w:sz w:val="20"/>
              </w:rPr>
            </w:pPr>
            <w:r w:rsidRPr="008934B8">
              <w:rPr>
                <w:sz w:val="20"/>
              </w:rPr>
              <w:t>3</w:t>
            </w:r>
          </w:p>
        </w:tc>
      </w:tr>
      <w:tr w:rsidR="008934B8" w:rsidRPr="008934B8" w14:paraId="270764FE" w14:textId="77777777" w:rsidTr="00E65834">
        <w:trPr>
          <w:jc w:val="center"/>
        </w:trPr>
        <w:tc>
          <w:tcPr>
            <w:tcW w:w="2263" w:type="dxa"/>
          </w:tcPr>
          <w:p w14:paraId="702995A9" w14:textId="77777777" w:rsidR="008934B8" w:rsidRPr="008934B8" w:rsidRDefault="008934B8" w:rsidP="008934B8">
            <w:pPr>
              <w:tabs>
                <w:tab w:val="left" w:pos="720"/>
              </w:tabs>
              <w:spacing w:after="200"/>
              <w:jc w:val="both"/>
              <w:rPr>
                <w:sz w:val="20"/>
              </w:rPr>
            </w:pPr>
            <w:r w:rsidRPr="008934B8">
              <w:rPr>
                <w:sz w:val="20"/>
              </w:rPr>
              <w:t xml:space="preserve">Mai </w:t>
            </w:r>
          </w:p>
        </w:tc>
        <w:tc>
          <w:tcPr>
            <w:tcW w:w="1560" w:type="dxa"/>
          </w:tcPr>
          <w:p w14:paraId="065F63BE" w14:textId="77777777" w:rsidR="008934B8" w:rsidRPr="008934B8" w:rsidRDefault="008934B8" w:rsidP="008934B8">
            <w:pPr>
              <w:tabs>
                <w:tab w:val="left" w:pos="720"/>
              </w:tabs>
              <w:spacing w:after="200"/>
              <w:jc w:val="center"/>
              <w:rPr>
                <w:sz w:val="20"/>
              </w:rPr>
            </w:pPr>
            <w:r w:rsidRPr="008934B8">
              <w:rPr>
                <w:sz w:val="20"/>
              </w:rPr>
              <w:t>21</w:t>
            </w:r>
          </w:p>
        </w:tc>
        <w:tc>
          <w:tcPr>
            <w:tcW w:w="1559" w:type="dxa"/>
          </w:tcPr>
          <w:p w14:paraId="14822081" w14:textId="77777777" w:rsidR="008934B8" w:rsidRPr="008934B8" w:rsidRDefault="008934B8" w:rsidP="008934B8">
            <w:pPr>
              <w:tabs>
                <w:tab w:val="left" w:pos="720"/>
              </w:tabs>
              <w:spacing w:after="200"/>
              <w:jc w:val="center"/>
              <w:rPr>
                <w:sz w:val="20"/>
              </w:rPr>
            </w:pPr>
            <w:r w:rsidRPr="008934B8">
              <w:rPr>
                <w:sz w:val="20"/>
              </w:rPr>
              <w:t>7</w:t>
            </w:r>
          </w:p>
        </w:tc>
        <w:tc>
          <w:tcPr>
            <w:tcW w:w="1559" w:type="dxa"/>
          </w:tcPr>
          <w:p w14:paraId="5F25BC58" w14:textId="77777777" w:rsidR="008934B8" w:rsidRPr="008934B8" w:rsidRDefault="008934B8" w:rsidP="008934B8">
            <w:pPr>
              <w:tabs>
                <w:tab w:val="left" w:pos="720"/>
              </w:tabs>
              <w:spacing w:after="200"/>
              <w:jc w:val="center"/>
              <w:rPr>
                <w:sz w:val="20"/>
              </w:rPr>
            </w:pPr>
            <w:r w:rsidRPr="008934B8">
              <w:rPr>
                <w:sz w:val="20"/>
              </w:rPr>
              <w:t>4</w:t>
            </w:r>
          </w:p>
        </w:tc>
        <w:tc>
          <w:tcPr>
            <w:tcW w:w="1689" w:type="dxa"/>
          </w:tcPr>
          <w:p w14:paraId="45B760BF" w14:textId="77777777" w:rsidR="008934B8" w:rsidRPr="008934B8" w:rsidRDefault="008934B8" w:rsidP="008934B8">
            <w:pPr>
              <w:tabs>
                <w:tab w:val="left" w:pos="720"/>
              </w:tabs>
              <w:spacing w:after="200"/>
              <w:jc w:val="center"/>
              <w:rPr>
                <w:sz w:val="20"/>
              </w:rPr>
            </w:pPr>
            <w:r w:rsidRPr="008934B8">
              <w:rPr>
                <w:sz w:val="20"/>
              </w:rPr>
              <w:t>3</w:t>
            </w:r>
          </w:p>
        </w:tc>
      </w:tr>
      <w:tr w:rsidR="008934B8" w:rsidRPr="008934B8" w14:paraId="02E5B72A" w14:textId="77777777" w:rsidTr="00E65834">
        <w:trPr>
          <w:jc w:val="center"/>
        </w:trPr>
        <w:tc>
          <w:tcPr>
            <w:tcW w:w="2263" w:type="dxa"/>
          </w:tcPr>
          <w:p w14:paraId="61BA2370" w14:textId="77777777" w:rsidR="008934B8" w:rsidRPr="008934B8" w:rsidRDefault="008934B8" w:rsidP="008934B8">
            <w:pPr>
              <w:tabs>
                <w:tab w:val="left" w:pos="720"/>
              </w:tabs>
              <w:spacing w:after="200"/>
              <w:jc w:val="both"/>
              <w:rPr>
                <w:sz w:val="20"/>
              </w:rPr>
            </w:pPr>
            <w:r w:rsidRPr="008934B8">
              <w:rPr>
                <w:sz w:val="20"/>
              </w:rPr>
              <w:t xml:space="preserve">Juin </w:t>
            </w:r>
          </w:p>
        </w:tc>
        <w:tc>
          <w:tcPr>
            <w:tcW w:w="1560" w:type="dxa"/>
          </w:tcPr>
          <w:p w14:paraId="3CEE5E3F" w14:textId="77777777" w:rsidR="008934B8" w:rsidRPr="008934B8" w:rsidRDefault="008934B8" w:rsidP="008934B8">
            <w:pPr>
              <w:tabs>
                <w:tab w:val="left" w:pos="720"/>
              </w:tabs>
              <w:spacing w:after="200"/>
              <w:jc w:val="center"/>
              <w:rPr>
                <w:sz w:val="20"/>
              </w:rPr>
            </w:pPr>
            <w:r w:rsidRPr="008934B8">
              <w:rPr>
                <w:sz w:val="20"/>
              </w:rPr>
              <w:t>22</w:t>
            </w:r>
          </w:p>
        </w:tc>
        <w:tc>
          <w:tcPr>
            <w:tcW w:w="1559" w:type="dxa"/>
          </w:tcPr>
          <w:p w14:paraId="1FA27992" w14:textId="77777777" w:rsidR="008934B8" w:rsidRPr="008934B8" w:rsidRDefault="008934B8" w:rsidP="008934B8">
            <w:pPr>
              <w:tabs>
                <w:tab w:val="left" w:pos="720"/>
              </w:tabs>
              <w:spacing w:after="200"/>
              <w:jc w:val="center"/>
              <w:rPr>
                <w:sz w:val="20"/>
              </w:rPr>
            </w:pPr>
            <w:r w:rsidRPr="008934B8">
              <w:rPr>
                <w:sz w:val="20"/>
              </w:rPr>
              <w:t>8</w:t>
            </w:r>
          </w:p>
        </w:tc>
        <w:tc>
          <w:tcPr>
            <w:tcW w:w="1559" w:type="dxa"/>
          </w:tcPr>
          <w:p w14:paraId="371E91FC" w14:textId="77777777" w:rsidR="008934B8" w:rsidRPr="008934B8" w:rsidRDefault="008934B8" w:rsidP="008934B8">
            <w:pPr>
              <w:tabs>
                <w:tab w:val="left" w:pos="720"/>
              </w:tabs>
              <w:spacing w:after="200"/>
              <w:jc w:val="center"/>
              <w:rPr>
                <w:sz w:val="20"/>
              </w:rPr>
            </w:pPr>
            <w:r w:rsidRPr="008934B8">
              <w:rPr>
                <w:sz w:val="20"/>
              </w:rPr>
              <w:t>5</w:t>
            </w:r>
          </w:p>
        </w:tc>
        <w:tc>
          <w:tcPr>
            <w:tcW w:w="1689" w:type="dxa"/>
          </w:tcPr>
          <w:p w14:paraId="2AD33003" w14:textId="77777777" w:rsidR="008934B8" w:rsidRPr="008934B8" w:rsidRDefault="008934B8" w:rsidP="008934B8">
            <w:pPr>
              <w:tabs>
                <w:tab w:val="left" w:pos="720"/>
              </w:tabs>
              <w:spacing w:after="200"/>
              <w:jc w:val="center"/>
              <w:rPr>
                <w:sz w:val="20"/>
              </w:rPr>
            </w:pPr>
            <w:r w:rsidRPr="008934B8">
              <w:rPr>
                <w:sz w:val="20"/>
              </w:rPr>
              <w:t>3</w:t>
            </w:r>
          </w:p>
        </w:tc>
      </w:tr>
      <w:tr w:rsidR="008934B8" w:rsidRPr="008934B8" w14:paraId="5CB03DD8" w14:textId="77777777" w:rsidTr="00E65834">
        <w:trPr>
          <w:jc w:val="center"/>
        </w:trPr>
        <w:tc>
          <w:tcPr>
            <w:tcW w:w="2263" w:type="dxa"/>
          </w:tcPr>
          <w:p w14:paraId="41B07217" w14:textId="77777777" w:rsidR="008934B8" w:rsidRPr="008934B8" w:rsidRDefault="008934B8" w:rsidP="008934B8">
            <w:pPr>
              <w:tabs>
                <w:tab w:val="left" w:pos="720"/>
              </w:tabs>
              <w:spacing w:after="200"/>
              <w:jc w:val="both"/>
              <w:rPr>
                <w:sz w:val="20"/>
              </w:rPr>
            </w:pPr>
            <w:r w:rsidRPr="008934B8">
              <w:rPr>
                <w:sz w:val="20"/>
              </w:rPr>
              <w:t xml:space="preserve">Juillet </w:t>
            </w:r>
          </w:p>
        </w:tc>
        <w:tc>
          <w:tcPr>
            <w:tcW w:w="1560" w:type="dxa"/>
          </w:tcPr>
          <w:p w14:paraId="2915C02A" w14:textId="77777777" w:rsidR="008934B8" w:rsidRPr="008934B8" w:rsidRDefault="008934B8" w:rsidP="008934B8">
            <w:pPr>
              <w:tabs>
                <w:tab w:val="left" w:pos="720"/>
              </w:tabs>
              <w:spacing w:after="200"/>
              <w:jc w:val="center"/>
              <w:rPr>
                <w:sz w:val="20"/>
              </w:rPr>
            </w:pPr>
            <w:r w:rsidRPr="008934B8">
              <w:rPr>
                <w:sz w:val="20"/>
              </w:rPr>
              <w:t>26</w:t>
            </w:r>
          </w:p>
        </w:tc>
        <w:tc>
          <w:tcPr>
            <w:tcW w:w="1559" w:type="dxa"/>
          </w:tcPr>
          <w:p w14:paraId="4279D3A4" w14:textId="77777777" w:rsidR="008934B8" w:rsidRPr="008934B8" w:rsidRDefault="008934B8" w:rsidP="008934B8">
            <w:pPr>
              <w:tabs>
                <w:tab w:val="left" w:pos="720"/>
              </w:tabs>
              <w:spacing w:after="200"/>
              <w:jc w:val="center"/>
              <w:rPr>
                <w:sz w:val="20"/>
              </w:rPr>
            </w:pPr>
            <w:r w:rsidRPr="008934B8">
              <w:rPr>
                <w:sz w:val="20"/>
              </w:rPr>
              <w:t>7</w:t>
            </w:r>
          </w:p>
        </w:tc>
        <w:tc>
          <w:tcPr>
            <w:tcW w:w="1559" w:type="dxa"/>
          </w:tcPr>
          <w:p w14:paraId="56B8FFE3" w14:textId="77777777" w:rsidR="008934B8" w:rsidRPr="008934B8" w:rsidRDefault="008934B8" w:rsidP="008934B8">
            <w:pPr>
              <w:tabs>
                <w:tab w:val="left" w:pos="720"/>
              </w:tabs>
              <w:spacing w:after="200"/>
              <w:jc w:val="center"/>
              <w:rPr>
                <w:sz w:val="20"/>
              </w:rPr>
            </w:pPr>
            <w:r w:rsidRPr="008934B8">
              <w:rPr>
                <w:sz w:val="20"/>
              </w:rPr>
              <w:t>4</w:t>
            </w:r>
          </w:p>
        </w:tc>
        <w:tc>
          <w:tcPr>
            <w:tcW w:w="1689" w:type="dxa"/>
          </w:tcPr>
          <w:p w14:paraId="123D81FB" w14:textId="77777777" w:rsidR="008934B8" w:rsidRPr="008934B8" w:rsidRDefault="008934B8" w:rsidP="008934B8">
            <w:pPr>
              <w:tabs>
                <w:tab w:val="left" w:pos="720"/>
              </w:tabs>
              <w:spacing w:after="200"/>
              <w:jc w:val="center"/>
              <w:rPr>
                <w:sz w:val="20"/>
              </w:rPr>
            </w:pPr>
            <w:r w:rsidRPr="008934B8">
              <w:rPr>
                <w:sz w:val="20"/>
              </w:rPr>
              <w:t>3</w:t>
            </w:r>
          </w:p>
        </w:tc>
      </w:tr>
      <w:tr w:rsidR="008934B8" w:rsidRPr="008934B8" w14:paraId="1FBC3F51" w14:textId="77777777" w:rsidTr="00E65834">
        <w:trPr>
          <w:jc w:val="center"/>
        </w:trPr>
        <w:tc>
          <w:tcPr>
            <w:tcW w:w="2263" w:type="dxa"/>
          </w:tcPr>
          <w:p w14:paraId="70416221" w14:textId="77777777" w:rsidR="008934B8" w:rsidRPr="008934B8" w:rsidRDefault="008934B8" w:rsidP="008934B8">
            <w:pPr>
              <w:tabs>
                <w:tab w:val="left" w:pos="720"/>
              </w:tabs>
              <w:spacing w:after="200"/>
              <w:jc w:val="both"/>
              <w:rPr>
                <w:sz w:val="20"/>
              </w:rPr>
            </w:pPr>
            <w:r w:rsidRPr="008934B8">
              <w:rPr>
                <w:sz w:val="20"/>
              </w:rPr>
              <w:t xml:space="preserve">Août </w:t>
            </w:r>
          </w:p>
        </w:tc>
        <w:tc>
          <w:tcPr>
            <w:tcW w:w="1560" w:type="dxa"/>
          </w:tcPr>
          <w:p w14:paraId="175E83F4" w14:textId="77777777" w:rsidR="008934B8" w:rsidRPr="008934B8" w:rsidRDefault="008934B8" w:rsidP="008934B8">
            <w:pPr>
              <w:tabs>
                <w:tab w:val="left" w:pos="720"/>
              </w:tabs>
              <w:spacing w:after="200"/>
              <w:jc w:val="center"/>
              <w:rPr>
                <w:sz w:val="20"/>
              </w:rPr>
            </w:pPr>
            <w:r w:rsidRPr="008934B8">
              <w:rPr>
                <w:sz w:val="20"/>
              </w:rPr>
              <w:t>21</w:t>
            </w:r>
          </w:p>
        </w:tc>
        <w:tc>
          <w:tcPr>
            <w:tcW w:w="1559" w:type="dxa"/>
          </w:tcPr>
          <w:p w14:paraId="1FF8D3C7" w14:textId="77777777" w:rsidR="008934B8" w:rsidRPr="008934B8" w:rsidRDefault="008934B8" w:rsidP="008934B8">
            <w:pPr>
              <w:tabs>
                <w:tab w:val="left" w:pos="720"/>
              </w:tabs>
              <w:spacing w:after="200"/>
              <w:jc w:val="center"/>
              <w:rPr>
                <w:sz w:val="20"/>
              </w:rPr>
            </w:pPr>
            <w:r w:rsidRPr="008934B8">
              <w:rPr>
                <w:sz w:val="20"/>
              </w:rPr>
              <w:t>6</w:t>
            </w:r>
          </w:p>
        </w:tc>
        <w:tc>
          <w:tcPr>
            <w:tcW w:w="1559" w:type="dxa"/>
          </w:tcPr>
          <w:p w14:paraId="27E12C3F" w14:textId="77777777" w:rsidR="008934B8" w:rsidRPr="008934B8" w:rsidRDefault="008934B8" w:rsidP="008934B8">
            <w:pPr>
              <w:tabs>
                <w:tab w:val="left" w:pos="720"/>
              </w:tabs>
              <w:spacing w:after="200"/>
              <w:jc w:val="center"/>
              <w:rPr>
                <w:sz w:val="20"/>
              </w:rPr>
            </w:pPr>
            <w:r w:rsidRPr="008934B8">
              <w:rPr>
                <w:sz w:val="20"/>
              </w:rPr>
              <w:t>3</w:t>
            </w:r>
          </w:p>
        </w:tc>
        <w:tc>
          <w:tcPr>
            <w:tcW w:w="1689" w:type="dxa"/>
          </w:tcPr>
          <w:p w14:paraId="046B3426" w14:textId="77777777" w:rsidR="008934B8" w:rsidRPr="008934B8" w:rsidRDefault="008934B8" w:rsidP="008934B8">
            <w:pPr>
              <w:tabs>
                <w:tab w:val="left" w:pos="720"/>
              </w:tabs>
              <w:spacing w:after="200"/>
              <w:jc w:val="center"/>
              <w:rPr>
                <w:sz w:val="20"/>
              </w:rPr>
            </w:pPr>
            <w:r w:rsidRPr="008934B8">
              <w:rPr>
                <w:sz w:val="20"/>
              </w:rPr>
              <w:t>3</w:t>
            </w:r>
          </w:p>
        </w:tc>
      </w:tr>
      <w:tr w:rsidR="008934B8" w:rsidRPr="008934B8" w14:paraId="4160DBBC" w14:textId="77777777" w:rsidTr="00E65834">
        <w:trPr>
          <w:jc w:val="center"/>
        </w:trPr>
        <w:tc>
          <w:tcPr>
            <w:tcW w:w="2263" w:type="dxa"/>
          </w:tcPr>
          <w:p w14:paraId="13D5D208" w14:textId="77777777" w:rsidR="008934B8" w:rsidRPr="008934B8" w:rsidRDefault="008934B8" w:rsidP="008934B8">
            <w:pPr>
              <w:tabs>
                <w:tab w:val="left" w:pos="720"/>
              </w:tabs>
              <w:spacing w:after="200"/>
              <w:jc w:val="both"/>
              <w:rPr>
                <w:sz w:val="20"/>
              </w:rPr>
            </w:pPr>
            <w:r w:rsidRPr="008934B8">
              <w:rPr>
                <w:sz w:val="20"/>
              </w:rPr>
              <w:t xml:space="preserve">Septembre </w:t>
            </w:r>
          </w:p>
        </w:tc>
        <w:tc>
          <w:tcPr>
            <w:tcW w:w="1560" w:type="dxa"/>
          </w:tcPr>
          <w:p w14:paraId="0CE73AF3" w14:textId="77777777" w:rsidR="008934B8" w:rsidRPr="008934B8" w:rsidRDefault="008934B8" w:rsidP="008934B8">
            <w:pPr>
              <w:tabs>
                <w:tab w:val="left" w:pos="720"/>
              </w:tabs>
              <w:spacing w:after="200"/>
              <w:jc w:val="center"/>
              <w:rPr>
                <w:sz w:val="20"/>
              </w:rPr>
            </w:pPr>
            <w:r w:rsidRPr="008934B8">
              <w:rPr>
                <w:sz w:val="20"/>
              </w:rPr>
              <w:t>23</w:t>
            </w:r>
          </w:p>
        </w:tc>
        <w:tc>
          <w:tcPr>
            <w:tcW w:w="1559" w:type="dxa"/>
          </w:tcPr>
          <w:p w14:paraId="1DCD3F0A" w14:textId="77777777" w:rsidR="008934B8" w:rsidRPr="008934B8" w:rsidRDefault="008934B8" w:rsidP="008934B8">
            <w:pPr>
              <w:tabs>
                <w:tab w:val="left" w:pos="720"/>
              </w:tabs>
              <w:spacing w:after="200"/>
              <w:jc w:val="center"/>
              <w:rPr>
                <w:sz w:val="20"/>
              </w:rPr>
            </w:pPr>
            <w:r w:rsidRPr="008934B8">
              <w:rPr>
                <w:sz w:val="20"/>
              </w:rPr>
              <w:t>6</w:t>
            </w:r>
          </w:p>
        </w:tc>
        <w:tc>
          <w:tcPr>
            <w:tcW w:w="1559" w:type="dxa"/>
          </w:tcPr>
          <w:p w14:paraId="65F83667" w14:textId="77777777" w:rsidR="008934B8" w:rsidRPr="008934B8" w:rsidRDefault="008934B8" w:rsidP="008934B8">
            <w:pPr>
              <w:tabs>
                <w:tab w:val="left" w:pos="720"/>
              </w:tabs>
              <w:spacing w:after="200"/>
              <w:jc w:val="center"/>
              <w:rPr>
                <w:sz w:val="20"/>
              </w:rPr>
            </w:pPr>
            <w:r w:rsidRPr="008934B8">
              <w:rPr>
                <w:sz w:val="20"/>
              </w:rPr>
              <w:t>3</w:t>
            </w:r>
          </w:p>
        </w:tc>
        <w:tc>
          <w:tcPr>
            <w:tcW w:w="1689" w:type="dxa"/>
          </w:tcPr>
          <w:p w14:paraId="7E4BEA1A" w14:textId="77777777" w:rsidR="008934B8" w:rsidRPr="008934B8" w:rsidRDefault="008934B8" w:rsidP="008934B8">
            <w:pPr>
              <w:tabs>
                <w:tab w:val="left" w:pos="720"/>
              </w:tabs>
              <w:spacing w:after="200"/>
              <w:jc w:val="center"/>
              <w:rPr>
                <w:sz w:val="20"/>
              </w:rPr>
            </w:pPr>
            <w:r w:rsidRPr="008934B8">
              <w:rPr>
                <w:sz w:val="20"/>
              </w:rPr>
              <w:t>3</w:t>
            </w:r>
          </w:p>
        </w:tc>
      </w:tr>
      <w:tr w:rsidR="008934B8" w:rsidRPr="008934B8" w14:paraId="79DB2EE5" w14:textId="77777777" w:rsidTr="00E65834">
        <w:trPr>
          <w:jc w:val="center"/>
        </w:trPr>
        <w:tc>
          <w:tcPr>
            <w:tcW w:w="2263" w:type="dxa"/>
          </w:tcPr>
          <w:p w14:paraId="3BDA918A" w14:textId="77777777" w:rsidR="008934B8" w:rsidRPr="008934B8" w:rsidRDefault="008934B8" w:rsidP="008934B8">
            <w:pPr>
              <w:tabs>
                <w:tab w:val="left" w:pos="720"/>
              </w:tabs>
              <w:spacing w:after="200"/>
              <w:jc w:val="both"/>
              <w:rPr>
                <w:sz w:val="20"/>
              </w:rPr>
            </w:pPr>
            <w:r w:rsidRPr="008934B8">
              <w:rPr>
                <w:sz w:val="20"/>
              </w:rPr>
              <w:t xml:space="preserve">Octobre </w:t>
            </w:r>
          </w:p>
        </w:tc>
        <w:tc>
          <w:tcPr>
            <w:tcW w:w="1560" w:type="dxa"/>
          </w:tcPr>
          <w:p w14:paraId="4B0E3798" w14:textId="77777777" w:rsidR="008934B8" w:rsidRPr="008934B8" w:rsidRDefault="008934B8" w:rsidP="008934B8">
            <w:pPr>
              <w:tabs>
                <w:tab w:val="left" w:pos="720"/>
              </w:tabs>
              <w:spacing w:after="200"/>
              <w:jc w:val="center"/>
              <w:rPr>
                <w:sz w:val="20"/>
              </w:rPr>
            </w:pPr>
            <w:r w:rsidRPr="008934B8">
              <w:rPr>
                <w:sz w:val="20"/>
              </w:rPr>
              <w:t>22</w:t>
            </w:r>
          </w:p>
        </w:tc>
        <w:tc>
          <w:tcPr>
            <w:tcW w:w="1559" w:type="dxa"/>
          </w:tcPr>
          <w:p w14:paraId="7B77A199" w14:textId="77777777" w:rsidR="008934B8" w:rsidRPr="008934B8" w:rsidRDefault="008934B8" w:rsidP="008934B8">
            <w:pPr>
              <w:tabs>
                <w:tab w:val="left" w:pos="720"/>
              </w:tabs>
              <w:spacing w:after="200"/>
              <w:jc w:val="center"/>
              <w:rPr>
                <w:sz w:val="20"/>
              </w:rPr>
            </w:pPr>
            <w:r w:rsidRPr="008934B8">
              <w:rPr>
                <w:sz w:val="20"/>
              </w:rPr>
              <w:t>6</w:t>
            </w:r>
          </w:p>
        </w:tc>
        <w:tc>
          <w:tcPr>
            <w:tcW w:w="1559" w:type="dxa"/>
          </w:tcPr>
          <w:p w14:paraId="377F738D" w14:textId="77777777" w:rsidR="008934B8" w:rsidRPr="008934B8" w:rsidRDefault="008934B8" w:rsidP="008934B8">
            <w:pPr>
              <w:tabs>
                <w:tab w:val="left" w:pos="720"/>
              </w:tabs>
              <w:spacing w:after="200"/>
              <w:jc w:val="center"/>
              <w:rPr>
                <w:sz w:val="20"/>
              </w:rPr>
            </w:pPr>
            <w:r w:rsidRPr="008934B8">
              <w:rPr>
                <w:sz w:val="20"/>
              </w:rPr>
              <w:t>3</w:t>
            </w:r>
          </w:p>
        </w:tc>
        <w:tc>
          <w:tcPr>
            <w:tcW w:w="1689" w:type="dxa"/>
          </w:tcPr>
          <w:p w14:paraId="2F80C390" w14:textId="77777777" w:rsidR="008934B8" w:rsidRPr="008934B8" w:rsidRDefault="008934B8" w:rsidP="008934B8">
            <w:pPr>
              <w:tabs>
                <w:tab w:val="left" w:pos="720"/>
              </w:tabs>
              <w:spacing w:after="200"/>
              <w:jc w:val="center"/>
              <w:rPr>
                <w:sz w:val="20"/>
              </w:rPr>
            </w:pPr>
            <w:r w:rsidRPr="008934B8">
              <w:rPr>
                <w:sz w:val="20"/>
              </w:rPr>
              <w:t>3</w:t>
            </w:r>
          </w:p>
        </w:tc>
      </w:tr>
      <w:tr w:rsidR="008934B8" w:rsidRPr="008934B8" w14:paraId="773D62B2" w14:textId="77777777" w:rsidTr="00E65834">
        <w:trPr>
          <w:jc w:val="center"/>
        </w:trPr>
        <w:tc>
          <w:tcPr>
            <w:tcW w:w="2263" w:type="dxa"/>
          </w:tcPr>
          <w:p w14:paraId="68A3013F" w14:textId="77777777" w:rsidR="008934B8" w:rsidRPr="008934B8" w:rsidRDefault="008934B8" w:rsidP="008934B8">
            <w:pPr>
              <w:tabs>
                <w:tab w:val="left" w:pos="720"/>
              </w:tabs>
              <w:spacing w:after="200"/>
              <w:jc w:val="both"/>
              <w:rPr>
                <w:sz w:val="20"/>
              </w:rPr>
            </w:pPr>
            <w:r w:rsidRPr="008934B8">
              <w:rPr>
                <w:sz w:val="20"/>
              </w:rPr>
              <w:t xml:space="preserve">Novembre  </w:t>
            </w:r>
          </w:p>
        </w:tc>
        <w:tc>
          <w:tcPr>
            <w:tcW w:w="1560" w:type="dxa"/>
          </w:tcPr>
          <w:p w14:paraId="5073CA0B" w14:textId="77777777" w:rsidR="008934B8" w:rsidRPr="008934B8" w:rsidRDefault="008934B8" w:rsidP="008934B8">
            <w:pPr>
              <w:tabs>
                <w:tab w:val="left" w:pos="720"/>
              </w:tabs>
              <w:spacing w:after="200"/>
              <w:jc w:val="center"/>
              <w:rPr>
                <w:sz w:val="20"/>
              </w:rPr>
            </w:pPr>
            <w:r w:rsidRPr="008934B8">
              <w:rPr>
                <w:sz w:val="20"/>
              </w:rPr>
              <w:t>19</w:t>
            </w:r>
          </w:p>
        </w:tc>
        <w:tc>
          <w:tcPr>
            <w:tcW w:w="1559" w:type="dxa"/>
          </w:tcPr>
          <w:p w14:paraId="051AE104" w14:textId="77777777" w:rsidR="008934B8" w:rsidRPr="008934B8" w:rsidRDefault="008934B8" w:rsidP="008934B8">
            <w:pPr>
              <w:tabs>
                <w:tab w:val="left" w:pos="720"/>
              </w:tabs>
              <w:spacing w:after="200"/>
              <w:jc w:val="center"/>
              <w:rPr>
                <w:sz w:val="20"/>
              </w:rPr>
            </w:pPr>
            <w:r w:rsidRPr="008934B8">
              <w:rPr>
                <w:sz w:val="20"/>
              </w:rPr>
              <w:t>6</w:t>
            </w:r>
          </w:p>
        </w:tc>
        <w:tc>
          <w:tcPr>
            <w:tcW w:w="1559" w:type="dxa"/>
          </w:tcPr>
          <w:p w14:paraId="733701D5" w14:textId="77777777" w:rsidR="008934B8" w:rsidRPr="008934B8" w:rsidRDefault="008934B8" w:rsidP="008934B8">
            <w:pPr>
              <w:tabs>
                <w:tab w:val="left" w:pos="720"/>
              </w:tabs>
              <w:spacing w:after="200"/>
              <w:jc w:val="center"/>
              <w:rPr>
                <w:sz w:val="20"/>
              </w:rPr>
            </w:pPr>
            <w:r w:rsidRPr="008934B8">
              <w:rPr>
                <w:sz w:val="20"/>
              </w:rPr>
              <w:t>3</w:t>
            </w:r>
          </w:p>
        </w:tc>
        <w:tc>
          <w:tcPr>
            <w:tcW w:w="1689" w:type="dxa"/>
          </w:tcPr>
          <w:p w14:paraId="204E4F1A" w14:textId="77777777" w:rsidR="008934B8" w:rsidRPr="008934B8" w:rsidRDefault="008934B8" w:rsidP="008934B8">
            <w:pPr>
              <w:tabs>
                <w:tab w:val="left" w:pos="720"/>
              </w:tabs>
              <w:spacing w:after="200"/>
              <w:jc w:val="center"/>
              <w:rPr>
                <w:sz w:val="20"/>
              </w:rPr>
            </w:pPr>
            <w:r w:rsidRPr="008934B8">
              <w:rPr>
                <w:sz w:val="20"/>
              </w:rPr>
              <w:t>3</w:t>
            </w:r>
          </w:p>
        </w:tc>
      </w:tr>
      <w:tr w:rsidR="008934B8" w:rsidRPr="008934B8" w14:paraId="56010FFC" w14:textId="77777777" w:rsidTr="00E65834">
        <w:trPr>
          <w:jc w:val="center"/>
        </w:trPr>
        <w:tc>
          <w:tcPr>
            <w:tcW w:w="2263" w:type="dxa"/>
          </w:tcPr>
          <w:p w14:paraId="09004718" w14:textId="77777777" w:rsidR="008934B8" w:rsidRPr="008934B8" w:rsidRDefault="008934B8" w:rsidP="008934B8">
            <w:pPr>
              <w:tabs>
                <w:tab w:val="left" w:pos="720"/>
              </w:tabs>
              <w:spacing w:after="200"/>
              <w:jc w:val="both"/>
              <w:rPr>
                <w:sz w:val="20"/>
              </w:rPr>
            </w:pPr>
            <w:r w:rsidRPr="008934B8">
              <w:rPr>
                <w:sz w:val="20"/>
              </w:rPr>
              <w:t xml:space="preserve">Décembre </w:t>
            </w:r>
          </w:p>
        </w:tc>
        <w:tc>
          <w:tcPr>
            <w:tcW w:w="1560" w:type="dxa"/>
          </w:tcPr>
          <w:p w14:paraId="6AB42414" w14:textId="77777777" w:rsidR="008934B8" w:rsidRPr="008934B8" w:rsidRDefault="008934B8" w:rsidP="008934B8">
            <w:pPr>
              <w:tabs>
                <w:tab w:val="left" w:pos="720"/>
              </w:tabs>
              <w:spacing w:after="200"/>
              <w:jc w:val="center"/>
              <w:rPr>
                <w:sz w:val="20"/>
              </w:rPr>
            </w:pPr>
            <w:r w:rsidRPr="008934B8">
              <w:rPr>
                <w:sz w:val="20"/>
              </w:rPr>
              <w:t>14</w:t>
            </w:r>
          </w:p>
        </w:tc>
        <w:tc>
          <w:tcPr>
            <w:tcW w:w="1559" w:type="dxa"/>
          </w:tcPr>
          <w:p w14:paraId="1BD91498" w14:textId="77777777" w:rsidR="008934B8" w:rsidRPr="008934B8" w:rsidRDefault="008934B8" w:rsidP="008934B8">
            <w:pPr>
              <w:tabs>
                <w:tab w:val="left" w:pos="720"/>
              </w:tabs>
              <w:spacing w:after="200"/>
              <w:jc w:val="center"/>
              <w:rPr>
                <w:sz w:val="20"/>
              </w:rPr>
            </w:pPr>
            <w:r w:rsidRPr="008934B8">
              <w:rPr>
                <w:sz w:val="20"/>
              </w:rPr>
              <w:t>5</w:t>
            </w:r>
          </w:p>
        </w:tc>
        <w:tc>
          <w:tcPr>
            <w:tcW w:w="1559" w:type="dxa"/>
          </w:tcPr>
          <w:p w14:paraId="71F7D253" w14:textId="77777777" w:rsidR="008934B8" w:rsidRPr="008934B8" w:rsidRDefault="008934B8" w:rsidP="008934B8">
            <w:pPr>
              <w:tabs>
                <w:tab w:val="left" w:pos="720"/>
              </w:tabs>
              <w:spacing w:after="200"/>
              <w:jc w:val="center"/>
              <w:rPr>
                <w:sz w:val="20"/>
              </w:rPr>
            </w:pPr>
            <w:r w:rsidRPr="008934B8">
              <w:rPr>
                <w:sz w:val="20"/>
              </w:rPr>
              <w:t>2</w:t>
            </w:r>
          </w:p>
        </w:tc>
        <w:tc>
          <w:tcPr>
            <w:tcW w:w="1689" w:type="dxa"/>
          </w:tcPr>
          <w:p w14:paraId="4B4CA274" w14:textId="77777777" w:rsidR="008934B8" w:rsidRPr="008934B8" w:rsidRDefault="008934B8" w:rsidP="008934B8">
            <w:pPr>
              <w:tabs>
                <w:tab w:val="left" w:pos="720"/>
              </w:tabs>
              <w:spacing w:after="200"/>
              <w:jc w:val="center"/>
              <w:rPr>
                <w:sz w:val="20"/>
              </w:rPr>
            </w:pPr>
            <w:r w:rsidRPr="008934B8">
              <w:rPr>
                <w:sz w:val="20"/>
              </w:rPr>
              <w:t>3</w:t>
            </w:r>
          </w:p>
        </w:tc>
      </w:tr>
      <w:tr w:rsidR="008934B8" w:rsidRPr="008934B8" w14:paraId="012D06B3" w14:textId="77777777" w:rsidTr="00E65834">
        <w:trPr>
          <w:jc w:val="center"/>
        </w:trPr>
        <w:tc>
          <w:tcPr>
            <w:tcW w:w="8630" w:type="dxa"/>
            <w:gridSpan w:val="5"/>
          </w:tcPr>
          <w:p w14:paraId="01CF1A35" w14:textId="77777777" w:rsidR="008934B8" w:rsidRPr="008934B8" w:rsidRDefault="008934B8" w:rsidP="008934B8">
            <w:pPr>
              <w:tabs>
                <w:tab w:val="left" w:pos="720"/>
              </w:tabs>
              <w:spacing w:after="120"/>
              <w:rPr>
                <w:b/>
                <w:sz w:val="20"/>
              </w:rPr>
            </w:pPr>
            <w:r w:rsidRPr="008934B8">
              <w:rPr>
                <w:b/>
                <w:sz w:val="20"/>
              </w:rPr>
              <w:t>2016</w:t>
            </w:r>
          </w:p>
        </w:tc>
      </w:tr>
      <w:tr w:rsidR="008934B8" w:rsidRPr="008934B8" w14:paraId="494B5DFF" w14:textId="77777777" w:rsidTr="00E65834">
        <w:trPr>
          <w:jc w:val="center"/>
        </w:trPr>
        <w:tc>
          <w:tcPr>
            <w:tcW w:w="2263" w:type="dxa"/>
          </w:tcPr>
          <w:p w14:paraId="3766B149" w14:textId="77777777" w:rsidR="008934B8" w:rsidRPr="008934B8" w:rsidRDefault="008934B8" w:rsidP="008934B8">
            <w:pPr>
              <w:tabs>
                <w:tab w:val="left" w:pos="720"/>
              </w:tabs>
              <w:spacing w:after="200"/>
              <w:jc w:val="both"/>
              <w:rPr>
                <w:sz w:val="20"/>
              </w:rPr>
            </w:pPr>
            <w:r w:rsidRPr="008934B8">
              <w:rPr>
                <w:sz w:val="20"/>
              </w:rPr>
              <w:t xml:space="preserve">Janvier </w:t>
            </w:r>
          </w:p>
        </w:tc>
        <w:tc>
          <w:tcPr>
            <w:tcW w:w="1560" w:type="dxa"/>
          </w:tcPr>
          <w:p w14:paraId="79AC0717" w14:textId="77777777" w:rsidR="008934B8" w:rsidRPr="008934B8" w:rsidRDefault="008934B8" w:rsidP="008934B8">
            <w:pPr>
              <w:tabs>
                <w:tab w:val="left" w:pos="720"/>
              </w:tabs>
              <w:spacing w:after="200"/>
              <w:jc w:val="center"/>
              <w:rPr>
                <w:sz w:val="20"/>
              </w:rPr>
            </w:pPr>
            <w:r w:rsidRPr="008934B8">
              <w:rPr>
                <w:sz w:val="20"/>
              </w:rPr>
              <w:t>13</w:t>
            </w:r>
          </w:p>
        </w:tc>
        <w:tc>
          <w:tcPr>
            <w:tcW w:w="1559" w:type="dxa"/>
          </w:tcPr>
          <w:p w14:paraId="5798F8B0" w14:textId="77777777" w:rsidR="008934B8" w:rsidRPr="008934B8" w:rsidRDefault="008934B8" w:rsidP="008934B8">
            <w:pPr>
              <w:tabs>
                <w:tab w:val="left" w:pos="720"/>
              </w:tabs>
              <w:spacing w:after="200"/>
              <w:jc w:val="center"/>
              <w:rPr>
                <w:sz w:val="20"/>
              </w:rPr>
            </w:pPr>
            <w:r w:rsidRPr="008934B8">
              <w:rPr>
                <w:sz w:val="20"/>
              </w:rPr>
              <w:t>4</w:t>
            </w:r>
          </w:p>
        </w:tc>
        <w:tc>
          <w:tcPr>
            <w:tcW w:w="1559" w:type="dxa"/>
          </w:tcPr>
          <w:p w14:paraId="2289512E" w14:textId="77777777" w:rsidR="008934B8" w:rsidRPr="008934B8" w:rsidRDefault="008934B8" w:rsidP="008934B8">
            <w:pPr>
              <w:tabs>
                <w:tab w:val="left" w:pos="720"/>
              </w:tabs>
              <w:spacing w:after="200"/>
              <w:jc w:val="center"/>
              <w:rPr>
                <w:sz w:val="20"/>
              </w:rPr>
            </w:pPr>
            <w:r w:rsidRPr="008934B8">
              <w:rPr>
                <w:sz w:val="20"/>
              </w:rPr>
              <w:t>1</w:t>
            </w:r>
          </w:p>
        </w:tc>
        <w:tc>
          <w:tcPr>
            <w:tcW w:w="1689" w:type="dxa"/>
          </w:tcPr>
          <w:p w14:paraId="08FC1201" w14:textId="77777777" w:rsidR="008934B8" w:rsidRPr="008934B8" w:rsidRDefault="008934B8" w:rsidP="008934B8">
            <w:pPr>
              <w:tabs>
                <w:tab w:val="left" w:pos="720"/>
              </w:tabs>
              <w:spacing w:after="200"/>
              <w:jc w:val="center"/>
              <w:rPr>
                <w:sz w:val="20"/>
              </w:rPr>
            </w:pPr>
            <w:r w:rsidRPr="008934B8">
              <w:rPr>
                <w:sz w:val="20"/>
              </w:rPr>
              <w:t>3</w:t>
            </w:r>
          </w:p>
        </w:tc>
      </w:tr>
      <w:tr w:rsidR="008934B8" w:rsidRPr="008934B8" w14:paraId="4AFB3C65" w14:textId="77777777" w:rsidTr="00E65834">
        <w:trPr>
          <w:jc w:val="center"/>
        </w:trPr>
        <w:tc>
          <w:tcPr>
            <w:tcW w:w="2263" w:type="dxa"/>
          </w:tcPr>
          <w:p w14:paraId="6B61CADD" w14:textId="77777777" w:rsidR="008934B8" w:rsidRPr="008934B8" w:rsidRDefault="008934B8" w:rsidP="008934B8">
            <w:pPr>
              <w:tabs>
                <w:tab w:val="left" w:pos="720"/>
              </w:tabs>
              <w:spacing w:after="200"/>
              <w:jc w:val="both"/>
              <w:rPr>
                <w:sz w:val="20"/>
              </w:rPr>
            </w:pPr>
            <w:r w:rsidRPr="008934B8">
              <w:rPr>
                <w:sz w:val="20"/>
              </w:rPr>
              <w:t xml:space="preserve">Février </w:t>
            </w:r>
          </w:p>
        </w:tc>
        <w:tc>
          <w:tcPr>
            <w:tcW w:w="1560" w:type="dxa"/>
          </w:tcPr>
          <w:p w14:paraId="21B06836" w14:textId="77777777" w:rsidR="008934B8" w:rsidRPr="008934B8" w:rsidRDefault="008934B8" w:rsidP="008934B8">
            <w:pPr>
              <w:tabs>
                <w:tab w:val="left" w:pos="720"/>
              </w:tabs>
              <w:spacing w:after="200"/>
              <w:jc w:val="center"/>
              <w:rPr>
                <w:sz w:val="20"/>
              </w:rPr>
            </w:pPr>
            <w:r w:rsidRPr="008934B8">
              <w:rPr>
                <w:sz w:val="20"/>
              </w:rPr>
              <w:t>15</w:t>
            </w:r>
          </w:p>
        </w:tc>
        <w:tc>
          <w:tcPr>
            <w:tcW w:w="1559" w:type="dxa"/>
          </w:tcPr>
          <w:p w14:paraId="079AB710" w14:textId="77777777" w:rsidR="008934B8" w:rsidRPr="008934B8" w:rsidRDefault="008934B8" w:rsidP="008934B8">
            <w:pPr>
              <w:tabs>
                <w:tab w:val="left" w:pos="720"/>
              </w:tabs>
              <w:spacing w:after="200"/>
              <w:jc w:val="center"/>
              <w:rPr>
                <w:sz w:val="20"/>
              </w:rPr>
            </w:pPr>
            <w:r w:rsidRPr="008934B8">
              <w:rPr>
                <w:sz w:val="20"/>
              </w:rPr>
              <w:t>5</w:t>
            </w:r>
          </w:p>
        </w:tc>
        <w:tc>
          <w:tcPr>
            <w:tcW w:w="1559" w:type="dxa"/>
          </w:tcPr>
          <w:p w14:paraId="556D9350" w14:textId="77777777" w:rsidR="008934B8" w:rsidRPr="008934B8" w:rsidRDefault="008934B8" w:rsidP="008934B8">
            <w:pPr>
              <w:tabs>
                <w:tab w:val="left" w:pos="720"/>
              </w:tabs>
              <w:spacing w:after="200"/>
              <w:jc w:val="center"/>
              <w:rPr>
                <w:sz w:val="20"/>
              </w:rPr>
            </w:pPr>
            <w:r w:rsidRPr="008934B8">
              <w:rPr>
                <w:sz w:val="20"/>
              </w:rPr>
              <w:t>2</w:t>
            </w:r>
          </w:p>
        </w:tc>
        <w:tc>
          <w:tcPr>
            <w:tcW w:w="1689" w:type="dxa"/>
          </w:tcPr>
          <w:p w14:paraId="67B94E3C" w14:textId="77777777" w:rsidR="008934B8" w:rsidRPr="008934B8" w:rsidRDefault="008934B8" w:rsidP="008934B8">
            <w:pPr>
              <w:tabs>
                <w:tab w:val="left" w:pos="720"/>
              </w:tabs>
              <w:spacing w:after="200"/>
              <w:jc w:val="center"/>
              <w:rPr>
                <w:sz w:val="20"/>
              </w:rPr>
            </w:pPr>
            <w:r w:rsidRPr="008934B8">
              <w:rPr>
                <w:sz w:val="20"/>
              </w:rPr>
              <w:t>3</w:t>
            </w:r>
          </w:p>
        </w:tc>
      </w:tr>
      <w:tr w:rsidR="008934B8" w:rsidRPr="008934B8" w14:paraId="6415CB97" w14:textId="77777777" w:rsidTr="00E65834">
        <w:trPr>
          <w:jc w:val="center"/>
        </w:trPr>
        <w:tc>
          <w:tcPr>
            <w:tcW w:w="2263" w:type="dxa"/>
          </w:tcPr>
          <w:p w14:paraId="2348DE69" w14:textId="77777777" w:rsidR="008934B8" w:rsidRPr="008934B8" w:rsidRDefault="008934B8" w:rsidP="008934B8">
            <w:pPr>
              <w:tabs>
                <w:tab w:val="left" w:pos="720"/>
              </w:tabs>
              <w:spacing w:after="200"/>
              <w:jc w:val="both"/>
              <w:rPr>
                <w:sz w:val="20"/>
              </w:rPr>
            </w:pPr>
            <w:r w:rsidRPr="008934B8">
              <w:rPr>
                <w:sz w:val="20"/>
              </w:rPr>
              <w:t xml:space="preserve">Mars </w:t>
            </w:r>
          </w:p>
        </w:tc>
        <w:tc>
          <w:tcPr>
            <w:tcW w:w="1560" w:type="dxa"/>
          </w:tcPr>
          <w:p w14:paraId="3D893551" w14:textId="77777777" w:rsidR="008934B8" w:rsidRPr="008934B8" w:rsidRDefault="008934B8" w:rsidP="008934B8">
            <w:pPr>
              <w:tabs>
                <w:tab w:val="left" w:pos="720"/>
              </w:tabs>
              <w:spacing w:after="200"/>
              <w:jc w:val="center"/>
              <w:rPr>
                <w:sz w:val="20"/>
              </w:rPr>
            </w:pPr>
            <w:r w:rsidRPr="008934B8">
              <w:rPr>
                <w:sz w:val="20"/>
              </w:rPr>
              <w:t>18</w:t>
            </w:r>
          </w:p>
        </w:tc>
        <w:tc>
          <w:tcPr>
            <w:tcW w:w="1559" w:type="dxa"/>
          </w:tcPr>
          <w:p w14:paraId="53CF2FBA" w14:textId="77777777" w:rsidR="008934B8" w:rsidRPr="008934B8" w:rsidRDefault="008934B8" w:rsidP="008934B8">
            <w:pPr>
              <w:tabs>
                <w:tab w:val="left" w:pos="720"/>
              </w:tabs>
              <w:spacing w:after="200"/>
              <w:jc w:val="center"/>
              <w:rPr>
                <w:sz w:val="20"/>
              </w:rPr>
            </w:pPr>
            <w:r w:rsidRPr="008934B8">
              <w:rPr>
                <w:sz w:val="20"/>
              </w:rPr>
              <w:t>7</w:t>
            </w:r>
          </w:p>
        </w:tc>
        <w:tc>
          <w:tcPr>
            <w:tcW w:w="1559" w:type="dxa"/>
          </w:tcPr>
          <w:p w14:paraId="4E66E177" w14:textId="77777777" w:rsidR="008934B8" w:rsidRPr="008934B8" w:rsidRDefault="008934B8" w:rsidP="008934B8">
            <w:pPr>
              <w:tabs>
                <w:tab w:val="left" w:pos="720"/>
              </w:tabs>
              <w:spacing w:after="200"/>
              <w:jc w:val="center"/>
              <w:rPr>
                <w:sz w:val="20"/>
              </w:rPr>
            </w:pPr>
            <w:r w:rsidRPr="008934B8">
              <w:rPr>
                <w:sz w:val="20"/>
              </w:rPr>
              <w:t>2</w:t>
            </w:r>
          </w:p>
        </w:tc>
        <w:tc>
          <w:tcPr>
            <w:tcW w:w="1689" w:type="dxa"/>
          </w:tcPr>
          <w:p w14:paraId="5BE46579" w14:textId="77777777" w:rsidR="008934B8" w:rsidRPr="008934B8" w:rsidRDefault="008934B8" w:rsidP="008934B8">
            <w:pPr>
              <w:tabs>
                <w:tab w:val="left" w:pos="720"/>
              </w:tabs>
              <w:spacing w:after="200"/>
              <w:jc w:val="center"/>
              <w:rPr>
                <w:sz w:val="20"/>
              </w:rPr>
            </w:pPr>
            <w:r w:rsidRPr="008934B8">
              <w:rPr>
                <w:sz w:val="20"/>
              </w:rPr>
              <w:t>5</w:t>
            </w:r>
          </w:p>
        </w:tc>
      </w:tr>
      <w:tr w:rsidR="008934B8" w:rsidRPr="008934B8" w14:paraId="7EA3331C" w14:textId="77777777" w:rsidTr="00E65834">
        <w:trPr>
          <w:jc w:val="center"/>
        </w:trPr>
        <w:tc>
          <w:tcPr>
            <w:tcW w:w="2263" w:type="dxa"/>
          </w:tcPr>
          <w:p w14:paraId="33304AA1" w14:textId="77777777" w:rsidR="008934B8" w:rsidRPr="008934B8" w:rsidRDefault="008934B8" w:rsidP="008934B8">
            <w:pPr>
              <w:tabs>
                <w:tab w:val="left" w:pos="720"/>
              </w:tabs>
              <w:spacing w:after="200"/>
              <w:jc w:val="both"/>
              <w:rPr>
                <w:sz w:val="20"/>
              </w:rPr>
            </w:pPr>
            <w:r w:rsidRPr="008934B8">
              <w:rPr>
                <w:sz w:val="20"/>
              </w:rPr>
              <w:t xml:space="preserve">Avril </w:t>
            </w:r>
          </w:p>
        </w:tc>
        <w:tc>
          <w:tcPr>
            <w:tcW w:w="1560" w:type="dxa"/>
          </w:tcPr>
          <w:p w14:paraId="5EABD61B" w14:textId="77777777" w:rsidR="008934B8" w:rsidRPr="008934B8" w:rsidRDefault="008934B8" w:rsidP="008934B8">
            <w:pPr>
              <w:tabs>
                <w:tab w:val="left" w:pos="720"/>
              </w:tabs>
              <w:spacing w:after="200"/>
              <w:jc w:val="center"/>
              <w:rPr>
                <w:sz w:val="20"/>
              </w:rPr>
            </w:pPr>
            <w:r w:rsidRPr="008934B8">
              <w:rPr>
                <w:sz w:val="20"/>
              </w:rPr>
              <w:t>18</w:t>
            </w:r>
          </w:p>
        </w:tc>
        <w:tc>
          <w:tcPr>
            <w:tcW w:w="1559" w:type="dxa"/>
          </w:tcPr>
          <w:p w14:paraId="0141BEED" w14:textId="77777777" w:rsidR="008934B8" w:rsidRPr="008934B8" w:rsidRDefault="008934B8" w:rsidP="008934B8">
            <w:pPr>
              <w:tabs>
                <w:tab w:val="left" w:pos="720"/>
              </w:tabs>
              <w:spacing w:after="200"/>
              <w:jc w:val="center"/>
              <w:rPr>
                <w:sz w:val="20"/>
              </w:rPr>
            </w:pPr>
            <w:r w:rsidRPr="008934B8">
              <w:rPr>
                <w:sz w:val="20"/>
              </w:rPr>
              <w:t>8</w:t>
            </w:r>
          </w:p>
        </w:tc>
        <w:tc>
          <w:tcPr>
            <w:tcW w:w="1559" w:type="dxa"/>
          </w:tcPr>
          <w:p w14:paraId="524639E7" w14:textId="77777777" w:rsidR="008934B8" w:rsidRPr="008934B8" w:rsidRDefault="008934B8" w:rsidP="008934B8">
            <w:pPr>
              <w:tabs>
                <w:tab w:val="left" w:pos="720"/>
              </w:tabs>
              <w:spacing w:after="200"/>
              <w:jc w:val="center"/>
              <w:rPr>
                <w:sz w:val="20"/>
              </w:rPr>
            </w:pPr>
            <w:r w:rsidRPr="008934B8">
              <w:rPr>
                <w:sz w:val="20"/>
              </w:rPr>
              <w:t>2</w:t>
            </w:r>
          </w:p>
        </w:tc>
        <w:tc>
          <w:tcPr>
            <w:tcW w:w="1689" w:type="dxa"/>
          </w:tcPr>
          <w:p w14:paraId="6B282869" w14:textId="77777777" w:rsidR="008934B8" w:rsidRPr="008934B8" w:rsidRDefault="008934B8" w:rsidP="008934B8">
            <w:pPr>
              <w:tabs>
                <w:tab w:val="left" w:pos="720"/>
              </w:tabs>
              <w:spacing w:after="200"/>
              <w:jc w:val="center"/>
              <w:rPr>
                <w:sz w:val="20"/>
              </w:rPr>
            </w:pPr>
            <w:r w:rsidRPr="008934B8">
              <w:rPr>
                <w:sz w:val="20"/>
              </w:rPr>
              <w:t>6</w:t>
            </w:r>
          </w:p>
        </w:tc>
      </w:tr>
      <w:tr w:rsidR="008934B8" w:rsidRPr="008934B8" w14:paraId="59EC7BB0" w14:textId="77777777" w:rsidTr="00E65834">
        <w:trPr>
          <w:jc w:val="center"/>
        </w:trPr>
        <w:tc>
          <w:tcPr>
            <w:tcW w:w="2263" w:type="dxa"/>
          </w:tcPr>
          <w:p w14:paraId="55ECB9D3" w14:textId="77777777" w:rsidR="008934B8" w:rsidRPr="008934B8" w:rsidRDefault="008934B8" w:rsidP="008934B8">
            <w:pPr>
              <w:tabs>
                <w:tab w:val="left" w:pos="720"/>
              </w:tabs>
              <w:spacing w:after="200"/>
              <w:jc w:val="both"/>
              <w:rPr>
                <w:sz w:val="20"/>
              </w:rPr>
            </w:pPr>
            <w:r w:rsidRPr="008934B8">
              <w:rPr>
                <w:sz w:val="20"/>
              </w:rPr>
              <w:t xml:space="preserve">Mai </w:t>
            </w:r>
          </w:p>
        </w:tc>
        <w:tc>
          <w:tcPr>
            <w:tcW w:w="1560" w:type="dxa"/>
          </w:tcPr>
          <w:p w14:paraId="75A1A8D8" w14:textId="77777777" w:rsidR="008934B8" w:rsidRPr="008934B8" w:rsidRDefault="008934B8" w:rsidP="008934B8">
            <w:pPr>
              <w:tabs>
                <w:tab w:val="left" w:pos="720"/>
              </w:tabs>
              <w:spacing w:after="200"/>
              <w:jc w:val="center"/>
              <w:rPr>
                <w:sz w:val="20"/>
              </w:rPr>
            </w:pPr>
            <w:r w:rsidRPr="008934B8">
              <w:rPr>
                <w:sz w:val="20"/>
              </w:rPr>
              <w:t>18</w:t>
            </w:r>
          </w:p>
        </w:tc>
        <w:tc>
          <w:tcPr>
            <w:tcW w:w="1559" w:type="dxa"/>
          </w:tcPr>
          <w:p w14:paraId="55D75476" w14:textId="77777777" w:rsidR="008934B8" w:rsidRPr="008934B8" w:rsidRDefault="008934B8" w:rsidP="008934B8">
            <w:pPr>
              <w:tabs>
                <w:tab w:val="left" w:pos="720"/>
              </w:tabs>
              <w:spacing w:after="200"/>
              <w:jc w:val="center"/>
              <w:rPr>
                <w:sz w:val="20"/>
              </w:rPr>
            </w:pPr>
            <w:r w:rsidRPr="008934B8">
              <w:rPr>
                <w:sz w:val="20"/>
              </w:rPr>
              <w:t>9</w:t>
            </w:r>
          </w:p>
        </w:tc>
        <w:tc>
          <w:tcPr>
            <w:tcW w:w="1559" w:type="dxa"/>
          </w:tcPr>
          <w:p w14:paraId="40D02595" w14:textId="77777777" w:rsidR="008934B8" w:rsidRPr="008934B8" w:rsidRDefault="008934B8" w:rsidP="008934B8">
            <w:pPr>
              <w:tabs>
                <w:tab w:val="left" w:pos="720"/>
              </w:tabs>
              <w:spacing w:after="200"/>
              <w:jc w:val="center"/>
              <w:rPr>
                <w:sz w:val="20"/>
              </w:rPr>
            </w:pPr>
            <w:r w:rsidRPr="008934B8">
              <w:rPr>
                <w:sz w:val="20"/>
              </w:rPr>
              <w:t>2</w:t>
            </w:r>
          </w:p>
        </w:tc>
        <w:tc>
          <w:tcPr>
            <w:tcW w:w="1689" w:type="dxa"/>
          </w:tcPr>
          <w:p w14:paraId="0C3EA27E" w14:textId="77777777" w:rsidR="008934B8" w:rsidRPr="008934B8" w:rsidRDefault="008934B8" w:rsidP="008934B8">
            <w:pPr>
              <w:tabs>
                <w:tab w:val="left" w:pos="720"/>
              </w:tabs>
              <w:spacing w:after="200"/>
              <w:jc w:val="center"/>
              <w:rPr>
                <w:sz w:val="20"/>
              </w:rPr>
            </w:pPr>
            <w:r w:rsidRPr="008934B8">
              <w:rPr>
                <w:sz w:val="20"/>
              </w:rPr>
              <w:t>7</w:t>
            </w:r>
          </w:p>
        </w:tc>
      </w:tr>
      <w:tr w:rsidR="008934B8" w:rsidRPr="008934B8" w14:paraId="2A027F23" w14:textId="77777777" w:rsidTr="00E65834">
        <w:trPr>
          <w:jc w:val="center"/>
        </w:trPr>
        <w:tc>
          <w:tcPr>
            <w:tcW w:w="2263" w:type="dxa"/>
          </w:tcPr>
          <w:p w14:paraId="6051E674" w14:textId="77777777" w:rsidR="008934B8" w:rsidRPr="008934B8" w:rsidRDefault="008934B8" w:rsidP="008934B8">
            <w:pPr>
              <w:tabs>
                <w:tab w:val="left" w:pos="720"/>
              </w:tabs>
              <w:spacing w:after="200"/>
              <w:jc w:val="both"/>
              <w:rPr>
                <w:sz w:val="20"/>
              </w:rPr>
            </w:pPr>
            <w:r w:rsidRPr="008934B8">
              <w:rPr>
                <w:sz w:val="20"/>
              </w:rPr>
              <w:t xml:space="preserve">Juin </w:t>
            </w:r>
          </w:p>
        </w:tc>
        <w:tc>
          <w:tcPr>
            <w:tcW w:w="1560" w:type="dxa"/>
          </w:tcPr>
          <w:p w14:paraId="4102CFF9" w14:textId="77777777" w:rsidR="008934B8" w:rsidRPr="008934B8" w:rsidRDefault="008934B8" w:rsidP="008934B8">
            <w:pPr>
              <w:tabs>
                <w:tab w:val="left" w:pos="720"/>
              </w:tabs>
              <w:spacing w:after="200"/>
              <w:jc w:val="center"/>
              <w:rPr>
                <w:sz w:val="20"/>
              </w:rPr>
            </w:pPr>
            <w:r w:rsidRPr="008934B8">
              <w:rPr>
                <w:sz w:val="20"/>
              </w:rPr>
              <w:t>15</w:t>
            </w:r>
          </w:p>
        </w:tc>
        <w:tc>
          <w:tcPr>
            <w:tcW w:w="1559" w:type="dxa"/>
          </w:tcPr>
          <w:p w14:paraId="23F16983" w14:textId="77777777" w:rsidR="008934B8" w:rsidRPr="008934B8" w:rsidRDefault="008934B8" w:rsidP="008934B8">
            <w:pPr>
              <w:tabs>
                <w:tab w:val="left" w:pos="720"/>
              </w:tabs>
              <w:spacing w:after="200"/>
              <w:jc w:val="center"/>
              <w:rPr>
                <w:sz w:val="20"/>
              </w:rPr>
            </w:pPr>
            <w:r w:rsidRPr="008934B8">
              <w:rPr>
                <w:sz w:val="20"/>
              </w:rPr>
              <w:t>8</w:t>
            </w:r>
          </w:p>
        </w:tc>
        <w:tc>
          <w:tcPr>
            <w:tcW w:w="1559" w:type="dxa"/>
          </w:tcPr>
          <w:p w14:paraId="7F698933" w14:textId="77777777" w:rsidR="008934B8" w:rsidRPr="008934B8" w:rsidRDefault="008934B8" w:rsidP="008934B8">
            <w:pPr>
              <w:tabs>
                <w:tab w:val="left" w:pos="720"/>
              </w:tabs>
              <w:spacing w:after="200"/>
              <w:jc w:val="center"/>
              <w:rPr>
                <w:sz w:val="20"/>
              </w:rPr>
            </w:pPr>
            <w:r w:rsidRPr="008934B8">
              <w:rPr>
                <w:sz w:val="20"/>
              </w:rPr>
              <w:t>1</w:t>
            </w:r>
          </w:p>
        </w:tc>
        <w:tc>
          <w:tcPr>
            <w:tcW w:w="1689" w:type="dxa"/>
          </w:tcPr>
          <w:p w14:paraId="0EC155BA" w14:textId="77777777" w:rsidR="008934B8" w:rsidRPr="008934B8" w:rsidRDefault="008934B8" w:rsidP="008934B8">
            <w:pPr>
              <w:tabs>
                <w:tab w:val="left" w:pos="720"/>
              </w:tabs>
              <w:spacing w:after="200"/>
              <w:jc w:val="center"/>
              <w:rPr>
                <w:sz w:val="20"/>
              </w:rPr>
            </w:pPr>
            <w:r w:rsidRPr="008934B8">
              <w:rPr>
                <w:sz w:val="20"/>
              </w:rPr>
              <w:t>7</w:t>
            </w:r>
          </w:p>
        </w:tc>
      </w:tr>
      <w:tr w:rsidR="008934B8" w:rsidRPr="008934B8" w14:paraId="46953447" w14:textId="77777777" w:rsidTr="00E65834">
        <w:trPr>
          <w:jc w:val="center"/>
        </w:trPr>
        <w:tc>
          <w:tcPr>
            <w:tcW w:w="2263" w:type="dxa"/>
          </w:tcPr>
          <w:p w14:paraId="3CD42EE4" w14:textId="77777777" w:rsidR="008934B8" w:rsidRPr="008934B8" w:rsidRDefault="008934B8" w:rsidP="008934B8">
            <w:pPr>
              <w:tabs>
                <w:tab w:val="left" w:pos="720"/>
              </w:tabs>
              <w:spacing w:after="200"/>
              <w:jc w:val="both"/>
              <w:rPr>
                <w:sz w:val="20"/>
              </w:rPr>
            </w:pPr>
            <w:r w:rsidRPr="008934B8">
              <w:rPr>
                <w:sz w:val="20"/>
              </w:rPr>
              <w:t xml:space="preserve">Juillet </w:t>
            </w:r>
          </w:p>
        </w:tc>
        <w:tc>
          <w:tcPr>
            <w:tcW w:w="1560" w:type="dxa"/>
          </w:tcPr>
          <w:p w14:paraId="3317BE1D" w14:textId="77777777" w:rsidR="008934B8" w:rsidRPr="008934B8" w:rsidRDefault="008934B8" w:rsidP="008934B8">
            <w:pPr>
              <w:tabs>
                <w:tab w:val="left" w:pos="720"/>
              </w:tabs>
              <w:spacing w:after="200"/>
              <w:jc w:val="center"/>
              <w:rPr>
                <w:sz w:val="20"/>
              </w:rPr>
            </w:pPr>
            <w:r w:rsidRPr="008934B8">
              <w:rPr>
                <w:sz w:val="20"/>
              </w:rPr>
              <w:t>15</w:t>
            </w:r>
          </w:p>
        </w:tc>
        <w:tc>
          <w:tcPr>
            <w:tcW w:w="1559" w:type="dxa"/>
          </w:tcPr>
          <w:p w14:paraId="30E53DD8" w14:textId="77777777" w:rsidR="008934B8" w:rsidRPr="008934B8" w:rsidRDefault="008934B8" w:rsidP="008934B8">
            <w:pPr>
              <w:tabs>
                <w:tab w:val="left" w:pos="720"/>
              </w:tabs>
              <w:spacing w:after="200"/>
              <w:jc w:val="center"/>
              <w:rPr>
                <w:sz w:val="20"/>
              </w:rPr>
            </w:pPr>
            <w:r w:rsidRPr="008934B8">
              <w:rPr>
                <w:sz w:val="20"/>
              </w:rPr>
              <w:t>8</w:t>
            </w:r>
          </w:p>
        </w:tc>
        <w:tc>
          <w:tcPr>
            <w:tcW w:w="1559" w:type="dxa"/>
          </w:tcPr>
          <w:p w14:paraId="6582631B" w14:textId="77777777" w:rsidR="008934B8" w:rsidRPr="008934B8" w:rsidRDefault="008934B8" w:rsidP="008934B8">
            <w:pPr>
              <w:tabs>
                <w:tab w:val="left" w:pos="720"/>
              </w:tabs>
              <w:spacing w:after="200"/>
              <w:jc w:val="center"/>
              <w:rPr>
                <w:sz w:val="20"/>
              </w:rPr>
            </w:pPr>
            <w:r w:rsidRPr="008934B8">
              <w:rPr>
                <w:sz w:val="20"/>
              </w:rPr>
              <w:t>1</w:t>
            </w:r>
          </w:p>
        </w:tc>
        <w:tc>
          <w:tcPr>
            <w:tcW w:w="1689" w:type="dxa"/>
          </w:tcPr>
          <w:p w14:paraId="5620E244" w14:textId="77777777" w:rsidR="008934B8" w:rsidRPr="008934B8" w:rsidRDefault="008934B8" w:rsidP="008934B8">
            <w:pPr>
              <w:tabs>
                <w:tab w:val="left" w:pos="720"/>
              </w:tabs>
              <w:spacing w:after="200"/>
              <w:jc w:val="center"/>
              <w:rPr>
                <w:sz w:val="20"/>
              </w:rPr>
            </w:pPr>
            <w:r w:rsidRPr="008934B8">
              <w:rPr>
                <w:sz w:val="20"/>
              </w:rPr>
              <w:t>7</w:t>
            </w:r>
          </w:p>
        </w:tc>
      </w:tr>
      <w:tr w:rsidR="008934B8" w:rsidRPr="008934B8" w14:paraId="75512A41" w14:textId="77777777" w:rsidTr="00E65834">
        <w:trPr>
          <w:jc w:val="center"/>
        </w:trPr>
        <w:tc>
          <w:tcPr>
            <w:tcW w:w="2263" w:type="dxa"/>
          </w:tcPr>
          <w:p w14:paraId="65035F02" w14:textId="77777777" w:rsidR="008934B8" w:rsidRPr="008934B8" w:rsidRDefault="008934B8" w:rsidP="008934B8">
            <w:pPr>
              <w:tabs>
                <w:tab w:val="left" w:pos="720"/>
              </w:tabs>
              <w:spacing w:after="200"/>
              <w:jc w:val="both"/>
              <w:rPr>
                <w:sz w:val="20"/>
              </w:rPr>
            </w:pPr>
            <w:r w:rsidRPr="008934B8">
              <w:rPr>
                <w:sz w:val="20"/>
              </w:rPr>
              <w:t xml:space="preserve">Août </w:t>
            </w:r>
          </w:p>
        </w:tc>
        <w:tc>
          <w:tcPr>
            <w:tcW w:w="1560" w:type="dxa"/>
          </w:tcPr>
          <w:p w14:paraId="4D60BA0D" w14:textId="77777777" w:rsidR="008934B8" w:rsidRPr="008934B8" w:rsidRDefault="008934B8" w:rsidP="008934B8">
            <w:pPr>
              <w:tabs>
                <w:tab w:val="left" w:pos="720"/>
              </w:tabs>
              <w:spacing w:after="200"/>
              <w:jc w:val="center"/>
              <w:rPr>
                <w:sz w:val="20"/>
              </w:rPr>
            </w:pPr>
            <w:r w:rsidRPr="008934B8">
              <w:rPr>
                <w:sz w:val="20"/>
              </w:rPr>
              <w:t>15</w:t>
            </w:r>
          </w:p>
        </w:tc>
        <w:tc>
          <w:tcPr>
            <w:tcW w:w="1559" w:type="dxa"/>
          </w:tcPr>
          <w:p w14:paraId="12CE54E6" w14:textId="77777777" w:rsidR="008934B8" w:rsidRPr="008934B8" w:rsidRDefault="008934B8" w:rsidP="008934B8">
            <w:pPr>
              <w:tabs>
                <w:tab w:val="left" w:pos="720"/>
              </w:tabs>
              <w:spacing w:after="200"/>
              <w:jc w:val="center"/>
              <w:rPr>
                <w:sz w:val="20"/>
              </w:rPr>
            </w:pPr>
            <w:r w:rsidRPr="008934B8">
              <w:rPr>
                <w:sz w:val="20"/>
              </w:rPr>
              <w:t>7</w:t>
            </w:r>
          </w:p>
        </w:tc>
        <w:tc>
          <w:tcPr>
            <w:tcW w:w="1559" w:type="dxa"/>
          </w:tcPr>
          <w:p w14:paraId="109BBCAC" w14:textId="77777777" w:rsidR="008934B8" w:rsidRPr="008934B8" w:rsidRDefault="008934B8" w:rsidP="008934B8">
            <w:pPr>
              <w:tabs>
                <w:tab w:val="left" w:pos="720"/>
              </w:tabs>
              <w:spacing w:after="200"/>
              <w:jc w:val="center"/>
              <w:rPr>
                <w:sz w:val="20"/>
              </w:rPr>
            </w:pPr>
            <w:r w:rsidRPr="008934B8">
              <w:rPr>
                <w:sz w:val="20"/>
              </w:rPr>
              <w:t>1</w:t>
            </w:r>
          </w:p>
        </w:tc>
        <w:tc>
          <w:tcPr>
            <w:tcW w:w="1689" w:type="dxa"/>
          </w:tcPr>
          <w:p w14:paraId="41A1C00A" w14:textId="77777777" w:rsidR="008934B8" w:rsidRPr="008934B8" w:rsidRDefault="008934B8" w:rsidP="008934B8">
            <w:pPr>
              <w:tabs>
                <w:tab w:val="left" w:pos="720"/>
              </w:tabs>
              <w:spacing w:after="200"/>
              <w:jc w:val="center"/>
              <w:rPr>
                <w:sz w:val="20"/>
              </w:rPr>
            </w:pPr>
            <w:r w:rsidRPr="008934B8">
              <w:rPr>
                <w:sz w:val="20"/>
              </w:rPr>
              <w:t>6</w:t>
            </w:r>
          </w:p>
        </w:tc>
      </w:tr>
      <w:tr w:rsidR="008934B8" w:rsidRPr="008934B8" w14:paraId="6CB7A665" w14:textId="77777777" w:rsidTr="00E65834">
        <w:trPr>
          <w:jc w:val="center"/>
        </w:trPr>
        <w:tc>
          <w:tcPr>
            <w:tcW w:w="2263" w:type="dxa"/>
          </w:tcPr>
          <w:p w14:paraId="45CEEBA9" w14:textId="77777777" w:rsidR="008934B8" w:rsidRPr="008934B8" w:rsidRDefault="008934B8" w:rsidP="008934B8">
            <w:pPr>
              <w:tabs>
                <w:tab w:val="left" w:pos="720"/>
              </w:tabs>
              <w:spacing w:after="200"/>
              <w:jc w:val="both"/>
              <w:rPr>
                <w:sz w:val="20"/>
              </w:rPr>
            </w:pPr>
            <w:r w:rsidRPr="008934B8">
              <w:rPr>
                <w:sz w:val="20"/>
              </w:rPr>
              <w:t xml:space="preserve">Septembre </w:t>
            </w:r>
          </w:p>
        </w:tc>
        <w:tc>
          <w:tcPr>
            <w:tcW w:w="1560" w:type="dxa"/>
          </w:tcPr>
          <w:p w14:paraId="2E33898A" w14:textId="77777777" w:rsidR="008934B8" w:rsidRPr="008934B8" w:rsidRDefault="008934B8" w:rsidP="008934B8">
            <w:pPr>
              <w:tabs>
                <w:tab w:val="left" w:pos="720"/>
              </w:tabs>
              <w:spacing w:after="200"/>
              <w:jc w:val="center"/>
              <w:rPr>
                <w:sz w:val="20"/>
              </w:rPr>
            </w:pPr>
            <w:r w:rsidRPr="008934B8">
              <w:rPr>
                <w:sz w:val="20"/>
              </w:rPr>
              <w:t>15</w:t>
            </w:r>
          </w:p>
        </w:tc>
        <w:tc>
          <w:tcPr>
            <w:tcW w:w="1559" w:type="dxa"/>
          </w:tcPr>
          <w:p w14:paraId="0A303021" w14:textId="77777777" w:rsidR="008934B8" w:rsidRPr="008934B8" w:rsidRDefault="008934B8" w:rsidP="008934B8">
            <w:pPr>
              <w:tabs>
                <w:tab w:val="left" w:pos="720"/>
              </w:tabs>
              <w:spacing w:after="200"/>
              <w:jc w:val="center"/>
              <w:rPr>
                <w:sz w:val="20"/>
              </w:rPr>
            </w:pPr>
            <w:r w:rsidRPr="008934B8">
              <w:rPr>
                <w:sz w:val="20"/>
              </w:rPr>
              <w:t>6</w:t>
            </w:r>
          </w:p>
        </w:tc>
        <w:tc>
          <w:tcPr>
            <w:tcW w:w="1559" w:type="dxa"/>
          </w:tcPr>
          <w:p w14:paraId="75B30FEB" w14:textId="77777777" w:rsidR="008934B8" w:rsidRPr="008934B8" w:rsidRDefault="008934B8" w:rsidP="008934B8">
            <w:pPr>
              <w:tabs>
                <w:tab w:val="left" w:pos="720"/>
              </w:tabs>
              <w:spacing w:after="200"/>
              <w:jc w:val="center"/>
              <w:rPr>
                <w:sz w:val="20"/>
              </w:rPr>
            </w:pPr>
            <w:r w:rsidRPr="008934B8">
              <w:rPr>
                <w:sz w:val="20"/>
              </w:rPr>
              <w:t>1</w:t>
            </w:r>
          </w:p>
        </w:tc>
        <w:tc>
          <w:tcPr>
            <w:tcW w:w="1689" w:type="dxa"/>
          </w:tcPr>
          <w:p w14:paraId="71769178" w14:textId="77777777" w:rsidR="008934B8" w:rsidRPr="008934B8" w:rsidRDefault="008934B8" w:rsidP="008934B8">
            <w:pPr>
              <w:tabs>
                <w:tab w:val="left" w:pos="720"/>
              </w:tabs>
              <w:spacing w:after="200"/>
              <w:jc w:val="center"/>
              <w:rPr>
                <w:sz w:val="20"/>
              </w:rPr>
            </w:pPr>
            <w:r w:rsidRPr="008934B8">
              <w:rPr>
                <w:sz w:val="20"/>
              </w:rPr>
              <w:t>5</w:t>
            </w:r>
          </w:p>
        </w:tc>
      </w:tr>
      <w:tr w:rsidR="008934B8" w:rsidRPr="008934B8" w14:paraId="0DE02D49" w14:textId="77777777" w:rsidTr="00E65834">
        <w:trPr>
          <w:jc w:val="center"/>
        </w:trPr>
        <w:tc>
          <w:tcPr>
            <w:tcW w:w="2263" w:type="dxa"/>
          </w:tcPr>
          <w:p w14:paraId="5C776FFE" w14:textId="77777777" w:rsidR="008934B8" w:rsidRPr="008934B8" w:rsidRDefault="008934B8" w:rsidP="008934B8">
            <w:pPr>
              <w:tabs>
                <w:tab w:val="left" w:pos="720"/>
              </w:tabs>
              <w:spacing w:after="200"/>
              <w:jc w:val="both"/>
              <w:rPr>
                <w:sz w:val="20"/>
              </w:rPr>
            </w:pPr>
            <w:r w:rsidRPr="008934B8">
              <w:rPr>
                <w:sz w:val="20"/>
              </w:rPr>
              <w:t xml:space="preserve">Octobre </w:t>
            </w:r>
          </w:p>
        </w:tc>
        <w:tc>
          <w:tcPr>
            <w:tcW w:w="1560" w:type="dxa"/>
          </w:tcPr>
          <w:p w14:paraId="6D10547D" w14:textId="77777777" w:rsidR="008934B8" w:rsidRPr="008934B8" w:rsidRDefault="008934B8" w:rsidP="008934B8">
            <w:pPr>
              <w:tabs>
                <w:tab w:val="left" w:pos="720"/>
              </w:tabs>
              <w:spacing w:after="200"/>
              <w:jc w:val="center"/>
              <w:rPr>
                <w:sz w:val="20"/>
              </w:rPr>
            </w:pPr>
            <w:r w:rsidRPr="008934B8">
              <w:rPr>
                <w:sz w:val="20"/>
              </w:rPr>
              <w:t>18</w:t>
            </w:r>
          </w:p>
        </w:tc>
        <w:tc>
          <w:tcPr>
            <w:tcW w:w="1559" w:type="dxa"/>
          </w:tcPr>
          <w:p w14:paraId="26862ADC" w14:textId="77777777" w:rsidR="008934B8" w:rsidRPr="008934B8" w:rsidRDefault="008934B8" w:rsidP="008934B8">
            <w:pPr>
              <w:tabs>
                <w:tab w:val="left" w:pos="720"/>
              </w:tabs>
              <w:spacing w:after="200"/>
              <w:jc w:val="center"/>
              <w:rPr>
                <w:sz w:val="20"/>
              </w:rPr>
            </w:pPr>
            <w:r w:rsidRPr="008934B8">
              <w:rPr>
                <w:sz w:val="20"/>
              </w:rPr>
              <w:t>7</w:t>
            </w:r>
          </w:p>
        </w:tc>
        <w:tc>
          <w:tcPr>
            <w:tcW w:w="1559" w:type="dxa"/>
          </w:tcPr>
          <w:p w14:paraId="0426FFAF" w14:textId="77777777" w:rsidR="008934B8" w:rsidRPr="008934B8" w:rsidRDefault="008934B8" w:rsidP="008934B8">
            <w:pPr>
              <w:tabs>
                <w:tab w:val="left" w:pos="720"/>
              </w:tabs>
              <w:spacing w:after="200"/>
              <w:jc w:val="center"/>
              <w:rPr>
                <w:sz w:val="20"/>
              </w:rPr>
            </w:pPr>
            <w:r w:rsidRPr="008934B8">
              <w:rPr>
                <w:sz w:val="20"/>
              </w:rPr>
              <w:t>1</w:t>
            </w:r>
          </w:p>
        </w:tc>
        <w:tc>
          <w:tcPr>
            <w:tcW w:w="1689" w:type="dxa"/>
          </w:tcPr>
          <w:p w14:paraId="672B942B" w14:textId="77777777" w:rsidR="008934B8" w:rsidRPr="008934B8" w:rsidRDefault="008934B8" w:rsidP="008934B8">
            <w:pPr>
              <w:tabs>
                <w:tab w:val="left" w:pos="720"/>
              </w:tabs>
              <w:spacing w:after="200"/>
              <w:jc w:val="center"/>
              <w:rPr>
                <w:sz w:val="20"/>
              </w:rPr>
            </w:pPr>
            <w:r w:rsidRPr="008934B8">
              <w:rPr>
                <w:sz w:val="20"/>
              </w:rPr>
              <w:t>6</w:t>
            </w:r>
          </w:p>
        </w:tc>
      </w:tr>
      <w:tr w:rsidR="008934B8" w:rsidRPr="008934B8" w14:paraId="6F67E255" w14:textId="77777777" w:rsidTr="00E65834">
        <w:trPr>
          <w:jc w:val="center"/>
        </w:trPr>
        <w:tc>
          <w:tcPr>
            <w:tcW w:w="2263" w:type="dxa"/>
          </w:tcPr>
          <w:p w14:paraId="6C360011" w14:textId="77777777" w:rsidR="008934B8" w:rsidRPr="008934B8" w:rsidRDefault="008934B8" w:rsidP="008934B8">
            <w:pPr>
              <w:tabs>
                <w:tab w:val="left" w:pos="720"/>
              </w:tabs>
              <w:spacing w:after="200"/>
              <w:jc w:val="both"/>
              <w:rPr>
                <w:sz w:val="20"/>
              </w:rPr>
            </w:pPr>
            <w:r w:rsidRPr="008934B8">
              <w:rPr>
                <w:sz w:val="20"/>
              </w:rPr>
              <w:t xml:space="preserve">Novembre </w:t>
            </w:r>
          </w:p>
        </w:tc>
        <w:tc>
          <w:tcPr>
            <w:tcW w:w="1560" w:type="dxa"/>
          </w:tcPr>
          <w:p w14:paraId="6EAD6F01" w14:textId="77777777" w:rsidR="008934B8" w:rsidRPr="008934B8" w:rsidRDefault="008934B8" w:rsidP="008934B8">
            <w:pPr>
              <w:tabs>
                <w:tab w:val="left" w:pos="720"/>
              </w:tabs>
              <w:spacing w:after="200"/>
              <w:jc w:val="center"/>
              <w:rPr>
                <w:sz w:val="20"/>
              </w:rPr>
            </w:pPr>
            <w:r w:rsidRPr="008934B8">
              <w:rPr>
                <w:sz w:val="20"/>
              </w:rPr>
              <w:t>19</w:t>
            </w:r>
          </w:p>
        </w:tc>
        <w:tc>
          <w:tcPr>
            <w:tcW w:w="1559" w:type="dxa"/>
          </w:tcPr>
          <w:p w14:paraId="0E8869AF" w14:textId="77777777" w:rsidR="008934B8" w:rsidRPr="008934B8" w:rsidRDefault="008934B8" w:rsidP="008934B8">
            <w:pPr>
              <w:tabs>
                <w:tab w:val="left" w:pos="720"/>
              </w:tabs>
              <w:spacing w:after="200"/>
              <w:jc w:val="center"/>
              <w:rPr>
                <w:sz w:val="20"/>
              </w:rPr>
            </w:pPr>
            <w:r w:rsidRPr="008934B8">
              <w:rPr>
                <w:sz w:val="20"/>
              </w:rPr>
              <w:t>6</w:t>
            </w:r>
          </w:p>
        </w:tc>
        <w:tc>
          <w:tcPr>
            <w:tcW w:w="1559" w:type="dxa"/>
          </w:tcPr>
          <w:p w14:paraId="224B1CD7" w14:textId="77777777" w:rsidR="008934B8" w:rsidRPr="008934B8" w:rsidRDefault="008934B8" w:rsidP="008934B8">
            <w:pPr>
              <w:tabs>
                <w:tab w:val="left" w:pos="720"/>
              </w:tabs>
              <w:spacing w:after="200"/>
              <w:jc w:val="center"/>
              <w:rPr>
                <w:sz w:val="20"/>
              </w:rPr>
            </w:pPr>
            <w:r w:rsidRPr="008934B8">
              <w:rPr>
                <w:sz w:val="20"/>
              </w:rPr>
              <w:t>0</w:t>
            </w:r>
          </w:p>
        </w:tc>
        <w:tc>
          <w:tcPr>
            <w:tcW w:w="1689" w:type="dxa"/>
          </w:tcPr>
          <w:p w14:paraId="369E3BC6" w14:textId="77777777" w:rsidR="008934B8" w:rsidRPr="008934B8" w:rsidRDefault="008934B8" w:rsidP="008934B8">
            <w:pPr>
              <w:tabs>
                <w:tab w:val="left" w:pos="720"/>
              </w:tabs>
              <w:spacing w:after="200"/>
              <w:jc w:val="center"/>
              <w:rPr>
                <w:sz w:val="20"/>
              </w:rPr>
            </w:pPr>
            <w:r w:rsidRPr="008934B8">
              <w:rPr>
                <w:sz w:val="20"/>
              </w:rPr>
              <w:t>6</w:t>
            </w:r>
          </w:p>
        </w:tc>
      </w:tr>
      <w:tr w:rsidR="008934B8" w:rsidRPr="008934B8" w14:paraId="678EA9C3" w14:textId="77777777" w:rsidTr="00E65834">
        <w:trPr>
          <w:jc w:val="center"/>
        </w:trPr>
        <w:tc>
          <w:tcPr>
            <w:tcW w:w="2263" w:type="dxa"/>
          </w:tcPr>
          <w:p w14:paraId="7F62DB0D" w14:textId="77777777" w:rsidR="008934B8" w:rsidRPr="008934B8" w:rsidRDefault="008934B8" w:rsidP="008934B8">
            <w:pPr>
              <w:tabs>
                <w:tab w:val="left" w:pos="720"/>
              </w:tabs>
              <w:spacing w:after="200"/>
              <w:jc w:val="both"/>
              <w:rPr>
                <w:sz w:val="20"/>
              </w:rPr>
            </w:pPr>
            <w:r w:rsidRPr="008934B8">
              <w:rPr>
                <w:sz w:val="20"/>
              </w:rPr>
              <w:t xml:space="preserve">Décembre </w:t>
            </w:r>
          </w:p>
        </w:tc>
        <w:tc>
          <w:tcPr>
            <w:tcW w:w="1560" w:type="dxa"/>
          </w:tcPr>
          <w:p w14:paraId="0E7A6B73" w14:textId="77777777" w:rsidR="008934B8" w:rsidRPr="008934B8" w:rsidRDefault="008934B8" w:rsidP="008934B8">
            <w:pPr>
              <w:tabs>
                <w:tab w:val="left" w:pos="720"/>
              </w:tabs>
              <w:spacing w:after="200"/>
              <w:jc w:val="center"/>
              <w:rPr>
                <w:sz w:val="20"/>
              </w:rPr>
            </w:pPr>
            <w:r w:rsidRPr="008934B8">
              <w:rPr>
                <w:sz w:val="20"/>
              </w:rPr>
              <w:t>22</w:t>
            </w:r>
          </w:p>
        </w:tc>
        <w:tc>
          <w:tcPr>
            <w:tcW w:w="1559" w:type="dxa"/>
          </w:tcPr>
          <w:p w14:paraId="0978D9A5" w14:textId="77777777" w:rsidR="008934B8" w:rsidRPr="008934B8" w:rsidRDefault="008934B8" w:rsidP="008934B8">
            <w:pPr>
              <w:tabs>
                <w:tab w:val="left" w:pos="720"/>
              </w:tabs>
              <w:spacing w:after="200"/>
              <w:jc w:val="center"/>
              <w:rPr>
                <w:sz w:val="20"/>
              </w:rPr>
            </w:pPr>
            <w:r w:rsidRPr="008934B8">
              <w:rPr>
                <w:sz w:val="20"/>
              </w:rPr>
              <w:t>6</w:t>
            </w:r>
          </w:p>
        </w:tc>
        <w:tc>
          <w:tcPr>
            <w:tcW w:w="1559" w:type="dxa"/>
          </w:tcPr>
          <w:p w14:paraId="7C4251A0" w14:textId="77777777" w:rsidR="008934B8" w:rsidRPr="008934B8" w:rsidRDefault="008934B8" w:rsidP="008934B8">
            <w:pPr>
              <w:tabs>
                <w:tab w:val="left" w:pos="720"/>
              </w:tabs>
              <w:spacing w:after="200"/>
              <w:jc w:val="center"/>
              <w:rPr>
                <w:sz w:val="20"/>
              </w:rPr>
            </w:pPr>
            <w:r w:rsidRPr="008934B8">
              <w:rPr>
                <w:sz w:val="20"/>
              </w:rPr>
              <w:t>0</w:t>
            </w:r>
          </w:p>
        </w:tc>
        <w:tc>
          <w:tcPr>
            <w:tcW w:w="1689" w:type="dxa"/>
          </w:tcPr>
          <w:p w14:paraId="17425A4B" w14:textId="77777777" w:rsidR="008934B8" w:rsidRPr="008934B8" w:rsidRDefault="008934B8" w:rsidP="008934B8">
            <w:pPr>
              <w:tabs>
                <w:tab w:val="left" w:pos="720"/>
              </w:tabs>
              <w:spacing w:after="200"/>
              <w:jc w:val="center"/>
              <w:rPr>
                <w:sz w:val="20"/>
              </w:rPr>
            </w:pPr>
            <w:r w:rsidRPr="008934B8">
              <w:rPr>
                <w:sz w:val="20"/>
              </w:rPr>
              <w:t>6</w:t>
            </w:r>
          </w:p>
        </w:tc>
      </w:tr>
    </w:tbl>
    <w:p w14:paraId="6D26969C" w14:textId="77777777" w:rsidR="00726F0A" w:rsidRDefault="00726F0A" w:rsidP="00726F0A">
      <w:pPr>
        <w:pStyle w:val="corpsdedcision"/>
        <w:numPr>
          <w:ilvl w:val="0"/>
          <w:numId w:val="0"/>
        </w:numPr>
      </w:pPr>
    </w:p>
    <w:p w14:paraId="7C6CE218" w14:textId="09C0A5CF" w:rsidR="002C4118" w:rsidRDefault="002C4118" w:rsidP="002C4118">
      <w:pPr>
        <w:pStyle w:val="corpsdedcision"/>
      </w:pPr>
      <w:r>
        <w:t>De ce qui précède, le Tribunal retient de la preuve que</w:t>
      </w:r>
      <w:r w:rsidR="00EA1873">
        <w:t xml:space="preserve"> </w:t>
      </w:r>
      <w:r>
        <w:t>tant le nombre de participants que le nombre de programmes est à la hausse</w:t>
      </w:r>
      <w:r w:rsidR="004843B8">
        <w:t xml:space="preserve"> de façon marquée</w:t>
      </w:r>
      <w:r>
        <w:t xml:space="preserve"> comparativement à la période précédant le mois de février 2015.</w:t>
      </w:r>
    </w:p>
    <w:p w14:paraId="782AA3A2" w14:textId="77777777" w:rsidR="002C4118" w:rsidRDefault="002C4118" w:rsidP="002C4118">
      <w:pPr>
        <w:pStyle w:val="corpsdedcision"/>
      </w:pPr>
      <w:r>
        <w:t>Quant à l’année 2017, dans la même veine, encore une fois, les chiffres parlant d’eux-mêmes et illustrant une surcharge de travail</w:t>
      </w:r>
      <w:r w:rsidR="00954CB4">
        <w:t xml:space="preserve"> en comparaison avec le passé de la travailleuse au travail</w:t>
      </w:r>
      <w:r>
        <w:t>, les données démontrent ce qui suit :</w:t>
      </w:r>
    </w:p>
    <w:tbl>
      <w:tblPr>
        <w:tblStyle w:val="Grilledutableau2"/>
        <w:tblW w:w="0" w:type="auto"/>
        <w:jc w:val="center"/>
        <w:tblLayout w:type="fixed"/>
        <w:tblLook w:val="04A0" w:firstRow="1" w:lastRow="0" w:firstColumn="1" w:lastColumn="0" w:noHBand="0" w:noVBand="1"/>
      </w:tblPr>
      <w:tblGrid>
        <w:gridCol w:w="2263"/>
        <w:gridCol w:w="1560"/>
        <w:gridCol w:w="1559"/>
        <w:gridCol w:w="1516"/>
        <w:gridCol w:w="1732"/>
      </w:tblGrid>
      <w:tr w:rsidR="008934B8" w:rsidRPr="008934B8" w14:paraId="6D2840D7" w14:textId="77777777" w:rsidTr="00E65834">
        <w:trPr>
          <w:jc w:val="center"/>
        </w:trPr>
        <w:tc>
          <w:tcPr>
            <w:tcW w:w="2263" w:type="dxa"/>
          </w:tcPr>
          <w:p w14:paraId="1DF07B71" w14:textId="77777777" w:rsidR="008934B8" w:rsidRPr="008934B8" w:rsidRDefault="008934B8" w:rsidP="008934B8">
            <w:pPr>
              <w:tabs>
                <w:tab w:val="left" w:pos="720"/>
              </w:tabs>
              <w:jc w:val="center"/>
              <w:rPr>
                <w:b/>
                <w:smallCaps/>
                <w:sz w:val="20"/>
              </w:rPr>
            </w:pPr>
            <w:r w:rsidRPr="008934B8">
              <w:rPr>
                <w:rFonts w:cs="Arial"/>
                <w:b/>
                <w:smallCaps/>
                <w:sz w:val="20"/>
              </w:rPr>
              <w:t>Mois</w:t>
            </w:r>
          </w:p>
        </w:tc>
        <w:tc>
          <w:tcPr>
            <w:tcW w:w="1560" w:type="dxa"/>
          </w:tcPr>
          <w:p w14:paraId="2DBC7199" w14:textId="77777777" w:rsidR="008934B8" w:rsidRPr="008934B8" w:rsidRDefault="008934B8" w:rsidP="008934B8">
            <w:pPr>
              <w:tabs>
                <w:tab w:val="left" w:pos="720"/>
              </w:tabs>
              <w:jc w:val="center"/>
              <w:rPr>
                <w:b/>
                <w:smallCaps/>
                <w:sz w:val="20"/>
              </w:rPr>
            </w:pPr>
            <w:r w:rsidRPr="008934B8">
              <w:rPr>
                <w:rFonts w:cs="Arial"/>
                <w:b/>
                <w:smallCaps/>
                <w:sz w:val="20"/>
              </w:rPr>
              <w:t>Nombre de participants</w:t>
            </w:r>
          </w:p>
        </w:tc>
        <w:tc>
          <w:tcPr>
            <w:tcW w:w="1559" w:type="dxa"/>
          </w:tcPr>
          <w:p w14:paraId="315EC25D" w14:textId="77777777" w:rsidR="008934B8" w:rsidRPr="008934B8" w:rsidRDefault="008934B8" w:rsidP="008934B8">
            <w:pPr>
              <w:tabs>
                <w:tab w:val="left" w:pos="720"/>
              </w:tabs>
              <w:rPr>
                <w:b/>
                <w:smallCaps/>
                <w:sz w:val="20"/>
              </w:rPr>
            </w:pPr>
            <w:r w:rsidRPr="008934B8">
              <w:rPr>
                <w:rFonts w:cs="Arial"/>
                <w:b/>
                <w:smallCaps/>
                <w:sz w:val="20"/>
              </w:rPr>
              <w:t>Nombre de programmes/mois</w:t>
            </w:r>
          </w:p>
        </w:tc>
        <w:tc>
          <w:tcPr>
            <w:tcW w:w="1516" w:type="dxa"/>
          </w:tcPr>
          <w:p w14:paraId="1B534414" w14:textId="77777777" w:rsidR="008934B8" w:rsidRPr="008934B8" w:rsidRDefault="008934B8" w:rsidP="008934B8">
            <w:pPr>
              <w:tabs>
                <w:tab w:val="left" w:pos="720"/>
              </w:tabs>
              <w:jc w:val="center"/>
              <w:rPr>
                <w:b/>
                <w:smallCaps/>
                <w:sz w:val="20"/>
              </w:rPr>
            </w:pPr>
            <w:r w:rsidRPr="008934B8">
              <w:rPr>
                <w:rFonts w:cs="Arial"/>
                <w:b/>
                <w:smallCaps/>
                <w:sz w:val="20"/>
              </w:rPr>
              <w:t>Nombre de programmes Granby</w:t>
            </w:r>
          </w:p>
        </w:tc>
        <w:tc>
          <w:tcPr>
            <w:tcW w:w="1732" w:type="dxa"/>
          </w:tcPr>
          <w:p w14:paraId="64676205" w14:textId="77777777" w:rsidR="008934B8" w:rsidRPr="008934B8" w:rsidRDefault="008934B8" w:rsidP="008934B8">
            <w:pPr>
              <w:tabs>
                <w:tab w:val="left" w:pos="720"/>
              </w:tabs>
              <w:jc w:val="center"/>
              <w:rPr>
                <w:rFonts w:cs="Arial"/>
                <w:b/>
                <w:smallCaps/>
                <w:sz w:val="20"/>
              </w:rPr>
            </w:pPr>
            <w:r w:rsidRPr="008934B8">
              <w:rPr>
                <w:rFonts w:cs="Arial"/>
                <w:b/>
                <w:smallCaps/>
                <w:sz w:val="20"/>
              </w:rPr>
              <w:t>Nombre de programmes Estrie (Sherbrooke)</w:t>
            </w:r>
          </w:p>
        </w:tc>
      </w:tr>
      <w:tr w:rsidR="008934B8" w:rsidRPr="008934B8" w14:paraId="5B48F0AF" w14:textId="77777777" w:rsidTr="00E65834">
        <w:trPr>
          <w:jc w:val="center"/>
        </w:trPr>
        <w:tc>
          <w:tcPr>
            <w:tcW w:w="8630" w:type="dxa"/>
            <w:gridSpan w:val="5"/>
          </w:tcPr>
          <w:p w14:paraId="3C4C6EF1" w14:textId="77777777" w:rsidR="008934B8" w:rsidRPr="008934B8" w:rsidRDefault="008934B8" w:rsidP="008934B8">
            <w:pPr>
              <w:tabs>
                <w:tab w:val="left" w:pos="720"/>
              </w:tabs>
              <w:spacing w:after="120"/>
              <w:rPr>
                <w:b/>
                <w:sz w:val="20"/>
              </w:rPr>
            </w:pPr>
            <w:r w:rsidRPr="008934B8">
              <w:rPr>
                <w:b/>
                <w:sz w:val="20"/>
              </w:rPr>
              <w:t>2017</w:t>
            </w:r>
          </w:p>
        </w:tc>
      </w:tr>
      <w:tr w:rsidR="008934B8" w:rsidRPr="008934B8" w14:paraId="035894D0" w14:textId="77777777" w:rsidTr="00E65834">
        <w:trPr>
          <w:jc w:val="center"/>
        </w:trPr>
        <w:tc>
          <w:tcPr>
            <w:tcW w:w="2263" w:type="dxa"/>
          </w:tcPr>
          <w:p w14:paraId="18466150" w14:textId="77777777" w:rsidR="008934B8" w:rsidRPr="008934B8" w:rsidRDefault="008934B8" w:rsidP="008934B8">
            <w:pPr>
              <w:tabs>
                <w:tab w:val="left" w:pos="720"/>
              </w:tabs>
              <w:spacing w:after="200"/>
              <w:jc w:val="both"/>
              <w:rPr>
                <w:sz w:val="20"/>
              </w:rPr>
            </w:pPr>
            <w:r w:rsidRPr="008934B8">
              <w:rPr>
                <w:sz w:val="20"/>
              </w:rPr>
              <w:t xml:space="preserve">Janvier </w:t>
            </w:r>
          </w:p>
        </w:tc>
        <w:tc>
          <w:tcPr>
            <w:tcW w:w="1560" w:type="dxa"/>
          </w:tcPr>
          <w:p w14:paraId="5F0FF794" w14:textId="77777777" w:rsidR="008934B8" w:rsidRPr="008934B8" w:rsidRDefault="008934B8" w:rsidP="008934B8">
            <w:pPr>
              <w:tabs>
                <w:tab w:val="left" w:pos="720"/>
              </w:tabs>
              <w:spacing w:after="200"/>
              <w:jc w:val="center"/>
              <w:rPr>
                <w:sz w:val="20"/>
              </w:rPr>
            </w:pPr>
            <w:r w:rsidRPr="008934B8">
              <w:rPr>
                <w:sz w:val="20"/>
              </w:rPr>
              <w:t>21</w:t>
            </w:r>
          </w:p>
        </w:tc>
        <w:tc>
          <w:tcPr>
            <w:tcW w:w="1559" w:type="dxa"/>
          </w:tcPr>
          <w:p w14:paraId="0299C77B" w14:textId="77777777" w:rsidR="008934B8" w:rsidRPr="008934B8" w:rsidRDefault="008934B8" w:rsidP="008934B8">
            <w:pPr>
              <w:tabs>
                <w:tab w:val="left" w:pos="720"/>
              </w:tabs>
              <w:spacing w:after="200"/>
              <w:jc w:val="center"/>
              <w:rPr>
                <w:sz w:val="20"/>
              </w:rPr>
            </w:pPr>
            <w:r w:rsidRPr="008934B8">
              <w:rPr>
                <w:sz w:val="20"/>
              </w:rPr>
              <w:t>5</w:t>
            </w:r>
          </w:p>
        </w:tc>
        <w:tc>
          <w:tcPr>
            <w:tcW w:w="1516" w:type="dxa"/>
          </w:tcPr>
          <w:p w14:paraId="60865D93" w14:textId="77777777" w:rsidR="008934B8" w:rsidRPr="008934B8" w:rsidRDefault="008934B8" w:rsidP="008934B8">
            <w:pPr>
              <w:tabs>
                <w:tab w:val="left" w:pos="720"/>
              </w:tabs>
              <w:spacing w:after="200"/>
              <w:jc w:val="center"/>
              <w:rPr>
                <w:sz w:val="20"/>
              </w:rPr>
            </w:pPr>
            <w:r w:rsidRPr="008934B8">
              <w:rPr>
                <w:sz w:val="20"/>
              </w:rPr>
              <w:t>0</w:t>
            </w:r>
          </w:p>
        </w:tc>
        <w:tc>
          <w:tcPr>
            <w:tcW w:w="1732" w:type="dxa"/>
          </w:tcPr>
          <w:p w14:paraId="1DC0AA79" w14:textId="77777777" w:rsidR="008934B8" w:rsidRPr="008934B8" w:rsidRDefault="008934B8" w:rsidP="008934B8">
            <w:pPr>
              <w:tabs>
                <w:tab w:val="left" w:pos="720"/>
              </w:tabs>
              <w:spacing w:after="200"/>
              <w:jc w:val="center"/>
              <w:rPr>
                <w:sz w:val="20"/>
              </w:rPr>
            </w:pPr>
            <w:r w:rsidRPr="008934B8">
              <w:rPr>
                <w:sz w:val="20"/>
              </w:rPr>
              <w:t>5</w:t>
            </w:r>
          </w:p>
        </w:tc>
      </w:tr>
      <w:tr w:rsidR="008934B8" w:rsidRPr="008934B8" w14:paraId="3C37C6FA" w14:textId="77777777" w:rsidTr="00E65834">
        <w:trPr>
          <w:jc w:val="center"/>
        </w:trPr>
        <w:tc>
          <w:tcPr>
            <w:tcW w:w="2263" w:type="dxa"/>
          </w:tcPr>
          <w:p w14:paraId="7851B385" w14:textId="77777777" w:rsidR="008934B8" w:rsidRPr="008934B8" w:rsidRDefault="008934B8" w:rsidP="008934B8">
            <w:pPr>
              <w:tabs>
                <w:tab w:val="left" w:pos="720"/>
              </w:tabs>
              <w:spacing w:after="200"/>
              <w:jc w:val="both"/>
              <w:rPr>
                <w:sz w:val="20"/>
              </w:rPr>
            </w:pPr>
            <w:r w:rsidRPr="008934B8">
              <w:rPr>
                <w:sz w:val="20"/>
              </w:rPr>
              <w:t xml:space="preserve">Février </w:t>
            </w:r>
          </w:p>
        </w:tc>
        <w:tc>
          <w:tcPr>
            <w:tcW w:w="1560" w:type="dxa"/>
          </w:tcPr>
          <w:p w14:paraId="7160EBDA" w14:textId="77777777" w:rsidR="008934B8" w:rsidRPr="008934B8" w:rsidRDefault="008934B8" w:rsidP="008934B8">
            <w:pPr>
              <w:tabs>
                <w:tab w:val="left" w:pos="720"/>
              </w:tabs>
              <w:spacing w:after="200"/>
              <w:jc w:val="center"/>
              <w:rPr>
                <w:sz w:val="20"/>
              </w:rPr>
            </w:pPr>
            <w:r w:rsidRPr="008934B8">
              <w:rPr>
                <w:sz w:val="20"/>
              </w:rPr>
              <w:t>21</w:t>
            </w:r>
          </w:p>
        </w:tc>
        <w:tc>
          <w:tcPr>
            <w:tcW w:w="1559" w:type="dxa"/>
          </w:tcPr>
          <w:p w14:paraId="2E44F1D3" w14:textId="77777777" w:rsidR="008934B8" w:rsidRPr="008934B8" w:rsidRDefault="008934B8" w:rsidP="008934B8">
            <w:pPr>
              <w:tabs>
                <w:tab w:val="left" w:pos="720"/>
              </w:tabs>
              <w:spacing w:after="200"/>
              <w:jc w:val="center"/>
              <w:rPr>
                <w:sz w:val="20"/>
              </w:rPr>
            </w:pPr>
            <w:r w:rsidRPr="008934B8">
              <w:rPr>
                <w:sz w:val="20"/>
              </w:rPr>
              <w:t>5</w:t>
            </w:r>
          </w:p>
        </w:tc>
        <w:tc>
          <w:tcPr>
            <w:tcW w:w="1516" w:type="dxa"/>
          </w:tcPr>
          <w:p w14:paraId="25FDE739" w14:textId="77777777" w:rsidR="008934B8" w:rsidRPr="008934B8" w:rsidRDefault="008934B8" w:rsidP="008934B8">
            <w:pPr>
              <w:tabs>
                <w:tab w:val="left" w:pos="720"/>
              </w:tabs>
              <w:spacing w:after="200"/>
              <w:jc w:val="center"/>
              <w:rPr>
                <w:sz w:val="20"/>
              </w:rPr>
            </w:pPr>
            <w:r w:rsidRPr="008934B8">
              <w:rPr>
                <w:sz w:val="20"/>
              </w:rPr>
              <w:t>0</w:t>
            </w:r>
          </w:p>
        </w:tc>
        <w:tc>
          <w:tcPr>
            <w:tcW w:w="1732" w:type="dxa"/>
          </w:tcPr>
          <w:p w14:paraId="189C38B2" w14:textId="77777777" w:rsidR="008934B8" w:rsidRPr="008934B8" w:rsidRDefault="008934B8" w:rsidP="008934B8">
            <w:pPr>
              <w:tabs>
                <w:tab w:val="left" w:pos="720"/>
              </w:tabs>
              <w:spacing w:after="200"/>
              <w:jc w:val="center"/>
              <w:rPr>
                <w:sz w:val="20"/>
              </w:rPr>
            </w:pPr>
            <w:r w:rsidRPr="008934B8">
              <w:rPr>
                <w:sz w:val="20"/>
              </w:rPr>
              <w:t>5</w:t>
            </w:r>
          </w:p>
        </w:tc>
      </w:tr>
      <w:tr w:rsidR="008934B8" w:rsidRPr="008934B8" w14:paraId="5FA1E258" w14:textId="77777777" w:rsidTr="00E65834">
        <w:trPr>
          <w:jc w:val="center"/>
        </w:trPr>
        <w:tc>
          <w:tcPr>
            <w:tcW w:w="2263" w:type="dxa"/>
          </w:tcPr>
          <w:p w14:paraId="42D93525" w14:textId="77777777" w:rsidR="008934B8" w:rsidRPr="008934B8" w:rsidRDefault="008934B8" w:rsidP="008934B8">
            <w:pPr>
              <w:tabs>
                <w:tab w:val="left" w:pos="720"/>
              </w:tabs>
              <w:spacing w:after="200"/>
              <w:jc w:val="both"/>
              <w:rPr>
                <w:sz w:val="20"/>
              </w:rPr>
            </w:pPr>
            <w:r w:rsidRPr="008934B8">
              <w:rPr>
                <w:sz w:val="20"/>
              </w:rPr>
              <w:t xml:space="preserve">Mars </w:t>
            </w:r>
          </w:p>
        </w:tc>
        <w:tc>
          <w:tcPr>
            <w:tcW w:w="1560" w:type="dxa"/>
          </w:tcPr>
          <w:p w14:paraId="21D89B7E" w14:textId="77777777" w:rsidR="008934B8" w:rsidRPr="008934B8" w:rsidRDefault="008934B8" w:rsidP="008934B8">
            <w:pPr>
              <w:tabs>
                <w:tab w:val="left" w:pos="720"/>
              </w:tabs>
              <w:spacing w:after="200"/>
              <w:jc w:val="center"/>
              <w:rPr>
                <w:sz w:val="20"/>
              </w:rPr>
            </w:pPr>
            <w:r w:rsidRPr="008934B8">
              <w:rPr>
                <w:sz w:val="20"/>
              </w:rPr>
              <w:t>24</w:t>
            </w:r>
          </w:p>
        </w:tc>
        <w:tc>
          <w:tcPr>
            <w:tcW w:w="1559" w:type="dxa"/>
          </w:tcPr>
          <w:p w14:paraId="0DD1FC74" w14:textId="77777777" w:rsidR="008934B8" w:rsidRPr="008934B8" w:rsidRDefault="008934B8" w:rsidP="008934B8">
            <w:pPr>
              <w:tabs>
                <w:tab w:val="left" w:pos="720"/>
              </w:tabs>
              <w:spacing w:after="200"/>
              <w:jc w:val="center"/>
              <w:rPr>
                <w:sz w:val="20"/>
              </w:rPr>
            </w:pPr>
            <w:r w:rsidRPr="008934B8">
              <w:rPr>
                <w:sz w:val="20"/>
              </w:rPr>
              <w:t>5</w:t>
            </w:r>
          </w:p>
        </w:tc>
        <w:tc>
          <w:tcPr>
            <w:tcW w:w="1516" w:type="dxa"/>
          </w:tcPr>
          <w:p w14:paraId="4BCEB326" w14:textId="77777777" w:rsidR="008934B8" w:rsidRPr="008934B8" w:rsidRDefault="008934B8" w:rsidP="008934B8">
            <w:pPr>
              <w:tabs>
                <w:tab w:val="left" w:pos="720"/>
              </w:tabs>
              <w:spacing w:after="200"/>
              <w:jc w:val="center"/>
              <w:rPr>
                <w:sz w:val="20"/>
              </w:rPr>
            </w:pPr>
            <w:r w:rsidRPr="008934B8">
              <w:rPr>
                <w:sz w:val="20"/>
              </w:rPr>
              <w:t>0</w:t>
            </w:r>
          </w:p>
        </w:tc>
        <w:tc>
          <w:tcPr>
            <w:tcW w:w="1732" w:type="dxa"/>
          </w:tcPr>
          <w:p w14:paraId="53BB9DCF" w14:textId="77777777" w:rsidR="008934B8" w:rsidRPr="008934B8" w:rsidRDefault="008934B8" w:rsidP="008934B8">
            <w:pPr>
              <w:tabs>
                <w:tab w:val="left" w:pos="720"/>
              </w:tabs>
              <w:spacing w:after="200"/>
              <w:jc w:val="center"/>
              <w:rPr>
                <w:sz w:val="20"/>
              </w:rPr>
            </w:pPr>
            <w:r w:rsidRPr="008934B8">
              <w:rPr>
                <w:sz w:val="20"/>
              </w:rPr>
              <w:t>5</w:t>
            </w:r>
          </w:p>
        </w:tc>
      </w:tr>
      <w:tr w:rsidR="008934B8" w:rsidRPr="008934B8" w14:paraId="0A36A55C" w14:textId="77777777" w:rsidTr="00E65834">
        <w:trPr>
          <w:jc w:val="center"/>
        </w:trPr>
        <w:tc>
          <w:tcPr>
            <w:tcW w:w="2263" w:type="dxa"/>
          </w:tcPr>
          <w:p w14:paraId="60752322" w14:textId="77777777" w:rsidR="008934B8" w:rsidRPr="008934B8" w:rsidRDefault="008934B8" w:rsidP="008934B8">
            <w:pPr>
              <w:tabs>
                <w:tab w:val="left" w:pos="720"/>
              </w:tabs>
              <w:spacing w:after="200"/>
              <w:jc w:val="both"/>
              <w:rPr>
                <w:sz w:val="20"/>
              </w:rPr>
            </w:pPr>
            <w:r w:rsidRPr="008934B8">
              <w:rPr>
                <w:sz w:val="20"/>
              </w:rPr>
              <w:t xml:space="preserve">Avril </w:t>
            </w:r>
          </w:p>
        </w:tc>
        <w:tc>
          <w:tcPr>
            <w:tcW w:w="1560" w:type="dxa"/>
          </w:tcPr>
          <w:p w14:paraId="08D1AF0A" w14:textId="77777777" w:rsidR="008934B8" w:rsidRPr="008934B8" w:rsidRDefault="008934B8" w:rsidP="008934B8">
            <w:pPr>
              <w:tabs>
                <w:tab w:val="left" w:pos="720"/>
              </w:tabs>
              <w:spacing w:after="200"/>
              <w:jc w:val="center"/>
              <w:rPr>
                <w:sz w:val="20"/>
              </w:rPr>
            </w:pPr>
            <w:r w:rsidRPr="008934B8">
              <w:rPr>
                <w:sz w:val="20"/>
              </w:rPr>
              <w:t>24</w:t>
            </w:r>
          </w:p>
        </w:tc>
        <w:tc>
          <w:tcPr>
            <w:tcW w:w="1559" w:type="dxa"/>
          </w:tcPr>
          <w:p w14:paraId="6F34C462" w14:textId="77777777" w:rsidR="008934B8" w:rsidRPr="008934B8" w:rsidRDefault="008934B8" w:rsidP="008934B8">
            <w:pPr>
              <w:tabs>
                <w:tab w:val="left" w:pos="720"/>
              </w:tabs>
              <w:spacing w:after="200"/>
              <w:jc w:val="center"/>
              <w:rPr>
                <w:sz w:val="20"/>
              </w:rPr>
            </w:pPr>
            <w:r w:rsidRPr="008934B8">
              <w:rPr>
                <w:sz w:val="20"/>
              </w:rPr>
              <w:t>7</w:t>
            </w:r>
          </w:p>
        </w:tc>
        <w:tc>
          <w:tcPr>
            <w:tcW w:w="1516" w:type="dxa"/>
          </w:tcPr>
          <w:p w14:paraId="565ED4D1" w14:textId="77777777" w:rsidR="008934B8" w:rsidRPr="008934B8" w:rsidRDefault="008934B8" w:rsidP="008934B8">
            <w:pPr>
              <w:tabs>
                <w:tab w:val="left" w:pos="720"/>
              </w:tabs>
              <w:spacing w:after="200"/>
              <w:jc w:val="center"/>
              <w:rPr>
                <w:sz w:val="20"/>
              </w:rPr>
            </w:pPr>
            <w:r w:rsidRPr="008934B8">
              <w:rPr>
                <w:sz w:val="20"/>
              </w:rPr>
              <w:t>0</w:t>
            </w:r>
          </w:p>
        </w:tc>
        <w:tc>
          <w:tcPr>
            <w:tcW w:w="1732" w:type="dxa"/>
          </w:tcPr>
          <w:p w14:paraId="0F174174" w14:textId="77777777" w:rsidR="008934B8" w:rsidRPr="008934B8" w:rsidRDefault="008934B8" w:rsidP="008934B8">
            <w:pPr>
              <w:tabs>
                <w:tab w:val="left" w:pos="720"/>
              </w:tabs>
              <w:spacing w:after="200"/>
              <w:jc w:val="center"/>
              <w:rPr>
                <w:sz w:val="20"/>
              </w:rPr>
            </w:pPr>
            <w:r w:rsidRPr="008934B8">
              <w:rPr>
                <w:sz w:val="20"/>
              </w:rPr>
              <w:t>7</w:t>
            </w:r>
          </w:p>
        </w:tc>
      </w:tr>
      <w:tr w:rsidR="008934B8" w:rsidRPr="008934B8" w14:paraId="3707FE56" w14:textId="77777777" w:rsidTr="00E65834">
        <w:trPr>
          <w:jc w:val="center"/>
        </w:trPr>
        <w:tc>
          <w:tcPr>
            <w:tcW w:w="2263" w:type="dxa"/>
          </w:tcPr>
          <w:p w14:paraId="6D725FF5" w14:textId="77777777" w:rsidR="008934B8" w:rsidRPr="008934B8" w:rsidRDefault="008934B8" w:rsidP="008934B8">
            <w:pPr>
              <w:tabs>
                <w:tab w:val="left" w:pos="720"/>
              </w:tabs>
              <w:spacing w:after="200"/>
              <w:jc w:val="both"/>
              <w:rPr>
                <w:sz w:val="20"/>
              </w:rPr>
            </w:pPr>
            <w:r w:rsidRPr="008934B8">
              <w:rPr>
                <w:sz w:val="20"/>
              </w:rPr>
              <w:t xml:space="preserve">Mai </w:t>
            </w:r>
          </w:p>
        </w:tc>
        <w:tc>
          <w:tcPr>
            <w:tcW w:w="1560" w:type="dxa"/>
          </w:tcPr>
          <w:p w14:paraId="57D83A48" w14:textId="77777777" w:rsidR="008934B8" w:rsidRPr="008934B8" w:rsidRDefault="008934B8" w:rsidP="008934B8">
            <w:pPr>
              <w:tabs>
                <w:tab w:val="left" w:pos="720"/>
              </w:tabs>
              <w:spacing w:after="200"/>
              <w:jc w:val="center"/>
              <w:rPr>
                <w:sz w:val="20"/>
              </w:rPr>
            </w:pPr>
            <w:r w:rsidRPr="008934B8">
              <w:rPr>
                <w:sz w:val="20"/>
              </w:rPr>
              <w:t>26</w:t>
            </w:r>
          </w:p>
        </w:tc>
        <w:tc>
          <w:tcPr>
            <w:tcW w:w="1559" w:type="dxa"/>
          </w:tcPr>
          <w:p w14:paraId="1D40B4CD" w14:textId="77777777" w:rsidR="008934B8" w:rsidRPr="008934B8" w:rsidRDefault="008934B8" w:rsidP="008934B8">
            <w:pPr>
              <w:tabs>
                <w:tab w:val="left" w:pos="720"/>
              </w:tabs>
              <w:spacing w:after="200"/>
              <w:jc w:val="center"/>
              <w:rPr>
                <w:sz w:val="20"/>
              </w:rPr>
            </w:pPr>
            <w:r w:rsidRPr="008934B8">
              <w:rPr>
                <w:sz w:val="20"/>
              </w:rPr>
              <w:t>6</w:t>
            </w:r>
          </w:p>
        </w:tc>
        <w:tc>
          <w:tcPr>
            <w:tcW w:w="1516" w:type="dxa"/>
          </w:tcPr>
          <w:p w14:paraId="5664CB60" w14:textId="77777777" w:rsidR="008934B8" w:rsidRPr="008934B8" w:rsidRDefault="008934B8" w:rsidP="008934B8">
            <w:pPr>
              <w:tabs>
                <w:tab w:val="left" w:pos="720"/>
              </w:tabs>
              <w:spacing w:after="200"/>
              <w:jc w:val="center"/>
              <w:rPr>
                <w:sz w:val="20"/>
              </w:rPr>
            </w:pPr>
            <w:r w:rsidRPr="008934B8">
              <w:rPr>
                <w:sz w:val="20"/>
              </w:rPr>
              <w:t>0</w:t>
            </w:r>
          </w:p>
        </w:tc>
        <w:tc>
          <w:tcPr>
            <w:tcW w:w="1732" w:type="dxa"/>
          </w:tcPr>
          <w:p w14:paraId="73DB16D6" w14:textId="77777777" w:rsidR="008934B8" w:rsidRPr="008934B8" w:rsidRDefault="008934B8" w:rsidP="008934B8">
            <w:pPr>
              <w:tabs>
                <w:tab w:val="left" w:pos="720"/>
              </w:tabs>
              <w:spacing w:after="200"/>
              <w:jc w:val="center"/>
              <w:rPr>
                <w:sz w:val="20"/>
              </w:rPr>
            </w:pPr>
            <w:r w:rsidRPr="008934B8">
              <w:rPr>
                <w:sz w:val="20"/>
              </w:rPr>
              <w:t>6</w:t>
            </w:r>
          </w:p>
        </w:tc>
      </w:tr>
      <w:tr w:rsidR="008934B8" w:rsidRPr="008934B8" w14:paraId="3D3ED295" w14:textId="77777777" w:rsidTr="00E65834">
        <w:trPr>
          <w:jc w:val="center"/>
        </w:trPr>
        <w:tc>
          <w:tcPr>
            <w:tcW w:w="2263" w:type="dxa"/>
          </w:tcPr>
          <w:p w14:paraId="48B506FA" w14:textId="77777777" w:rsidR="008934B8" w:rsidRPr="008934B8" w:rsidRDefault="008934B8" w:rsidP="008934B8">
            <w:pPr>
              <w:tabs>
                <w:tab w:val="left" w:pos="720"/>
              </w:tabs>
              <w:spacing w:after="200"/>
              <w:jc w:val="both"/>
              <w:rPr>
                <w:sz w:val="20"/>
              </w:rPr>
            </w:pPr>
            <w:r w:rsidRPr="008934B8">
              <w:rPr>
                <w:sz w:val="20"/>
              </w:rPr>
              <w:t xml:space="preserve">Juin </w:t>
            </w:r>
          </w:p>
        </w:tc>
        <w:tc>
          <w:tcPr>
            <w:tcW w:w="1560" w:type="dxa"/>
          </w:tcPr>
          <w:p w14:paraId="63D98793" w14:textId="77777777" w:rsidR="008934B8" w:rsidRPr="008934B8" w:rsidRDefault="008934B8" w:rsidP="008934B8">
            <w:pPr>
              <w:tabs>
                <w:tab w:val="left" w:pos="720"/>
              </w:tabs>
              <w:spacing w:after="200"/>
              <w:jc w:val="center"/>
              <w:rPr>
                <w:sz w:val="20"/>
              </w:rPr>
            </w:pPr>
            <w:r w:rsidRPr="008934B8">
              <w:rPr>
                <w:sz w:val="20"/>
              </w:rPr>
              <w:t>25</w:t>
            </w:r>
          </w:p>
        </w:tc>
        <w:tc>
          <w:tcPr>
            <w:tcW w:w="1559" w:type="dxa"/>
          </w:tcPr>
          <w:p w14:paraId="2B32FBAE" w14:textId="77777777" w:rsidR="008934B8" w:rsidRPr="008934B8" w:rsidRDefault="008934B8" w:rsidP="008934B8">
            <w:pPr>
              <w:tabs>
                <w:tab w:val="left" w:pos="720"/>
              </w:tabs>
              <w:spacing w:after="200"/>
              <w:jc w:val="center"/>
              <w:rPr>
                <w:sz w:val="20"/>
              </w:rPr>
            </w:pPr>
            <w:r w:rsidRPr="008934B8">
              <w:rPr>
                <w:sz w:val="20"/>
              </w:rPr>
              <w:t>6</w:t>
            </w:r>
          </w:p>
        </w:tc>
        <w:tc>
          <w:tcPr>
            <w:tcW w:w="1516" w:type="dxa"/>
          </w:tcPr>
          <w:p w14:paraId="5DEDFD8D" w14:textId="77777777" w:rsidR="008934B8" w:rsidRPr="008934B8" w:rsidRDefault="008934B8" w:rsidP="008934B8">
            <w:pPr>
              <w:tabs>
                <w:tab w:val="left" w:pos="720"/>
              </w:tabs>
              <w:spacing w:after="200"/>
              <w:jc w:val="center"/>
              <w:rPr>
                <w:sz w:val="20"/>
              </w:rPr>
            </w:pPr>
            <w:r w:rsidRPr="008934B8">
              <w:rPr>
                <w:sz w:val="20"/>
              </w:rPr>
              <w:t>0</w:t>
            </w:r>
          </w:p>
        </w:tc>
        <w:tc>
          <w:tcPr>
            <w:tcW w:w="1732" w:type="dxa"/>
          </w:tcPr>
          <w:p w14:paraId="0E250509" w14:textId="77777777" w:rsidR="008934B8" w:rsidRPr="008934B8" w:rsidRDefault="008934B8" w:rsidP="008934B8">
            <w:pPr>
              <w:tabs>
                <w:tab w:val="left" w:pos="720"/>
              </w:tabs>
              <w:spacing w:after="200"/>
              <w:jc w:val="center"/>
              <w:rPr>
                <w:sz w:val="20"/>
              </w:rPr>
            </w:pPr>
            <w:r w:rsidRPr="008934B8">
              <w:rPr>
                <w:sz w:val="20"/>
              </w:rPr>
              <w:t>6</w:t>
            </w:r>
          </w:p>
        </w:tc>
      </w:tr>
      <w:tr w:rsidR="008934B8" w:rsidRPr="008934B8" w14:paraId="004EC8A1" w14:textId="77777777" w:rsidTr="00E65834">
        <w:trPr>
          <w:jc w:val="center"/>
        </w:trPr>
        <w:tc>
          <w:tcPr>
            <w:tcW w:w="2263" w:type="dxa"/>
          </w:tcPr>
          <w:p w14:paraId="2E216D54" w14:textId="77777777" w:rsidR="008934B8" w:rsidRPr="008934B8" w:rsidRDefault="008934B8" w:rsidP="008934B8">
            <w:pPr>
              <w:tabs>
                <w:tab w:val="left" w:pos="720"/>
              </w:tabs>
              <w:spacing w:after="200"/>
              <w:jc w:val="both"/>
              <w:rPr>
                <w:sz w:val="20"/>
              </w:rPr>
            </w:pPr>
            <w:r w:rsidRPr="008934B8">
              <w:rPr>
                <w:sz w:val="20"/>
              </w:rPr>
              <w:t xml:space="preserve">Juillet </w:t>
            </w:r>
          </w:p>
        </w:tc>
        <w:tc>
          <w:tcPr>
            <w:tcW w:w="1560" w:type="dxa"/>
          </w:tcPr>
          <w:p w14:paraId="536C0921" w14:textId="77777777" w:rsidR="008934B8" w:rsidRPr="008934B8" w:rsidRDefault="008934B8" w:rsidP="008934B8">
            <w:pPr>
              <w:tabs>
                <w:tab w:val="left" w:pos="720"/>
              </w:tabs>
              <w:spacing w:after="200"/>
              <w:jc w:val="center"/>
              <w:rPr>
                <w:sz w:val="20"/>
              </w:rPr>
            </w:pPr>
            <w:r w:rsidRPr="008934B8">
              <w:rPr>
                <w:sz w:val="20"/>
              </w:rPr>
              <w:t>24</w:t>
            </w:r>
          </w:p>
        </w:tc>
        <w:tc>
          <w:tcPr>
            <w:tcW w:w="1559" w:type="dxa"/>
          </w:tcPr>
          <w:p w14:paraId="72A71A1E" w14:textId="77777777" w:rsidR="008934B8" w:rsidRPr="008934B8" w:rsidRDefault="008934B8" w:rsidP="008934B8">
            <w:pPr>
              <w:tabs>
                <w:tab w:val="left" w:pos="720"/>
              </w:tabs>
              <w:spacing w:after="200"/>
              <w:jc w:val="center"/>
              <w:rPr>
                <w:sz w:val="20"/>
              </w:rPr>
            </w:pPr>
            <w:r w:rsidRPr="008934B8">
              <w:rPr>
                <w:sz w:val="20"/>
              </w:rPr>
              <w:t>6</w:t>
            </w:r>
          </w:p>
        </w:tc>
        <w:tc>
          <w:tcPr>
            <w:tcW w:w="1516" w:type="dxa"/>
          </w:tcPr>
          <w:p w14:paraId="0FA1D6A8" w14:textId="77777777" w:rsidR="008934B8" w:rsidRPr="008934B8" w:rsidRDefault="008934B8" w:rsidP="008934B8">
            <w:pPr>
              <w:tabs>
                <w:tab w:val="left" w:pos="720"/>
              </w:tabs>
              <w:spacing w:after="200"/>
              <w:jc w:val="center"/>
              <w:rPr>
                <w:sz w:val="20"/>
              </w:rPr>
            </w:pPr>
            <w:r w:rsidRPr="008934B8">
              <w:rPr>
                <w:sz w:val="20"/>
              </w:rPr>
              <w:t>0</w:t>
            </w:r>
          </w:p>
        </w:tc>
        <w:tc>
          <w:tcPr>
            <w:tcW w:w="1732" w:type="dxa"/>
          </w:tcPr>
          <w:p w14:paraId="4EB491EB" w14:textId="77777777" w:rsidR="008934B8" w:rsidRPr="008934B8" w:rsidRDefault="008934B8" w:rsidP="008934B8">
            <w:pPr>
              <w:tabs>
                <w:tab w:val="left" w:pos="720"/>
              </w:tabs>
              <w:spacing w:after="200"/>
              <w:jc w:val="center"/>
              <w:rPr>
                <w:sz w:val="20"/>
              </w:rPr>
            </w:pPr>
            <w:r w:rsidRPr="008934B8">
              <w:rPr>
                <w:sz w:val="20"/>
              </w:rPr>
              <w:t>6</w:t>
            </w:r>
          </w:p>
        </w:tc>
      </w:tr>
      <w:tr w:rsidR="008934B8" w:rsidRPr="008934B8" w14:paraId="55A3B7A9" w14:textId="77777777" w:rsidTr="00E65834">
        <w:trPr>
          <w:jc w:val="center"/>
        </w:trPr>
        <w:tc>
          <w:tcPr>
            <w:tcW w:w="2263" w:type="dxa"/>
          </w:tcPr>
          <w:p w14:paraId="69737D4F" w14:textId="77777777" w:rsidR="008934B8" w:rsidRPr="008934B8" w:rsidRDefault="008934B8" w:rsidP="008934B8">
            <w:pPr>
              <w:tabs>
                <w:tab w:val="left" w:pos="720"/>
              </w:tabs>
              <w:spacing w:after="200"/>
              <w:jc w:val="both"/>
              <w:rPr>
                <w:sz w:val="20"/>
              </w:rPr>
            </w:pPr>
            <w:r w:rsidRPr="008934B8">
              <w:rPr>
                <w:sz w:val="20"/>
              </w:rPr>
              <w:t xml:space="preserve">Août </w:t>
            </w:r>
          </w:p>
        </w:tc>
        <w:tc>
          <w:tcPr>
            <w:tcW w:w="1560" w:type="dxa"/>
          </w:tcPr>
          <w:p w14:paraId="0E9B4214" w14:textId="77777777" w:rsidR="008934B8" w:rsidRPr="008934B8" w:rsidRDefault="008934B8" w:rsidP="008934B8">
            <w:pPr>
              <w:tabs>
                <w:tab w:val="left" w:pos="720"/>
              </w:tabs>
              <w:spacing w:after="200"/>
              <w:jc w:val="center"/>
              <w:rPr>
                <w:sz w:val="20"/>
              </w:rPr>
            </w:pPr>
            <w:r w:rsidRPr="008934B8">
              <w:rPr>
                <w:sz w:val="20"/>
              </w:rPr>
              <w:t>20</w:t>
            </w:r>
          </w:p>
        </w:tc>
        <w:tc>
          <w:tcPr>
            <w:tcW w:w="1559" w:type="dxa"/>
          </w:tcPr>
          <w:p w14:paraId="7542BD39" w14:textId="77777777" w:rsidR="008934B8" w:rsidRPr="008934B8" w:rsidRDefault="008934B8" w:rsidP="008934B8">
            <w:pPr>
              <w:tabs>
                <w:tab w:val="left" w:pos="720"/>
              </w:tabs>
              <w:spacing w:after="200"/>
              <w:jc w:val="center"/>
              <w:rPr>
                <w:sz w:val="20"/>
              </w:rPr>
            </w:pPr>
            <w:r w:rsidRPr="008934B8">
              <w:rPr>
                <w:sz w:val="20"/>
              </w:rPr>
              <w:t>6</w:t>
            </w:r>
          </w:p>
        </w:tc>
        <w:tc>
          <w:tcPr>
            <w:tcW w:w="1516" w:type="dxa"/>
          </w:tcPr>
          <w:p w14:paraId="1C622A3F" w14:textId="77777777" w:rsidR="008934B8" w:rsidRPr="008934B8" w:rsidRDefault="008934B8" w:rsidP="008934B8">
            <w:pPr>
              <w:tabs>
                <w:tab w:val="left" w:pos="720"/>
              </w:tabs>
              <w:spacing w:after="200"/>
              <w:jc w:val="center"/>
              <w:rPr>
                <w:sz w:val="20"/>
              </w:rPr>
            </w:pPr>
            <w:r w:rsidRPr="008934B8">
              <w:rPr>
                <w:sz w:val="20"/>
              </w:rPr>
              <w:t>0</w:t>
            </w:r>
          </w:p>
        </w:tc>
        <w:tc>
          <w:tcPr>
            <w:tcW w:w="1732" w:type="dxa"/>
          </w:tcPr>
          <w:p w14:paraId="7CFB7425" w14:textId="77777777" w:rsidR="008934B8" w:rsidRPr="008934B8" w:rsidRDefault="008934B8" w:rsidP="008934B8">
            <w:pPr>
              <w:tabs>
                <w:tab w:val="left" w:pos="720"/>
              </w:tabs>
              <w:spacing w:after="200"/>
              <w:jc w:val="center"/>
              <w:rPr>
                <w:sz w:val="20"/>
              </w:rPr>
            </w:pPr>
            <w:r w:rsidRPr="008934B8">
              <w:rPr>
                <w:sz w:val="20"/>
              </w:rPr>
              <w:t>6</w:t>
            </w:r>
          </w:p>
        </w:tc>
      </w:tr>
      <w:tr w:rsidR="008934B8" w:rsidRPr="008934B8" w14:paraId="46B715C6" w14:textId="77777777" w:rsidTr="00E65834">
        <w:trPr>
          <w:jc w:val="center"/>
        </w:trPr>
        <w:tc>
          <w:tcPr>
            <w:tcW w:w="2263" w:type="dxa"/>
          </w:tcPr>
          <w:p w14:paraId="04C9B0EE" w14:textId="77777777" w:rsidR="008934B8" w:rsidRPr="008934B8" w:rsidRDefault="008934B8" w:rsidP="008934B8">
            <w:pPr>
              <w:tabs>
                <w:tab w:val="left" w:pos="720"/>
              </w:tabs>
              <w:spacing w:after="200"/>
              <w:rPr>
                <w:sz w:val="20"/>
              </w:rPr>
            </w:pPr>
            <w:r w:rsidRPr="008934B8">
              <w:rPr>
                <w:sz w:val="20"/>
              </w:rPr>
              <w:t>Jusqu’au 14 septembre, date de l’événement d’origine apparaissant à la réclamation</w:t>
            </w:r>
          </w:p>
        </w:tc>
        <w:tc>
          <w:tcPr>
            <w:tcW w:w="1560" w:type="dxa"/>
          </w:tcPr>
          <w:p w14:paraId="48954877" w14:textId="77777777" w:rsidR="008934B8" w:rsidRPr="008934B8" w:rsidRDefault="008934B8" w:rsidP="008934B8">
            <w:pPr>
              <w:tabs>
                <w:tab w:val="left" w:pos="720"/>
              </w:tabs>
              <w:spacing w:after="200"/>
              <w:jc w:val="center"/>
              <w:rPr>
                <w:sz w:val="20"/>
              </w:rPr>
            </w:pPr>
            <w:r w:rsidRPr="008934B8">
              <w:rPr>
                <w:sz w:val="20"/>
              </w:rPr>
              <w:t>14</w:t>
            </w:r>
          </w:p>
        </w:tc>
        <w:tc>
          <w:tcPr>
            <w:tcW w:w="1559" w:type="dxa"/>
          </w:tcPr>
          <w:p w14:paraId="2209EB4D" w14:textId="77777777" w:rsidR="008934B8" w:rsidRPr="008934B8" w:rsidRDefault="008934B8" w:rsidP="008934B8">
            <w:pPr>
              <w:tabs>
                <w:tab w:val="left" w:pos="720"/>
              </w:tabs>
              <w:spacing w:after="200"/>
              <w:jc w:val="center"/>
              <w:rPr>
                <w:sz w:val="20"/>
              </w:rPr>
            </w:pPr>
            <w:r w:rsidRPr="008934B8">
              <w:rPr>
                <w:sz w:val="20"/>
              </w:rPr>
              <w:t>4</w:t>
            </w:r>
          </w:p>
        </w:tc>
        <w:tc>
          <w:tcPr>
            <w:tcW w:w="1516" w:type="dxa"/>
          </w:tcPr>
          <w:p w14:paraId="7194BC4A" w14:textId="77777777" w:rsidR="008934B8" w:rsidRPr="008934B8" w:rsidRDefault="008934B8" w:rsidP="008934B8">
            <w:pPr>
              <w:tabs>
                <w:tab w:val="left" w:pos="720"/>
              </w:tabs>
              <w:spacing w:after="200"/>
              <w:jc w:val="center"/>
              <w:rPr>
                <w:sz w:val="20"/>
              </w:rPr>
            </w:pPr>
            <w:r w:rsidRPr="008934B8">
              <w:rPr>
                <w:sz w:val="20"/>
              </w:rPr>
              <w:t>0</w:t>
            </w:r>
          </w:p>
        </w:tc>
        <w:tc>
          <w:tcPr>
            <w:tcW w:w="1732" w:type="dxa"/>
          </w:tcPr>
          <w:p w14:paraId="7208627C" w14:textId="77777777" w:rsidR="008934B8" w:rsidRPr="008934B8" w:rsidRDefault="008934B8" w:rsidP="008934B8">
            <w:pPr>
              <w:tabs>
                <w:tab w:val="left" w:pos="720"/>
              </w:tabs>
              <w:spacing w:after="200"/>
              <w:jc w:val="center"/>
              <w:rPr>
                <w:sz w:val="20"/>
              </w:rPr>
            </w:pPr>
            <w:r w:rsidRPr="008934B8">
              <w:rPr>
                <w:sz w:val="20"/>
              </w:rPr>
              <w:t>4</w:t>
            </w:r>
          </w:p>
        </w:tc>
      </w:tr>
    </w:tbl>
    <w:p w14:paraId="58D780C7" w14:textId="77777777" w:rsidR="002C4118" w:rsidRDefault="002C4118" w:rsidP="002C4118">
      <w:pPr>
        <w:pStyle w:val="corpsdedcision"/>
        <w:numPr>
          <w:ilvl w:val="0"/>
          <w:numId w:val="0"/>
        </w:numPr>
      </w:pPr>
    </w:p>
    <w:p w14:paraId="5E742922" w14:textId="209549F7" w:rsidR="00AC51BE" w:rsidRDefault="00122B6A" w:rsidP="00954CB4">
      <w:pPr>
        <w:pStyle w:val="corpsdedcision"/>
      </w:pPr>
      <w:r>
        <w:t>Somme toute, l</w:t>
      </w:r>
      <w:r w:rsidR="00470CE5">
        <w:t>e Tribunal constate</w:t>
      </w:r>
      <w:r>
        <w:t xml:space="preserve"> une</w:t>
      </w:r>
      <w:r w:rsidR="003A15D1">
        <w:t xml:space="preserve"> tendance quant à une</w:t>
      </w:r>
      <w:r>
        <w:t xml:space="preserve"> augmentation significative du nombre de participants (délinquants) </w:t>
      </w:r>
      <w:r w:rsidR="004B4D52">
        <w:t>notamment un sommet de 26</w:t>
      </w:r>
      <w:r w:rsidR="001F16A8">
        <w:t> </w:t>
      </w:r>
      <w:r w:rsidR="004B4D52">
        <w:t>participants en mai 2017</w:t>
      </w:r>
      <w:r w:rsidR="00DC4E36">
        <w:t>,</w:t>
      </w:r>
      <w:r w:rsidR="004B4D52">
        <w:t xml:space="preserve"> et ce, </w:t>
      </w:r>
      <w:r>
        <w:t>en plus d’un nombre de pr</w:t>
      </w:r>
      <w:r w:rsidR="004B4D52">
        <w:t>ogrammes lui aussi significatif du</w:t>
      </w:r>
      <w:r w:rsidR="003A15D1">
        <w:t xml:space="preserve">rant toute la période précitée, d’un peu plus de deux ans. </w:t>
      </w:r>
    </w:p>
    <w:p w14:paraId="295AEB33" w14:textId="7522E825" w:rsidR="00954CB4" w:rsidRDefault="003A15D1" w:rsidP="00AC51BE">
      <w:pPr>
        <w:pStyle w:val="corpsdedcision"/>
      </w:pPr>
      <w:r>
        <w:t>À titre indicatif</w:t>
      </w:r>
      <w:r w:rsidR="00AC51BE">
        <w:t xml:space="preserve"> et illustratif de la situation vécue par la travailleuse</w:t>
      </w:r>
      <w:r>
        <w:t>, et de par la démonstration de l’employeur, le maximum d’autrefois, soit de 13 participants en septembre 2014</w:t>
      </w:r>
      <w:r w:rsidR="00411873">
        <w:t>,</w:t>
      </w:r>
      <w:r>
        <w:t xml:space="preserve"> est le nouveau minimum en janvier 2016, un nombre ponctuel et inégalé par la suite quant aux minimas du nombre de participants. </w:t>
      </w:r>
    </w:p>
    <w:p w14:paraId="1FFDC1F2" w14:textId="0A8B0585" w:rsidR="006322D6" w:rsidRDefault="00954CB4" w:rsidP="00954CB4">
      <w:pPr>
        <w:pStyle w:val="corpsdedcision"/>
      </w:pPr>
      <w:r>
        <w:t>Par ailleurs et en marge de ce qui précède, l</w:t>
      </w:r>
      <w:r w:rsidR="006322D6">
        <w:t>a travailleuse est mère de famille et el</w:t>
      </w:r>
      <w:r>
        <w:t>le doit s’occuper de sa famille</w:t>
      </w:r>
      <w:r w:rsidR="003769AE">
        <w:t xml:space="preserve"> n</w:t>
      </w:r>
      <w:r w:rsidR="006322D6">
        <w:t xml:space="preserve">otamment pour des rendez-vous médicaux, lesquels se tiennent durant le jour. À ce sujet, </w:t>
      </w:r>
      <w:r w:rsidR="001F16A8">
        <w:t>elle</w:t>
      </w:r>
      <w:r w:rsidR="006322D6">
        <w:t xml:space="preserve"> est ouverte et informe en tout temps sa gestionnaire, laquelle respecte son obligation d’accommodement. Toutefois, cela ne fait pas en sorte d’alléger le volume de travail et</w:t>
      </w:r>
      <w:r w:rsidR="00014DF9">
        <w:t>,</w:t>
      </w:r>
      <w:r w:rsidR="006322D6">
        <w:t xml:space="preserve"> surtout, n’empêche pas l’augmentation de la clientèle</w:t>
      </w:r>
      <w:r w:rsidR="00014DF9">
        <w:t>,</w:t>
      </w:r>
      <w:r w:rsidR="006322D6">
        <w:t xml:space="preserve"> laquelle doit être desservie selon les directives du commissaire. </w:t>
      </w:r>
    </w:p>
    <w:p w14:paraId="65062027" w14:textId="4E68DF77" w:rsidR="007E644C" w:rsidRDefault="006E4199" w:rsidP="00D55173">
      <w:pPr>
        <w:pStyle w:val="corpsdedcision"/>
      </w:pPr>
      <w:r>
        <w:t>Au plan administratif et quant aux rapports de ses supérieurs</w:t>
      </w:r>
      <w:r w:rsidR="007E644C">
        <w:t xml:space="preserve">, les évaluations de la travailleuse démontrent </w:t>
      </w:r>
      <w:r w:rsidR="00835CCB">
        <w:t>de manière prépondérante de quelle manière</w:t>
      </w:r>
      <w:r w:rsidR="007E644C">
        <w:t xml:space="preserve"> </w:t>
      </w:r>
      <w:r w:rsidR="001F16A8">
        <w:t>elle</w:t>
      </w:r>
      <w:r w:rsidR="00014DF9">
        <w:t xml:space="preserve"> </w:t>
      </w:r>
      <w:r w:rsidR="007E644C">
        <w:t xml:space="preserve">a vécu les années 2014 à 2017. De surcroît, le contenu et les mentions dans ces évaluations sont superposables avec </w:t>
      </w:r>
      <w:r w:rsidR="001F16A8">
        <w:t xml:space="preserve">son </w:t>
      </w:r>
      <w:r w:rsidR="007E644C">
        <w:t>témoignage. Ces évaluations émanant de l’employeur sont non contredites et indiquent ce qui suit.</w:t>
      </w:r>
    </w:p>
    <w:p w14:paraId="370C5DB2" w14:textId="53B659AB" w:rsidR="003D6E98" w:rsidRDefault="00EB262F" w:rsidP="006E4199">
      <w:pPr>
        <w:pStyle w:val="corpsdedcision"/>
      </w:pPr>
      <w:r>
        <w:t>D’entrée de jeu, pour l’exercice se terminant le 31 mars 2015</w:t>
      </w:r>
      <w:r w:rsidR="00014DF9">
        <w:rPr>
          <w:rStyle w:val="Appelnotedebasdep"/>
        </w:rPr>
        <w:footnoteReference w:id="15"/>
      </w:r>
      <w:r>
        <w:t>, l’</w:t>
      </w:r>
      <w:r w:rsidR="00ED159B">
        <w:t>évaluation</w:t>
      </w:r>
      <w:r>
        <w:t xml:space="preserve"> précise que </w:t>
      </w:r>
      <w:r w:rsidR="00ED159B">
        <w:t xml:space="preserve">la travailleuse démontre </w:t>
      </w:r>
      <w:r w:rsidR="00ED159B" w:rsidRPr="001F16A8">
        <w:rPr>
          <w:rStyle w:val="Citationintgre"/>
          <w:i w:val="0"/>
        </w:rPr>
        <w:t>«</w:t>
      </w:r>
      <w:r w:rsidR="001F16A8">
        <w:rPr>
          <w:rStyle w:val="Citationintgre"/>
        </w:rPr>
        <w:t> </w:t>
      </w:r>
      <w:r w:rsidR="00ED159B" w:rsidRPr="00ED159B">
        <w:rPr>
          <w:rStyle w:val="Citationintgre"/>
        </w:rPr>
        <w:t>un souci de respecter les délais en lien avec ses tâches d’APC</w:t>
      </w:r>
      <w:r w:rsidR="001F16A8">
        <w:rPr>
          <w:rStyle w:val="Citationintgre"/>
        </w:rPr>
        <w:t> </w:t>
      </w:r>
      <w:r w:rsidR="00ED159B" w:rsidRPr="001F16A8">
        <w:rPr>
          <w:rStyle w:val="Citationintgre"/>
          <w:i w:val="0"/>
        </w:rPr>
        <w:t>»</w:t>
      </w:r>
      <w:r w:rsidR="00ED159B" w:rsidRPr="00ED159B">
        <w:rPr>
          <w:rStyle w:val="Citationintgre"/>
        </w:rPr>
        <w:t xml:space="preserve"> </w:t>
      </w:r>
      <w:r w:rsidR="00ED159B">
        <w:t xml:space="preserve">et que </w:t>
      </w:r>
      <w:r w:rsidR="00ED159B" w:rsidRPr="001F16A8">
        <w:rPr>
          <w:rStyle w:val="Citationintgre"/>
          <w:i w:val="0"/>
        </w:rPr>
        <w:t>«</w:t>
      </w:r>
      <w:r w:rsidR="001F16A8">
        <w:rPr>
          <w:rStyle w:val="Citationintgre"/>
        </w:rPr>
        <w:t> </w:t>
      </w:r>
      <w:r w:rsidR="00ED159B" w:rsidRPr="00ED159B">
        <w:rPr>
          <w:rStyle w:val="Citationintgre"/>
        </w:rPr>
        <w:t>Certains retards ont été notés dans les dernières semaines</w:t>
      </w:r>
      <w:r w:rsidR="00794EB0">
        <w:rPr>
          <w:rStyle w:val="Citationintgre"/>
        </w:rPr>
        <w:t xml:space="preserve"> </w:t>
      </w:r>
      <w:r w:rsidR="00794EB0">
        <w:rPr>
          <w:rStyle w:val="Citationintgre"/>
          <w:i w:val="0"/>
        </w:rPr>
        <w:t>[…]</w:t>
      </w:r>
      <w:r w:rsidR="001F16A8">
        <w:rPr>
          <w:rStyle w:val="Citationintgre"/>
        </w:rPr>
        <w:t> </w:t>
      </w:r>
      <w:r w:rsidR="00ED159B" w:rsidRPr="001F16A8">
        <w:rPr>
          <w:rStyle w:val="Citationintgre"/>
          <w:i w:val="0"/>
        </w:rPr>
        <w:t>»</w:t>
      </w:r>
      <w:r w:rsidR="00ED159B" w:rsidRPr="00ED159B">
        <w:rPr>
          <w:rStyle w:val="Citationintgre"/>
        </w:rPr>
        <w:t>.</w:t>
      </w:r>
      <w:r w:rsidR="00ED159B">
        <w:rPr>
          <w:rStyle w:val="Citationintgre"/>
        </w:rPr>
        <w:t xml:space="preserve"> </w:t>
      </w:r>
      <w:r w:rsidR="00941D76">
        <w:t>L’employeur précise ce qui suit :</w:t>
      </w:r>
    </w:p>
    <w:p w14:paraId="70735439" w14:textId="3A631915" w:rsidR="00941D76" w:rsidRDefault="001C37D0" w:rsidP="003D6E98">
      <w:pPr>
        <w:pStyle w:val="citation"/>
      </w:pPr>
      <w:r>
        <w:t xml:space="preserve">[…] </w:t>
      </w:r>
      <w:r w:rsidR="00941D76">
        <w:t xml:space="preserve">Nous devons toutefois prendre en considération les </w:t>
      </w:r>
      <w:r w:rsidR="00941D76" w:rsidRPr="003D6E98">
        <w:rPr>
          <w:u w:val="single"/>
        </w:rPr>
        <w:t>besoins opérationnels grandissants</w:t>
      </w:r>
      <w:r w:rsidR="00941D76">
        <w:t xml:space="preserve"> qu’il y eu dans les </w:t>
      </w:r>
      <w:r w:rsidR="00941D76" w:rsidRPr="003D6E98">
        <w:rPr>
          <w:u w:val="single"/>
        </w:rPr>
        <w:t>deux secteurs</w:t>
      </w:r>
      <w:r w:rsidR="00941D76">
        <w:t xml:space="preserve"> qu’elle avait à couvrir et la </w:t>
      </w:r>
      <w:r w:rsidR="00941D76" w:rsidRPr="003D6E98">
        <w:rPr>
          <w:u w:val="single"/>
        </w:rPr>
        <w:t>surcharge de travail</w:t>
      </w:r>
      <w:r w:rsidR="00941D76">
        <w:t xml:space="preserve"> que cela a occasionné. Mme Cloutier effectuait régulièrement </w:t>
      </w:r>
      <w:r w:rsidR="00941D76" w:rsidRPr="003D6E98">
        <w:rPr>
          <w:u w:val="single"/>
        </w:rPr>
        <w:t>un travail de priorisation</w:t>
      </w:r>
      <w:r w:rsidR="00941D76">
        <w:t xml:space="preserve"> de ses tâches avec sa gestionnaire. L’arrivée d’un nouvel APC à Granby rééquilibrera certes la charge de travail de Mme Cloutier et </w:t>
      </w:r>
      <w:r w:rsidR="00941D76" w:rsidRPr="003D6E98">
        <w:rPr>
          <w:u w:val="single"/>
        </w:rPr>
        <w:t>nous pourrons alors voir si elle est</w:t>
      </w:r>
      <w:r w:rsidR="00014DF9">
        <w:rPr>
          <w:u w:val="single"/>
        </w:rPr>
        <w:t xml:space="preserve"> </w:t>
      </w:r>
      <w:r w:rsidR="00941D76" w:rsidRPr="003D6E98">
        <w:rPr>
          <w:u w:val="single"/>
        </w:rPr>
        <w:t>à</w:t>
      </w:r>
      <w:r w:rsidR="00014DF9">
        <w:rPr>
          <w:u w:val="single"/>
        </w:rPr>
        <w:t xml:space="preserve"> </w:t>
      </w:r>
      <w:r w:rsidR="00941D76" w:rsidRPr="003D6E98">
        <w:rPr>
          <w:u w:val="single"/>
        </w:rPr>
        <w:t>nouveau</w:t>
      </w:r>
      <w:r w:rsidR="00014DF9">
        <w:rPr>
          <w:u w:val="single"/>
        </w:rPr>
        <w:t xml:space="preserve"> e</w:t>
      </w:r>
      <w:r w:rsidR="00941D76" w:rsidRPr="003D6E98">
        <w:rPr>
          <w:u w:val="single"/>
        </w:rPr>
        <w:t>n</w:t>
      </w:r>
      <w:r w:rsidR="00014DF9">
        <w:rPr>
          <w:u w:val="single"/>
        </w:rPr>
        <w:t xml:space="preserve"> </w:t>
      </w:r>
      <w:r w:rsidR="00941D76" w:rsidRPr="003D6E98">
        <w:rPr>
          <w:u w:val="single"/>
        </w:rPr>
        <w:t>mesure</w:t>
      </w:r>
      <w:r w:rsidR="00014DF9">
        <w:rPr>
          <w:u w:val="single"/>
        </w:rPr>
        <w:t xml:space="preserve"> </w:t>
      </w:r>
      <w:r w:rsidR="00941D76" w:rsidRPr="003D6E98">
        <w:rPr>
          <w:u w:val="single"/>
        </w:rPr>
        <w:t>de</w:t>
      </w:r>
      <w:r w:rsidR="00014DF9">
        <w:rPr>
          <w:u w:val="single"/>
        </w:rPr>
        <w:t xml:space="preserve"> </w:t>
      </w:r>
      <w:r w:rsidR="00941D76" w:rsidRPr="003D6E98">
        <w:rPr>
          <w:u w:val="single"/>
        </w:rPr>
        <w:t>respecter</w:t>
      </w:r>
      <w:r w:rsidR="00014DF9">
        <w:rPr>
          <w:u w:val="single"/>
        </w:rPr>
        <w:t xml:space="preserve"> </w:t>
      </w:r>
      <w:r w:rsidR="00941D76" w:rsidRPr="003D6E98">
        <w:rPr>
          <w:u w:val="single"/>
        </w:rPr>
        <w:t>les divers délais associés à</w:t>
      </w:r>
      <w:r w:rsidR="00CC5F98">
        <w:rPr>
          <w:u w:val="single"/>
        </w:rPr>
        <w:t xml:space="preserve"> </w:t>
      </w:r>
      <w:r w:rsidR="00941D76" w:rsidRPr="003D6E98">
        <w:rPr>
          <w:u w:val="single"/>
        </w:rPr>
        <w:t>ses tâches</w:t>
      </w:r>
      <w:r w:rsidR="00014DF9">
        <w:rPr>
          <w:u w:val="single"/>
        </w:rPr>
        <w:t xml:space="preserve">. </w:t>
      </w:r>
      <w:r>
        <w:rPr>
          <w:u w:val="single"/>
        </w:rPr>
        <w:t>[…</w:t>
      </w:r>
      <w:r w:rsidR="00014DF9">
        <w:rPr>
          <w:u w:val="single"/>
        </w:rPr>
        <w:t xml:space="preserve">] </w:t>
      </w:r>
    </w:p>
    <w:p w14:paraId="1372F164" w14:textId="77777777" w:rsidR="00941D76" w:rsidRDefault="00941D76" w:rsidP="00941D76">
      <w:pPr>
        <w:pStyle w:val="citation"/>
      </w:pPr>
    </w:p>
    <w:p w14:paraId="3BA34559" w14:textId="2F6CD3BE" w:rsidR="00941D76" w:rsidRPr="00014DF9" w:rsidRDefault="00941D76" w:rsidP="00941D76">
      <w:pPr>
        <w:pStyle w:val="citation"/>
        <w:rPr>
          <w:sz w:val="24"/>
          <w:szCs w:val="24"/>
        </w:rPr>
      </w:pPr>
      <w:r w:rsidRPr="00014DF9">
        <w:rPr>
          <w:sz w:val="24"/>
          <w:szCs w:val="24"/>
        </w:rPr>
        <w:t>[</w:t>
      </w:r>
      <w:r w:rsidR="00014DF9">
        <w:rPr>
          <w:sz w:val="24"/>
          <w:szCs w:val="24"/>
        </w:rPr>
        <w:t>Nos s</w:t>
      </w:r>
      <w:r w:rsidRPr="00014DF9">
        <w:rPr>
          <w:sz w:val="24"/>
          <w:szCs w:val="24"/>
        </w:rPr>
        <w:t>oulignements]</w:t>
      </w:r>
    </w:p>
    <w:p w14:paraId="01A82DC5" w14:textId="77777777" w:rsidR="00941D76" w:rsidRDefault="00941D76" w:rsidP="00941D76">
      <w:pPr>
        <w:pStyle w:val="citation"/>
      </w:pPr>
    </w:p>
    <w:p w14:paraId="039C1A9A" w14:textId="77777777" w:rsidR="00794EB0" w:rsidRDefault="00794EB0" w:rsidP="00941D76">
      <w:pPr>
        <w:pStyle w:val="citation"/>
      </w:pPr>
    </w:p>
    <w:p w14:paraId="2BF08827" w14:textId="4FECD221" w:rsidR="00941D76" w:rsidRDefault="00C43DD9" w:rsidP="00941D76">
      <w:pPr>
        <w:pStyle w:val="corpsdedcision"/>
      </w:pPr>
      <w:r>
        <w:t>Dès lors, il est question de besoins opérationnels grandissants à Sherbrooke et à Granby</w:t>
      </w:r>
      <w:r w:rsidR="008D46BA">
        <w:t>,</w:t>
      </w:r>
      <w:r>
        <w:t xml:space="preserve"> en plus de surcharge de travail</w:t>
      </w:r>
      <w:r w:rsidR="008D46BA">
        <w:t>,</w:t>
      </w:r>
      <w:r w:rsidR="005D486B">
        <w:t xml:space="preserve"> en marge</w:t>
      </w:r>
      <w:r>
        <w:t xml:space="preserve"> du fait d’être en mesure de respecter les délais</w:t>
      </w:r>
      <w:r w:rsidR="00971F43">
        <w:t xml:space="preserve"> pour la travailleuse</w:t>
      </w:r>
      <w:r w:rsidR="005D486B">
        <w:t xml:space="preserve"> quant à l’entrée des données dans RSGD et de la rédaction des rapports selon les délais impartis. Somme toute, à l’examen de mi-exercice, </w:t>
      </w:r>
      <w:r w:rsidR="008D46BA">
        <w:t xml:space="preserve">elle </w:t>
      </w:r>
      <w:r w:rsidR="005D486B">
        <w:t xml:space="preserve">est en voie de répondre aux attentes. </w:t>
      </w:r>
    </w:p>
    <w:p w14:paraId="45A412BD" w14:textId="51162B1B" w:rsidR="005D486B" w:rsidRPr="00DA680A" w:rsidRDefault="001A74F6" w:rsidP="00941D76">
      <w:pPr>
        <w:pStyle w:val="corpsdedcision"/>
        <w:rPr>
          <w:rStyle w:val="Citationintgre"/>
          <w:i w:val="0"/>
          <w:sz w:val="24"/>
        </w:rPr>
      </w:pPr>
      <w:r>
        <w:t xml:space="preserve">Quant aux résultats obtenus dans le cadre de l’évaluation de fin d’exercice, </w:t>
      </w:r>
      <w:r w:rsidR="008D46BA" w:rsidRPr="008D46BA">
        <w:rPr>
          <w:rStyle w:val="Citationintgre"/>
          <w:i w:val="0"/>
        </w:rPr>
        <w:t>«</w:t>
      </w:r>
      <w:r w:rsidR="008D46BA">
        <w:rPr>
          <w:rStyle w:val="Citationintgre"/>
          <w:i w:val="0"/>
        </w:rPr>
        <w:t> </w:t>
      </w:r>
      <w:r w:rsidRPr="00EF629C">
        <w:rPr>
          <w:i/>
          <w:sz w:val="22"/>
          <w:szCs w:val="22"/>
        </w:rPr>
        <w:t>certains retards</w:t>
      </w:r>
      <w:r w:rsidR="00C31441">
        <w:t xml:space="preserve"> </w:t>
      </w:r>
      <w:r w:rsidRPr="001A74F6">
        <w:rPr>
          <w:rStyle w:val="Citationintgre"/>
        </w:rPr>
        <w:t>ont été notés au niveau de l’entrée de données RSGD ainsi que dans la remise des rapports</w:t>
      </w:r>
      <w:r w:rsidR="00EF629C">
        <w:rPr>
          <w:rStyle w:val="Citationintgre"/>
        </w:rPr>
        <w:t> </w:t>
      </w:r>
      <w:r w:rsidRPr="00411873">
        <w:rPr>
          <w:rStyle w:val="Citationintgre"/>
          <w:i w:val="0"/>
        </w:rPr>
        <w:t>»</w:t>
      </w:r>
      <w:r w:rsidR="00EF629C">
        <w:rPr>
          <w:rStyle w:val="Citationintgre"/>
        </w:rPr>
        <w:t>.</w:t>
      </w:r>
      <w:r>
        <w:rPr>
          <w:rStyle w:val="Citationintgre"/>
        </w:rPr>
        <w:t xml:space="preserve"> </w:t>
      </w:r>
      <w:r w:rsidR="003D0A7A" w:rsidRPr="003D0A7A">
        <w:rPr>
          <w:rStyle w:val="Citationintgre"/>
          <w:i w:val="0"/>
          <w:sz w:val="24"/>
        </w:rPr>
        <w:t xml:space="preserve">L’employeur </w:t>
      </w:r>
      <w:r w:rsidR="003D0A7A">
        <w:rPr>
          <w:rStyle w:val="Citationintgre"/>
          <w:i w:val="0"/>
          <w:sz w:val="24"/>
        </w:rPr>
        <w:t xml:space="preserve">précise que ces retards </w:t>
      </w:r>
      <w:r w:rsidR="003D0A7A" w:rsidRPr="008D46BA">
        <w:rPr>
          <w:rStyle w:val="Citationintgre"/>
          <w:i w:val="0"/>
        </w:rPr>
        <w:t>«</w:t>
      </w:r>
      <w:r w:rsidR="008D46BA">
        <w:rPr>
          <w:rStyle w:val="Citationintgre"/>
          <w:i w:val="0"/>
        </w:rPr>
        <w:t> </w:t>
      </w:r>
      <w:r w:rsidR="003D0A7A" w:rsidRPr="003D0A7A">
        <w:rPr>
          <w:rStyle w:val="Citationintgre"/>
        </w:rPr>
        <w:t>semblaient être plus circonstanciels, mais un suivi sera effectué afin d</w:t>
      </w:r>
      <w:r w:rsidR="00EF629C">
        <w:rPr>
          <w:rStyle w:val="Citationintgre"/>
        </w:rPr>
        <w:t>e s’</w:t>
      </w:r>
      <w:r w:rsidR="003D0A7A" w:rsidRPr="003D0A7A">
        <w:rPr>
          <w:rStyle w:val="Citationintgre"/>
        </w:rPr>
        <w:t>assurer qu’il s’agissait d’une situation ponctuelle en lien avec une surcharge de travail notée</w:t>
      </w:r>
      <w:r w:rsidR="00EF629C">
        <w:rPr>
          <w:rStyle w:val="Citationintgre"/>
        </w:rPr>
        <w:t> </w:t>
      </w:r>
      <w:r w:rsidR="003D0A7A" w:rsidRPr="008D46BA">
        <w:rPr>
          <w:rStyle w:val="Citationintgre"/>
          <w:i w:val="0"/>
        </w:rPr>
        <w:t>»</w:t>
      </w:r>
      <w:r w:rsidR="00EF629C">
        <w:rPr>
          <w:rStyle w:val="Citationintgre"/>
          <w:i w:val="0"/>
        </w:rPr>
        <w:t>.</w:t>
      </w:r>
      <w:r w:rsidR="00A735FA">
        <w:rPr>
          <w:rStyle w:val="Citationintgre"/>
        </w:rPr>
        <w:t xml:space="preserve"> </w:t>
      </w:r>
      <w:r w:rsidR="00A735FA" w:rsidRPr="00A735FA">
        <w:rPr>
          <w:rStyle w:val="Citationintgre"/>
          <w:i w:val="0"/>
          <w:sz w:val="24"/>
          <w:szCs w:val="24"/>
        </w:rPr>
        <w:t>Relativement à la qualité du travail de la travailleuse, l’employeur a des commentaires élogieux à son égard.</w:t>
      </w:r>
      <w:r w:rsidR="00A735FA">
        <w:rPr>
          <w:rStyle w:val="Citationintgre"/>
          <w:i w:val="0"/>
        </w:rPr>
        <w:t xml:space="preserve"> </w:t>
      </w:r>
    </w:p>
    <w:p w14:paraId="426FC872" w14:textId="7B32289F" w:rsidR="00DA680A" w:rsidRPr="00DA680A" w:rsidRDefault="00DA680A" w:rsidP="00941D76">
      <w:pPr>
        <w:pStyle w:val="corpsdedcision"/>
        <w:rPr>
          <w:rStyle w:val="Citationintgre"/>
          <w:i w:val="0"/>
          <w:sz w:val="24"/>
          <w:szCs w:val="24"/>
        </w:rPr>
      </w:pPr>
      <w:r w:rsidRPr="00DA680A">
        <w:rPr>
          <w:rStyle w:val="Citationintgre"/>
          <w:i w:val="0"/>
          <w:sz w:val="24"/>
          <w:szCs w:val="24"/>
        </w:rPr>
        <w:t>Le Tribunal retient de ce rapport que l’employeur note que la travailleuse est physiquement isolée des autres APC et qu’elle a des participants difficiles et peu motivés à l’époque.</w:t>
      </w:r>
      <w:r>
        <w:rPr>
          <w:rStyle w:val="Citationintgre"/>
          <w:i w:val="0"/>
          <w:sz w:val="24"/>
          <w:szCs w:val="24"/>
        </w:rPr>
        <w:t xml:space="preserve"> En fin d’exercice, l’employeur note que la travailleuse, soucieuse de s’améliorer, </w:t>
      </w:r>
      <w:r w:rsidRPr="009C3FF0">
        <w:rPr>
          <w:rStyle w:val="Citationintgre"/>
          <w:i w:val="0"/>
        </w:rPr>
        <w:t>«</w:t>
      </w:r>
      <w:r w:rsidR="009C3FF0">
        <w:rPr>
          <w:rStyle w:val="Citationintgre"/>
        </w:rPr>
        <w:t> </w:t>
      </w:r>
      <w:r w:rsidRPr="00DA680A">
        <w:rPr>
          <w:rStyle w:val="Citationintgre"/>
        </w:rPr>
        <w:t>a soulevé à quelques reprises divers irritants dans son travail et des besoins opérationnels grandissants qui ont fait que les priorités se sont parfois bousculées, créaient une certaine pression et qui ont sollicité sa capacité d’adaptation</w:t>
      </w:r>
      <w:r w:rsidR="0084174A">
        <w:rPr>
          <w:rStyle w:val="Citationintgre"/>
        </w:rPr>
        <w:t> </w:t>
      </w:r>
      <w:r w:rsidRPr="009C3FF0">
        <w:rPr>
          <w:rStyle w:val="Citationintgre"/>
          <w:i w:val="0"/>
        </w:rPr>
        <w:t>»</w:t>
      </w:r>
      <w:r w:rsidR="0084174A">
        <w:rPr>
          <w:rStyle w:val="Citationintgre"/>
          <w:i w:val="0"/>
        </w:rPr>
        <w:t>.</w:t>
      </w:r>
      <w:r>
        <w:rPr>
          <w:rStyle w:val="Citationintgre"/>
          <w:i w:val="0"/>
          <w:sz w:val="24"/>
          <w:szCs w:val="24"/>
        </w:rPr>
        <w:t xml:space="preserve"> Puis, il est aussi question du fait que la travailleuse </w:t>
      </w:r>
      <w:r w:rsidRPr="009C3FF0">
        <w:rPr>
          <w:rStyle w:val="Citationintgre"/>
          <w:i w:val="0"/>
        </w:rPr>
        <w:t>«</w:t>
      </w:r>
      <w:r w:rsidR="0084174A">
        <w:rPr>
          <w:rStyle w:val="Citationintgre"/>
        </w:rPr>
        <w:t> </w:t>
      </w:r>
      <w:r w:rsidRPr="00DA680A">
        <w:rPr>
          <w:rStyle w:val="Citationintgre"/>
        </w:rPr>
        <w:t>a su mettre les bouchées doubles à plus d’une reprise</w:t>
      </w:r>
      <w:r w:rsidR="009C3FF0">
        <w:rPr>
          <w:rStyle w:val="Citationintgre"/>
        </w:rPr>
        <w:t> </w:t>
      </w:r>
      <w:r w:rsidRPr="009C3FF0">
        <w:rPr>
          <w:rStyle w:val="Citationintgre"/>
          <w:i w:val="0"/>
        </w:rPr>
        <w:t>»</w:t>
      </w:r>
      <w:r w:rsidR="0084174A">
        <w:rPr>
          <w:rStyle w:val="Citationintgre"/>
          <w:i w:val="0"/>
        </w:rPr>
        <w:t>, c</w:t>
      </w:r>
      <w:r w:rsidR="00F56249" w:rsidRPr="00F56249">
        <w:rPr>
          <w:rStyle w:val="Citationintgre"/>
          <w:i w:val="0"/>
          <w:sz w:val="24"/>
          <w:szCs w:val="24"/>
        </w:rPr>
        <w:t>e rapport ne pouvant être expliqué par le témoin</w:t>
      </w:r>
      <w:r w:rsidR="0084174A">
        <w:rPr>
          <w:rStyle w:val="Citationintgre"/>
          <w:i w:val="0"/>
          <w:sz w:val="24"/>
          <w:szCs w:val="24"/>
        </w:rPr>
        <w:t xml:space="preserve">, </w:t>
      </w:r>
      <w:r w:rsidR="009C3FF0">
        <w:rPr>
          <w:rStyle w:val="Citationintgre"/>
          <w:i w:val="0"/>
          <w:sz w:val="24"/>
          <w:szCs w:val="24"/>
        </w:rPr>
        <w:t>monsieur</w:t>
      </w:r>
      <w:r w:rsidR="00F56249" w:rsidRPr="00F56249">
        <w:rPr>
          <w:rStyle w:val="Citationintgre"/>
          <w:i w:val="0"/>
          <w:sz w:val="24"/>
          <w:szCs w:val="24"/>
        </w:rPr>
        <w:t xml:space="preserve"> Charles Tanguay</w:t>
      </w:r>
      <w:r w:rsidR="00045B27">
        <w:rPr>
          <w:rStyle w:val="Citationintgre"/>
          <w:i w:val="0"/>
          <w:sz w:val="24"/>
          <w:szCs w:val="24"/>
        </w:rPr>
        <w:t>, lequel a participé à l’évaluation intérimaire.</w:t>
      </w:r>
    </w:p>
    <w:p w14:paraId="55698F3C" w14:textId="735E7BDB" w:rsidR="00C66655" w:rsidRPr="00C66655" w:rsidRDefault="00DA680A" w:rsidP="003D7A2A">
      <w:pPr>
        <w:pStyle w:val="corpsdedcision"/>
        <w:keepNext/>
        <w:keepLines/>
        <w:rPr>
          <w:rStyle w:val="Citationintgre"/>
          <w:i w:val="0"/>
          <w:sz w:val="24"/>
        </w:rPr>
      </w:pPr>
      <w:r>
        <w:rPr>
          <w:rStyle w:val="Citationintgre"/>
          <w:i w:val="0"/>
          <w:sz w:val="24"/>
        </w:rPr>
        <w:t>De ce qui précède</w:t>
      </w:r>
      <w:r w:rsidR="003D0A7A" w:rsidRPr="00DA680A">
        <w:rPr>
          <w:rStyle w:val="Citationintgre"/>
          <w:i w:val="0"/>
          <w:sz w:val="24"/>
          <w:szCs w:val="24"/>
        </w:rPr>
        <w:t>, le Tribunal estime que les</w:t>
      </w:r>
      <w:r w:rsidR="00DE5847">
        <w:rPr>
          <w:rStyle w:val="Citationintgre"/>
          <w:i w:val="0"/>
          <w:sz w:val="24"/>
          <w:szCs w:val="24"/>
        </w:rPr>
        <w:t xml:space="preserve"> mentions aux</w:t>
      </w:r>
      <w:r w:rsidR="003D0A7A" w:rsidRPr="00DA680A">
        <w:rPr>
          <w:rStyle w:val="Citationintgre"/>
          <w:i w:val="0"/>
          <w:sz w:val="24"/>
          <w:szCs w:val="24"/>
        </w:rPr>
        <w:t xml:space="preserve"> évaluations et les divers échanges</w:t>
      </w:r>
      <w:r w:rsidR="00DE5847">
        <w:rPr>
          <w:rStyle w:val="Citationintgre"/>
          <w:i w:val="0"/>
          <w:sz w:val="24"/>
          <w:szCs w:val="24"/>
        </w:rPr>
        <w:t xml:space="preserve"> entre le</w:t>
      </w:r>
      <w:r w:rsidR="003D0A7A" w:rsidRPr="00DA680A">
        <w:rPr>
          <w:rStyle w:val="Citationintgre"/>
          <w:i w:val="0"/>
          <w:sz w:val="24"/>
          <w:szCs w:val="24"/>
        </w:rPr>
        <w:t>s gestionnaires en poste</w:t>
      </w:r>
      <w:r w:rsidR="00DE5847">
        <w:rPr>
          <w:rStyle w:val="Citationintgre"/>
          <w:i w:val="0"/>
          <w:sz w:val="24"/>
          <w:szCs w:val="24"/>
        </w:rPr>
        <w:t xml:space="preserve"> et la travailleuse</w:t>
      </w:r>
      <w:r w:rsidR="003D0A7A" w:rsidRPr="00DA680A">
        <w:rPr>
          <w:rStyle w:val="Citationintgre"/>
          <w:i w:val="0"/>
          <w:sz w:val="24"/>
          <w:szCs w:val="24"/>
        </w:rPr>
        <w:t xml:space="preserve"> démontrent qu’il ne s’agit pas d’une situation ponctuelle et que la surcharge de travail devient la nouvelle normalité à travers les années pour </w:t>
      </w:r>
      <w:r w:rsidR="009C3FF0">
        <w:rPr>
          <w:rStyle w:val="Citationintgre"/>
          <w:i w:val="0"/>
          <w:sz w:val="24"/>
          <w:szCs w:val="24"/>
        </w:rPr>
        <w:t>cette dernière</w:t>
      </w:r>
      <w:r w:rsidR="003D0A7A" w:rsidRPr="00DA680A">
        <w:rPr>
          <w:rStyle w:val="Citationintgre"/>
          <w:i w:val="0"/>
          <w:sz w:val="24"/>
          <w:szCs w:val="24"/>
        </w:rPr>
        <w:t>.</w:t>
      </w:r>
      <w:r w:rsidR="00DE5847">
        <w:rPr>
          <w:rStyle w:val="Citationintgre"/>
          <w:i w:val="0"/>
          <w:sz w:val="24"/>
          <w:szCs w:val="24"/>
        </w:rPr>
        <w:t xml:space="preserve"> </w:t>
      </w:r>
      <w:r w:rsidR="00613FFF">
        <w:rPr>
          <w:rStyle w:val="Citationintgre"/>
          <w:i w:val="0"/>
          <w:sz w:val="24"/>
          <w:szCs w:val="24"/>
        </w:rPr>
        <w:t>Cela est par ailleurs démontré par la présentation de la compilation des données présentée par l’employeur, tel que précédemment mentionné à la présente décision, tou</w:t>
      </w:r>
      <w:r w:rsidR="000A2755">
        <w:rPr>
          <w:rStyle w:val="Citationintgre"/>
          <w:i w:val="0"/>
          <w:sz w:val="24"/>
          <w:szCs w:val="24"/>
        </w:rPr>
        <w:t>t comme pour les années 2016 et </w:t>
      </w:r>
      <w:r w:rsidR="00613FFF">
        <w:rPr>
          <w:rStyle w:val="Citationintgre"/>
          <w:i w:val="0"/>
          <w:sz w:val="24"/>
          <w:szCs w:val="24"/>
        </w:rPr>
        <w:t>2017.</w:t>
      </w:r>
    </w:p>
    <w:p w14:paraId="4DA8D81F" w14:textId="6CFD22BC" w:rsidR="00C66655" w:rsidRPr="00C66655" w:rsidRDefault="00C66655" w:rsidP="00C66655">
      <w:pPr>
        <w:pStyle w:val="corpsdedcision"/>
        <w:rPr>
          <w:rStyle w:val="Citationintgre"/>
          <w:i w:val="0"/>
          <w:sz w:val="24"/>
        </w:rPr>
      </w:pPr>
      <w:r>
        <w:rPr>
          <w:rStyle w:val="Citationintgre"/>
          <w:i w:val="0"/>
          <w:sz w:val="24"/>
          <w:szCs w:val="24"/>
        </w:rPr>
        <w:t>Comme seconde évaluation, celle visant la période se terminant le 31</w:t>
      </w:r>
      <w:r w:rsidR="000A2755">
        <w:rPr>
          <w:rStyle w:val="Citationintgre"/>
          <w:i w:val="0"/>
          <w:sz w:val="24"/>
          <w:szCs w:val="24"/>
        </w:rPr>
        <w:t> </w:t>
      </w:r>
      <w:r>
        <w:rPr>
          <w:rStyle w:val="Citationintgre"/>
          <w:i w:val="0"/>
          <w:sz w:val="24"/>
          <w:szCs w:val="24"/>
        </w:rPr>
        <w:t>mars</w:t>
      </w:r>
      <w:r w:rsidR="009C3FF0">
        <w:rPr>
          <w:rStyle w:val="Citationintgre"/>
          <w:i w:val="0"/>
          <w:sz w:val="24"/>
          <w:szCs w:val="24"/>
        </w:rPr>
        <w:t> </w:t>
      </w:r>
      <w:r>
        <w:rPr>
          <w:rStyle w:val="Citationintgre"/>
          <w:i w:val="0"/>
          <w:sz w:val="24"/>
          <w:szCs w:val="24"/>
        </w:rPr>
        <w:t>2016,</w:t>
      </w:r>
      <w:r w:rsidR="000E61D2">
        <w:rPr>
          <w:rStyle w:val="Citationintgre"/>
          <w:i w:val="0"/>
          <w:sz w:val="24"/>
          <w:szCs w:val="24"/>
        </w:rPr>
        <w:t xml:space="preserve"> on peut lire que la travailleuse a été certifié</w:t>
      </w:r>
      <w:r w:rsidR="007243C1">
        <w:rPr>
          <w:rStyle w:val="Citationintgre"/>
          <w:i w:val="0"/>
          <w:sz w:val="24"/>
          <w:szCs w:val="24"/>
        </w:rPr>
        <w:t>e</w:t>
      </w:r>
      <w:r w:rsidR="000E61D2">
        <w:rPr>
          <w:rStyle w:val="Citationintgre"/>
          <w:i w:val="0"/>
          <w:sz w:val="24"/>
          <w:szCs w:val="24"/>
        </w:rPr>
        <w:t xml:space="preserve"> au courant de l’année en cours, que ces rapports </w:t>
      </w:r>
      <w:r w:rsidR="000E61D2" w:rsidRPr="009C3FF0">
        <w:rPr>
          <w:rStyle w:val="Citationintgre"/>
          <w:i w:val="0"/>
        </w:rPr>
        <w:t>«</w:t>
      </w:r>
      <w:r w:rsidR="009C3FF0">
        <w:rPr>
          <w:rStyle w:val="Citationintgre"/>
          <w:i w:val="0"/>
        </w:rPr>
        <w:t> </w:t>
      </w:r>
      <w:r w:rsidR="000E61D2" w:rsidRPr="000E61D2">
        <w:rPr>
          <w:rStyle w:val="Citationintgre"/>
        </w:rPr>
        <w:t>répondent</w:t>
      </w:r>
      <w:r w:rsidR="000A2755">
        <w:rPr>
          <w:rStyle w:val="Citationintgre"/>
        </w:rPr>
        <w:t> </w:t>
      </w:r>
      <w:r w:rsidR="000E61D2" w:rsidRPr="009C3FF0">
        <w:rPr>
          <w:rStyle w:val="Citationintgre"/>
          <w:i w:val="0"/>
        </w:rPr>
        <w:t>»</w:t>
      </w:r>
      <w:r w:rsidR="000E61D2">
        <w:rPr>
          <w:rStyle w:val="Citationintgre"/>
          <w:i w:val="0"/>
          <w:sz w:val="24"/>
          <w:szCs w:val="24"/>
        </w:rPr>
        <w:t xml:space="preserve"> aux normes</w:t>
      </w:r>
      <w:r w:rsidR="007243C1">
        <w:rPr>
          <w:rStyle w:val="Citationintgre"/>
          <w:i w:val="0"/>
          <w:sz w:val="24"/>
          <w:szCs w:val="24"/>
        </w:rPr>
        <w:t>,</w:t>
      </w:r>
      <w:r w:rsidR="000E61D2">
        <w:rPr>
          <w:rStyle w:val="Citationintgre"/>
          <w:i w:val="0"/>
          <w:sz w:val="24"/>
          <w:szCs w:val="24"/>
        </w:rPr>
        <w:t xml:space="preserve"> mais qu’ils ne sont pas remis dans les délais.</w:t>
      </w:r>
      <w:r>
        <w:rPr>
          <w:rStyle w:val="Citationintgre"/>
          <w:i w:val="0"/>
          <w:sz w:val="24"/>
          <w:szCs w:val="24"/>
        </w:rPr>
        <w:t xml:space="preserve"> </w:t>
      </w:r>
      <w:r w:rsidR="000E61D2">
        <w:rPr>
          <w:rStyle w:val="Citationintgre"/>
          <w:i w:val="0"/>
          <w:sz w:val="24"/>
          <w:szCs w:val="24"/>
        </w:rPr>
        <w:t>L’employeur souligne le fait que la travailleuse est ambass</w:t>
      </w:r>
      <w:r w:rsidR="000A2755">
        <w:rPr>
          <w:rStyle w:val="Citationintgre"/>
          <w:i w:val="0"/>
          <w:sz w:val="24"/>
          <w:szCs w:val="24"/>
        </w:rPr>
        <w:t>adrice de plusieurs dossiers et </w:t>
      </w:r>
      <w:r w:rsidR="000E61D2">
        <w:rPr>
          <w:rStyle w:val="Citationintgre"/>
          <w:i w:val="0"/>
          <w:sz w:val="24"/>
          <w:szCs w:val="24"/>
        </w:rPr>
        <w:t xml:space="preserve">qu’il devra </w:t>
      </w:r>
      <w:r w:rsidR="000E61D2" w:rsidRPr="009C3FF0">
        <w:rPr>
          <w:rStyle w:val="Citationintgre"/>
          <w:i w:val="0"/>
        </w:rPr>
        <w:t>«</w:t>
      </w:r>
      <w:r w:rsidR="009C3FF0">
        <w:rPr>
          <w:rStyle w:val="Citationintgre"/>
        </w:rPr>
        <w:t> </w:t>
      </w:r>
      <w:r w:rsidR="000E61D2" w:rsidRPr="000E61D2">
        <w:rPr>
          <w:rStyle w:val="Citationintgre"/>
        </w:rPr>
        <w:t>veiller à ce que madame ne s’embarque pas dans trop de dossiers au courant de la prochaine année</w:t>
      </w:r>
      <w:r w:rsidR="009C3FF0">
        <w:rPr>
          <w:rStyle w:val="Citationintgre"/>
        </w:rPr>
        <w:t> </w:t>
      </w:r>
      <w:r w:rsidR="000E61D2" w:rsidRPr="00CF2EF6">
        <w:rPr>
          <w:rStyle w:val="Citationintgre"/>
          <w:i w:val="0"/>
        </w:rPr>
        <w:t>»</w:t>
      </w:r>
      <w:r w:rsidR="000A2755">
        <w:rPr>
          <w:rStyle w:val="Citationintgre"/>
        </w:rPr>
        <w:t>.</w:t>
      </w:r>
      <w:r w:rsidR="00EF6735" w:rsidRPr="000A2755">
        <w:rPr>
          <w:rStyle w:val="Citationintgre"/>
        </w:rPr>
        <w:t xml:space="preserve"> </w:t>
      </w:r>
      <w:r w:rsidR="00EF6735" w:rsidRPr="000A2755">
        <w:rPr>
          <w:rStyle w:val="Citationintgre"/>
          <w:i w:val="0"/>
          <w:sz w:val="24"/>
          <w:szCs w:val="24"/>
        </w:rPr>
        <w:t>Finalement</w:t>
      </w:r>
      <w:r w:rsidR="00EF6735" w:rsidRPr="00EF6735">
        <w:rPr>
          <w:rStyle w:val="Citationintgre"/>
          <w:i w:val="0"/>
          <w:sz w:val="24"/>
          <w:szCs w:val="24"/>
        </w:rPr>
        <w:t>, le gestionnaire écrit au rapport d’évaluation que</w:t>
      </w:r>
      <w:r w:rsidR="00EF6735">
        <w:rPr>
          <w:rStyle w:val="Citationintgre"/>
          <w:i w:val="0"/>
        </w:rPr>
        <w:t xml:space="preserve"> </w:t>
      </w:r>
      <w:r w:rsidR="00EF6735" w:rsidRPr="004B00C0">
        <w:rPr>
          <w:rStyle w:val="Citationintgre"/>
          <w:i w:val="0"/>
        </w:rPr>
        <w:t>«</w:t>
      </w:r>
      <w:r w:rsidR="004B00C0">
        <w:rPr>
          <w:rStyle w:val="Citationintgre"/>
          <w:i w:val="0"/>
        </w:rPr>
        <w:t> </w:t>
      </w:r>
      <w:r w:rsidR="00EF6735" w:rsidRPr="00EF6735">
        <w:rPr>
          <w:rStyle w:val="Citationintgre"/>
        </w:rPr>
        <w:t>l’arrivée d’un APC au SCC Granby devrait réduire un peu la tâche de madame Cloutier</w:t>
      </w:r>
      <w:r w:rsidR="000A2755">
        <w:rPr>
          <w:rStyle w:val="Citationintgre"/>
        </w:rPr>
        <w:t> </w:t>
      </w:r>
      <w:r w:rsidR="00EF6735" w:rsidRPr="004B00C0">
        <w:rPr>
          <w:rStyle w:val="Citationintgre"/>
          <w:i w:val="0"/>
        </w:rPr>
        <w:t>»</w:t>
      </w:r>
      <w:r w:rsidR="004B00C0" w:rsidRPr="004B00C0">
        <w:rPr>
          <w:rStyle w:val="Citationintgre"/>
          <w:i w:val="0"/>
        </w:rPr>
        <w:t>.</w:t>
      </w:r>
    </w:p>
    <w:p w14:paraId="6178099B" w14:textId="44DB9849" w:rsidR="009D4E40" w:rsidRDefault="00DD64E3" w:rsidP="00C66655">
      <w:pPr>
        <w:pStyle w:val="corpsdedcision"/>
        <w:rPr>
          <w:rStyle w:val="Citationintgre"/>
          <w:i w:val="0"/>
          <w:sz w:val="24"/>
        </w:rPr>
      </w:pPr>
      <w:r>
        <w:rPr>
          <w:rStyle w:val="Citationintgre"/>
          <w:i w:val="0"/>
          <w:sz w:val="24"/>
        </w:rPr>
        <w:t xml:space="preserve">Comme troisième évaluation, visant la période se terminant le 31 mars 2017, le rapport d’évaluation indique que les délais de prise en charge ne sont pas toujours respectés. L’employeur précise cependant que la travailleuse est la seule APC dans la région de l’Estrie et qu’il n’est pas toujours facile d’offrir toute la gamme des programmes dans </w:t>
      </w:r>
      <w:r w:rsidR="009D4E40">
        <w:rPr>
          <w:rStyle w:val="Citationintgre"/>
          <w:i w:val="0"/>
          <w:sz w:val="24"/>
        </w:rPr>
        <w:t>un</w:t>
      </w:r>
      <w:r>
        <w:rPr>
          <w:rStyle w:val="Citationintgre"/>
          <w:i w:val="0"/>
          <w:sz w:val="24"/>
        </w:rPr>
        <w:t xml:space="preserve"> délai raisonnable à cause de la tâche de travail. </w:t>
      </w:r>
      <w:r w:rsidR="009D4E40">
        <w:rPr>
          <w:rStyle w:val="Citationintgre"/>
          <w:i w:val="0"/>
          <w:sz w:val="24"/>
        </w:rPr>
        <w:t>Il est aussi mentionné que l’arrivée de la stagiaire et d’une nouvelle ressource à Granby permettrai</w:t>
      </w:r>
      <w:r w:rsidR="004B00C0">
        <w:rPr>
          <w:rStyle w:val="Citationintgre"/>
          <w:i w:val="0"/>
          <w:sz w:val="24"/>
        </w:rPr>
        <w:t>en</w:t>
      </w:r>
      <w:r w:rsidR="009D4E40">
        <w:rPr>
          <w:rStyle w:val="Citationintgre"/>
          <w:i w:val="0"/>
          <w:sz w:val="24"/>
        </w:rPr>
        <w:t xml:space="preserve">t à la travailleuse de se concentrer davantage sur sa tâche. </w:t>
      </w:r>
      <w:r w:rsidR="00A45A1E">
        <w:rPr>
          <w:rStyle w:val="Citationintgre"/>
          <w:i w:val="0"/>
          <w:sz w:val="24"/>
        </w:rPr>
        <w:t>À cette enseigne, l</w:t>
      </w:r>
      <w:r w:rsidR="00613FFF">
        <w:rPr>
          <w:rStyle w:val="Citationintgre"/>
          <w:i w:val="0"/>
          <w:sz w:val="24"/>
        </w:rPr>
        <w:t xml:space="preserve">e Tribunal voit difficilement comment la travailleuse aurait pu respecter les délais vu le nombre de participants et de programmes à </w:t>
      </w:r>
      <w:r w:rsidR="00A45A1E">
        <w:rPr>
          <w:rStyle w:val="Citationintgre"/>
          <w:i w:val="0"/>
          <w:sz w:val="24"/>
        </w:rPr>
        <w:t>cette période</w:t>
      </w:r>
      <w:r w:rsidR="0084486D">
        <w:rPr>
          <w:rStyle w:val="Citationintgre"/>
          <w:i w:val="0"/>
          <w:sz w:val="24"/>
        </w:rPr>
        <w:t>,</w:t>
      </w:r>
      <w:r w:rsidR="00A45A1E">
        <w:rPr>
          <w:rStyle w:val="Citationintgre"/>
          <w:i w:val="0"/>
          <w:sz w:val="24"/>
        </w:rPr>
        <w:t xml:space="preserve"> et ce, jusqu’au 14 septembre 2017.</w:t>
      </w:r>
    </w:p>
    <w:p w14:paraId="5515722C" w14:textId="4EEFB378" w:rsidR="00BD678B" w:rsidRDefault="00BD678B" w:rsidP="00C66655">
      <w:pPr>
        <w:pStyle w:val="corpsdedcision"/>
        <w:rPr>
          <w:rStyle w:val="Citationintgre"/>
          <w:i w:val="0"/>
          <w:sz w:val="24"/>
        </w:rPr>
      </w:pPr>
      <w:r>
        <w:rPr>
          <w:rStyle w:val="Citationintgre"/>
          <w:i w:val="0"/>
          <w:sz w:val="24"/>
        </w:rPr>
        <w:t>Le Tribunal retient des commentaires de la travailleuse de cette évaluation qu’elle est soucieuse de la charge de travail et que cet état de fait a été discuté avec l’employeur. Or</w:t>
      </w:r>
      <w:r w:rsidR="004B00C0">
        <w:rPr>
          <w:rStyle w:val="Citationintgre"/>
          <w:i w:val="0"/>
          <w:sz w:val="24"/>
        </w:rPr>
        <w:t>,</w:t>
      </w:r>
      <w:r>
        <w:rPr>
          <w:rStyle w:val="Citationintgre"/>
          <w:i w:val="0"/>
          <w:sz w:val="24"/>
        </w:rPr>
        <w:t xml:space="preserve"> la perception de la travailleuse est que les tâches ont été pelletées par en avant occasionnant des mentions défavorables à sa prestation de travail.</w:t>
      </w:r>
      <w:r w:rsidR="00835CCB">
        <w:rPr>
          <w:rStyle w:val="Citationintgre"/>
          <w:i w:val="0"/>
          <w:sz w:val="24"/>
        </w:rPr>
        <w:t xml:space="preserve"> Somme toute, elle est bien consciente que sa situation risque de la mener dans un cul-de-sac où elle ne pourra respecter ses engagements d’agent</w:t>
      </w:r>
      <w:r w:rsidR="00CF2EF6">
        <w:rPr>
          <w:rStyle w:val="Citationintgre"/>
          <w:i w:val="0"/>
          <w:sz w:val="24"/>
        </w:rPr>
        <w:t>e de programmes correctionnels</w:t>
      </w:r>
      <w:r w:rsidR="00835CCB">
        <w:rPr>
          <w:rStyle w:val="Citationintgre"/>
          <w:i w:val="0"/>
          <w:sz w:val="24"/>
        </w:rPr>
        <w:t xml:space="preserve"> selon les délais qui sont prévus à des directives précises dans le cadre d’une mission sociale spécifique : la réinsertion sociale de délinquant</w:t>
      </w:r>
      <w:r w:rsidR="00CF2EF6">
        <w:rPr>
          <w:rStyle w:val="Citationintgre"/>
          <w:i w:val="0"/>
          <w:sz w:val="24"/>
        </w:rPr>
        <w:t>s</w:t>
      </w:r>
      <w:r w:rsidR="00835CCB">
        <w:rPr>
          <w:rStyle w:val="Citationintgre"/>
          <w:i w:val="0"/>
          <w:sz w:val="24"/>
        </w:rPr>
        <w:t xml:space="preserve"> et aussi d’éviter que les délinquants retourne</w:t>
      </w:r>
      <w:r w:rsidR="0084486D">
        <w:rPr>
          <w:rStyle w:val="Citationintgre"/>
          <w:i w:val="0"/>
          <w:sz w:val="24"/>
        </w:rPr>
        <w:t>nt</w:t>
      </w:r>
      <w:r w:rsidR="00835CCB">
        <w:rPr>
          <w:rStyle w:val="Citationintgre"/>
          <w:i w:val="0"/>
          <w:sz w:val="24"/>
        </w:rPr>
        <w:t xml:space="preserve"> à la criminalité. </w:t>
      </w:r>
      <w:r w:rsidR="00EC0E65">
        <w:rPr>
          <w:rStyle w:val="Citationintgre"/>
          <w:i w:val="0"/>
          <w:sz w:val="24"/>
        </w:rPr>
        <w:t>Pour le Tribunal, la preuve révèle qu’il s’agit de conditions de travail stressantes.</w:t>
      </w:r>
    </w:p>
    <w:p w14:paraId="32C9ED48" w14:textId="4D2D1068" w:rsidR="00BD678B" w:rsidRPr="00BD678B" w:rsidRDefault="001C2F3B" w:rsidP="009D4E40">
      <w:pPr>
        <w:pStyle w:val="corpsdedcision"/>
        <w:rPr>
          <w:rStyle w:val="Citationintgre"/>
          <w:i w:val="0"/>
          <w:sz w:val="24"/>
        </w:rPr>
      </w:pPr>
      <w:r>
        <w:rPr>
          <w:rStyle w:val="Citationintgre"/>
          <w:i w:val="0"/>
          <w:sz w:val="24"/>
          <w:szCs w:val="24"/>
        </w:rPr>
        <w:t>Tout compte fait, l</w:t>
      </w:r>
      <w:r w:rsidR="00DE5847">
        <w:rPr>
          <w:rStyle w:val="Citationintgre"/>
          <w:i w:val="0"/>
          <w:sz w:val="24"/>
          <w:szCs w:val="24"/>
        </w:rPr>
        <w:t xml:space="preserve">a travailleuse a certes tenté de composer </w:t>
      </w:r>
      <w:r>
        <w:rPr>
          <w:rStyle w:val="Citationintgre"/>
          <w:i w:val="0"/>
          <w:sz w:val="24"/>
          <w:szCs w:val="24"/>
        </w:rPr>
        <w:t xml:space="preserve">et de s’adapter </w:t>
      </w:r>
      <w:r w:rsidR="00DE5847">
        <w:rPr>
          <w:rStyle w:val="Citationintgre"/>
          <w:i w:val="0"/>
          <w:sz w:val="24"/>
          <w:szCs w:val="24"/>
        </w:rPr>
        <w:t>avec la nouvelle situation</w:t>
      </w:r>
      <w:r>
        <w:rPr>
          <w:rStyle w:val="Citationintgre"/>
          <w:i w:val="0"/>
          <w:sz w:val="24"/>
          <w:szCs w:val="24"/>
        </w:rPr>
        <w:t xml:space="preserve"> d’augmentation de volume de cas de délinquants sous sa gouverne</w:t>
      </w:r>
      <w:r w:rsidR="007243C1">
        <w:rPr>
          <w:rStyle w:val="Citationintgre"/>
          <w:i w:val="0"/>
          <w:sz w:val="24"/>
          <w:szCs w:val="24"/>
        </w:rPr>
        <w:t>,</w:t>
      </w:r>
      <w:r w:rsidR="00DE5847">
        <w:rPr>
          <w:rStyle w:val="Citationintgre"/>
          <w:i w:val="0"/>
          <w:sz w:val="24"/>
          <w:szCs w:val="24"/>
        </w:rPr>
        <w:t xml:space="preserve"> mais en vain. Mathématiquement,</w:t>
      </w:r>
      <w:r>
        <w:rPr>
          <w:rStyle w:val="Citationintgre"/>
          <w:i w:val="0"/>
          <w:sz w:val="24"/>
          <w:szCs w:val="24"/>
        </w:rPr>
        <w:t xml:space="preserve"> il est démontré de manière probante qu</w:t>
      </w:r>
      <w:r w:rsidR="000E592D">
        <w:rPr>
          <w:rStyle w:val="Citationintgre"/>
          <w:i w:val="0"/>
          <w:sz w:val="24"/>
          <w:szCs w:val="24"/>
        </w:rPr>
        <w:t xml:space="preserve">’elle </w:t>
      </w:r>
      <w:r w:rsidR="00DE5847">
        <w:rPr>
          <w:rStyle w:val="Citationintgre"/>
          <w:i w:val="0"/>
          <w:sz w:val="24"/>
          <w:szCs w:val="24"/>
        </w:rPr>
        <w:t>ne peut suffire à la demande lorsque l’on considère le contenu des tâches jumelé avec une augmentation du volume de dossiers et qu</w:t>
      </w:r>
      <w:r w:rsidR="00091BB5">
        <w:rPr>
          <w:rStyle w:val="Citationintgre"/>
          <w:i w:val="0"/>
          <w:sz w:val="24"/>
          <w:szCs w:val="24"/>
        </w:rPr>
        <w:t>’</w:t>
      </w:r>
      <w:r w:rsidR="00DE5847">
        <w:rPr>
          <w:rStyle w:val="Citationintgre"/>
          <w:i w:val="0"/>
          <w:sz w:val="24"/>
          <w:szCs w:val="24"/>
        </w:rPr>
        <w:t>e</w:t>
      </w:r>
      <w:r w:rsidR="00091BB5">
        <w:rPr>
          <w:rStyle w:val="Citationintgre"/>
          <w:i w:val="0"/>
          <w:sz w:val="24"/>
          <w:szCs w:val="24"/>
        </w:rPr>
        <w:t>lle</w:t>
      </w:r>
      <w:r w:rsidR="00DE5847">
        <w:rPr>
          <w:rStyle w:val="Citationintgre"/>
          <w:i w:val="0"/>
          <w:sz w:val="24"/>
          <w:szCs w:val="24"/>
        </w:rPr>
        <w:t xml:space="preserve"> se voit pénalisée en quelque</w:t>
      </w:r>
      <w:r w:rsidR="000E592D">
        <w:rPr>
          <w:rStyle w:val="Citationintgre"/>
          <w:i w:val="0"/>
          <w:sz w:val="24"/>
          <w:szCs w:val="24"/>
        </w:rPr>
        <w:t xml:space="preserve"> </w:t>
      </w:r>
      <w:r w:rsidR="0084486D">
        <w:rPr>
          <w:rStyle w:val="Citationintgre"/>
          <w:i w:val="0"/>
          <w:sz w:val="24"/>
          <w:szCs w:val="24"/>
        </w:rPr>
        <w:t>sorte</w:t>
      </w:r>
      <w:r w:rsidR="00DE5847">
        <w:rPr>
          <w:rStyle w:val="Citationintgre"/>
          <w:i w:val="0"/>
          <w:sz w:val="24"/>
          <w:szCs w:val="24"/>
        </w:rPr>
        <w:t xml:space="preserve"> </w:t>
      </w:r>
      <w:r>
        <w:rPr>
          <w:rStyle w:val="Citationintgre"/>
          <w:i w:val="0"/>
          <w:sz w:val="24"/>
          <w:szCs w:val="24"/>
        </w:rPr>
        <w:t xml:space="preserve">si elle ne fait pas de temps supplémentaire, </w:t>
      </w:r>
      <w:r w:rsidR="00DE5847">
        <w:rPr>
          <w:rStyle w:val="Citationintgre"/>
          <w:i w:val="0"/>
          <w:sz w:val="24"/>
          <w:szCs w:val="24"/>
        </w:rPr>
        <w:t>étant donné que les délais quant à eux doivent être respectés, en dépit des autres considérants. Le Tribunal est d’avis que le temps supplémentaire</w:t>
      </w:r>
      <w:r w:rsidR="00091BB5">
        <w:rPr>
          <w:rStyle w:val="Citationintgre"/>
          <w:i w:val="0"/>
          <w:sz w:val="24"/>
          <w:szCs w:val="24"/>
        </w:rPr>
        <w:t>,</w:t>
      </w:r>
      <w:r w:rsidR="00DE5847">
        <w:rPr>
          <w:rStyle w:val="Citationintgre"/>
          <w:i w:val="0"/>
          <w:sz w:val="24"/>
          <w:szCs w:val="24"/>
        </w:rPr>
        <w:t xml:space="preserve"> quoique dommageable en bout de piste</w:t>
      </w:r>
      <w:r w:rsidR="00091BB5">
        <w:rPr>
          <w:rStyle w:val="Citationintgre"/>
          <w:i w:val="0"/>
          <w:sz w:val="24"/>
          <w:szCs w:val="24"/>
        </w:rPr>
        <w:t>,</w:t>
      </w:r>
      <w:r w:rsidR="00DE5847">
        <w:rPr>
          <w:rStyle w:val="Citationintgre"/>
          <w:i w:val="0"/>
          <w:sz w:val="24"/>
          <w:szCs w:val="24"/>
        </w:rPr>
        <w:t xml:space="preserve"> était la seule issue possible pour satisfaire à la demande grandissante.</w:t>
      </w:r>
      <w:r w:rsidR="009D4E40">
        <w:rPr>
          <w:rStyle w:val="Citationintgre"/>
          <w:i w:val="0"/>
          <w:sz w:val="24"/>
          <w:szCs w:val="24"/>
        </w:rPr>
        <w:t xml:space="preserve"> </w:t>
      </w:r>
      <w:r w:rsidR="00F2215A">
        <w:rPr>
          <w:rStyle w:val="Citationintgre"/>
          <w:i w:val="0"/>
          <w:sz w:val="24"/>
          <w:szCs w:val="24"/>
        </w:rPr>
        <w:t>Toutefois, cette solution ne peut devenir la règle</w:t>
      </w:r>
      <w:r w:rsidR="0028017A">
        <w:rPr>
          <w:rStyle w:val="Citationintgre"/>
          <w:i w:val="0"/>
          <w:sz w:val="24"/>
          <w:szCs w:val="24"/>
        </w:rPr>
        <w:t>,</w:t>
      </w:r>
      <w:r w:rsidR="00F2215A">
        <w:rPr>
          <w:rStyle w:val="Citationintgre"/>
          <w:i w:val="0"/>
          <w:sz w:val="24"/>
          <w:szCs w:val="24"/>
        </w:rPr>
        <w:t xml:space="preserve"> car</w:t>
      </w:r>
      <w:r w:rsidR="009D4E40">
        <w:rPr>
          <w:rStyle w:val="Citationintgre"/>
          <w:i w:val="0"/>
          <w:sz w:val="24"/>
          <w:szCs w:val="24"/>
        </w:rPr>
        <w:t xml:space="preserve"> </w:t>
      </w:r>
      <w:r w:rsidR="00F2215A">
        <w:rPr>
          <w:rStyle w:val="Citationintgre"/>
          <w:i w:val="0"/>
          <w:sz w:val="24"/>
        </w:rPr>
        <w:t>le fait de devoir reprendre le temps supplémentaire à un taux d</w:t>
      </w:r>
      <w:r w:rsidR="000E592D">
        <w:rPr>
          <w:rStyle w:val="Citationintgre"/>
          <w:i w:val="0"/>
          <w:sz w:val="24"/>
        </w:rPr>
        <w:t>’</w:t>
      </w:r>
      <w:r w:rsidR="00091BB5">
        <w:rPr>
          <w:rStyle w:val="Citationintgre"/>
          <w:i w:val="0"/>
          <w:sz w:val="24"/>
        </w:rPr>
        <w:t>une heure et demi</w:t>
      </w:r>
      <w:r w:rsidR="00F2215A">
        <w:rPr>
          <w:rStyle w:val="Citationintgre"/>
          <w:i w:val="0"/>
          <w:sz w:val="24"/>
        </w:rPr>
        <w:t xml:space="preserve"> coupe davantage le temps de travail de </w:t>
      </w:r>
      <w:r w:rsidR="00091BB5">
        <w:rPr>
          <w:rStyle w:val="Citationintgre"/>
          <w:i w:val="0"/>
          <w:sz w:val="24"/>
        </w:rPr>
        <w:t>la travailleuse</w:t>
      </w:r>
      <w:r w:rsidR="00F2215A">
        <w:rPr>
          <w:rStyle w:val="Citationintgre"/>
          <w:i w:val="0"/>
          <w:sz w:val="24"/>
        </w:rPr>
        <w:t>.</w:t>
      </w:r>
    </w:p>
    <w:p w14:paraId="07A0C132" w14:textId="5041B1F7" w:rsidR="003D0A7A" w:rsidRPr="003520D8" w:rsidRDefault="009D4E40" w:rsidP="00BD678B">
      <w:pPr>
        <w:pStyle w:val="corpsdedcision"/>
      </w:pPr>
      <w:r>
        <w:rPr>
          <w:rStyle w:val="Citationintgre"/>
          <w:i w:val="0"/>
          <w:sz w:val="24"/>
        </w:rPr>
        <w:t>Quant à l’accueil de la stagiaire et d’un APC dans le secteur de Granby, ces deux nouvelles ressources ont été un pas dans la bonne direction</w:t>
      </w:r>
      <w:r w:rsidR="007243C1">
        <w:rPr>
          <w:rStyle w:val="Citationintgre"/>
          <w:i w:val="0"/>
          <w:sz w:val="24"/>
        </w:rPr>
        <w:t>,</w:t>
      </w:r>
      <w:r>
        <w:rPr>
          <w:rStyle w:val="Citationintgre"/>
          <w:i w:val="0"/>
          <w:sz w:val="24"/>
        </w:rPr>
        <w:t xml:space="preserve"> mais cela n’a pas été suffisant pour renverser la vapeur. </w:t>
      </w:r>
      <w:r w:rsidR="00BD678B">
        <w:rPr>
          <w:rStyle w:val="Citationintgre"/>
          <w:i w:val="0"/>
          <w:sz w:val="24"/>
        </w:rPr>
        <w:t>La travailleuse devait dépasser le nombre de contacts exigés par semaine pour respecter ses obligations</w:t>
      </w:r>
      <w:r w:rsidR="00091BB5">
        <w:rPr>
          <w:rStyle w:val="Citationintgre"/>
          <w:i w:val="0"/>
          <w:sz w:val="24"/>
        </w:rPr>
        <w:t xml:space="preserve">, </w:t>
      </w:r>
      <w:r w:rsidR="0028017A">
        <w:rPr>
          <w:rStyle w:val="Citationintgre"/>
          <w:i w:val="0"/>
          <w:sz w:val="24"/>
        </w:rPr>
        <w:t>l</w:t>
      </w:r>
      <w:r w:rsidR="00BD678B">
        <w:rPr>
          <w:rStyle w:val="Citationintgre"/>
          <w:i w:val="0"/>
          <w:sz w:val="24"/>
        </w:rPr>
        <w:t>e nombre de référence</w:t>
      </w:r>
      <w:r w:rsidR="007243C1">
        <w:rPr>
          <w:rStyle w:val="Citationintgre"/>
          <w:i w:val="0"/>
          <w:sz w:val="24"/>
        </w:rPr>
        <w:t>s</w:t>
      </w:r>
      <w:r w:rsidR="00BD678B">
        <w:rPr>
          <w:rStyle w:val="Citationintgre"/>
          <w:i w:val="0"/>
          <w:sz w:val="24"/>
        </w:rPr>
        <w:t xml:space="preserve"> en région ayant augmenté. </w:t>
      </w:r>
    </w:p>
    <w:p w14:paraId="3D204D11" w14:textId="5CC4F2D6" w:rsidR="00785FC3" w:rsidRDefault="006E4199" w:rsidP="00785FC3">
      <w:pPr>
        <w:pStyle w:val="corpsdedcision"/>
      </w:pPr>
      <w:r w:rsidRPr="006E4199">
        <w:t xml:space="preserve">Quant à </w:t>
      </w:r>
      <w:r w:rsidR="00470CE5">
        <w:t xml:space="preserve">la preuve de </w:t>
      </w:r>
      <w:r>
        <w:t>l’employeur</w:t>
      </w:r>
      <w:r w:rsidR="00470CE5">
        <w:t xml:space="preserve"> à l’audience</w:t>
      </w:r>
      <w:r>
        <w:t xml:space="preserve">, il </w:t>
      </w:r>
      <w:r w:rsidR="006B5A32">
        <w:t>fait entendre</w:t>
      </w:r>
      <w:r w:rsidR="00561489">
        <w:t xml:space="preserve"> comme témoin</w:t>
      </w:r>
      <w:r w:rsidR="00CF2EF6">
        <w:t>,</w:t>
      </w:r>
      <w:r w:rsidR="00561489">
        <w:t xml:space="preserve"> madame M</w:t>
      </w:r>
      <w:r w:rsidR="002D33EB">
        <w:t>y</w:t>
      </w:r>
      <w:r w:rsidR="00561489">
        <w:t>ra Pelletier de Simini, laquelle était</w:t>
      </w:r>
      <w:r w:rsidR="006B5A32">
        <w:t xml:space="preserve"> la gestionnaire responsable</w:t>
      </w:r>
      <w:r w:rsidR="00561489">
        <w:t xml:space="preserve"> des régions de Granby et de Sherbrooke ainsi que</w:t>
      </w:r>
      <w:r w:rsidR="006B5A32">
        <w:t xml:space="preserve"> de la travailleuse. </w:t>
      </w:r>
      <w:r w:rsidR="00561489">
        <w:t xml:space="preserve">Elle témoigne </w:t>
      </w:r>
      <w:r w:rsidR="007243C1">
        <w:t>en disant</w:t>
      </w:r>
      <w:r w:rsidR="00561489">
        <w:t xml:space="preserve"> que la travailleuse lui aurait indiqué être surchargée</w:t>
      </w:r>
      <w:r w:rsidR="002D33EB">
        <w:t>,</w:t>
      </w:r>
      <w:r w:rsidR="00561489">
        <w:t xml:space="preserve"> notamment en raison des déplacements et des tâches connexes. </w:t>
      </w:r>
    </w:p>
    <w:p w14:paraId="1B395DF8" w14:textId="2ECD92B9" w:rsidR="00785FC3" w:rsidRDefault="00561489" w:rsidP="00785FC3">
      <w:pPr>
        <w:pStyle w:val="corpsdedcision"/>
      </w:pPr>
      <w:r>
        <w:t xml:space="preserve">Par ailleurs, </w:t>
      </w:r>
      <w:r w:rsidR="002D33EB">
        <w:t xml:space="preserve">madame Pelletier de Simini </w:t>
      </w:r>
      <w:r>
        <w:t xml:space="preserve">précise que </w:t>
      </w:r>
      <w:r w:rsidR="00E564D4">
        <w:t xml:space="preserve">les </w:t>
      </w:r>
      <w:r>
        <w:t>délais de prise en charge des délinquants doi</w:t>
      </w:r>
      <w:r w:rsidR="00E564D4">
        <w:t>ven</w:t>
      </w:r>
      <w:r>
        <w:t>t être respecté</w:t>
      </w:r>
      <w:r w:rsidR="00E564D4">
        <w:t>s</w:t>
      </w:r>
      <w:r w:rsidR="0028017A">
        <w:t xml:space="preserve">, car </w:t>
      </w:r>
      <w:r>
        <w:t xml:space="preserve">il en va des risques de récidives des délinquants. Au surplus, </w:t>
      </w:r>
      <w:r w:rsidR="002D33EB">
        <w:t xml:space="preserve">elle </w:t>
      </w:r>
      <w:r>
        <w:t xml:space="preserve">a demandé à la travailleuse de s’impliquer dans certaines activités visant l’informatisation des formulaires. </w:t>
      </w:r>
    </w:p>
    <w:p w14:paraId="02D6AFF1" w14:textId="6A7FC8F2" w:rsidR="006B5A32" w:rsidRDefault="002D33EB" w:rsidP="00785FC3">
      <w:pPr>
        <w:pStyle w:val="corpsdedcision"/>
      </w:pPr>
      <w:r>
        <w:t xml:space="preserve">Madame Pelletier de Simini </w:t>
      </w:r>
      <w:r w:rsidR="006B5A32">
        <w:t>explique avoir tenté d’accommoder la travailleuse dans l’exécution de son travail</w:t>
      </w:r>
      <w:r w:rsidR="007243C1">
        <w:t>,</w:t>
      </w:r>
      <w:r w:rsidR="006B5A32">
        <w:t xml:space="preserve"> mais en vain. </w:t>
      </w:r>
      <w:r>
        <w:t>A</w:t>
      </w:r>
      <w:r w:rsidR="00561489">
        <w:t xml:space="preserve">vec les tâches connexes, </w:t>
      </w:r>
      <w:r>
        <w:t>cette dernière</w:t>
      </w:r>
      <w:r w:rsidR="00561489">
        <w:t xml:space="preserve"> avait une charge de travail qu’elle qualifie d’élevée</w:t>
      </w:r>
      <w:r>
        <w:t xml:space="preserve"> et </w:t>
      </w:r>
      <w:r w:rsidR="00B556D0">
        <w:t>n’a</w:t>
      </w:r>
      <w:r w:rsidR="00CC5F98">
        <w:t xml:space="preserve"> </w:t>
      </w:r>
      <w:r w:rsidR="00B556D0">
        <w:t>jamais interdit à la travailleuse de faire du temps supplémentaire.</w:t>
      </w:r>
      <w:r w:rsidR="00785FC3">
        <w:t xml:space="preserve"> </w:t>
      </w:r>
      <w:r>
        <w:t>Elle</w:t>
      </w:r>
      <w:r w:rsidR="00561489">
        <w:t xml:space="preserve"> </w:t>
      </w:r>
      <w:r w:rsidR="006B5A32">
        <w:t xml:space="preserve">a mis en place </w:t>
      </w:r>
      <w:r w:rsidR="007243C1">
        <w:t xml:space="preserve">une </w:t>
      </w:r>
      <w:r w:rsidR="006B5A32">
        <w:t>certaine mesure graduelle</w:t>
      </w:r>
      <w:r w:rsidR="007243C1">
        <w:t>,</w:t>
      </w:r>
      <w:r w:rsidR="006B5A32">
        <w:t xml:space="preserve"> mais n’a pu voir les effets bénéfiques de l’ensemble de ses mesures puisque la travailleuse a quitté pour des raisons de maladie en septembre 2017.</w:t>
      </w:r>
      <w:r w:rsidR="000F2943">
        <w:t xml:space="preserve"> Certes, pour le Tribunal, l’employeur a tenté d</w:t>
      </w:r>
      <w:r w:rsidR="00CF2EF6">
        <w:t xml:space="preserve">e lui </w:t>
      </w:r>
      <w:r w:rsidR="000F2943">
        <w:t>apporter du support et de l’aide</w:t>
      </w:r>
      <w:r w:rsidR="0084486D">
        <w:t>,</w:t>
      </w:r>
      <w:r w:rsidR="000F2943">
        <w:t xml:space="preserve"> mais en vain.</w:t>
      </w:r>
    </w:p>
    <w:p w14:paraId="0128508D" w14:textId="1AFCC783" w:rsidR="00785FC3" w:rsidRDefault="00785FC3" w:rsidP="00785FC3">
      <w:pPr>
        <w:pStyle w:val="corpsdedcision"/>
      </w:pPr>
      <w:r>
        <w:t xml:space="preserve">L’employeur a fait entendre </w:t>
      </w:r>
      <w:r w:rsidR="00835CCB">
        <w:t xml:space="preserve">aussi </w:t>
      </w:r>
      <w:r>
        <w:t xml:space="preserve">trois autres gestionnaires. </w:t>
      </w:r>
    </w:p>
    <w:p w14:paraId="02A6D3D9" w14:textId="73B79E13" w:rsidR="00785FC3" w:rsidRDefault="00785FC3" w:rsidP="00785FC3">
      <w:pPr>
        <w:pStyle w:val="corpsdedcision"/>
      </w:pPr>
      <w:r>
        <w:t>D’abord, madame Claudine Beaudry qui est venu</w:t>
      </w:r>
      <w:r w:rsidR="007243C1">
        <w:t>e</w:t>
      </w:r>
      <w:r>
        <w:t xml:space="preserve"> témoigner sur la répartition du travail entre les régions, les délais, la composition des équipes, les programmes et les défis organisationnels. Le Tribunal retient de son témoignage que les directives du commissaire quant aux délais doivent être respectées. </w:t>
      </w:r>
      <w:r w:rsidR="00A06B0B">
        <w:t xml:space="preserve">Elle n’a pas d’expérience comme agente </w:t>
      </w:r>
      <w:r w:rsidR="00A93D1A">
        <w:t xml:space="preserve">de programmes correctionnels </w:t>
      </w:r>
      <w:r w:rsidR="00A06B0B">
        <w:t>ni à Sherbrooke ni à Granby.</w:t>
      </w:r>
    </w:p>
    <w:p w14:paraId="5519CCCB" w14:textId="77B21C16" w:rsidR="00785FC3" w:rsidRDefault="00785FC3" w:rsidP="00A06B0B">
      <w:pPr>
        <w:pStyle w:val="corpsdedcision"/>
      </w:pPr>
      <w:r>
        <w:t>Comme autre témoin, l’employeur fait entendre monsieur Tanguay lequel a extirpé différentes données de différentes régions</w:t>
      </w:r>
      <w:r w:rsidR="007243C1">
        <w:t>,</w:t>
      </w:r>
      <w:r>
        <w:t xml:space="preserve"> notamm</w:t>
      </w:r>
      <w:r w:rsidR="00A45A1E">
        <w:t xml:space="preserve">ent celles de Rimouski et </w:t>
      </w:r>
      <w:r w:rsidR="00916CC8">
        <w:t>l’</w:t>
      </w:r>
      <w:r w:rsidR="00A45A1E">
        <w:t>Abitibi</w:t>
      </w:r>
      <w:r>
        <w:t xml:space="preserve">. </w:t>
      </w:r>
      <w:r w:rsidR="00D663DC">
        <w:t>A</w:t>
      </w:r>
      <w:r>
        <w:t>vec égards, ces données n’éclairent en rien le Tribunal quant à la problématique vécue par la travailleuse à une période donnée</w:t>
      </w:r>
      <w:r w:rsidR="00A45A1E">
        <w:t xml:space="preserve"> pour la région en cause où </w:t>
      </w:r>
      <w:r w:rsidR="00050725">
        <w:t>elle</w:t>
      </w:r>
      <w:r w:rsidR="00A45A1E">
        <w:t xml:space="preserve"> </w:t>
      </w:r>
      <w:r w:rsidR="00D663DC">
        <w:t xml:space="preserve">a </w:t>
      </w:r>
      <w:r w:rsidR="00A45A1E">
        <w:t>exerc</w:t>
      </w:r>
      <w:r w:rsidR="00D663DC">
        <w:t>é</w:t>
      </w:r>
      <w:r w:rsidR="00A45A1E">
        <w:t xml:space="preserve"> sa prestation de travail. </w:t>
      </w:r>
      <w:r>
        <w:t xml:space="preserve">Ce que le Tribunal retient des données présentées par </w:t>
      </w:r>
      <w:r w:rsidR="0084486D">
        <w:t>m</w:t>
      </w:r>
      <w:r>
        <w:t xml:space="preserve">onsieur Tanguay est qu’il y a </w:t>
      </w:r>
      <w:r w:rsidR="00D663DC">
        <w:t xml:space="preserve">eu </w:t>
      </w:r>
      <w:r>
        <w:t>une augmentation de cas pou</w:t>
      </w:r>
      <w:r w:rsidR="00813716">
        <w:t>r la travailleuse entre 2014 et </w:t>
      </w:r>
      <w:r>
        <w:t xml:space="preserve">2017, ce qui corrobore le témoignage de </w:t>
      </w:r>
      <w:r w:rsidR="00D663DC">
        <w:t>celle-ci</w:t>
      </w:r>
      <w:r>
        <w:t>.</w:t>
      </w:r>
      <w:r w:rsidR="00A06B0B">
        <w:t xml:space="preserve"> </w:t>
      </w:r>
      <w:r w:rsidR="00D663DC">
        <w:t>Il</w:t>
      </w:r>
      <w:r>
        <w:t xml:space="preserve"> fut à une certaine époque responsable de la travailleuse. Il explique que quoiqu’il n’ait pas participé à l’embauche de </w:t>
      </w:r>
      <w:r w:rsidR="00D663DC">
        <w:t>celle-ci</w:t>
      </w:r>
      <w:r>
        <w:t xml:space="preserve">, ne pouvant alors témoigner sur les conditions de travail discutées lors de l’embauche </w:t>
      </w:r>
      <w:r w:rsidR="00813716">
        <w:t>de la travailleuse</w:t>
      </w:r>
      <w:r>
        <w:t>, il a toujours prôné le fait de ne pas faire de temps supplémentaire pour l’exécution du travail d’agent</w:t>
      </w:r>
      <w:r w:rsidR="00CF2EF6">
        <w:t>e de programmes correctionnels</w:t>
      </w:r>
      <w:r>
        <w:t xml:space="preserve">. Pour lui, la travailleuse n’était pas en surcharge et de ce qu’il a constaté à l’époque, l’ensemble de la prestation de travail s’inscrit dans l’ordre normal des choses </w:t>
      </w:r>
      <w:r w:rsidR="00CF2EF6">
        <w:t>de l’employeur</w:t>
      </w:r>
      <w:r>
        <w:t xml:space="preserve">. </w:t>
      </w:r>
    </w:p>
    <w:p w14:paraId="59D271D4" w14:textId="76EF39F0" w:rsidR="00785FC3" w:rsidRDefault="00785FC3" w:rsidP="00A06B0B">
      <w:pPr>
        <w:pStyle w:val="corpsdedcision"/>
      </w:pPr>
      <w:r>
        <w:t>Puis, une autre gestionnaire</w:t>
      </w:r>
      <w:r w:rsidR="00A06B0B">
        <w:t>, madame Nadjella Hyppolite,</w:t>
      </w:r>
      <w:r>
        <w:t xml:space="preserve"> assignée à d’autres régions nécessitant des déplacements entre les délinquants</w:t>
      </w:r>
      <w:r w:rsidR="007243C1">
        <w:t>,</w:t>
      </w:r>
      <w:r>
        <w:t xml:space="preserve"> témoigne à l’audience. Quoique le témoignage de celle-ci est vraisemblable, pour le Tribunal cette preuve n’est pas superposable avec la réalité vécue par la travailleuse</w:t>
      </w:r>
      <w:r w:rsidR="004C54E5">
        <w:t>,</w:t>
      </w:r>
      <w:r>
        <w:t xml:space="preserve"> alléguant une surcharge de travail lors de l’époque contemporaine aux années et au mois précédant la réclamation pour une lésion professio</w:t>
      </w:r>
      <w:r w:rsidR="003A15D1">
        <w:t>nnelle pour dépression majeure dans la région de Sherbrooke et de Granby.</w:t>
      </w:r>
      <w:r w:rsidR="00865D2B">
        <w:t xml:space="preserve"> Son témoignage est postérieur à l’arrêt de travail de la travailleuse et s’inscrit dans le cadre de nouvelles méthodes de travail</w:t>
      </w:r>
      <w:r w:rsidR="004C54E5">
        <w:t>,</w:t>
      </w:r>
      <w:r w:rsidR="00865D2B">
        <w:t xml:space="preserve"> voire les rencontres virtuelles dans la foulée de la pandémie de COVID-19.</w:t>
      </w:r>
      <w:r w:rsidR="00B005C2">
        <w:t xml:space="preserve"> Au surplus, elle témoigne quant aux heures supplémentaires</w:t>
      </w:r>
      <w:r w:rsidR="00CF2EF6">
        <w:t>,</w:t>
      </w:r>
      <w:r w:rsidR="00B005C2">
        <w:t xml:space="preserve"> que cela s’exécute dans une proportion </w:t>
      </w:r>
      <w:r w:rsidR="00F56249">
        <w:t>d’une</w:t>
      </w:r>
      <w:r w:rsidR="00B005C2">
        <w:t xml:space="preserve"> heure pour une heure</w:t>
      </w:r>
      <w:r w:rsidR="0084486D">
        <w:t>,</w:t>
      </w:r>
      <w:r w:rsidR="00B005C2">
        <w:t xml:space="preserve"> ce qui ne s’applique pas dans le cas de la travailleuse. </w:t>
      </w:r>
    </w:p>
    <w:p w14:paraId="7965AC27" w14:textId="5CDD2E98" w:rsidR="00EE3A3C" w:rsidRDefault="00EE3A3C" w:rsidP="00A06B0B">
      <w:pPr>
        <w:pStyle w:val="corpsdedcision"/>
      </w:pPr>
      <w:r>
        <w:t xml:space="preserve">Quant aux directives écrites </w:t>
      </w:r>
      <w:r w:rsidR="004C54E5">
        <w:t>de l’employeur</w:t>
      </w:r>
      <w:r w:rsidR="004C54E5" w:rsidRPr="004C54E5">
        <w:t xml:space="preserve"> </w:t>
      </w:r>
      <w:r w:rsidR="001F3521" w:rsidRPr="004C54E5">
        <w:t xml:space="preserve">au paragraphe 24 </w:t>
      </w:r>
      <w:r w:rsidR="00656B6F">
        <w:t>du document Lignes directrices sur la gestion des programmes correctionnels nationaux</w:t>
      </w:r>
      <w:r>
        <w:t xml:space="preserve">, </w:t>
      </w:r>
      <w:r w:rsidR="001F3521">
        <w:t xml:space="preserve">il est prescrit que </w:t>
      </w:r>
      <w:r>
        <w:t xml:space="preserve">le maximum de séances est de </w:t>
      </w:r>
      <w:r w:rsidR="004C54E5">
        <w:t>six</w:t>
      </w:r>
      <w:r>
        <w:t xml:space="preserve"> par semaine, ce que la travailleuse devait excéder pour respecter les délais de traitement et de prises en charge des délinquants. </w:t>
      </w:r>
      <w:r w:rsidR="001F3521">
        <w:t>Également, au paragraphe 23 des mêmes directives, la preuve prépondérante révèle que les facteurs pour établir une charge de travail juste et équitable ne sont pas rencontrés</w:t>
      </w:r>
      <w:r w:rsidR="000524B9">
        <w:t>,</w:t>
      </w:r>
      <w:r w:rsidR="001F3521">
        <w:t xml:space="preserve"> à savoir, notamment, le nombre de participants inscrits au programme, la fréquence des contacts avec les participants, le nombre total de participants dont l’agent de programmes correctionnels […] est chargé puis le nombre de programmes que donne l’agent de programmes correctionnels</w:t>
      </w:r>
      <w:r w:rsidR="000524B9">
        <w:t>,</w:t>
      </w:r>
      <w:r w:rsidR="001F3521">
        <w:t xml:space="preserve"> en plus du temps que nécessitent les déplacements dans les endroits éloignés.</w:t>
      </w:r>
    </w:p>
    <w:p w14:paraId="4C8A41B6" w14:textId="76B6CC7B" w:rsidR="00EE3A3C" w:rsidRPr="00EE3A3C" w:rsidRDefault="00EE3A3C" w:rsidP="00A06B0B">
      <w:pPr>
        <w:pStyle w:val="corpsdedcision"/>
        <w:rPr>
          <w:rStyle w:val="Citationintgre"/>
          <w:i w:val="0"/>
          <w:sz w:val="24"/>
        </w:rPr>
      </w:pPr>
      <w:r>
        <w:t>Quant aux courriels mis en preuve,</w:t>
      </w:r>
      <w:r w:rsidR="00835CCB">
        <w:t xml:space="preserve"> le Tribunal retient que</w:t>
      </w:r>
      <w:r>
        <w:t xml:space="preserve"> la travailleuse écrit à l’employeur en</w:t>
      </w:r>
      <w:r w:rsidR="000524B9">
        <w:t> </w:t>
      </w:r>
      <w:r>
        <w:t xml:space="preserve">2014 qu’elle est </w:t>
      </w:r>
      <w:r w:rsidRPr="000524B9">
        <w:rPr>
          <w:rStyle w:val="Citationintgre"/>
          <w:i w:val="0"/>
        </w:rPr>
        <w:t>«</w:t>
      </w:r>
      <w:r w:rsidR="000524B9">
        <w:rPr>
          <w:rStyle w:val="Citationintgre"/>
          <w:i w:val="0"/>
        </w:rPr>
        <w:t xml:space="preserve"> […] </w:t>
      </w:r>
      <w:r w:rsidRPr="00EE3A3C">
        <w:rPr>
          <w:rStyle w:val="Citationintgre"/>
        </w:rPr>
        <w:t>en train de craquer</w:t>
      </w:r>
      <w:r w:rsidR="00656B6F">
        <w:rPr>
          <w:rStyle w:val="Citationintgre"/>
        </w:rPr>
        <w:t xml:space="preserve"> </w:t>
      </w:r>
      <w:r w:rsidR="000524B9">
        <w:rPr>
          <w:rStyle w:val="Citationintgre"/>
          <w:i w:val="0"/>
        </w:rPr>
        <w:t>[…] </w:t>
      </w:r>
      <w:r w:rsidRPr="000524B9">
        <w:rPr>
          <w:rStyle w:val="Citationintgre"/>
          <w:i w:val="0"/>
        </w:rPr>
        <w:t>»</w:t>
      </w:r>
      <w:r w:rsidRPr="00EE3A3C">
        <w:rPr>
          <w:rStyle w:val="Citationintgre"/>
        </w:rPr>
        <w:t>,</w:t>
      </w:r>
      <w:r>
        <w:t xml:space="preserve"> en</w:t>
      </w:r>
      <w:r w:rsidR="00946F26">
        <w:t> </w:t>
      </w:r>
      <w:r>
        <w:t xml:space="preserve">2015, il est question de </w:t>
      </w:r>
      <w:r w:rsidRPr="000524B9">
        <w:rPr>
          <w:rStyle w:val="Citationintgre"/>
          <w:i w:val="0"/>
        </w:rPr>
        <w:t>«</w:t>
      </w:r>
      <w:r w:rsidR="000524B9">
        <w:rPr>
          <w:rStyle w:val="Citationintgre"/>
          <w:i w:val="0"/>
        </w:rPr>
        <w:t xml:space="preserve"> […] </w:t>
      </w:r>
      <w:r w:rsidRPr="00EE3A3C">
        <w:rPr>
          <w:rStyle w:val="Citationintgre"/>
        </w:rPr>
        <w:t xml:space="preserve">avant que je pète au frette </w:t>
      </w:r>
      <w:r w:rsidRPr="000524B9">
        <w:rPr>
          <w:rStyle w:val="Citationintgre"/>
          <w:i w:val="0"/>
        </w:rPr>
        <w:t>[…]</w:t>
      </w:r>
      <w:r w:rsidRPr="00EE3A3C">
        <w:rPr>
          <w:rStyle w:val="Citationintgre"/>
        </w:rPr>
        <w:t xml:space="preserve"> C</w:t>
      </w:r>
      <w:r w:rsidR="000524B9">
        <w:rPr>
          <w:rStyle w:val="Citationintgre"/>
        </w:rPr>
        <w:t>e n</w:t>
      </w:r>
      <w:r w:rsidRPr="00EE3A3C">
        <w:rPr>
          <w:rStyle w:val="Citationintgre"/>
        </w:rPr>
        <w:t>’est pas un ultimatum, c’est une demande d’aide</w:t>
      </w:r>
      <w:r w:rsidR="000524B9">
        <w:rPr>
          <w:rStyle w:val="Citationintgre"/>
        </w:rPr>
        <w:t xml:space="preserve"> </w:t>
      </w:r>
      <w:r w:rsidR="000524B9" w:rsidRPr="000524B9">
        <w:rPr>
          <w:rStyle w:val="Citationintgre"/>
          <w:i w:val="0"/>
        </w:rPr>
        <w:t>[…]</w:t>
      </w:r>
      <w:r w:rsidR="000524B9">
        <w:rPr>
          <w:rStyle w:val="Citationintgre"/>
          <w:i w:val="0"/>
        </w:rPr>
        <w:t> </w:t>
      </w:r>
      <w:r w:rsidRPr="000524B9">
        <w:rPr>
          <w:rStyle w:val="Citationintgre"/>
          <w:i w:val="0"/>
        </w:rPr>
        <w:t>»</w:t>
      </w:r>
      <w:r w:rsidR="000524B9">
        <w:rPr>
          <w:rStyle w:val="Citationintgre"/>
          <w:i w:val="0"/>
        </w:rPr>
        <w:t>.</w:t>
      </w:r>
      <w:r>
        <w:rPr>
          <w:rStyle w:val="Citationintgre"/>
        </w:rPr>
        <w:t xml:space="preserve"> </w:t>
      </w:r>
      <w:r w:rsidRPr="00EE3A3C">
        <w:rPr>
          <w:rStyle w:val="Citationintgre"/>
          <w:i w:val="0"/>
          <w:sz w:val="24"/>
          <w:szCs w:val="24"/>
        </w:rPr>
        <w:t xml:space="preserve">Le 4 janvier 2016, il est indiqué : </w:t>
      </w:r>
      <w:r w:rsidRPr="000524B9">
        <w:rPr>
          <w:rStyle w:val="Citationintgre"/>
          <w:i w:val="0"/>
        </w:rPr>
        <w:t>«</w:t>
      </w:r>
      <w:r w:rsidR="000524B9">
        <w:rPr>
          <w:rStyle w:val="Citationintgre"/>
        </w:rPr>
        <w:t> </w:t>
      </w:r>
      <w:r w:rsidR="00946F26">
        <w:rPr>
          <w:rStyle w:val="Citationintgre"/>
          <w:i w:val="0"/>
        </w:rPr>
        <w:t xml:space="preserve">[…] </w:t>
      </w:r>
      <w:r w:rsidRPr="00EE3A3C">
        <w:rPr>
          <w:rStyle w:val="Citationintgre"/>
        </w:rPr>
        <w:t>Je suis en accord avec ta semaine de rédaction</w:t>
      </w:r>
      <w:r w:rsidR="007243C1">
        <w:rPr>
          <w:rStyle w:val="Citationintgre"/>
        </w:rPr>
        <w:t>,</w:t>
      </w:r>
      <w:r w:rsidRPr="00EE3A3C">
        <w:rPr>
          <w:rStyle w:val="Citationintgre"/>
        </w:rPr>
        <w:t xml:space="preserve"> mais crois-tu que tu seras en mesure de les faire tous!</w:t>
      </w:r>
      <w:r w:rsidR="00946F26">
        <w:rPr>
          <w:rStyle w:val="Citationintgre"/>
          <w:i w:val="0"/>
        </w:rPr>
        <w:t xml:space="preserve"> […] </w:t>
      </w:r>
      <w:r w:rsidRPr="00CF2EF6">
        <w:rPr>
          <w:rStyle w:val="Citationintgre"/>
          <w:i w:val="0"/>
        </w:rPr>
        <w:t>»</w:t>
      </w:r>
      <w:r w:rsidR="00946F26">
        <w:rPr>
          <w:rStyle w:val="Citationintgre"/>
          <w:i w:val="0"/>
        </w:rPr>
        <w:t>.</w:t>
      </w:r>
      <w:r>
        <w:rPr>
          <w:rStyle w:val="Citationintgre"/>
        </w:rPr>
        <w:t xml:space="preserve"> </w:t>
      </w:r>
      <w:r w:rsidRPr="00EE3A3C">
        <w:rPr>
          <w:rStyle w:val="Citationintgre"/>
          <w:i w:val="0"/>
          <w:sz w:val="24"/>
          <w:szCs w:val="24"/>
        </w:rPr>
        <w:t>Par ailleurs, la travaille</w:t>
      </w:r>
      <w:r w:rsidR="00946F26">
        <w:rPr>
          <w:rStyle w:val="Citationintgre"/>
          <w:i w:val="0"/>
          <w:sz w:val="24"/>
          <w:szCs w:val="24"/>
        </w:rPr>
        <w:t>use écrit dans un courriel du 4 </w:t>
      </w:r>
      <w:r w:rsidRPr="00EE3A3C">
        <w:rPr>
          <w:rStyle w:val="Citationintgre"/>
          <w:i w:val="0"/>
          <w:sz w:val="24"/>
          <w:szCs w:val="24"/>
        </w:rPr>
        <w:t>avril</w:t>
      </w:r>
      <w:r w:rsidR="00946F26">
        <w:rPr>
          <w:rStyle w:val="Citationintgre"/>
          <w:i w:val="0"/>
          <w:sz w:val="24"/>
          <w:szCs w:val="24"/>
        </w:rPr>
        <w:t> </w:t>
      </w:r>
      <w:r w:rsidRPr="00EE3A3C">
        <w:rPr>
          <w:rStyle w:val="Citationintgre"/>
          <w:i w:val="0"/>
          <w:sz w:val="24"/>
          <w:szCs w:val="24"/>
        </w:rPr>
        <w:t xml:space="preserve">2016 qu’elle sait qu’elle est en retard. </w:t>
      </w:r>
      <w:r>
        <w:rPr>
          <w:rStyle w:val="Citationintgre"/>
          <w:i w:val="0"/>
          <w:sz w:val="24"/>
          <w:szCs w:val="24"/>
        </w:rPr>
        <w:t xml:space="preserve">Elle déclare au surplus qu’elle est consciente qu’elle doit travailler pour récupérer le retard quant aux rapports à produire dans les délais prescrits. Puis, le 17 mai 2017, l’employeur tentant d’accommoder la travailleuse s’exprime comme suit : </w:t>
      </w:r>
      <w:r w:rsidRPr="00946F26">
        <w:rPr>
          <w:rStyle w:val="Citationintgre"/>
          <w:i w:val="0"/>
        </w:rPr>
        <w:t>«</w:t>
      </w:r>
      <w:r w:rsidR="00946F26" w:rsidRPr="00946F26">
        <w:rPr>
          <w:rStyle w:val="Citationintgre"/>
          <w:i w:val="0"/>
        </w:rPr>
        <w:t> </w:t>
      </w:r>
      <w:r w:rsidRPr="00EE3A3C">
        <w:rPr>
          <w:rStyle w:val="Citationintgre"/>
        </w:rPr>
        <w:t>Elle pourrait prendre ton surplus et co</w:t>
      </w:r>
      <w:r w:rsidR="00946F26">
        <w:rPr>
          <w:rStyle w:val="Citationintgre"/>
        </w:rPr>
        <w:t xml:space="preserve">mpléter le tout avec Granby </w:t>
      </w:r>
      <w:r w:rsidR="00946F26" w:rsidRPr="00946F26">
        <w:rPr>
          <w:rStyle w:val="Citationintgre"/>
          <w:i w:val="0"/>
        </w:rPr>
        <w:t>[…] </w:t>
      </w:r>
      <w:r w:rsidR="00946F26" w:rsidRPr="00946F26">
        <w:rPr>
          <w:rStyle w:val="Citationintgre"/>
          <w:rFonts w:cs="Arial"/>
          <w:i w:val="0"/>
        </w:rPr>
        <w:t>»</w:t>
      </w:r>
      <w:r w:rsidR="00946F26">
        <w:rPr>
          <w:rStyle w:val="Citationintgre"/>
          <w:rFonts w:cs="Arial"/>
          <w:i w:val="0"/>
        </w:rPr>
        <w:t>.</w:t>
      </w:r>
    </w:p>
    <w:p w14:paraId="6F07D288" w14:textId="6C6DDBE0" w:rsidR="009A7841" w:rsidRDefault="00477AC4" w:rsidP="00477AC4">
      <w:pPr>
        <w:pStyle w:val="corpsdedcision"/>
      </w:pPr>
      <w:r>
        <w:t>Pour le Tribunal, il y a certainement une quantité d’impondérables dans le travail exercé par la travailleuse et aussi un certain volet d’imprévisibilité</w:t>
      </w:r>
      <w:r w:rsidR="00CF2EF6">
        <w:t>,</w:t>
      </w:r>
      <w:r>
        <w:t xml:space="preserve"> pouvant entra</w:t>
      </w:r>
      <w:r w:rsidR="00A54CCA">
        <w:t>î</w:t>
      </w:r>
      <w:r>
        <w:t xml:space="preserve">ner parfois une réorganisation du travail quant au traitement des cas en cause et ce que cela nécessite comme traitement. </w:t>
      </w:r>
      <w:r w:rsidR="009A7841">
        <w:t>La travail</w:t>
      </w:r>
      <w:r w:rsidR="00CF2EF6">
        <w:t>leuse a aussi participé à des tâ</w:t>
      </w:r>
      <w:r w:rsidR="009A7841">
        <w:t xml:space="preserve">ches connexes et accessoires à son travail, avec le concours et l’approbation de l’employeur. </w:t>
      </w:r>
    </w:p>
    <w:p w14:paraId="1A24AF6F" w14:textId="06EC738E" w:rsidR="00477AC4" w:rsidRDefault="009A7841" w:rsidP="00477AC4">
      <w:pPr>
        <w:pStyle w:val="corpsdedcision"/>
      </w:pPr>
      <w:r>
        <w:t>Pour le Tribunal, u</w:t>
      </w:r>
      <w:r w:rsidR="00477AC4">
        <w:t xml:space="preserve">ne chose est claire : la surcharge </w:t>
      </w:r>
      <w:r w:rsidR="00A54CCA">
        <w:t>que la travailleuse vit à travers le cul</w:t>
      </w:r>
      <w:r w:rsidR="00A54CCA">
        <w:noBreakHyphen/>
        <w:t>de</w:t>
      </w:r>
      <w:r w:rsidR="00A54CCA">
        <w:noBreakHyphen/>
      </w:r>
      <w:r w:rsidR="00477AC4">
        <w:t>sac en devenir, vers lequel elle se dirige, devant un volume de travail en augmentation constante et maintenu</w:t>
      </w:r>
      <w:r w:rsidR="0084486D">
        <w:t>e</w:t>
      </w:r>
      <w:r w:rsidR="00477AC4">
        <w:t>, ne peut être assimilable à autre chose qu’une surcharge de travail en l’espèce. Les heures d’une journée sont limitées tout comme le sont les journées dans une semaine</w:t>
      </w:r>
      <w:r w:rsidR="00656B6F">
        <w:t xml:space="preserve">. </w:t>
      </w:r>
      <w:r w:rsidR="00A54CCA">
        <w:t>Elle</w:t>
      </w:r>
      <w:r w:rsidR="00477AC4">
        <w:t xml:space="preserve"> doit toutefois se soumettre aux directives du commissaire. Il s’agit de sa part de contrat de travail. </w:t>
      </w:r>
      <w:r w:rsidR="002D1EA2">
        <w:t xml:space="preserve">À défaut de </w:t>
      </w:r>
      <w:r w:rsidR="007C6378">
        <w:t xml:space="preserve">le </w:t>
      </w:r>
      <w:r w:rsidR="002D1EA2">
        <w:t xml:space="preserve">respecter, elle s’expose à des sanctions. </w:t>
      </w:r>
      <w:r w:rsidR="001731F2">
        <w:t>Comme l’indique la jurisprudence</w:t>
      </w:r>
      <w:r w:rsidR="00CC18D9">
        <w:rPr>
          <w:rStyle w:val="Appelnotedebasdep"/>
        </w:rPr>
        <w:footnoteReference w:id="16"/>
      </w:r>
      <w:r w:rsidR="001731F2">
        <w:t xml:space="preserve">, </w:t>
      </w:r>
      <w:r w:rsidR="001731F2" w:rsidRPr="00A54CCA">
        <w:rPr>
          <w:rStyle w:val="Citationintgre"/>
          <w:i w:val="0"/>
        </w:rPr>
        <w:t>«</w:t>
      </w:r>
      <w:r w:rsidR="00A54CCA">
        <w:rPr>
          <w:rStyle w:val="Citationintgre"/>
        </w:rPr>
        <w:t> </w:t>
      </w:r>
      <w:r w:rsidR="00CC18D9" w:rsidRPr="00CC18D9">
        <w:rPr>
          <w:rStyle w:val="Citationintgre"/>
          <w:i w:val="0"/>
        </w:rPr>
        <w:t>[…]</w:t>
      </w:r>
      <w:r w:rsidR="00CC18D9">
        <w:rPr>
          <w:rStyle w:val="Citationintgre"/>
        </w:rPr>
        <w:t xml:space="preserve"> </w:t>
      </w:r>
      <w:r w:rsidR="001731F2" w:rsidRPr="001731F2">
        <w:rPr>
          <w:rStyle w:val="Citationintgre"/>
        </w:rPr>
        <w:t>une surcharge de travail demeure une surcharge de travail et ne peut être considérée comme une norme dans quelqu</w:t>
      </w:r>
      <w:r w:rsidR="00A54CCA">
        <w:rPr>
          <w:rStyle w:val="Citationintgre"/>
        </w:rPr>
        <w:t>e milieu de travail que ce soit</w:t>
      </w:r>
      <w:r w:rsidR="00A54CCA">
        <w:rPr>
          <w:rStyle w:val="Citationintgre"/>
          <w:i w:val="0"/>
        </w:rPr>
        <w:t> </w:t>
      </w:r>
      <w:r w:rsidR="001731F2" w:rsidRPr="00A54CCA">
        <w:rPr>
          <w:rStyle w:val="Citationintgre"/>
          <w:i w:val="0"/>
        </w:rPr>
        <w:t>»</w:t>
      </w:r>
      <w:r w:rsidR="00A54CCA">
        <w:rPr>
          <w:rStyle w:val="Citationintgre"/>
        </w:rPr>
        <w:t>.</w:t>
      </w:r>
    </w:p>
    <w:p w14:paraId="0C6AEAE7" w14:textId="77777777" w:rsidR="002D1EA2" w:rsidRDefault="002D1EA2" w:rsidP="00477AC4">
      <w:pPr>
        <w:pStyle w:val="corpsdedcision"/>
      </w:pPr>
      <w:r>
        <w:t>Par ailleurs, dans ses propres écrits, l’employeur nomme la notion de surcharge de travail</w:t>
      </w:r>
      <w:r w:rsidR="0084486D">
        <w:t>,</w:t>
      </w:r>
      <w:r>
        <w:t xml:space="preserve"> et ce, à plus d’une reprise.</w:t>
      </w:r>
    </w:p>
    <w:p w14:paraId="7CC24E85" w14:textId="77777777" w:rsidR="00022882" w:rsidRPr="009A7841" w:rsidRDefault="00EE3A3C" w:rsidP="009A7841">
      <w:pPr>
        <w:pStyle w:val="corpsdedcision"/>
        <w:rPr>
          <w:szCs w:val="24"/>
        </w:rPr>
      </w:pPr>
      <w:r w:rsidRPr="00EE3A3C">
        <w:rPr>
          <w:rStyle w:val="Citationintgre"/>
          <w:i w:val="0"/>
          <w:sz w:val="24"/>
          <w:szCs w:val="24"/>
        </w:rPr>
        <w:t xml:space="preserve">Vu ce qui précède, il est démontré de manière probante que la travailleuse a vécu une surcharge de travail dans le cadre de ses fonctions. </w:t>
      </w:r>
    </w:p>
    <w:p w14:paraId="454B43C5" w14:textId="671DA6DA" w:rsidR="00170FDA" w:rsidRPr="00A978E2" w:rsidRDefault="00170FDA" w:rsidP="00170FDA">
      <w:pPr>
        <w:pStyle w:val="corpsdedcision"/>
        <w:numPr>
          <w:ilvl w:val="0"/>
          <w:numId w:val="0"/>
        </w:numPr>
        <w:rPr>
          <w:b/>
        </w:rPr>
      </w:pPr>
      <w:r w:rsidRPr="00A978E2">
        <w:rPr>
          <w:b/>
        </w:rPr>
        <w:t>La dépression majeure découle-t-elle de l’événement imprévu</w:t>
      </w:r>
      <w:r w:rsidR="007C6378">
        <w:rPr>
          <w:b/>
        </w:rPr>
        <w:t xml:space="preserve"> et soudain</w:t>
      </w:r>
      <w:r w:rsidR="007243C1" w:rsidRPr="00A978E2">
        <w:rPr>
          <w:b/>
        </w:rPr>
        <w:t>,</w:t>
      </w:r>
      <w:r w:rsidR="00CC18D9">
        <w:rPr>
          <w:b/>
        </w:rPr>
        <w:t xml:space="preserve"> soit une surcharge de travail</w:t>
      </w:r>
      <w:r w:rsidRPr="00A978E2">
        <w:rPr>
          <w:b/>
        </w:rPr>
        <w:t>?</w:t>
      </w:r>
    </w:p>
    <w:p w14:paraId="7373B55B" w14:textId="4E5FDC78" w:rsidR="00D737B8" w:rsidRPr="003B2164" w:rsidRDefault="00D737B8" w:rsidP="003D7A2A">
      <w:pPr>
        <w:pStyle w:val="corpsdedcision"/>
        <w:spacing w:after="300"/>
      </w:pPr>
      <w:r w:rsidRPr="003B2164">
        <w:t>D’entrée de jeu, l’avocate de l’employeur plaide que la preuve médicale au dossier ne supporte pas de manière prépondérante la relation causale en l’espèce. À ce titre, et avec égards, le Tribunal rappelle ce qui suit :</w:t>
      </w:r>
    </w:p>
    <w:p w14:paraId="39014744" w14:textId="77777777" w:rsidR="00D737B8" w:rsidRPr="0088717B" w:rsidRDefault="00D737B8" w:rsidP="00D737B8">
      <w:pPr>
        <w:pStyle w:val="articlesdelaLATMP"/>
      </w:pPr>
      <w:r w:rsidRPr="00216E8F">
        <w:rPr>
          <w:b/>
        </w:rPr>
        <w:t>358.</w:t>
      </w:r>
      <w:r>
        <w:t xml:space="preserve"> </w:t>
      </w:r>
      <w:r w:rsidRPr="0088717B">
        <w:t> Une personne qui se croit lésée par une décision rendue par la Commission en vertu de la présente loi peut, dans les 30 jours de sa notification, en demander la révision.</w:t>
      </w:r>
    </w:p>
    <w:p w14:paraId="0117C211" w14:textId="77777777" w:rsidR="00D737B8" w:rsidRPr="0088717B" w:rsidRDefault="00D737B8" w:rsidP="00D737B8">
      <w:pPr>
        <w:pStyle w:val="articlesdelaLATMP"/>
      </w:pPr>
    </w:p>
    <w:p w14:paraId="077CA8CC" w14:textId="2FA622F0" w:rsidR="00D737B8" w:rsidRPr="001C6247" w:rsidRDefault="00D737B8" w:rsidP="00D737B8">
      <w:pPr>
        <w:pStyle w:val="articlesdelaLATMP"/>
        <w:rPr>
          <w:u w:val="single"/>
        </w:rPr>
      </w:pPr>
      <w:r w:rsidRPr="001C6247">
        <w:rPr>
          <w:u w:val="single"/>
        </w:rPr>
        <w:t>Cependant, une personne ne peut demander la révision d'une question d'ordre médical sur laquelle la Commission est liée en vertu de l'article 224 ou d'une décision que la Commission a rendue en vertu de la section III du chapitre VII, ni demander la révision du refus de la Commission de reconsidérer sa décision en vertu</w:t>
      </w:r>
      <w:r w:rsidR="00230EB1">
        <w:rPr>
          <w:u w:val="single"/>
        </w:rPr>
        <w:t xml:space="preserve"> du premier alinéa de l'article </w:t>
      </w:r>
      <w:r w:rsidRPr="001C6247">
        <w:rPr>
          <w:u w:val="single"/>
        </w:rPr>
        <w:t>365.</w:t>
      </w:r>
    </w:p>
    <w:p w14:paraId="54644A70" w14:textId="77777777" w:rsidR="00D737B8" w:rsidRPr="0088717B" w:rsidRDefault="00D737B8" w:rsidP="00D737B8">
      <w:pPr>
        <w:pStyle w:val="articlesdelaLATMP"/>
      </w:pPr>
    </w:p>
    <w:p w14:paraId="26889619" w14:textId="77777777" w:rsidR="00D737B8" w:rsidRDefault="003B2164" w:rsidP="00D737B8">
      <w:pPr>
        <w:pStyle w:val="articlesdelaLATMP"/>
      </w:pPr>
      <w:r>
        <w:t>[…]</w:t>
      </w:r>
    </w:p>
    <w:p w14:paraId="60F31259" w14:textId="77777777" w:rsidR="003B2164" w:rsidRDefault="003B2164" w:rsidP="00D737B8">
      <w:pPr>
        <w:pStyle w:val="articlesdelaLATMP"/>
      </w:pPr>
    </w:p>
    <w:p w14:paraId="6813D54B" w14:textId="51E863C8" w:rsidR="003B2164" w:rsidRPr="00A54CCA" w:rsidRDefault="00925071" w:rsidP="00D737B8">
      <w:pPr>
        <w:pStyle w:val="articlesdelaLATMP"/>
        <w:rPr>
          <w:sz w:val="24"/>
          <w:szCs w:val="24"/>
        </w:rPr>
      </w:pPr>
      <w:r w:rsidRPr="00A54CCA">
        <w:rPr>
          <w:sz w:val="24"/>
          <w:szCs w:val="24"/>
        </w:rPr>
        <w:t>[Notre soulignement]</w:t>
      </w:r>
    </w:p>
    <w:p w14:paraId="54A86885" w14:textId="77777777" w:rsidR="00925071" w:rsidRDefault="00925071" w:rsidP="00D737B8">
      <w:pPr>
        <w:pStyle w:val="articlesdelaLATMP"/>
      </w:pPr>
    </w:p>
    <w:p w14:paraId="7742EBD8" w14:textId="77777777" w:rsidR="003D7A2A" w:rsidRPr="00925071" w:rsidRDefault="003D7A2A" w:rsidP="00D737B8">
      <w:pPr>
        <w:pStyle w:val="articlesdelaLATMP"/>
      </w:pPr>
    </w:p>
    <w:p w14:paraId="5029F1D7" w14:textId="4E99D1B1" w:rsidR="00D737B8" w:rsidRDefault="00D737B8" w:rsidP="00D737B8">
      <w:pPr>
        <w:pStyle w:val="corpsdedcision"/>
      </w:pPr>
      <w:r>
        <w:t xml:space="preserve">Cela étant, devant un diagnostic de dépression majeure non contestée et liant pour le Tribunal, un tel argument ne peut être retenu. </w:t>
      </w:r>
      <w:r w:rsidR="000C5B61">
        <w:t>D’autre part, le Tribunal estime qu’une telle preuve médicale est prépondérante a</w:t>
      </w:r>
      <w:r w:rsidR="00635D44">
        <w:t xml:space="preserve">u dossier. </w:t>
      </w:r>
    </w:p>
    <w:p w14:paraId="742FA7DC" w14:textId="77777777" w:rsidR="00D737B8" w:rsidRDefault="00D737B8" w:rsidP="008D55E2">
      <w:pPr>
        <w:pStyle w:val="corpsdedcision"/>
      </w:pPr>
      <w:r>
        <w:t>Quant à l’appréciation de la relation causale, le Tribunal doit considérer les arguments qui suivent.</w:t>
      </w:r>
    </w:p>
    <w:p w14:paraId="63478C32" w14:textId="5B48D748" w:rsidR="00803C9F" w:rsidRDefault="00427F7C" w:rsidP="008D55E2">
      <w:pPr>
        <w:pStyle w:val="corpsdedcision"/>
      </w:pPr>
      <w:r>
        <w:t xml:space="preserve">Pour la travailleuse, c’est une surcharge de travail, jumelée au fait de devoir administrer des programmes de réhabilitation à des délinquants sexuels, qui est à l’origine de sa dépression, diagnostiquée le 14 septembre 2017 par son </w:t>
      </w:r>
      <w:r w:rsidR="00AE7E81">
        <w:t>professionnel de la santé</w:t>
      </w:r>
      <w:r>
        <w:t xml:space="preserve">, </w:t>
      </w:r>
      <w:r w:rsidR="000F6DF8">
        <w:t xml:space="preserve">le </w:t>
      </w:r>
      <w:r>
        <w:t>docteur Pruneau.</w:t>
      </w:r>
      <w:r w:rsidR="008D55E2">
        <w:t xml:space="preserve"> </w:t>
      </w:r>
    </w:p>
    <w:p w14:paraId="4ADA3BF2" w14:textId="06DD224E" w:rsidR="00D07621" w:rsidRDefault="00427F7C" w:rsidP="00D07621">
      <w:pPr>
        <w:pStyle w:val="corpsdedcision"/>
        <w:rPr>
          <w:color w:val="000000" w:themeColor="text1"/>
        </w:rPr>
      </w:pPr>
      <w:r>
        <w:t>Pour l’employeur, la travailleuse n’a pas subi de lésion professionnelle.</w:t>
      </w:r>
      <w:r w:rsidR="008D55E2">
        <w:t xml:space="preserve"> Pour sa part, l</w:t>
      </w:r>
      <w:r>
        <w:t xml:space="preserve">e Tribunal estime que la travailleuse a subi une lésion professionnelle </w:t>
      </w:r>
      <w:r w:rsidR="008D55E2">
        <w:t>le ou vers le 14 septembre 2017 lui causant une dépression majeure.</w:t>
      </w:r>
      <w:r w:rsidR="00D07621" w:rsidRPr="00D07621">
        <w:rPr>
          <w:color w:val="000000" w:themeColor="text1"/>
        </w:rPr>
        <w:t xml:space="preserve"> </w:t>
      </w:r>
    </w:p>
    <w:p w14:paraId="313A8E54" w14:textId="10DCABEA" w:rsidR="00D07621" w:rsidRPr="00803C9F" w:rsidRDefault="00D07621" w:rsidP="00D07621">
      <w:pPr>
        <w:pStyle w:val="corpsdedcision"/>
        <w:rPr>
          <w:color w:val="000000" w:themeColor="text1"/>
        </w:rPr>
      </w:pPr>
      <w:r w:rsidRPr="001028FB">
        <w:rPr>
          <w:color w:val="000000" w:themeColor="text1"/>
        </w:rPr>
        <w:t xml:space="preserve">Le Tribunal </w:t>
      </w:r>
      <w:r>
        <w:t xml:space="preserve">rappelle que la </w:t>
      </w:r>
      <w:r w:rsidRPr="00C673DB">
        <w:t xml:space="preserve">causalité </w:t>
      </w:r>
      <w:r>
        <w:t>est une question de nature juridique et</w:t>
      </w:r>
      <w:r w:rsidR="00CC18D9">
        <w:t>,</w:t>
      </w:r>
      <w:r>
        <w:t xml:space="preserve"> dans les circonstances, il </w:t>
      </w:r>
      <w:r w:rsidRPr="001028FB">
        <w:rPr>
          <w:color w:val="000000" w:themeColor="text1"/>
        </w:rPr>
        <w:t>estime que la preuve prépondérante démontre que la dépression majeure découle de l’événement imprévu et soudain</w:t>
      </w:r>
      <w:r w:rsidR="00CC18D9">
        <w:rPr>
          <w:color w:val="000000" w:themeColor="text1"/>
        </w:rPr>
        <w:t>,</w:t>
      </w:r>
      <w:r>
        <w:rPr>
          <w:color w:val="000000" w:themeColor="text1"/>
        </w:rPr>
        <w:t xml:space="preserve"> soit une surcharge de travail</w:t>
      </w:r>
      <w:r w:rsidRPr="001028FB">
        <w:rPr>
          <w:color w:val="000000" w:themeColor="text1"/>
        </w:rPr>
        <w:t xml:space="preserve">. </w:t>
      </w:r>
    </w:p>
    <w:p w14:paraId="2E72F712" w14:textId="6A973066" w:rsidR="00685912" w:rsidRPr="001B5E01" w:rsidRDefault="00D07621" w:rsidP="00685912">
      <w:pPr>
        <w:pStyle w:val="corpsdedcision"/>
      </w:pPr>
      <w:r>
        <w:t>La jurisprudence</w:t>
      </w:r>
      <w:r w:rsidR="00CC18D9">
        <w:rPr>
          <w:rStyle w:val="Appelnotedebasdep"/>
        </w:rPr>
        <w:footnoteReference w:id="17"/>
      </w:r>
      <w:r>
        <w:t xml:space="preserve"> précise qu’</w:t>
      </w:r>
      <w:r w:rsidRPr="00CC18D9">
        <w:rPr>
          <w:rStyle w:val="Citationintgre"/>
          <w:i w:val="0"/>
        </w:rPr>
        <w:t>«</w:t>
      </w:r>
      <w:r w:rsidR="00CC18D9">
        <w:rPr>
          <w:rStyle w:val="Citationintgre"/>
          <w:i w:val="0"/>
        </w:rPr>
        <w:t xml:space="preserve"> […] </w:t>
      </w:r>
      <w:r w:rsidRPr="00D07621">
        <w:rPr>
          <w:rStyle w:val="Citationintgre"/>
        </w:rPr>
        <w:t>au stade de la causalité, le Tribunal analyse tant la preuve médicale que factuelle, la connexité temporelle entre les symptômes et l’événement, la condition personnelle du travailleur ainsi que tout autre élément permettant de relier la lésion psychologique au travail ou à une autre cause extérieure</w:t>
      </w:r>
      <w:r w:rsidR="00CC18D9">
        <w:rPr>
          <w:rStyle w:val="Citationintgre"/>
        </w:rPr>
        <w:t> </w:t>
      </w:r>
      <w:r w:rsidRPr="00CC18D9">
        <w:rPr>
          <w:rStyle w:val="Citationintgre"/>
          <w:i w:val="0"/>
        </w:rPr>
        <w:t>»</w:t>
      </w:r>
      <w:r w:rsidR="00CC18D9">
        <w:rPr>
          <w:rStyle w:val="Citationintgre"/>
          <w:i w:val="0"/>
        </w:rPr>
        <w:t>.</w:t>
      </w:r>
      <w:r w:rsidRPr="00CC18D9">
        <w:rPr>
          <w:i/>
        </w:rPr>
        <w:t xml:space="preserve"> </w:t>
      </w:r>
      <w:r>
        <w:t>Également, il</w:t>
      </w:r>
      <w:r w:rsidRPr="009D0A4E">
        <w:t xml:space="preserve"> </w:t>
      </w:r>
      <w:r w:rsidRPr="00CC18D9">
        <w:rPr>
          <w:rStyle w:val="Citationintgre"/>
          <w:i w:val="0"/>
        </w:rPr>
        <w:t>«</w:t>
      </w:r>
      <w:r w:rsidR="00CC18D9">
        <w:rPr>
          <w:rStyle w:val="Citationintgre"/>
          <w:i w:val="0"/>
        </w:rPr>
        <w:t> </w:t>
      </w:r>
      <w:r w:rsidRPr="00D07621">
        <w:rPr>
          <w:rStyle w:val="Citationintgre"/>
        </w:rPr>
        <w:t>appartient au Tribunal d’évaluer le caractère probant de l’ensemble des éléments de preuve aux fins de déterminer si les événements reliés au travail reconnus comme étant l’événement imprévu et soudain sont la cause de la lésion psychologique du travailleur</w:t>
      </w:r>
      <w:r w:rsidR="00CC18D9">
        <w:rPr>
          <w:rStyle w:val="Citationintgre"/>
        </w:rPr>
        <w:t> </w:t>
      </w:r>
      <w:r w:rsidRPr="00CC18D9">
        <w:rPr>
          <w:rStyle w:val="Citationintgre"/>
          <w:i w:val="0"/>
        </w:rPr>
        <w:t>»</w:t>
      </w:r>
      <w:r w:rsidR="00CC18D9">
        <w:rPr>
          <w:rStyle w:val="Citationintgre"/>
          <w:i w:val="0"/>
        </w:rPr>
        <w:t>.</w:t>
      </w:r>
    </w:p>
    <w:p w14:paraId="0B7D3D1E" w14:textId="56DB2FAC" w:rsidR="0045519E" w:rsidRDefault="0045519E" w:rsidP="0045519E">
      <w:pPr>
        <w:pStyle w:val="corpsdedcision"/>
      </w:pPr>
      <w:r>
        <w:t xml:space="preserve">D’abord, la preuve prépondérante ne démontre pas que la travailleuse a des antécédents de dépression majeure. </w:t>
      </w:r>
      <w:r w:rsidR="00635D44">
        <w:t>Pour le Tribunal, c’est le contexte du travail qui</w:t>
      </w:r>
      <w:r w:rsidR="007F3165">
        <w:t xml:space="preserve"> l’</w:t>
      </w:r>
      <w:r w:rsidR="00635D44">
        <w:t>a mené</w:t>
      </w:r>
      <w:r w:rsidR="00E233B0">
        <w:t>e</w:t>
      </w:r>
      <w:r w:rsidR="00635D44">
        <w:t xml:space="preserve"> à sa condition</w:t>
      </w:r>
      <w:r w:rsidR="007F3165">
        <w:t>,</w:t>
      </w:r>
      <w:r w:rsidR="00635D44">
        <w:t xml:space="preserve"> même si d’autres éléments sont existants dans </w:t>
      </w:r>
      <w:r w:rsidR="00E233B0">
        <w:t>s</w:t>
      </w:r>
      <w:r w:rsidR="00635D44">
        <w:t>a vie.</w:t>
      </w:r>
    </w:p>
    <w:p w14:paraId="5E9E57A0" w14:textId="146B3223" w:rsidR="00427F7C" w:rsidRDefault="00366F04" w:rsidP="00427F7C">
      <w:pPr>
        <w:pStyle w:val="corpsdedcision"/>
      </w:pPr>
      <w:r>
        <w:t xml:space="preserve">La travailleuse témoigne à l’audience. Elle explique comment elle vit son travail et les difficultés d’organisation quant au travail. </w:t>
      </w:r>
      <w:r w:rsidR="00A14095">
        <w:t xml:space="preserve">À l’aide de ses agendas, elle a compilé son emploi du temps qu’elle a colligé dans la pièce T-1, comme l’a fait l’employeur avec la pièce E-4. Pour le Tribunal, ces pièces sont </w:t>
      </w:r>
      <w:r w:rsidR="009D7258">
        <w:t xml:space="preserve">majoritairement </w:t>
      </w:r>
      <w:r w:rsidR="00A14095">
        <w:t>superposables et apporte</w:t>
      </w:r>
      <w:r w:rsidR="0084486D">
        <w:t>nt</w:t>
      </w:r>
      <w:r w:rsidR="00A14095">
        <w:t xml:space="preserve"> un éclairage supplémentaire pour une meilleur</w:t>
      </w:r>
      <w:r w:rsidR="0084486D">
        <w:t>e</w:t>
      </w:r>
      <w:r w:rsidR="00A14095">
        <w:t xml:space="preserve"> compréhension de la trame factuelle. </w:t>
      </w:r>
    </w:p>
    <w:p w14:paraId="7B948A03" w14:textId="7E11760E" w:rsidR="00366F04" w:rsidRDefault="00366F04" w:rsidP="00427F7C">
      <w:pPr>
        <w:pStyle w:val="corpsdedcision"/>
      </w:pPr>
      <w:r>
        <w:t xml:space="preserve">Le Tribunal retient de la preuve que le nombre de dossiers </w:t>
      </w:r>
      <w:r w:rsidR="007F3165">
        <w:t xml:space="preserve">de délinquants </w:t>
      </w:r>
      <w:r>
        <w:t>assigné</w:t>
      </w:r>
      <w:r w:rsidR="007F3165">
        <w:t>s</w:t>
      </w:r>
      <w:r>
        <w:t xml:space="preserve"> est variable</w:t>
      </w:r>
      <w:r w:rsidR="0084486D">
        <w:t>,</w:t>
      </w:r>
      <w:r w:rsidR="00B26BC9">
        <w:t xml:space="preserve"> mais qu’une tendance à l’augmentation </w:t>
      </w:r>
      <w:r w:rsidR="000671A2">
        <w:t>s’est dessinée au fil des mois</w:t>
      </w:r>
      <w:r>
        <w:t>. Il y a certes un caractère d’imprévisibilité</w:t>
      </w:r>
      <w:r w:rsidR="00B26BC9">
        <w:t xml:space="preserve"> et de saisonnalité</w:t>
      </w:r>
      <w:r>
        <w:t xml:space="preserve"> quant au flux de </w:t>
      </w:r>
      <w:r w:rsidR="000671A2">
        <w:t xml:space="preserve">participants </w:t>
      </w:r>
      <w:r>
        <w:t>délinquants susceptibles d’être inscrits à un des différents programmes à êt</w:t>
      </w:r>
      <w:r w:rsidR="00B26BC9">
        <w:t>re dispensé par la travailleuse</w:t>
      </w:r>
      <w:r w:rsidR="0084486D">
        <w:t>,</w:t>
      </w:r>
      <w:r w:rsidR="00B26BC9">
        <w:t xml:space="preserve"> mais la tendance à la hausse est démontrée et un palier s’est maintenu quant à cette hausse de participants.</w:t>
      </w:r>
    </w:p>
    <w:p w14:paraId="0C7F7CB8" w14:textId="0622702A" w:rsidR="00366F04" w:rsidRDefault="00366F04" w:rsidP="00401019">
      <w:pPr>
        <w:pStyle w:val="corpsdedcision"/>
      </w:pPr>
      <w:r>
        <w:t>Chose certaine, le temps est une limite dans l’exécution de ses tâches. L</w:t>
      </w:r>
      <w:r w:rsidR="003D37B3">
        <w:t>e temps</w:t>
      </w:r>
      <w:r w:rsidR="00A949E3">
        <w:t>, si précieux lorsque le travail est modulé par échéances,</w:t>
      </w:r>
      <w:r w:rsidR="003D37B3">
        <w:t xml:space="preserve"> est indifférent face au nombre accru de</w:t>
      </w:r>
      <w:r>
        <w:t xml:space="preserve"> nouveaux délinquants participants.</w:t>
      </w:r>
      <w:r w:rsidR="00401019">
        <w:t xml:space="preserve"> </w:t>
      </w:r>
      <w:r>
        <w:t>Des différentes évaluations au dossier, l’employeur reconna</w:t>
      </w:r>
      <w:r w:rsidR="00AE7E81">
        <w:t>î</w:t>
      </w:r>
      <w:r>
        <w:t>t que la travailleuse est en surcharge.</w:t>
      </w:r>
      <w:r w:rsidR="00973EA9">
        <w:t xml:space="preserve"> Il s’agit d’un autre élément qui démontre que cet état de fait évoque la surcharge de travail</w:t>
      </w:r>
      <w:r w:rsidR="0084486D">
        <w:t>,</w:t>
      </w:r>
      <w:r w:rsidR="00973EA9">
        <w:t xml:space="preserve"> et ce, en dépit du caractère de prévisibilité quant aux difficultés rencontré</w:t>
      </w:r>
      <w:r w:rsidR="0084486D">
        <w:t>e</w:t>
      </w:r>
      <w:r w:rsidR="00973EA9">
        <w:t xml:space="preserve">s dans l’exécution de sa prestation de travail, laquelle renferme </w:t>
      </w:r>
      <w:r w:rsidR="0045519E">
        <w:t>aussi son lot d’imprévisibilités.</w:t>
      </w:r>
    </w:p>
    <w:p w14:paraId="11E05A6A" w14:textId="3E608DE9" w:rsidR="003F2813" w:rsidRPr="007F3165" w:rsidRDefault="006B21D2" w:rsidP="00454557">
      <w:pPr>
        <w:pStyle w:val="corpsdedcision"/>
        <w:rPr>
          <w:color w:val="000000" w:themeColor="text1"/>
        </w:rPr>
      </w:pPr>
      <w:r w:rsidRPr="006B21D2">
        <w:rPr>
          <w:color w:val="000000" w:themeColor="text1"/>
        </w:rPr>
        <w:t>L</w:t>
      </w:r>
      <w:r w:rsidR="00054026">
        <w:rPr>
          <w:color w:val="000000" w:themeColor="text1"/>
        </w:rPr>
        <w:t>a docteure Godbout</w:t>
      </w:r>
      <w:r w:rsidR="00E233B0">
        <w:rPr>
          <w:color w:val="000000" w:themeColor="text1"/>
        </w:rPr>
        <w:t xml:space="preserve">, </w:t>
      </w:r>
      <w:r w:rsidRPr="006B21D2">
        <w:rPr>
          <w:color w:val="000000" w:themeColor="text1"/>
        </w:rPr>
        <w:t>dans un compte-rendu récapitulatif et explicatif, quant à la condition de la travailleuse, s’exprime comme suit :</w:t>
      </w:r>
      <w:r w:rsidR="00823C07">
        <w:rPr>
          <w:color w:val="000000" w:themeColor="text1"/>
        </w:rPr>
        <w:t xml:space="preserve"> </w:t>
      </w:r>
    </w:p>
    <w:p w14:paraId="0C224F8E" w14:textId="1931068D" w:rsidR="00925071" w:rsidRDefault="00054026" w:rsidP="00054026">
      <w:pPr>
        <w:pStyle w:val="citation"/>
      </w:pPr>
      <w:r>
        <w:t>[…]</w:t>
      </w:r>
    </w:p>
    <w:p w14:paraId="50733063" w14:textId="77777777" w:rsidR="00925071" w:rsidRDefault="00925071" w:rsidP="00054026">
      <w:pPr>
        <w:pStyle w:val="citation"/>
      </w:pPr>
    </w:p>
    <w:p w14:paraId="66F9577E" w14:textId="08D52013" w:rsidR="006B21D2" w:rsidRDefault="006B21D2" w:rsidP="00054026">
      <w:pPr>
        <w:pStyle w:val="citation"/>
      </w:pPr>
      <w:r w:rsidRPr="006B21D2">
        <w:t>Comme vous le savez, j’agis comme médecin traitant psychiat</w:t>
      </w:r>
      <w:r w:rsidR="00823C07">
        <w:t xml:space="preserve">re auprès de madame depuis août </w:t>
      </w:r>
      <w:r w:rsidRPr="00823C07">
        <w:t>2018 sur référen</w:t>
      </w:r>
      <w:r w:rsidR="00054026">
        <w:t>ce du Dr Marc Pruneau médecin de</w:t>
      </w:r>
      <w:r w:rsidRPr="00823C07">
        <w:t xml:space="preserve"> famille de la Clinique des Papetiers à</w:t>
      </w:r>
      <w:r w:rsidR="00823C07">
        <w:t xml:space="preserve"> </w:t>
      </w:r>
      <w:r w:rsidRPr="00823C07">
        <w:t>Windsor.</w:t>
      </w:r>
      <w:r w:rsidR="00823C07">
        <w:t xml:space="preserve"> </w:t>
      </w:r>
      <w:r w:rsidR="00823C07" w:rsidRPr="00054026">
        <w:rPr>
          <w:u w:val="single"/>
        </w:rPr>
        <w:t>Dès la première consultation le 13 août 2018, madame présente un tableau de dépression majeure d’intensité de modérée à sévère.</w:t>
      </w:r>
      <w:r w:rsidR="007F3165">
        <w:rPr>
          <w:u w:val="single"/>
        </w:rPr>
        <w:t xml:space="preserve"> </w:t>
      </w:r>
      <w:r w:rsidR="00823C07">
        <w:t>Malgré beaucoup d’efforts consentis par madame, cette dernière éprouve des difficultés marquées au quotidien qui interfèrent avec la majorité des activités de la vie co</w:t>
      </w:r>
      <w:r w:rsidR="00D513C0">
        <w:t xml:space="preserve">urante, domestique, familiale et professionnelle. </w:t>
      </w:r>
      <w:r w:rsidRPr="00D513C0">
        <w:t>Je cite à cet effet la consultation dictée ce jour-là pour le Dr Marc Pruneau, médecin de famille traitant</w:t>
      </w:r>
      <w:r w:rsidR="00D513C0">
        <w:t> :</w:t>
      </w:r>
    </w:p>
    <w:p w14:paraId="069E6574" w14:textId="77777777" w:rsidR="00054026" w:rsidRPr="00750524" w:rsidRDefault="00054026" w:rsidP="00054026">
      <w:pPr>
        <w:pStyle w:val="citation"/>
      </w:pPr>
    </w:p>
    <w:p w14:paraId="05A6BD1B" w14:textId="617E87A3" w:rsidR="006B21D2" w:rsidRPr="00750524" w:rsidRDefault="006B21D2" w:rsidP="00054026">
      <w:pPr>
        <w:pStyle w:val="Citationendoubleretrait"/>
        <w:rPr>
          <w:rStyle w:val="Citationintgre"/>
          <w:sz w:val="20"/>
        </w:rPr>
      </w:pPr>
      <w:r w:rsidRPr="00750524">
        <w:rPr>
          <w:rStyle w:val="Citationintgre"/>
          <w:sz w:val="20"/>
        </w:rPr>
        <w:t xml:space="preserve">« Dame </w:t>
      </w:r>
      <w:r w:rsidR="00D513C0" w:rsidRPr="00750524">
        <w:rPr>
          <w:rStyle w:val="Citationintgre"/>
          <w:sz w:val="20"/>
        </w:rPr>
        <w:t>âgée</w:t>
      </w:r>
      <w:r w:rsidRPr="00750524">
        <w:rPr>
          <w:rStyle w:val="Citationintgre"/>
          <w:sz w:val="20"/>
        </w:rPr>
        <w:t xml:space="preserve"> de 46 ans, ajointe aux Services correctionnels depuis 2014, en arrêt de travail depuis septembre 2017, mariée, deux enfants. Seule agente de programme dans </w:t>
      </w:r>
      <w:r w:rsidR="00D513C0" w:rsidRPr="00750524">
        <w:rPr>
          <w:rStyle w:val="Citationintgre"/>
          <w:sz w:val="20"/>
        </w:rPr>
        <w:t>l’</w:t>
      </w:r>
      <w:r w:rsidRPr="00750524">
        <w:rPr>
          <w:rStyle w:val="Citationintgre"/>
          <w:sz w:val="20"/>
        </w:rPr>
        <w:t>Estrie, fait partie d’une équipe de Montréal. Madame est la seule à desservir le territoire de Sherbrooke et Granby, ce qui somme toute représent</w:t>
      </w:r>
      <w:r w:rsidR="00D513C0" w:rsidRPr="00750524">
        <w:rPr>
          <w:rStyle w:val="Citationintgre"/>
          <w:sz w:val="20"/>
        </w:rPr>
        <w:t>e une charge assez lourde. À l’</w:t>
      </w:r>
      <w:r w:rsidRPr="00750524">
        <w:rPr>
          <w:rStyle w:val="Citationintgre"/>
          <w:sz w:val="20"/>
        </w:rPr>
        <w:t xml:space="preserve">été 2017, </w:t>
      </w:r>
      <w:r w:rsidRPr="00750524">
        <w:rPr>
          <w:rStyle w:val="Citationintgre"/>
          <w:sz w:val="20"/>
          <w:u w:val="single"/>
        </w:rPr>
        <w:t>notion de surcharge au</w:t>
      </w:r>
      <w:r w:rsidR="00D513C0" w:rsidRPr="00750524">
        <w:rPr>
          <w:rStyle w:val="Citationintgre"/>
          <w:sz w:val="20"/>
          <w:u w:val="single"/>
        </w:rPr>
        <w:t xml:space="preserve"> niveau du travail et madame s’</w:t>
      </w:r>
      <w:r w:rsidRPr="00750524">
        <w:rPr>
          <w:rStyle w:val="Citationintgre"/>
          <w:sz w:val="20"/>
          <w:u w:val="single"/>
        </w:rPr>
        <w:t xml:space="preserve">est avérée constamment </w:t>
      </w:r>
      <w:r w:rsidR="00D513C0" w:rsidRPr="00750524">
        <w:rPr>
          <w:rStyle w:val="Citationintgre"/>
          <w:sz w:val="20"/>
          <w:u w:val="single"/>
        </w:rPr>
        <w:t xml:space="preserve">débordée </w:t>
      </w:r>
      <w:r w:rsidR="00D513C0" w:rsidRPr="00750524">
        <w:rPr>
          <w:rStyle w:val="Citationintgre"/>
          <w:sz w:val="20"/>
        </w:rPr>
        <w:t xml:space="preserve">et devait ainsi annuler </w:t>
      </w:r>
      <w:r w:rsidRPr="00750524">
        <w:rPr>
          <w:rStyle w:val="Citationintgre"/>
          <w:sz w:val="20"/>
        </w:rPr>
        <w:t xml:space="preserve">ses vacances, ses congés et </w:t>
      </w:r>
      <w:r w:rsidR="00D513C0" w:rsidRPr="00750524">
        <w:rPr>
          <w:rStyle w:val="Citationintgre"/>
          <w:sz w:val="20"/>
        </w:rPr>
        <w:t>les congés fériés, et malgré I ’embauche</w:t>
      </w:r>
      <w:r w:rsidRPr="00750524">
        <w:rPr>
          <w:rStyle w:val="Citationintgre"/>
          <w:sz w:val="20"/>
        </w:rPr>
        <w:t xml:space="preserve"> d ‘une autre per</w:t>
      </w:r>
      <w:r w:rsidR="00D513C0" w:rsidRPr="00750524">
        <w:rPr>
          <w:rStyle w:val="Citationintgre"/>
          <w:sz w:val="20"/>
        </w:rPr>
        <w:t>sonne supposément pour l’aider</w:t>
      </w:r>
      <w:r w:rsidR="00925071">
        <w:rPr>
          <w:rStyle w:val="Citationintgre"/>
          <w:sz w:val="20"/>
        </w:rPr>
        <w:t>,</w:t>
      </w:r>
      <w:r w:rsidR="00D513C0" w:rsidRPr="00750524">
        <w:rPr>
          <w:rStyle w:val="Citationintgre"/>
          <w:sz w:val="20"/>
        </w:rPr>
        <w:t xml:space="preserve"> </w:t>
      </w:r>
      <w:r w:rsidRPr="00750524">
        <w:rPr>
          <w:rStyle w:val="Citationintgre"/>
          <w:sz w:val="20"/>
        </w:rPr>
        <w:t xml:space="preserve">le tout est devenu très exigeant. </w:t>
      </w:r>
      <w:r w:rsidRPr="00750524">
        <w:rPr>
          <w:rStyle w:val="Citationintgre"/>
          <w:sz w:val="20"/>
          <w:u w:val="single"/>
        </w:rPr>
        <w:t>Madame est devenue donc ainsi continuellement débordée par la suite et de plus en plus consciente de son incapacité désormais à répondre aux exigences posées.</w:t>
      </w:r>
      <w:r w:rsidRPr="00750524">
        <w:rPr>
          <w:rStyle w:val="Citationintgre"/>
          <w:sz w:val="20"/>
        </w:rPr>
        <w:t xml:space="preserve"> Aucune qualité de vie pour elle et sa famille. Madame présente des troubles du sommeil, des </w:t>
      </w:r>
      <w:r w:rsidR="00D513C0" w:rsidRPr="00750524">
        <w:rPr>
          <w:rStyle w:val="Citationintgre"/>
          <w:sz w:val="20"/>
        </w:rPr>
        <w:t>difficultés</w:t>
      </w:r>
      <w:r w:rsidRPr="00750524">
        <w:rPr>
          <w:rStyle w:val="Citationintgre"/>
          <w:sz w:val="20"/>
        </w:rPr>
        <w:t xml:space="preserve"> à gérer son diabète et compense dans la nourriture.</w:t>
      </w:r>
    </w:p>
    <w:p w14:paraId="68B15D7E" w14:textId="77777777" w:rsidR="00054026" w:rsidRPr="00750524" w:rsidRDefault="00054026" w:rsidP="00054026">
      <w:pPr>
        <w:pStyle w:val="Citationendoubleretrait"/>
        <w:rPr>
          <w:rStyle w:val="Citationintgre"/>
          <w:sz w:val="20"/>
        </w:rPr>
      </w:pPr>
    </w:p>
    <w:p w14:paraId="775C9CD0" w14:textId="4C2D77C3" w:rsidR="00D513C0" w:rsidRPr="00750524" w:rsidRDefault="00D513C0" w:rsidP="00054026">
      <w:pPr>
        <w:pStyle w:val="Citationendoubleretrait"/>
        <w:rPr>
          <w:rStyle w:val="Citationintgre"/>
          <w:sz w:val="20"/>
        </w:rPr>
      </w:pPr>
      <w:r w:rsidRPr="00750524">
        <w:rPr>
          <w:rStyle w:val="Citationintgre"/>
          <w:sz w:val="20"/>
        </w:rPr>
        <w:t>Devient de plus en plus poreuse aux émotions</w:t>
      </w:r>
      <w:r w:rsidR="00925071">
        <w:rPr>
          <w:rStyle w:val="Citationintgre"/>
          <w:sz w:val="20"/>
        </w:rPr>
        <w:t xml:space="preserve"> l</w:t>
      </w:r>
      <w:r w:rsidRPr="00750524">
        <w:rPr>
          <w:rStyle w:val="Citationintgre"/>
          <w:sz w:val="20"/>
        </w:rPr>
        <w:t>orsqu’en entrevue</w:t>
      </w:r>
      <w:r w:rsidR="00925071">
        <w:rPr>
          <w:rStyle w:val="Citationintgre"/>
          <w:sz w:val="20"/>
        </w:rPr>
        <w:t xml:space="preserve"> </w:t>
      </w:r>
      <w:r w:rsidRPr="00750524">
        <w:rPr>
          <w:rStyle w:val="Citationintgre"/>
          <w:sz w:val="20"/>
        </w:rPr>
        <w:t>; devient incapable de se détacher du quotidien et demeure entre autres obnubilée par les histoires des détenus qu‘elle a eu à rencontrer, Elle en fini par voir partout des pédophiles en puissance</w:t>
      </w:r>
      <w:r w:rsidR="00E53D25">
        <w:rPr>
          <w:rStyle w:val="Citationintgre"/>
          <w:sz w:val="20"/>
        </w:rPr>
        <w:t>.</w:t>
      </w:r>
      <w:r w:rsidRPr="00750524">
        <w:rPr>
          <w:rStyle w:val="Citationintgre"/>
          <w:sz w:val="20"/>
        </w:rPr>
        <w:t xml:space="preserve"> </w:t>
      </w:r>
      <w:r w:rsidRPr="00750524">
        <w:rPr>
          <w:rStyle w:val="Citationintgre"/>
          <w:sz w:val="20"/>
          <w:u w:val="single"/>
        </w:rPr>
        <w:t>Elle n’est plus en mesure de d’occuper que très peu d’elle-même, de ses enfants et de son mari.</w:t>
      </w:r>
      <w:r w:rsidRPr="00750524">
        <w:rPr>
          <w:rStyle w:val="Citationintgre"/>
          <w:sz w:val="20"/>
        </w:rPr>
        <w:t xml:space="preserve"> Se remémore encore presque tous les jours les atrocités que les délinquants ont fait vivre à des enfants de l‘âge des siens, malgré son départ il y a maintenant un an. D‘autre part, le fils de madame a développé des problèmes d‘anxiété sévère qui nécessitent consultations médicales, </w:t>
      </w:r>
      <w:r w:rsidRPr="00750524">
        <w:rPr>
          <w:rStyle w:val="Citationintgre"/>
          <w:sz w:val="20"/>
          <w:u w:val="single"/>
        </w:rPr>
        <w:t>Une psychothérapie s‘avère nécessaire et la médication devra être revue d‘autre part.</w:t>
      </w:r>
      <w:r w:rsidRPr="00750524">
        <w:rPr>
          <w:rStyle w:val="Citationintgre"/>
          <w:sz w:val="20"/>
        </w:rPr>
        <w:t xml:space="preserve"> Une demande est logée auprès de l’Hôpital de jour pour que madame puisse assez rapidement recevoir les soins requis par sa condition ».</w:t>
      </w:r>
    </w:p>
    <w:p w14:paraId="36F8C2F0" w14:textId="77777777" w:rsidR="00054026" w:rsidRDefault="00054026" w:rsidP="00054026">
      <w:pPr>
        <w:pStyle w:val="citation"/>
      </w:pPr>
    </w:p>
    <w:p w14:paraId="005B2FE8" w14:textId="77777777" w:rsidR="00D513C0" w:rsidRDefault="00D513C0" w:rsidP="00054026">
      <w:pPr>
        <w:pStyle w:val="citation"/>
      </w:pPr>
      <w:r w:rsidRPr="00D513C0">
        <w:t>Évidemment, tel que prévu, madame sera diligemment reçue en Hôp</w:t>
      </w:r>
      <w:r w:rsidR="00054026">
        <w:t xml:space="preserve">ital de jour, </w:t>
      </w:r>
      <w:r w:rsidR="00054026" w:rsidRPr="00054026">
        <w:rPr>
          <w:u w:val="single"/>
        </w:rPr>
        <w:t>nécessitant de fa</w:t>
      </w:r>
      <w:r w:rsidRPr="00054026">
        <w:rPr>
          <w:u w:val="single"/>
        </w:rPr>
        <w:t>çon impérieuse un traitement combiné et relativement intensif de thérapie quasi quotidienne et pharmacothérapie</w:t>
      </w:r>
      <w:r w:rsidRPr="00D513C0">
        <w:t>, le tout sous la gouverne de la Dre Muriel Mury, également psychiatre.</w:t>
      </w:r>
    </w:p>
    <w:p w14:paraId="07586390" w14:textId="77777777" w:rsidR="00E53D25" w:rsidRDefault="00E53D25" w:rsidP="00054026">
      <w:pPr>
        <w:pStyle w:val="citation"/>
      </w:pPr>
    </w:p>
    <w:p w14:paraId="45498C08" w14:textId="77777777" w:rsidR="00054026" w:rsidRDefault="00054026" w:rsidP="00054026">
      <w:pPr>
        <w:pStyle w:val="citation"/>
      </w:pPr>
      <w:r>
        <w:t xml:space="preserve">[…] </w:t>
      </w:r>
    </w:p>
    <w:p w14:paraId="64F0381E" w14:textId="77777777" w:rsidR="00E53D25" w:rsidRDefault="00E53D25" w:rsidP="00054026">
      <w:pPr>
        <w:pStyle w:val="citation"/>
      </w:pPr>
    </w:p>
    <w:p w14:paraId="318DE3F4" w14:textId="77777777" w:rsidR="00054026" w:rsidRDefault="00054026" w:rsidP="00054026">
      <w:pPr>
        <w:pStyle w:val="citation"/>
      </w:pPr>
      <w:r>
        <w:t xml:space="preserve">Donc, se sont pour ces raisons d’intérêt médical que je peux comprendre et soutenir que madame n’était pas en mesure, pendant toute cette période, de voir à ses affaires comme il convient de le faire usuellement </w:t>
      </w:r>
      <w:r w:rsidRPr="00054026">
        <w:rPr>
          <w:u w:val="single"/>
        </w:rPr>
        <w:t>en raison d’une condition médicale sérieuse, alors difficile à soigner, très invalidante et réfractaire au traitement qui avait été proposé d’emblée et qui avait été tenté d’autre part par le Dr Pruneau et qui a par la suite évolué très lentement dans le temps.</w:t>
      </w:r>
    </w:p>
    <w:p w14:paraId="2B6ECFB9" w14:textId="77777777" w:rsidR="00054026" w:rsidRDefault="00054026" w:rsidP="00054026">
      <w:pPr>
        <w:pStyle w:val="citation"/>
      </w:pPr>
    </w:p>
    <w:p w14:paraId="5E3A7AF2" w14:textId="23FFCE8E" w:rsidR="00054026" w:rsidRPr="007F3165" w:rsidRDefault="00054026" w:rsidP="00054026">
      <w:pPr>
        <w:pStyle w:val="citation"/>
        <w:rPr>
          <w:sz w:val="24"/>
          <w:szCs w:val="24"/>
        </w:rPr>
      </w:pPr>
      <w:r w:rsidRPr="007F3165">
        <w:rPr>
          <w:sz w:val="24"/>
          <w:szCs w:val="24"/>
        </w:rPr>
        <w:t>[</w:t>
      </w:r>
      <w:r w:rsidR="00E233B0">
        <w:rPr>
          <w:sz w:val="24"/>
          <w:szCs w:val="24"/>
        </w:rPr>
        <w:t>Nos s</w:t>
      </w:r>
      <w:r w:rsidRPr="007F3165">
        <w:rPr>
          <w:sz w:val="24"/>
          <w:szCs w:val="24"/>
        </w:rPr>
        <w:t>oulignements</w:t>
      </w:r>
      <w:r w:rsidR="00E233B0">
        <w:rPr>
          <w:sz w:val="24"/>
          <w:szCs w:val="24"/>
        </w:rPr>
        <w:t xml:space="preserve"> </w:t>
      </w:r>
      <w:r w:rsidR="00E53D25">
        <w:rPr>
          <w:sz w:val="24"/>
          <w:szCs w:val="24"/>
        </w:rPr>
        <w:t>et transcription textuelle</w:t>
      </w:r>
      <w:r w:rsidRPr="007F3165">
        <w:rPr>
          <w:sz w:val="24"/>
          <w:szCs w:val="24"/>
        </w:rPr>
        <w:t>]</w:t>
      </w:r>
    </w:p>
    <w:p w14:paraId="048B7EAB" w14:textId="77777777" w:rsidR="00054026" w:rsidRDefault="00054026" w:rsidP="00054026">
      <w:pPr>
        <w:pStyle w:val="citation"/>
      </w:pPr>
    </w:p>
    <w:p w14:paraId="6B928BD1" w14:textId="77777777" w:rsidR="00E53D25" w:rsidRPr="00D513C0" w:rsidRDefault="00E53D25" w:rsidP="00054026">
      <w:pPr>
        <w:pStyle w:val="citation"/>
      </w:pPr>
    </w:p>
    <w:p w14:paraId="7687170C" w14:textId="4FE43C6D" w:rsidR="00E5354C" w:rsidRPr="00E5354C" w:rsidRDefault="00E5354C" w:rsidP="00514CCF">
      <w:pPr>
        <w:pStyle w:val="corpsdedcision"/>
        <w:rPr>
          <w:color w:val="000000" w:themeColor="text1"/>
        </w:rPr>
      </w:pPr>
      <w:r>
        <w:t xml:space="preserve">Pour le Tribunal, il ne s’agit pas d’une preuve médicale </w:t>
      </w:r>
      <w:r w:rsidRPr="007F3165">
        <w:rPr>
          <w:rStyle w:val="Citationintgre"/>
          <w:i w:val="0"/>
        </w:rPr>
        <w:t>«</w:t>
      </w:r>
      <w:r w:rsidR="007F3165">
        <w:rPr>
          <w:rStyle w:val="Citationintgre"/>
        </w:rPr>
        <w:t> la</w:t>
      </w:r>
      <w:r w:rsidRPr="00E5354C">
        <w:rPr>
          <w:rStyle w:val="Citationintgre"/>
        </w:rPr>
        <w:t>conique</w:t>
      </w:r>
      <w:r w:rsidR="007F3165">
        <w:rPr>
          <w:rStyle w:val="Citationintgre"/>
        </w:rPr>
        <w:t> </w:t>
      </w:r>
      <w:r w:rsidRPr="007F3165">
        <w:rPr>
          <w:rStyle w:val="Citationintgre"/>
          <w:i w:val="0"/>
        </w:rPr>
        <w:t>»</w:t>
      </w:r>
      <w:r>
        <w:t xml:space="preserve"> comme le plaide l’avocate de l’employeur, bien au contraire.</w:t>
      </w:r>
    </w:p>
    <w:p w14:paraId="378C18A7" w14:textId="0621E72A" w:rsidR="00514CCF" w:rsidRPr="00514CCF" w:rsidRDefault="006B21D2" w:rsidP="00514CCF">
      <w:pPr>
        <w:pStyle w:val="corpsdedcision"/>
        <w:rPr>
          <w:color w:val="000000" w:themeColor="text1"/>
        </w:rPr>
      </w:pPr>
      <w:r>
        <w:t>Vu ce qui précède, et q</w:t>
      </w:r>
      <w:r w:rsidR="006D389A" w:rsidRPr="006B21D2">
        <w:t>uoique la travailleuse puisse rencontrer d’autres situations personnelles, pour le Tribunal</w:t>
      </w:r>
      <w:r>
        <w:t>, il s’agit de situations</w:t>
      </w:r>
      <w:r w:rsidR="006D389A" w:rsidRPr="006B21D2">
        <w:t xml:space="preserve"> p</w:t>
      </w:r>
      <w:r>
        <w:t>onctuelles, s’inscrivant dans une</w:t>
      </w:r>
      <w:r w:rsidR="006D389A" w:rsidRPr="006B21D2">
        <w:t xml:space="preserve"> routine bien assimi</w:t>
      </w:r>
      <w:r>
        <w:t>lée comme un parent responsable lorsque la travailleuse doit concilier sa famille et son travail.</w:t>
      </w:r>
      <w:r w:rsidR="006D389A" w:rsidRPr="006B21D2">
        <w:t xml:space="preserve"> </w:t>
      </w:r>
    </w:p>
    <w:p w14:paraId="149A8AB9" w14:textId="089EE16A" w:rsidR="00514CCF" w:rsidRPr="00514CCF" w:rsidRDefault="006D389A" w:rsidP="00514CCF">
      <w:pPr>
        <w:pStyle w:val="corpsdedcision"/>
        <w:rPr>
          <w:color w:val="000000" w:themeColor="text1"/>
        </w:rPr>
      </w:pPr>
      <w:r w:rsidRPr="006B21D2">
        <w:t>Il en est d</w:t>
      </w:r>
      <w:r w:rsidR="006B21D2">
        <w:t>e même lorsque</w:t>
      </w:r>
      <w:r w:rsidRPr="006B21D2">
        <w:t xml:space="preserve"> la travailleuse est suivie sur le plan médical par son </w:t>
      </w:r>
      <w:r w:rsidR="00AE7E81">
        <w:t xml:space="preserve">professionnel de la santé </w:t>
      </w:r>
      <w:r w:rsidR="006B21D2">
        <w:t>pour son diabète</w:t>
      </w:r>
      <w:r w:rsidR="00A36D02">
        <w:t xml:space="preserve"> ou encore en ergothérapie</w:t>
      </w:r>
      <w:r w:rsidRPr="006B21D2">
        <w:t xml:space="preserve">. </w:t>
      </w:r>
      <w:r w:rsidR="007F3165">
        <w:t>Elle</w:t>
      </w:r>
      <w:r w:rsidRPr="006B21D2">
        <w:t xml:space="preserve"> a toujours été honnête face à son employeur. Elle adapte son horaire selon sa réalité, les besoins de sa famille ainsi que les siens</w:t>
      </w:r>
      <w:r w:rsidR="007243C1" w:rsidRPr="006B21D2">
        <w:t>,</w:t>
      </w:r>
      <w:r w:rsidRPr="006B21D2">
        <w:t xml:space="preserve"> et ce, avec de concert et le concours de son employeur. </w:t>
      </w:r>
    </w:p>
    <w:p w14:paraId="07C89CB3" w14:textId="46EEBCDF" w:rsidR="0045519E" w:rsidRPr="0045519E" w:rsidRDefault="00454557" w:rsidP="00514CCF">
      <w:pPr>
        <w:pStyle w:val="corpsdedcision"/>
        <w:rPr>
          <w:color w:val="000000" w:themeColor="text1"/>
        </w:rPr>
      </w:pPr>
      <w:r w:rsidRPr="006B21D2">
        <w:t>Somme toute, il est prépondérant aux yeux du Tribunal que la surcharge de travail</w:t>
      </w:r>
      <w:r w:rsidR="000671A2">
        <w:t xml:space="preserve"> </w:t>
      </w:r>
      <w:r w:rsidRPr="006B21D2">
        <w:t>a fait en sorte que la dépression majeure s’</w:t>
      </w:r>
      <w:r w:rsidR="007F3165">
        <w:t xml:space="preserve">est </w:t>
      </w:r>
      <w:r w:rsidRPr="006B21D2">
        <w:t>install</w:t>
      </w:r>
      <w:r w:rsidR="007F3165">
        <w:t>é</w:t>
      </w:r>
      <w:r w:rsidRPr="006B21D2">
        <w:t>e chez la travailleuse.</w:t>
      </w:r>
      <w:r w:rsidR="00B26BC9">
        <w:t xml:space="preserve"> L’augmentation du nombre de </w:t>
      </w:r>
      <w:r w:rsidR="00DC43E3">
        <w:t xml:space="preserve">participants </w:t>
      </w:r>
      <w:r w:rsidR="00243748">
        <w:t>jumelé au fait que l</w:t>
      </w:r>
      <w:r w:rsidR="000671A2">
        <w:t>e</w:t>
      </w:r>
      <w:r w:rsidR="0045519E">
        <w:t xml:space="preserve"> nombre de programmes</w:t>
      </w:r>
      <w:r w:rsidR="007F3165">
        <w:t>,</w:t>
      </w:r>
      <w:r w:rsidR="0045519E">
        <w:t xml:space="preserve"> y incluant ceux visant les délinquants sexuels</w:t>
      </w:r>
      <w:r w:rsidR="007F3165">
        <w:t>,</w:t>
      </w:r>
      <w:r w:rsidR="0045519E">
        <w:t xml:space="preserve"> </w:t>
      </w:r>
      <w:r w:rsidR="00DC43E3">
        <w:t>a été en quelque sorte la goutte qui a fait déborder le vase.</w:t>
      </w:r>
      <w:r w:rsidR="00514CCF">
        <w:t xml:space="preserve"> </w:t>
      </w:r>
    </w:p>
    <w:p w14:paraId="36302910" w14:textId="4FD093B3" w:rsidR="00161718" w:rsidRPr="00161718" w:rsidRDefault="00DC43E3" w:rsidP="00514CCF">
      <w:pPr>
        <w:pStyle w:val="corpsdedcision"/>
        <w:rPr>
          <w:color w:val="000000" w:themeColor="text1"/>
        </w:rPr>
      </w:pPr>
      <w:r>
        <w:t>Certes</w:t>
      </w:r>
      <w:r w:rsidR="007F3165">
        <w:t>,</w:t>
      </w:r>
      <w:r>
        <w:t xml:space="preserve"> l’employeur a tenté d’apporter des solutions</w:t>
      </w:r>
      <w:r w:rsidR="0045519E">
        <w:t xml:space="preserve"> par du support</w:t>
      </w:r>
      <w:r w:rsidR="0084486D">
        <w:t>,</w:t>
      </w:r>
      <w:r>
        <w:t xml:space="preserve"> mais ici le remède s’</w:t>
      </w:r>
      <w:r w:rsidR="0045519E">
        <w:t>est avéré insuffisant. Pour le Tribunal, dans la présente affaire, le facteur d’analyse sous l’angle de la for</w:t>
      </w:r>
      <w:r w:rsidR="003D37B3">
        <w:t>mation est plus ou moins pertinent</w:t>
      </w:r>
      <w:r w:rsidR="0045519E">
        <w:t xml:space="preserve">. </w:t>
      </w:r>
    </w:p>
    <w:p w14:paraId="70A420D4" w14:textId="5C863B86" w:rsidR="00161718" w:rsidRPr="00161718" w:rsidRDefault="0045519E" w:rsidP="00230EB1">
      <w:pPr>
        <w:pStyle w:val="corpsdedcision"/>
        <w:keepNext/>
        <w:keepLines/>
        <w:rPr>
          <w:color w:val="000000" w:themeColor="text1"/>
        </w:rPr>
      </w:pPr>
      <w:r>
        <w:t xml:space="preserve">Le problème ne se situe pas au niveau du savoir-faire de la travailleuse. </w:t>
      </w:r>
      <w:r w:rsidR="00243748">
        <w:t>Pour le Tribunal, l’augmentation marquée du</w:t>
      </w:r>
      <w:r>
        <w:t xml:space="preserve"> volume de travail en cause ne cadre pas avec un milieu de travail normal suivant l’appréciation des données présentées par l’employeur, pour la période donnée.</w:t>
      </w:r>
      <w:r w:rsidR="00323619">
        <w:t xml:space="preserve"> </w:t>
      </w:r>
    </w:p>
    <w:p w14:paraId="638C52EF" w14:textId="37271B76" w:rsidR="00DC43E3" w:rsidRPr="00DC43E3" w:rsidRDefault="00323619" w:rsidP="00514CCF">
      <w:pPr>
        <w:pStyle w:val="corpsdedcision"/>
        <w:rPr>
          <w:color w:val="000000" w:themeColor="text1"/>
        </w:rPr>
      </w:pPr>
      <w:r>
        <w:t>La travailleuse a vécu une</w:t>
      </w:r>
      <w:r w:rsidRPr="00323619">
        <w:rPr>
          <w:i/>
          <w:szCs w:val="24"/>
        </w:rPr>
        <w:t xml:space="preserve"> </w:t>
      </w:r>
      <w:r w:rsidRPr="00323619">
        <w:rPr>
          <w:rStyle w:val="Citationintgre"/>
          <w:i w:val="0"/>
          <w:sz w:val="24"/>
          <w:szCs w:val="24"/>
        </w:rPr>
        <w:t>situ</w:t>
      </w:r>
      <w:r>
        <w:rPr>
          <w:rStyle w:val="Citationintgre"/>
          <w:i w:val="0"/>
          <w:sz w:val="24"/>
          <w:szCs w:val="24"/>
        </w:rPr>
        <w:t xml:space="preserve">ation qui déborde </w:t>
      </w:r>
      <w:r w:rsidRPr="00323619">
        <w:rPr>
          <w:rStyle w:val="Citationintgre"/>
          <w:i w:val="0"/>
          <w:sz w:val="24"/>
          <w:szCs w:val="24"/>
        </w:rPr>
        <w:t>du cadre normal, habituel ou prévisible d</w:t>
      </w:r>
      <w:r>
        <w:rPr>
          <w:rStyle w:val="Citationintgre"/>
          <w:i w:val="0"/>
          <w:sz w:val="24"/>
          <w:szCs w:val="24"/>
        </w:rPr>
        <w:t>es attentes</w:t>
      </w:r>
      <w:r w:rsidRPr="00323619">
        <w:rPr>
          <w:rStyle w:val="Citationintgre"/>
          <w:i w:val="0"/>
          <w:sz w:val="24"/>
          <w:szCs w:val="24"/>
        </w:rPr>
        <w:t xml:space="preserve"> dans le monde du travail</w:t>
      </w:r>
      <w:r w:rsidRPr="00323619">
        <w:rPr>
          <w:i/>
          <w:szCs w:val="24"/>
        </w:rPr>
        <w:t>.</w:t>
      </w:r>
      <w:r w:rsidR="00161718">
        <w:rPr>
          <w:i/>
          <w:szCs w:val="24"/>
        </w:rPr>
        <w:t xml:space="preserve"> </w:t>
      </w:r>
      <w:r w:rsidR="007F3165">
        <w:rPr>
          <w:szCs w:val="24"/>
        </w:rPr>
        <w:t>Elle</w:t>
      </w:r>
      <w:r w:rsidR="00161718">
        <w:rPr>
          <w:szCs w:val="24"/>
        </w:rPr>
        <w:t xml:space="preserve"> devait faire du temps supplémentaire pour tenter de remplir sa part de contrat de travail </w:t>
      </w:r>
      <w:r w:rsidR="007F3165">
        <w:rPr>
          <w:szCs w:val="24"/>
        </w:rPr>
        <w:t xml:space="preserve">afin de </w:t>
      </w:r>
      <w:r w:rsidR="00161718">
        <w:rPr>
          <w:szCs w:val="24"/>
        </w:rPr>
        <w:t xml:space="preserve">contrer cette surcharge de travail, reconnue par l’employeur à plus d’une reprise. </w:t>
      </w:r>
      <w:r w:rsidR="007F3165">
        <w:rPr>
          <w:szCs w:val="24"/>
        </w:rPr>
        <w:t>Elle</w:t>
      </w:r>
      <w:r w:rsidR="00161718">
        <w:rPr>
          <w:szCs w:val="24"/>
        </w:rPr>
        <w:t xml:space="preserve"> s’exposait à une perte de certification et des risques de récidives au niveau des délinquants. Les directives devaient être respectées</w:t>
      </w:r>
      <w:r w:rsidR="00E233B0">
        <w:rPr>
          <w:szCs w:val="24"/>
        </w:rPr>
        <w:t>,</w:t>
      </w:r>
      <w:r w:rsidR="00161718">
        <w:rPr>
          <w:szCs w:val="24"/>
        </w:rPr>
        <w:t xml:space="preserve"> à défaut la travailleuse s’exposait à des conséquences. </w:t>
      </w:r>
    </w:p>
    <w:p w14:paraId="195686A6" w14:textId="70952D27" w:rsidR="00DC43E3" w:rsidRDefault="00514CCF" w:rsidP="00514CCF">
      <w:pPr>
        <w:pStyle w:val="corpsdedcision"/>
        <w:rPr>
          <w:color w:val="000000" w:themeColor="text1"/>
        </w:rPr>
      </w:pPr>
      <w:r w:rsidRPr="007E7749">
        <w:rPr>
          <w:color w:val="000000" w:themeColor="text1"/>
        </w:rPr>
        <w:t>Dans ces conditions,</w:t>
      </w:r>
      <w:r w:rsidR="00851B8A" w:rsidRPr="007E7749">
        <w:rPr>
          <w:color w:val="000000" w:themeColor="text1"/>
        </w:rPr>
        <w:t xml:space="preserve"> à l’instar des docteurs Godbout et Pruneau, le Tribunal estime que</w:t>
      </w:r>
      <w:r w:rsidRPr="007E7749">
        <w:rPr>
          <w:color w:val="000000" w:themeColor="text1"/>
        </w:rPr>
        <w:t xml:space="preserve"> l’ensemble de la preuve médicale et factuelle prépondérante </w:t>
      </w:r>
      <w:r w:rsidR="00851B8A" w:rsidRPr="007E7749">
        <w:rPr>
          <w:color w:val="000000" w:themeColor="text1"/>
        </w:rPr>
        <w:t>démontre</w:t>
      </w:r>
      <w:r w:rsidR="00022882" w:rsidRPr="007E7749">
        <w:rPr>
          <w:color w:val="000000" w:themeColor="text1"/>
        </w:rPr>
        <w:t xml:space="preserve"> de manière probante</w:t>
      </w:r>
      <w:r w:rsidR="00851B8A" w:rsidRPr="007E7749">
        <w:rPr>
          <w:color w:val="000000" w:themeColor="text1"/>
        </w:rPr>
        <w:t xml:space="preserve"> que</w:t>
      </w:r>
      <w:r w:rsidR="00022882" w:rsidRPr="007E7749">
        <w:rPr>
          <w:color w:val="000000" w:themeColor="text1"/>
        </w:rPr>
        <w:t xml:space="preserve"> </w:t>
      </w:r>
      <w:r w:rsidR="00022882" w:rsidRPr="003947F3">
        <w:rPr>
          <w:rStyle w:val="Citationintgre"/>
          <w:i w:val="0"/>
          <w:sz w:val="24"/>
          <w:szCs w:val="24"/>
        </w:rPr>
        <w:t xml:space="preserve">la connexité temporelle entre les symptômes et l’événement, la condition personnelle </w:t>
      </w:r>
      <w:r w:rsidR="00DD59AC" w:rsidRPr="003947F3">
        <w:rPr>
          <w:rStyle w:val="Citationintgre"/>
          <w:i w:val="0"/>
          <w:sz w:val="24"/>
          <w:szCs w:val="24"/>
        </w:rPr>
        <w:t>de la travailleuse</w:t>
      </w:r>
      <w:r w:rsidR="00022882" w:rsidRPr="003947F3">
        <w:rPr>
          <w:rStyle w:val="Citationintgre"/>
          <w:i w:val="0"/>
          <w:sz w:val="24"/>
          <w:szCs w:val="24"/>
        </w:rPr>
        <w:t xml:space="preserve"> ainsi que tout autre élément permettant de relier la lésion psychologique au travail ou à une autre cause extérieure</w:t>
      </w:r>
      <w:r w:rsidR="003947F3">
        <w:rPr>
          <w:rStyle w:val="Citationintgre"/>
          <w:i w:val="0"/>
        </w:rPr>
        <w:t xml:space="preserve"> </w:t>
      </w:r>
      <w:r w:rsidR="007E7749" w:rsidRPr="007E7749">
        <w:rPr>
          <w:color w:val="000000" w:themeColor="text1"/>
        </w:rPr>
        <w:t>confirm</w:t>
      </w:r>
      <w:r w:rsidR="00DD59AC">
        <w:rPr>
          <w:color w:val="000000" w:themeColor="text1"/>
        </w:rPr>
        <w:t>e</w:t>
      </w:r>
      <w:r w:rsidR="007E7749" w:rsidRPr="007E7749">
        <w:rPr>
          <w:color w:val="000000" w:themeColor="text1"/>
        </w:rPr>
        <w:t>nt</w:t>
      </w:r>
      <w:r w:rsidRPr="007E7749">
        <w:rPr>
          <w:color w:val="000000" w:themeColor="text1"/>
        </w:rPr>
        <w:t xml:space="preserve"> l’existence d’un lien </w:t>
      </w:r>
      <w:r w:rsidR="007E7749" w:rsidRPr="007E7749">
        <w:rPr>
          <w:color w:val="000000" w:themeColor="text1"/>
        </w:rPr>
        <w:t xml:space="preserve">entre </w:t>
      </w:r>
      <w:r w:rsidRPr="007E7749">
        <w:rPr>
          <w:color w:val="000000" w:themeColor="text1"/>
        </w:rPr>
        <w:t xml:space="preserve">la dépression majeure </w:t>
      </w:r>
      <w:r w:rsidR="00DD59AC">
        <w:rPr>
          <w:color w:val="000000" w:themeColor="text1"/>
        </w:rPr>
        <w:t xml:space="preserve">de la travailleuse </w:t>
      </w:r>
      <w:r w:rsidRPr="007E7749">
        <w:rPr>
          <w:color w:val="000000" w:themeColor="text1"/>
        </w:rPr>
        <w:t>et l’événement imprévu et soudain</w:t>
      </w:r>
      <w:r w:rsidR="00851B8A" w:rsidRPr="007E7749">
        <w:rPr>
          <w:color w:val="000000" w:themeColor="text1"/>
        </w:rPr>
        <w:t>,</w:t>
      </w:r>
      <w:r w:rsidRPr="007E7749">
        <w:rPr>
          <w:color w:val="000000" w:themeColor="text1"/>
        </w:rPr>
        <w:t xml:space="preserve"> survenu au travail</w:t>
      </w:r>
      <w:r w:rsidR="00851B8A" w:rsidRPr="007E7749">
        <w:rPr>
          <w:color w:val="000000" w:themeColor="text1"/>
        </w:rPr>
        <w:t>,</w:t>
      </w:r>
      <w:r w:rsidRPr="007E7749">
        <w:rPr>
          <w:color w:val="000000" w:themeColor="text1"/>
        </w:rPr>
        <w:t xml:space="preserve"> s</w:t>
      </w:r>
      <w:r w:rsidR="007E7749" w:rsidRPr="007E7749">
        <w:rPr>
          <w:color w:val="000000" w:themeColor="text1"/>
        </w:rPr>
        <w:t>oit la surcharge de travail</w:t>
      </w:r>
      <w:r w:rsidRPr="007E7749">
        <w:rPr>
          <w:color w:val="000000" w:themeColor="text1"/>
        </w:rPr>
        <w:t xml:space="preserve">. </w:t>
      </w:r>
    </w:p>
    <w:p w14:paraId="27785065" w14:textId="6C10320B" w:rsidR="004C4E99" w:rsidRPr="007E7749" w:rsidRDefault="004C4E99" w:rsidP="00514CCF">
      <w:pPr>
        <w:pStyle w:val="corpsdedcision"/>
        <w:rPr>
          <w:color w:val="000000" w:themeColor="text1"/>
        </w:rPr>
      </w:pPr>
      <w:r>
        <w:rPr>
          <w:color w:val="000000" w:themeColor="text1"/>
        </w:rPr>
        <w:t xml:space="preserve">Ainsi, comme dans l’affaire </w:t>
      </w:r>
      <w:r w:rsidRPr="004C4E99">
        <w:rPr>
          <w:i/>
          <w:color w:val="000000" w:themeColor="text1"/>
        </w:rPr>
        <w:t>Ciment McInnis</w:t>
      </w:r>
      <w:r w:rsidR="005C3A39">
        <w:rPr>
          <w:i/>
          <w:color w:val="000000" w:themeColor="text1"/>
        </w:rPr>
        <w:t xml:space="preserve"> </w:t>
      </w:r>
      <w:r w:rsidR="00E53D25">
        <w:rPr>
          <w:i/>
          <w:color w:val="000000" w:themeColor="text1"/>
        </w:rPr>
        <w:t>inc.</w:t>
      </w:r>
      <w:r w:rsidRPr="004C4E99">
        <w:rPr>
          <w:i/>
          <w:color w:val="000000" w:themeColor="text1"/>
        </w:rPr>
        <w:t xml:space="preserve"> </w:t>
      </w:r>
      <w:r>
        <w:rPr>
          <w:color w:val="000000" w:themeColor="text1"/>
        </w:rPr>
        <w:t xml:space="preserve">et </w:t>
      </w:r>
      <w:r w:rsidRPr="004C4E99">
        <w:rPr>
          <w:i/>
          <w:color w:val="000000" w:themeColor="text1"/>
        </w:rPr>
        <w:t>Marin</w:t>
      </w:r>
      <w:r w:rsidR="00DD59AC" w:rsidRPr="00DD59AC">
        <w:rPr>
          <w:rStyle w:val="Appelnotedebasdep"/>
          <w:color w:val="000000" w:themeColor="text1"/>
        </w:rPr>
        <w:footnoteReference w:id="18"/>
      </w:r>
      <w:r w:rsidR="005C3A39">
        <w:rPr>
          <w:color w:val="000000" w:themeColor="text1"/>
        </w:rPr>
        <w:t xml:space="preserve">, </w:t>
      </w:r>
      <w:r>
        <w:rPr>
          <w:color w:val="000000" w:themeColor="text1"/>
        </w:rPr>
        <w:t>le Tribunal fait siens les motifs se retrouvant à cette décision en ce que</w:t>
      </w:r>
      <w:r w:rsidR="005C3A39">
        <w:rPr>
          <w:color w:val="000000" w:themeColor="text1"/>
        </w:rPr>
        <w:t xml:space="preserve"> </w:t>
      </w:r>
      <w:r w:rsidR="00DD59AC">
        <w:rPr>
          <w:rFonts w:cs="Arial"/>
          <w:color w:val="000000" w:themeColor="text1"/>
        </w:rPr>
        <w:t>«</w:t>
      </w:r>
      <w:r w:rsidR="00DD59AC">
        <w:rPr>
          <w:color w:val="000000" w:themeColor="text1"/>
        </w:rPr>
        <w:t> </w:t>
      </w:r>
      <w:r w:rsidRPr="00DD59AC">
        <w:rPr>
          <w:i/>
          <w:color w:val="000000" w:themeColor="text1"/>
          <w:sz w:val="22"/>
          <w:szCs w:val="22"/>
        </w:rPr>
        <w:t xml:space="preserve">rien </w:t>
      </w:r>
      <w:r w:rsidR="00DD59AC" w:rsidRPr="00DD59AC">
        <w:rPr>
          <w:i/>
          <w:color w:val="000000" w:themeColor="text1"/>
          <w:sz w:val="22"/>
          <w:szCs w:val="22"/>
        </w:rPr>
        <w:t>d’autre</w:t>
      </w:r>
      <w:r w:rsidR="005C3A39">
        <w:rPr>
          <w:rStyle w:val="Citationintgre"/>
        </w:rPr>
        <w:t xml:space="preserve"> </w:t>
      </w:r>
      <w:r w:rsidRPr="004C4E99">
        <w:rPr>
          <w:rStyle w:val="Citationintgre"/>
        </w:rPr>
        <w:t>dans la vie</w:t>
      </w:r>
      <w:r w:rsidR="00DD59AC">
        <w:rPr>
          <w:rStyle w:val="Citationintgre"/>
        </w:rPr>
        <w:t> </w:t>
      </w:r>
      <w:r w:rsidRPr="00DD59AC">
        <w:rPr>
          <w:rStyle w:val="Citationintgre"/>
          <w:i w:val="0"/>
        </w:rPr>
        <w:t>»</w:t>
      </w:r>
      <w:r>
        <w:rPr>
          <w:color w:val="000000" w:themeColor="text1"/>
        </w:rPr>
        <w:t xml:space="preserve"> de la travailleuse </w:t>
      </w:r>
      <w:r w:rsidRPr="005C3A39">
        <w:rPr>
          <w:rStyle w:val="Citationintgre"/>
          <w:i w:val="0"/>
        </w:rPr>
        <w:t>«</w:t>
      </w:r>
      <w:r w:rsidR="00DD59AC">
        <w:rPr>
          <w:rStyle w:val="Citationintgre"/>
        </w:rPr>
        <w:t> </w:t>
      </w:r>
      <w:r w:rsidRPr="004C4E99">
        <w:rPr>
          <w:rStyle w:val="Citationintgre"/>
        </w:rPr>
        <w:t>ne peut expliquer le diagnostic reconnu</w:t>
      </w:r>
      <w:r w:rsidR="00DD59AC">
        <w:rPr>
          <w:rStyle w:val="Citationintgre"/>
          <w:i w:val="0"/>
        </w:rPr>
        <w:t> </w:t>
      </w:r>
      <w:r w:rsidRPr="00DD59AC">
        <w:rPr>
          <w:rStyle w:val="Citationintgre"/>
          <w:i w:val="0"/>
        </w:rPr>
        <w:t>»</w:t>
      </w:r>
      <w:r w:rsidR="00DD59AC">
        <w:rPr>
          <w:rStyle w:val="Citationintgre"/>
          <w:i w:val="0"/>
        </w:rPr>
        <w:t>,</w:t>
      </w:r>
      <w:r w:rsidRPr="004C4E99">
        <w:rPr>
          <w:rStyle w:val="Citationintgre"/>
        </w:rPr>
        <w:t xml:space="preserve"> </w:t>
      </w:r>
      <w:r>
        <w:rPr>
          <w:color w:val="000000" w:themeColor="text1"/>
        </w:rPr>
        <w:t xml:space="preserve">et ce, en plus du fait que </w:t>
      </w:r>
      <w:r w:rsidRPr="00067D9F">
        <w:rPr>
          <w:rStyle w:val="Citationintgre"/>
          <w:i w:val="0"/>
          <w:sz w:val="24"/>
          <w:szCs w:val="24"/>
        </w:rPr>
        <w:t xml:space="preserve">le principal élément en faveur de la relation causale entre le diagnostic reconnu et le travail repose sur les conditions dans lesquelles </w:t>
      </w:r>
      <w:r w:rsidR="00DD59AC" w:rsidRPr="00067D9F">
        <w:rPr>
          <w:rStyle w:val="Citationintgre"/>
          <w:i w:val="0"/>
          <w:sz w:val="24"/>
          <w:szCs w:val="24"/>
        </w:rPr>
        <w:t>la travailleuse</w:t>
      </w:r>
      <w:r w:rsidRPr="00067D9F">
        <w:rPr>
          <w:rStyle w:val="Citationintgre"/>
          <w:i w:val="0"/>
          <w:sz w:val="24"/>
          <w:szCs w:val="24"/>
        </w:rPr>
        <w:t xml:space="preserve"> est contraint d’exercer ses tâches</w:t>
      </w:r>
      <w:r>
        <w:rPr>
          <w:color w:val="000000" w:themeColor="text1"/>
        </w:rPr>
        <w:t xml:space="preserve"> durant la période ciblée par la présente affaire.</w:t>
      </w:r>
    </w:p>
    <w:p w14:paraId="4DB0EE1C" w14:textId="38FDA2BC" w:rsidR="00803C9F" w:rsidRPr="008D7A67" w:rsidRDefault="00803C9F" w:rsidP="008D7A67">
      <w:pPr>
        <w:pStyle w:val="corpsdedcision"/>
        <w:rPr>
          <w:color w:val="000000" w:themeColor="text1"/>
        </w:rPr>
      </w:pPr>
      <w:r w:rsidRPr="001028FB">
        <w:rPr>
          <w:color w:val="000000" w:themeColor="text1"/>
        </w:rPr>
        <w:t>En définitive, les critères de la Loi étant remplis, le Tribunal conclut en</w:t>
      </w:r>
      <w:r>
        <w:rPr>
          <w:color w:val="000000" w:themeColor="text1"/>
        </w:rPr>
        <w:t xml:space="preserve"> conséquence que la travailleuse </w:t>
      </w:r>
      <w:r w:rsidRPr="001028FB">
        <w:rPr>
          <w:color w:val="000000" w:themeColor="text1"/>
        </w:rPr>
        <w:t>a subi une l</w:t>
      </w:r>
      <w:r>
        <w:rPr>
          <w:color w:val="000000" w:themeColor="text1"/>
        </w:rPr>
        <w:t>ésion professionnelle le ou vers le 14</w:t>
      </w:r>
      <w:r w:rsidR="00DD59AC">
        <w:rPr>
          <w:color w:val="000000" w:themeColor="text1"/>
        </w:rPr>
        <w:t> </w:t>
      </w:r>
      <w:r>
        <w:rPr>
          <w:color w:val="000000" w:themeColor="text1"/>
        </w:rPr>
        <w:t>septembre 2017,</w:t>
      </w:r>
      <w:r w:rsidRPr="001028FB">
        <w:rPr>
          <w:color w:val="000000" w:themeColor="text1"/>
        </w:rPr>
        <w:t xml:space="preserve"> dont le diagnostic est </w:t>
      </w:r>
      <w:r>
        <w:rPr>
          <w:color w:val="000000" w:themeColor="text1"/>
        </w:rPr>
        <w:t xml:space="preserve">celui de </w:t>
      </w:r>
      <w:r w:rsidRPr="001028FB">
        <w:rPr>
          <w:color w:val="000000" w:themeColor="text1"/>
        </w:rPr>
        <w:t xml:space="preserve">dépression majeure. </w:t>
      </w:r>
    </w:p>
    <w:p w14:paraId="17AB8396" w14:textId="77777777" w:rsidR="00C74B6F" w:rsidRDefault="00C74B6F">
      <w:pPr>
        <w:pStyle w:val="Dispositif"/>
      </w:pPr>
      <w:r>
        <w:rPr>
          <w:b/>
        </w:rPr>
        <w:t>P</w:t>
      </w:r>
      <w:r w:rsidR="00401325">
        <w:rPr>
          <w:b/>
        </w:rPr>
        <w:t>AR</w:t>
      </w:r>
      <w:r w:rsidR="00D07FA6">
        <w:rPr>
          <w:b/>
        </w:rPr>
        <w:t xml:space="preserve"> CES MOTIFS, LE TRIBUNAL ADMINISTRATIF DU TRAVAIL</w:t>
      </w:r>
      <w:r>
        <w:rPr>
          <w:b/>
        </w:rPr>
        <w:t> :</w:t>
      </w:r>
    </w:p>
    <w:p w14:paraId="29E3DC0C" w14:textId="77777777" w:rsidR="00B17461" w:rsidRPr="004E13A8" w:rsidRDefault="00B17461" w:rsidP="00B17461">
      <w:pPr>
        <w:pStyle w:val="Dispositif"/>
      </w:pPr>
      <w:r w:rsidRPr="004E13A8">
        <w:rPr>
          <w:b/>
        </w:rPr>
        <w:t>ACCUEILLE</w:t>
      </w:r>
      <w:r w:rsidR="004E13A8" w:rsidRPr="004E13A8">
        <w:t xml:space="preserve"> la contestation déposée par madame Richère Cloutier, la travailleuse</w:t>
      </w:r>
      <w:r w:rsidRPr="004E13A8">
        <w:t>;</w:t>
      </w:r>
    </w:p>
    <w:p w14:paraId="5AF7A970" w14:textId="6A2C061A" w:rsidR="00230EB1" w:rsidRPr="004E13A8" w:rsidRDefault="00B17461" w:rsidP="00B17461">
      <w:pPr>
        <w:pStyle w:val="Dispositif"/>
      </w:pPr>
      <w:r w:rsidRPr="004E13A8">
        <w:rPr>
          <w:b/>
        </w:rPr>
        <w:t>INFIRME</w:t>
      </w:r>
      <w:r w:rsidRPr="004E13A8">
        <w:t xml:space="preserve"> la décision rendue par la Commission des normes, de l’équité, de la santé et de la séc</w:t>
      </w:r>
      <w:r w:rsidR="00514686">
        <w:t>urité du travail le 20 février</w:t>
      </w:r>
      <w:r w:rsidR="004E13A8" w:rsidRPr="004E13A8">
        <w:t xml:space="preserve"> 2020</w:t>
      </w:r>
      <w:r w:rsidRPr="004E13A8">
        <w:t>, à la suite d’une révision administrative;</w:t>
      </w:r>
    </w:p>
    <w:p w14:paraId="5BD4B1EA" w14:textId="6EF460DD" w:rsidR="00B17461" w:rsidRDefault="00B17461" w:rsidP="00B17461">
      <w:pPr>
        <w:pStyle w:val="Dispositif"/>
      </w:pPr>
      <w:r w:rsidRPr="004E13A8">
        <w:rPr>
          <w:b/>
        </w:rPr>
        <w:t>DÉCLARE</w:t>
      </w:r>
      <w:r w:rsidR="004E13A8" w:rsidRPr="004E13A8">
        <w:t xml:space="preserve"> que la travailleuse</w:t>
      </w:r>
      <w:r w:rsidRPr="004E13A8">
        <w:t xml:space="preserve"> a subi une lési</w:t>
      </w:r>
      <w:r w:rsidR="004E13A8" w:rsidRPr="004E13A8">
        <w:t>on p</w:t>
      </w:r>
      <w:r w:rsidR="00DD59AC">
        <w:t>rofessionnelle le ou vers le 14 </w:t>
      </w:r>
      <w:r w:rsidR="004E13A8" w:rsidRPr="004E13A8">
        <w:t>septembre 2017, soit une dépression majeure</w:t>
      </w:r>
      <w:r w:rsidRPr="004E13A8">
        <w:t>.</w:t>
      </w:r>
    </w:p>
    <w:p w14:paraId="4C0B02D1" w14:textId="24181A55" w:rsidR="00C74B6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1643EA11" w14:textId="77777777">
        <w:tc>
          <w:tcPr>
            <w:tcW w:w="4795" w:type="dxa"/>
          </w:tcPr>
          <w:p w14:paraId="5D77EDC8" w14:textId="77777777" w:rsidR="00C74B6F" w:rsidRDefault="00C74B6F"/>
        </w:tc>
        <w:tc>
          <w:tcPr>
            <w:tcW w:w="4795" w:type="dxa"/>
          </w:tcPr>
          <w:p w14:paraId="5CE9F409" w14:textId="649B3426" w:rsidR="00C74B6F" w:rsidRDefault="00C74B6F" w:rsidP="00E65834">
            <w:bookmarkStart w:id="12" w:name="signature"/>
            <w:bookmarkEnd w:id="12"/>
            <w:r>
              <w:t>_</w:t>
            </w:r>
            <w:r w:rsidR="00B50A1E">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t>_____________________________</w:t>
            </w:r>
          </w:p>
        </w:tc>
      </w:tr>
      <w:tr w:rsidR="00C74B6F" w14:paraId="240D9273" w14:textId="77777777">
        <w:tc>
          <w:tcPr>
            <w:tcW w:w="4795" w:type="dxa"/>
          </w:tcPr>
          <w:p w14:paraId="46775E20" w14:textId="77777777" w:rsidR="00C74B6F" w:rsidRDefault="00C74B6F"/>
        </w:tc>
        <w:tc>
          <w:tcPr>
            <w:tcW w:w="4795" w:type="dxa"/>
          </w:tcPr>
          <w:p w14:paraId="6C62C432" w14:textId="77777777" w:rsidR="00C74B6F" w:rsidRDefault="004C7B6D">
            <w:r>
              <w:t>Danick Potvin</w:t>
            </w:r>
          </w:p>
        </w:tc>
      </w:tr>
      <w:tr w:rsidR="00C74B6F" w14:paraId="2A3DA921" w14:textId="77777777">
        <w:trPr>
          <w:cantSplit/>
        </w:trPr>
        <w:tc>
          <w:tcPr>
            <w:tcW w:w="9590" w:type="dxa"/>
            <w:gridSpan w:val="2"/>
          </w:tcPr>
          <w:p w14:paraId="37B808FD" w14:textId="77777777" w:rsidR="00C74B6F" w:rsidRDefault="00C74B6F"/>
        </w:tc>
      </w:tr>
      <w:tr w:rsidR="00C74B6F" w14:paraId="58ACAC73" w14:textId="77777777">
        <w:trPr>
          <w:cantSplit/>
        </w:trPr>
        <w:tc>
          <w:tcPr>
            <w:tcW w:w="9590" w:type="dxa"/>
            <w:gridSpan w:val="2"/>
          </w:tcPr>
          <w:p w14:paraId="1A8E1AF3" w14:textId="77777777" w:rsidR="00C74B6F" w:rsidRPr="00C912F9" w:rsidRDefault="00C74B6F" w:rsidP="00EC5C8D">
            <w:pPr>
              <w:tabs>
                <w:tab w:val="left" w:pos="1592"/>
              </w:tabs>
            </w:pPr>
          </w:p>
        </w:tc>
      </w:tr>
      <w:tr w:rsidR="00C74B6F" w14:paraId="5CCA5488" w14:textId="77777777">
        <w:trPr>
          <w:cantSplit/>
        </w:trPr>
        <w:tc>
          <w:tcPr>
            <w:tcW w:w="9590" w:type="dxa"/>
            <w:gridSpan w:val="2"/>
          </w:tcPr>
          <w:p w14:paraId="73609F40" w14:textId="77777777" w:rsidR="00C74B6F" w:rsidRDefault="00C74B6F"/>
        </w:tc>
      </w:tr>
      <w:tr w:rsidR="00C74B6F" w14:paraId="4E4E8897" w14:textId="77777777">
        <w:trPr>
          <w:cantSplit/>
        </w:trPr>
        <w:tc>
          <w:tcPr>
            <w:tcW w:w="9590" w:type="dxa"/>
            <w:gridSpan w:val="2"/>
          </w:tcPr>
          <w:p w14:paraId="5919D007" w14:textId="77777777" w:rsidR="00C74B6F" w:rsidRDefault="00C74B6F"/>
        </w:tc>
      </w:tr>
      <w:tr w:rsidR="00C74B6F" w14:paraId="28CA5D41" w14:textId="77777777">
        <w:trPr>
          <w:cantSplit/>
        </w:trPr>
        <w:tc>
          <w:tcPr>
            <w:tcW w:w="9590" w:type="dxa"/>
            <w:gridSpan w:val="2"/>
          </w:tcPr>
          <w:p w14:paraId="35DADFD9" w14:textId="77777777" w:rsidR="00C74B6F" w:rsidRDefault="004C7B6D" w:rsidP="004C7B6D">
            <w:pPr>
              <w:pStyle w:val="zSoquijdatNomProcureurDem"/>
            </w:pPr>
            <w:r>
              <w:t>M</w:t>
            </w:r>
            <w:r w:rsidRPr="00DD59AC">
              <w:rPr>
                <w:vertAlign w:val="superscript"/>
              </w:rPr>
              <w:t>e</w:t>
            </w:r>
            <w:r>
              <w:t xml:space="preserve"> Charles Michaud</w:t>
            </w:r>
            <w:r w:rsidR="00F30267">
              <w:t xml:space="preserve"> </w:t>
            </w:r>
          </w:p>
        </w:tc>
      </w:tr>
      <w:tr w:rsidR="00C74B6F" w14:paraId="17F0D160" w14:textId="77777777">
        <w:trPr>
          <w:cantSplit/>
        </w:trPr>
        <w:tc>
          <w:tcPr>
            <w:tcW w:w="9590" w:type="dxa"/>
            <w:gridSpan w:val="2"/>
          </w:tcPr>
          <w:p w14:paraId="76683CC9" w14:textId="582B6557" w:rsidR="00C74B6F" w:rsidRDefault="004C7B6D" w:rsidP="00A93D1A">
            <w:pPr>
              <w:pStyle w:val="zSoquijdatCabinetProcureurDem"/>
            </w:pPr>
            <w:r>
              <w:t xml:space="preserve">DLB </w:t>
            </w:r>
            <w:r w:rsidR="00A93D1A">
              <w:t>AVOCATS</w:t>
            </w:r>
            <w:r>
              <w:t>, S.E.N.C.</w:t>
            </w:r>
          </w:p>
        </w:tc>
      </w:tr>
      <w:tr w:rsidR="00C74B6F" w14:paraId="7F4E5D16" w14:textId="77777777">
        <w:trPr>
          <w:cantSplit/>
        </w:trPr>
        <w:tc>
          <w:tcPr>
            <w:tcW w:w="9590" w:type="dxa"/>
            <w:gridSpan w:val="2"/>
          </w:tcPr>
          <w:p w14:paraId="0C9D0826" w14:textId="77777777" w:rsidR="00C74B6F" w:rsidRDefault="00CB05A7">
            <w:pPr>
              <w:pStyle w:val="zSoquijlblProcureurDem"/>
            </w:pPr>
            <w:r>
              <w:t>Pour la partie demanderesse</w:t>
            </w:r>
          </w:p>
        </w:tc>
      </w:tr>
      <w:tr w:rsidR="00C74B6F" w14:paraId="0E1EA96A" w14:textId="77777777">
        <w:trPr>
          <w:cantSplit/>
        </w:trPr>
        <w:tc>
          <w:tcPr>
            <w:tcW w:w="9590" w:type="dxa"/>
            <w:gridSpan w:val="2"/>
          </w:tcPr>
          <w:p w14:paraId="7C561989" w14:textId="77777777" w:rsidR="00C74B6F" w:rsidRDefault="00C74B6F"/>
        </w:tc>
      </w:tr>
      <w:tr w:rsidR="00C74B6F" w14:paraId="02342B1A" w14:textId="77777777">
        <w:trPr>
          <w:cantSplit/>
        </w:trPr>
        <w:tc>
          <w:tcPr>
            <w:tcW w:w="9590" w:type="dxa"/>
            <w:gridSpan w:val="2"/>
          </w:tcPr>
          <w:p w14:paraId="4955F8BC" w14:textId="77777777" w:rsidR="00C74B6F" w:rsidRDefault="004C7B6D" w:rsidP="004C7B6D">
            <w:pPr>
              <w:pStyle w:val="zSoquijdatNomProcureurDef"/>
            </w:pPr>
            <w:r>
              <w:t>M</w:t>
            </w:r>
            <w:r w:rsidRPr="00DD59AC">
              <w:rPr>
                <w:vertAlign w:val="superscript"/>
              </w:rPr>
              <w:t>e</w:t>
            </w:r>
            <w:r>
              <w:t xml:space="preserve"> Marilyn Ménard</w:t>
            </w:r>
            <w:r w:rsidR="00F30267">
              <w:t xml:space="preserve"> </w:t>
            </w:r>
          </w:p>
        </w:tc>
      </w:tr>
      <w:tr w:rsidR="00C74B6F" w14:paraId="3BB29C71" w14:textId="77777777">
        <w:trPr>
          <w:cantSplit/>
        </w:trPr>
        <w:tc>
          <w:tcPr>
            <w:tcW w:w="9590" w:type="dxa"/>
            <w:gridSpan w:val="2"/>
          </w:tcPr>
          <w:p w14:paraId="26664004" w14:textId="49376FB7" w:rsidR="00C74B6F" w:rsidRDefault="00635B54">
            <w:pPr>
              <w:pStyle w:val="zSoquijdatCabinetProcureurDef"/>
            </w:pPr>
            <w:r>
              <w:t>MINISTÈRE DE LA JUSTICE DU CANADA</w:t>
            </w:r>
          </w:p>
        </w:tc>
      </w:tr>
      <w:tr w:rsidR="00C74B6F" w14:paraId="01050169" w14:textId="77777777">
        <w:trPr>
          <w:cantSplit/>
        </w:trPr>
        <w:tc>
          <w:tcPr>
            <w:tcW w:w="9590" w:type="dxa"/>
            <w:gridSpan w:val="2"/>
          </w:tcPr>
          <w:p w14:paraId="4E28745D" w14:textId="77777777" w:rsidR="00C74B6F" w:rsidRDefault="00CB05A7" w:rsidP="004C7B6D">
            <w:pPr>
              <w:pStyle w:val="zSoquijlblProcureurDef"/>
            </w:pPr>
            <w:r>
              <w:t xml:space="preserve">Pour la partie </w:t>
            </w:r>
            <w:r w:rsidR="004C7B6D">
              <w:t>mise en cause</w:t>
            </w:r>
          </w:p>
        </w:tc>
      </w:tr>
      <w:tr w:rsidR="007569DE" w14:paraId="691F72A2" w14:textId="77777777">
        <w:trPr>
          <w:cantSplit/>
        </w:trPr>
        <w:tc>
          <w:tcPr>
            <w:tcW w:w="9590" w:type="dxa"/>
            <w:gridSpan w:val="2"/>
          </w:tcPr>
          <w:p w14:paraId="3813C2A8" w14:textId="77777777" w:rsidR="007569DE" w:rsidRDefault="007569DE"/>
        </w:tc>
      </w:tr>
      <w:tr w:rsidR="00C74B6F" w14:paraId="4C8B93F3" w14:textId="77777777">
        <w:trPr>
          <w:cantSplit/>
        </w:trPr>
        <w:tc>
          <w:tcPr>
            <w:tcW w:w="9590" w:type="dxa"/>
            <w:gridSpan w:val="2"/>
          </w:tcPr>
          <w:p w14:paraId="767DA0B7" w14:textId="77777777" w:rsidR="00C74B6F" w:rsidRDefault="004C7B6D" w:rsidP="004C7B6D">
            <w:pPr>
              <w:pStyle w:val="zSoquijdatNomProcureurInt"/>
            </w:pPr>
            <w:r>
              <w:t>M</w:t>
            </w:r>
            <w:r w:rsidRPr="00DD59AC">
              <w:rPr>
                <w:vertAlign w:val="superscript"/>
              </w:rPr>
              <w:t>me</w:t>
            </w:r>
            <w:r>
              <w:t xml:space="preserve"> Lise Berthelotte-Foy</w:t>
            </w:r>
            <w:r w:rsidR="00F30267">
              <w:t xml:space="preserve"> </w:t>
            </w:r>
          </w:p>
        </w:tc>
      </w:tr>
      <w:tr w:rsidR="00C74B6F" w14:paraId="208254AC" w14:textId="77777777">
        <w:trPr>
          <w:cantSplit/>
        </w:trPr>
        <w:tc>
          <w:tcPr>
            <w:tcW w:w="9590" w:type="dxa"/>
            <w:gridSpan w:val="2"/>
          </w:tcPr>
          <w:p w14:paraId="21B7BAB4" w14:textId="745D1310" w:rsidR="00C74B6F" w:rsidRDefault="00BD0C24">
            <w:pPr>
              <w:pStyle w:val="zSoquijdatCabinetProcureurInt"/>
            </w:pPr>
            <w:r>
              <w:t>EMPLOI ET DÉVELOPPEMENT SOCIAL CANADA</w:t>
            </w:r>
          </w:p>
        </w:tc>
      </w:tr>
      <w:tr w:rsidR="00C74B6F" w14:paraId="1C2E2D5D" w14:textId="77777777">
        <w:trPr>
          <w:cantSplit/>
        </w:trPr>
        <w:tc>
          <w:tcPr>
            <w:tcW w:w="9590" w:type="dxa"/>
            <w:gridSpan w:val="2"/>
          </w:tcPr>
          <w:p w14:paraId="42F716B0" w14:textId="77777777" w:rsidR="00C74B6F" w:rsidRDefault="007569DE" w:rsidP="004C7B6D">
            <w:pPr>
              <w:pStyle w:val="zSoquijlblProcureurInt"/>
            </w:pPr>
            <w:r>
              <w:t xml:space="preserve">Pour la partie </w:t>
            </w:r>
            <w:r w:rsidR="004C7B6D">
              <w:t>intervenante</w:t>
            </w:r>
          </w:p>
        </w:tc>
      </w:tr>
      <w:tr w:rsidR="00C15A3F" w14:paraId="3589C452" w14:textId="77777777">
        <w:trPr>
          <w:cantSplit/>
        </w:trPr>
        <w:tc>
          <w:tcPr>
            <w:tcW w:w="9590" w:type="dxa"/>
            <w:gridSpan w:val="2"/>
          </w:tcPr>
          <w:p w14:paraId="328F10F1" w14:textId="77777777" w:rsidR="00C15A3F" w:rsidRDefault="00C15A3F">
            <w:pPr>
              <w:pStyle w:val="zSoquijlblProcureurInt"/>
            </w:pPr>
          </w:p>
        </w:tc>
      </w:tr>
      <w:tr w:rsidR="00C15A3F" w14:paraId="258BF8E0" w14:textId="77777777">
        <w:trPr>
          <w:cantSplit/>
        </w:trPr>
        <w:tc>
          <w:tcPr>
            <w:tcW w:w="9590" w:type="dxa"/>
            <w:gridSpan w:val="2"/>
          </w:tcPr>
          <w:p w14:paraId="013D3E4E" w14:textId="77777777" w:rsidR="00C15A3F" w:rsidRDefault="00C15A3F" w:rsidP="004C7B6D">
            <w:pPr>
              <w:pStyle w:val="zSoquijdatDateAudience"/>
            </w:pPr>
            <w:bookmarkStart w:id="13" w:name="Date_derniere_audience"/>
            <w:bookmarkEnd w:id="13"/>
            <w:r>
              <w:t xml:space="preserve">Date de la </w:t>
            </w:r>
            <w:r w:rsidR="00CC6338">
              <w:t>mise en délibéré</w:t>
            </w:r>
            <w:r>
              <w:t> :</w:t>
            </w:r>
            <w:r w:rsidR="00597016">
              <w:tab/>
            </w:r>
            <w:r w:rsidR="004C7B6D">
              <w:t>10 mai 2023</w:t>
            </w:r>
          </w:p>
        </w:tc>
      </w:tr>
    </w:tbl>
    <w:p w14:paraId="05D7683F" w14:textId="77777777" w:rsidR="00F76B4A" w:rsidRDefault="00F76B4A" w:rsidP="00F73D1C"/>
    <w:p w14:paraId="0FA696A2" w14:textId="77777777" w:rsidR="00252522" w:rsidRDefault="00252522" w:rsidP="002542E0">
      <w:pPr>
        <w:pStyle w:val="corpsdedcision"/>
        <w:numPr>
          <w:ilvl w:val="0"/>
          <w:numId w:val="0"/>
        </w:numPr>
        <w:tabs>
          <w:tab w:val="clear" w:pos="720"/>
        </w:tabs>
        <w:sectPr w:rsidR="00252522">
          <w:headerReference w:type="default" r:id="rId8"/>
          <w:pgSz w:w="12240" w:h="15840" w:code="1"/>
          <w:pgMar w:top="1152" w:right="1440" w:bottom="1440" w:left="1440" w:header="706" w:footer="706" w:gutter="0"/>
          <w:cols w:space="720"/>
          <w:titlePg/>
        </w:sectPr>
      </w:pPr>
    </w:p>
    <w:p w14:paraId="0C86A855" w14:textId="77777777" w:rsidR="00252522" w:rsidRPr="00252522" w:rsidRDefault="00252522" w:rsidP="00252522">
      <w:pPr>
        <w:spacing w:line="259" w:lineRule="auto"/>
        <w:jc w:val="center"/>
        <w:rPr>
          <w:rFonts w:eastAsiaTheme="minorHAnsi" w:cs="Arial"/>
          <w:szCs w:val="24"/>
          <w:lang w:eastAsia="en-US"/>
        </w:rPr>
      </w:pPr>
      <w:r w:rsidRPr="00252522">
        <w:rPr>
          <w:rFonts w:eastAsiaTheme="minorHAnsi" w:cs="Arial"/>
          <w:sz w:val="36"/>
          <w:szCs w:val="36"/>
          <w:lang w:eastAsia="en-US"/>
        </w:rPr>
        <w:t>ANNEXE</w:t>
      </w:r>
    </w:p>
    <w:p w14:paraId="24F47296" w14:textId="77777777" w:rsidR="00252522" w:rsidRPr="00252522" w:rsidRDefault="00252522" w:rsidP="00252522">
      <w:pPr>
        <w:spacing w:line="259" w:lineRule="auto"/>
        <w:jc w:val="center"/>
        <w:rPr>
          <w:rFonts w:eastAsiaTheme="minorHAnsi" w:cs="Arial"/>
          <w:szCs w:val="24"/>
          <w:lang w:eastAsia="en-US"/>
        </w:rPr>
      </w:pPr>
    </w:p>
    <w:p w14:paraId="50DCB6B0" w14:textId="77777777" w:rsidR="00252522" w:rsidRPr="00252522" w:rsidRDefault="00252522" w:rsidP="00252522">
      <w:pPr>
        <w:pBdr>
          <w:bottom w:val="single" w:sz="4" w:space="1" w:color="auto"/>
        </w:pBdr>
        <w:spacing w:line="259" w:lineRule="auto"/>
        <w:jc w:val="center"/>
        <w:rPr>
          <w:rFonts w:eastAsiaTheme="minorHAnsi" w:cs="Arial"/>
          <w:szCs w:val="24"/>
          <w:lang w:eastAsia="en-US"/>
        </w:rPr>
      </w:pPr>
    </w:p>
    <w:p w14:paraId="3E5961BE" w14:textId="77777777" w:rsidR="00252522" w:rsidRPr="00252522" w:rsidRDefault="00252522" w:rsidP="00252522">
      <w:pPr>
        <w:spacing w:line="259" w:lineRule="auto"/>
        <w:jc w:val="center"/>
        <w:rPr>
          <w:rFonts w:eastAsiaTheme="minorHAnsi" w:cs="Arial"/>
          <w:b/>
          <w:szCs w:val="24"/>
          <w:lang w:eastAsia="en-US"/>
        </w:rPr>
      </w:pPr>
    </w:p>
    <w:p w14:paraId="06078DC5" w14:textId="77777777" w:rsidR="00252522" w:rsidRPr="00252522" w:rsidRDefault="00252522" w:rsidP="00252522">
      <w:pPr>
        <w:spacing w:line="259" w:lineRule="auto"/>
        <w:jc w:val="center"/>
        <w:rPr>
          <w:rFonts w:eastAsiaTheme="minorHAnsi" w:cs="Arial"/>
          <w:b/>
          <w:szCs w:val="24"/>
          <w:lang w:eastAsia="en-US"/>
        </w:rPr>
      </w:pPr>
      <w:r w:rsidRPr="00252522">
        <w:rPr>
          <w:rFonts w:eastAsiaTheme="minorHAnsi" w:cs="Arial"/>
          <w:b/>
          <w:szCs w:val="24"/>
          <w:lang w:eastAsia="en-US"/>
        </w:rPr>
        <w:t>ADMISSIONS CONJOINTES</w:t>
      </w:r>
    </w:p>
    <w:p w14:paraId="6AD66693" w14:textId="77777777" w:rsidR="00252522" w:rsidRPr="00252522" w:rsidRDefault="00252522" w:rsidP="00252522">
      <w:pPr>
        <w:spacing w:line="259" w:lineRule="auto"/>
        <w:jc w:val="center"/>
        <w:rPr>
          <w:rFonts w:eastAsiaTheme="minorHAnsi" w:cs="Arial"/>
          <w:b/>
          <w:szCs w:val="24"/>
          <w:lang w:eastAsia="en-US"/>
        </w:rPr>
      </w:pPr>
      <w:r w:rsidRPr="00252522">
        <w:rPr>
          <w:rFonts w:eastAsiaTheme="minorHAnsi" w:cs="Arial"/>
          <w:b/>
          <w:szCs w:val="24"/>
          <w:lang w:eastAsia="en-US"/>
        </w:rPr>
        <w:t>DE LA TRAVAILLEUSE ET DE L’EMPLOYEUR</w:t>
      </w:r>
    </w:p>
    <w:p w14:paraId="3E2A1575" w14:textId="77777777" w:rsidR="00252522" w:rsidRPr="00252522" w:rsidRDefault="00252522" w:rsidP="00252522">
      <w:pPr>
        <w:pBdr>
          <w:bottom w:val="single" w:sz="4" w:space="1" w:color="auto"/>
        </w:pBdr>
        <w:spacing w:line="259" w:lineRule="auto"/>
        <w:jc w:val="center"/>
        <w:rPr>
          <w:rFonts w:eastAsiaTheme="minorHAnsi" w:cs="Arial"/>
          <w:b/>
          <w:szCs w:val="24"/>
          <w:lang w:eastAsia="en-US"/>
        </w:rPr>
      </w:pPr>
    </w:p>
    <w:p w14:paraId="6F85ED50" w14:textId="77777777" w:rsidR="00252522" w:rsidRPr="00252522" w:rsidRDefault="00252522" w:rsidP="00252522">
      <w:pPr>
        <w:spacing w:line="259" w:lineRule="auto"/>
        <w:rPr>
          <w:rFonts w:eastAsiaTheme="minorHAnsi" w:cs="Arial"/>
          <w:szCs w:val="24"/>
          <w:lang w:eastAsia="en-US"/>
        </w:rPr>
      </w:pPr>
    </w:p>
    <w:p w14:paraId="7FEDFEA9" w14:textId="77777777" w:rsidR="00252522" w:rsidRPr="00252522" w:rsidRDefault="00252522" w:rsidP="00252522">
      <w:pPr>
        <w:spacing w:after="120" w:line="259" w:lineRule="auto"/>
        <w:rPr>
          <w:rFonts w:eastAsiaTheme="minorHAnsi" w:cs="Arial"/>
          <w:b/>
          <w:szCs w:val="24"/>
          <w:lang w:eastAsia="en-US"/>
        </w:rPr>
      </w:pPr>
      <w:r w:rsidRPr="00252522">
        <w:rPr>
          <w:rFonts w:eastAsiaTheme="minorHAnsi" w:cs="Arial"/>
          <w:b/>
          <w:szCs w:val="24"/>
          <w:lang w:eastAsia="en-US"/>
        </w:rPr>
        <w:t>A. Embauche et conditions d’emploi</w:t>
      </w:r>
    </w:p>
    <w:p w14:paraId="684F891C" w14:textId="77777777" w:rsidR="00252522" w:rsidRPr="00252522" w:rsidRDefault="00252522" w:rsidP="00252522">
      <w:pPr>
        <w:numPr>
          <w:ilvl w:val="0"/>
          <w:numId w:val="13"/>
        </w:numPr>
        <w:spacing w:after="120" w:line="259" w:lineRule="auto"/>
        <w:ind w:left="709" w:right="720" w:hanging="425"/>
        <w:jc w:val="both"/>
        <w:rPr>
          <w:szCs w:val="24"/>
        </w:rPr>
      </w:pPr>
      <w:r w:rsidRPr="00252522">
        <w:rPr>
          <w:szCs w:val="24"/>
        </w:rPr>
        <w:t xml:space="preserve">La </w:t>
      </w:r>
      <w:r w:rsidRPr="00252522">
        <w:rPr>
          <w:b/>
          <w:szCs w:val="24"/>
        </w:rPr>
        <w:t>pièce E-4</w:t>
      </w:r>
      <w:r w:rsidRPr="00252522">
        <w:rPr>
          <w:szCs w:val="24"/>
        </w:rPr>
        <w:t xml:space="preserve"> est la lettre d’offre du Service Correctionnel du Canada pour l’embauche de la travailleuse.</w:t>
      </w:r>
    </w:p>
    <w:p w14:paraId="4E4BF0C8" w14:textId="77777777" w:rsidR="00252522" w:rsidRPr="00252522" w:rsidRDefault="00252522" w:rsidP="00252522">
      <w:pPr>
        <w:numPr>
          <w:ilvl w:val="0"/>
          <w:numId w:val="13"/>
        </w:numPr>
        <w:spacing w:after="120" w:line="259" w:lineRule="auto"/>
        <w:ind w:left="709" w:right="720" w:hanging="425"/>
        <w:jc w:val="both"/>
        <w:rPr>
          <w:szCs w:val="24"/>
        </w:rPr>
      </w:pPr>
      <w:r w:rsidRPr="00252522">
        <w:rPr>
          <w:szCs w:val="24"/>
        </w:rPr>
        <w:t>La travailleuse a accepté cette offre d’emploi et a signé la lettre d’offre le 2 janvier 2014.</w:t>
      </w:r>
    </w:p>
    <w:p w14:paraId="5260FAED" w14:textId="77777777" w:rsidR="00252522" w:rsidRPr="00252522" w:rsidRDefault="00252522" w:rsidP="00252522">
      <w:pPr>
        <w:numPr>
          <w:ilvl w:val="0"/>
          <w:numId w:val="13"/>
        </w:numPr>
        <w:spacing w:after="120" w:line="259" w:lineRule="auto"/>
        <w:ind w:left="709" w:right="720" w:hanging="425"/>
        <w:jc w:val="both"/>
        <w:rPr>
          <w:szCs w:val="24"/>
        </w:rPr>
      </w:pPr>
      <w:r w:rsidRPr="00252522">
        <w:rPr>
          <w:szCs w:val="24"/>
        </w:rPr>
        <w:t>La travailleuse est embauchée au Service correctionnel du Canada comme agente de programmes correctionnels de groupe et niveau WP-04 le 13 janvier 2014.</w:t>
      </w:r>
    </w:p>
    <w:p w14:paraId="6D8740DE" w14:textId="77777777" w:rsidR="00252522" w:rsidRPr="00252522" w:rsidRDefault="00252522" w:rsidP="00252522">
      <w:pPr>
        <w:numPr>
          <w:ilvl w:val="0"/>
          <w:numId w:val="13"/>
        </w:numPr>
        <w:spacing w:after="120" w:line="259" w:lineRule="auto"/>
        <w:ind w:left="709" w:right="720" w:hanging="425"/>
        <w:jc w:val="both"/>
        <w:rPr>
          <w:szCs w:val="24"/>
        </w:rPr>
      </w:pPr>
      <w:r w:rsidRPr="00252522">
        <w:rPr>
          <w:szCs w:val="24"/>
        </w:rPr>
        <w:t>Ses conditions d’embauche sont notamment :</w:t>
      </w:r>
    </w:p>
    <w:p w14:paraId="78D07EA1" w14:textId="77777777" w:rsidR="00252522" w:rsidRPr="00252522" w:rsidRDefault="00252522" w:rsidP="00252522">
      <w:pPr>
        <w:numPr>
          <w:ilvl w:val="0"/>
          <w:numId w:val="14"/>
        </w:numPr>
        <w:spacing w:after="120" w:line="259" w:lineRule="auto"/>
        <w:ind w:left="1418" w:right="720" w:hanging="425"/>
        <w:jc w:val="both"/>
        <w:rPr>
          <w:szCs w:val="24"/>
        </w:rPr>
      </w:pPr>
      <w:r w:rsidRPr="00252522">
        <w:rPr>
          <w:szCs w:val="24"/>
        </w:rPr>
        <w:t>Lieu de travail est le bureau de l’Estrie dans le district Montréal Métropolitain situé à Sherbrooke;</w:t>
      </w:r>
    </w:p>
    <w:p w14:paraId="7196DB99" w14:textId="77777777" w:rsidR="00252522" w:rsidRPr="00252522" w:rsidRDefault="00252522" w:rsidP="00252522">
      <w:pPr>
        <w:numPr>
          <w:ilvl w:val="0"/>
          <w:numId w:val="14"/>
        </w:numPr>
        <w:spacing w:after="120" w:line="259" w:lineRule="auto"/>
        <w:ind w:left="1418" w:right="720" w:hanging="425"/>
        <w:jc w:val="both"/>
        <w:rPr>
          <w:szCs w:val="24"/>
        </w:rPr>
      </w:pPr>
      <w:r w:rsidRPr="00252522">
        <w:rPr>
          <w:szCs w:val="24"/>
        </w:rPr>
        <w:t>Disponible à travailler 4 soirs/semaine;</w:t>
      </w:r>
    </w:p>
    <w:p w14:paraId="43737930" w14:textId="77777777" w:rsidR="00252522" w:rsidRPr="00252522" w:rsidRDefault="00252522" w:rsidP="00252522">
      <w:pPr>
        <w:numPr>
          <w:ilvl w:val="0"/>
          <w:numId w:val="14"/>
        </w:numPr>
        <w:spacing w:after="120" w:line="259" w:lineRule="auto"/>
        <w:ind w:left="1418" w:right="720" w:hanging="425"/>
        <w:jc w:val="both"/>
        <w:rPr>
          <w:szCs w:val="24"/>
        </w:rPr>
      </w:pPr>
      <w:r w:rsidRPr="00252522">
        <w:rPr>
          <w:szCs w:val="24"/>
        </w:rPr>
        <w:t>Horaire normal de travail de 37.5 heures/semaine;</w:t>
      </w:r>
    </w:p>
    <w:p w14:paraId="3FFD02F9" w14:textId="77777777" w:rsidR="00252522" w:rsidRPr="00252522" w:rsidRDefault="00252522" w:rsidP="00252522">
      <w:pPr>
        <w:numPr>
          <w:ilvl w:val="0"/>
          <w:numId w:val="14"/>
        </w:numPr>
        <w:spacing w:after="120" w:line="259" w:lineRule="auto"/>
        <w:ind w:left="1418" w:right="720" w:hanging="425"/>
        <w:jc w:val="both"/>
        <w:rPr>
          <w:szCs w:val="24"/>
        </w:rPr>
      </w:pPr>
      <w:r w:rsidRPr="00252522">
        <w:rPr>
          <w:szCs w:val="24"/>
        </w:rPr>
        <w:t>Ce poste fait partie d’une équipe volante et, de ce fait, la travailleuse pourrait être appelée à travailler à Granby;</w:t>
      </w:r>
    </w:p>
    <w:p w14:paraId="6867F0CF" w14:textId="77777777" w:rsidR="00252522" w:rsidRPr="00252522" w:rsidRDefault="00252522" w:rsidP="00252522">
      <w:pPr>
        <w:numPr>
          <w:ilvl w:val="0"/>
          <w:numId w:val="14"/>
        </w:numPr>
        <w:spacing w:after="120" w:line="259" w:lineRule="auto"/>
        <w:ind w:left="1418" w:right="720" w:hanging="425"/>
        <w:jc w:val="both"/>
        <w:rPr>
          <w:szCs w:val="24"/>
        </w:rPr>
      </w:pPr>
      <w:r w:rsidRPr="00252522">
        <w:rPr>
          <w:szCs w:val="24"/>
        </w:rPr>
        <w:t>Volonté de voyager est une exigence opérationnelle pour ce poste et l’acceptation de la lettre d’offre emporte acceptation de cette exigence;</w:t>
      </w:r>
    </w:p>
    <w:p w14:paraId="768E13AE" w14:textId="77777777" w:rsidR="00252522" w:rsidRPr="00252522" w:rsidRDefault="00252522" w:rsidP="00252522">
      <w:pPr>
        <w:numPr>
          <w:ilvl w:val="0"/>
          <w:numId w:val="13"/>
        </w:numPr>
        <w:spacing w:after="120" w:line="259" w:lineRule="auto"/>
        <w:ind w:right="720" w:hanging="436"/>
        <w:jc w:val="both"/>
        <w:rPr>
          <w:szCs w:val="24"/>
        </w:rPr>
      </w:pPr>
      <w:r w:rsidRPr="00252522">
        <w:rPr>
          <w:szCs w:val="24"/>
        </w:rPr>
        <w:t xml:space="preserve">La </w:t>
      </w:r>
      <w:r w:rsidRPr="00252522">
        <w:rPr>
          <w:b/>
          <w:szCs w:val="24"/>
        </w:rPr>
        <w:t>pièce E-6</w:t>
      </w:r>
      <w:r w:rsidRPr="00252522">
        <w:rPr>
          <w:szCs w:val="24"/>
        </w:rPr>
        <w:t xml:space="preserve"> est l’Énoncé des critères de mérite et des conditions d’emploi du poste Agent.e de Programmes Correctionnels de groupe et niveau WP</w:t>
      </w:r>
      <w:r w:rsidRPr="00252522">
        <w:rPr>
          <w:szCs w:val="24"/>
        </w:rPr>
        <w:noBreakHyphen/>
        <w:t>04.</w:t>
      </w:r>
    </w:p>
    <w:p w14:paraId="4395FC49" w14:textId="77777777" w:rsidR="00252522" w:rsidRPr="00252522" w:rsidRDefault="00252522" w:rsidP="00252522">
      <w:pPr>
        <w:numPr>
          <w:ilvl w:val="0"/>
          <w:numId w:val="13"/>
        </w:numPr>
        <w:spacing w:after="120" w:line="259" w:lineRule="auto"/>
        <w:ind w:right="720" w:hanging="436"/>
        <w:jc w:val="both"/>
        <w:rPr>
          <w:szCs w:val="24"/>
        </w:rPr>
      </w:pPr>
      <w:r w:rsidRPr="00252522">
        <w:rPr>
          <w:szCs w:val="24"/>
        </w:rPr>
        <w:t>Les exigences de ce poste sont notamment :</w:t>
      </w:r>
    </w:p>
    <w:p w14:paraId="6BFC62F2" w14:textId="77777777" w:rsidR="00252522" w:rsidRPr="00252522" w:rsidRDefault="00252522" w:rsidP="00252522">
      <w:pPr>
        <w:numPr>
          <w:ilvl w:val="0"/>
          <w:numId w:val="15"/>
        </w:numPr>
        <w:spacing w:after="120" w:line="259" w:lineRule="auto"/>
        <w:ind w:left="1418" w:right="720" w:hanging="425"/>
        <w:jc w:val="both"/>
        <w:rPr>
          <w:szCs w:val="24"/>
        </w:rPr>
      </w:pPr>
      <w:r w:rsidRPr="00252522">
        <w:rPr>
          <w:szCs w:val="24"/>
        </w:rPr>
        <w:t>Exigences linguistiques : cote de bilinguisme BBB;</w:t>
      </w:r>
    </w:p>
    <w:p w14:paraId="4C6CC35E" w14:textId="77777777" w:rsidR="00252522" w:rsidRPr="00252522" w:rsidRDefault="00252522" w:rsidP="00252522">
      <w:pPr>
        <w:numPr>
          <w:ilvl w:val="0"/>
          <w:numId w:val="15"/>
        </w:numPr>
        <w:spacing w:after="120" w:line="259" w:lineRule="auto"/>
        <w:ind w:left="1418" w:right="720" w:hanging="425"/>
        <w:jc w:val="both"/>
        <w:rPr>
          <w:szCs w:val="24"/>
        </w:rPr>
      </w:pPr>
      <w:r w:rsidRPr="00252522">
        <w:rPr>
          <w:szCs w:val="24"/>
        </w:rPr>
        <w:t>Exigences opérationnelles : volonté à voyager.</w:t>
      </w:r>
    </w:p>
    <w:p w14:paraId="038FC4E5" w14:textId="77777777" w:rsidR="00252522" w:rsidRPr="00252522" w:rsidRDefault="00252522" w:rsidP="00252522">
      <w:pPr>
        <w:numPr>
          <w:ilvl w:val="0"/>
          <w:numId w:val="13"/>
        </w:numPr>
        <w:spacing w:after="120" w:line="259" w:lineRule="auto"/>
        <w:ind w:right="720" w:hanging="436"/>
        <w:jc w:val="both"/>
        <w:rPr>
          <w:szCs w:val="24"/>
        </w:rPr>
      </w:pPr>
      <w:r w:rsidRPr="00252522">
        <w:rPr>
          <w:szCs w:val="24"/>
        </w:rPr>
        <w:t>Au moment de l’embauche de la travailleuse son gestionnaire était Charles Tanguay.</w:t>
      </w:r>
    </w:p>
    <w:p w14:paraId="3D812D34" w14:textId="77777777" w:rsidR="00252522" w:rsidRPr="00252522" w:rsidRDefault="00252522" w:rsidP="00252522">
      <w:pPr>
        <w:numPr>
          <w:ilvl w:val="0"/>
          <w:numId w:val="13"/>
        </w:numPr>
        <w:spacing w:after="120" w:line="259" w:lineRule="auto"/>
        <w:ind w:right="720" w:hanging="436"/>
        <w:jc w:val="both"/>
        <w:rPr>
          <w:szCs w:val="24"/>
        </w:rPr>
      </w:pPr>
      <w:r w:rsidRPr="00252522">
        <w:rPr>
          <w:szCs w:val="24"/>
        </w:rPr>
        <w:t>Myra Pelletier de Simini est devenue la gestionnaire de la travailleuse plus tard en 2014.</w:t>
      </w:r>
    </w:p>
    <w:p w14:paraId="1FAFFD95" w14:textId="77777777" w:rsidR="00252522" w:rsidRPr="00252522" w:rsidRDefault="00252522" w:rsidP="00252522">
      <w:pPr>
        <w:numPr>
          <w:ilvl w:val="0"/>
          <w:numId w:val="13"/>
        </w:numPr>
        <w:spacing w:after="120" w:line="259" w:lineRule="auto"/>
        <w:ind w:right="720" w:hanging="436"/>
        <w:jc w:val="both"/>
        <w:rPr>
          <w:szCs w:val="24"/>
        </w:rPr>
      </w:pPr>
      <w:r w:rsidRPr="00252522">
        <w:rPr>
          <w:szCs w:val="24"/>
        </w:rPr>
        <w:t>Myra Pelletier de Simini est demeurée la gestionnaire de la travailleuse :</w:t>
      </w:r>
    </w:p>
    <w:p w14:paraId="3DA000DD" w14:textId="77777777" w:rsidR="00252522" w:rsidRPr="00252522" w:rsidRDefault="00252522" w:rsidP="00252522">
      <w:pPr>
        <w:numPr>
          <w:ilvl w:val="0"/>
          <w:numId w:val="16"/>
        </w:numPr>
        <w:spacing w:after="120" w:line="259" w:lineRule="auto"/>
        <w:ind w:left="1418" w:right="720" w:hanging="425"/>
        <w:jc w:val="both"/>
        <w:rPr>
          <w:szCs w:val="24"/>
        </w:rPr>
      </w:pPr>
      <w:r w:rsidRPr="00252522">
        <w:rPr>
          <w:szCs w:val="24"/>
        </w:rPr>
        <w:t>Jusqu’à son arrêt de travail le 14 septembre 2017;</w:t>
      </w:r>
    </w:p>
    <w:p w14:paraId="5F8B8610" w14:textId="77777777" w:rsidR="00252522" w:rsidRPr="00252522" w:rsidRDefault="00252522" w:rsidP="00252522">
      <w:pPr>
        <w:numPr>
          <w:ilvl w:val="0"/>
          <w:numId w:val="16"/>
        </w:numPr>
        <w:spacing w:after="120" w:line="259" w:lineRule="auto"/>
        <w:ind w:left="1418" w:right="720" w:hanging="425"/>
        <w:jc w:val="both"/>
        <w:rPr>
          <w:szCs w:val="24"/>
        </w:rPr>
      </w:pPr>
      <w:r w:rsidRPr="00252522">
        <w:rPr>
          <w:szCs w:val="24"/>
        </w:rPr>
        <w:t>Myra Pelletier de Simini était remplacée à chaque année, pour une période comprise entre la St-Jean-Baptiste la fête du travail;</w:t>
      </w:r>
    </w:p>
    <w:p w14:paraId="06A305EF" w14:textId="77777777" w:rsidR="00252522" w:rsidRPr="00252522" w:rsidRDefault="00252522" w:rsidP="00252522">
      <w:pPr>
        <w:numPr>
          <w:ilvl w:val="0"/>
          <w:numId w:val="13"/>
        </w:numPr>
        <w:spacing w:after="120" w:line="259" w:lineRule="auto"/>
        <w:ind w:right="720" w:hanging="436"/>
        <w:jc w:val="both"/>
        <w:rPr>
          <w:szCs w:val="24"/>
        </w:rPr>
      </w:pPr>
      <w:r w:rsidRPr="00252522">
        <w:rPr>
          <w:szCs w:val="24"/>
        </w:rPr>
        <w:t>Claudine Beaudry a été la gestionnaire intérimaire de la travailleuse à l’été 2017.</w:t>
      </w:r>
    </w:p>
    <w:p w14:paraId="37274770" w14:textId="77777777" w:rsidR="00252522" w:rsidRPr="00252522" w:rsidRDefault="00252522" w:rsidP="00252522">
      <w:pPr>
        <w:spacing w:after="120"/>
        <w:ind w:right="720"/>
        <w:jc w:val="both"/>
        <w:rPr>
          <w:b/>
          <w:szCs w:val="24"/>
        </w:rPr>
      </w:pPr>
      <w:r w:rsidRPr="00252522">
        <w:rPr>
          <w:b/>
          <w:szCs w:val="24"/>
        </w:rPr>
        <w:t>B. Formation</w:t>
      </w:r>
    </w:p>
    <w:p w14:paraId="78EC7491" w14:textId="77777777" w:rsidR="00252522" w:rsidRPr="00252522" w:rsidRDefault="00252522" w:rsidP="00252522">
      <w:pPr>
        <w:numPr>
          <w:ilvl w:val="0"/>
          <w:numId w:val="13"/>
        </w:numPr>
        <w:spacing w:after="120" w:line="259" w:lineRule="auto"/>
        <w:ind w:right="720" w:hanging="436"/>
        <w:jc w:val="both"/>
        <w:rPr>
          <w:szCs w:val="24"/>
        </w:rPr>
      </w:pPr>
      <w:r w:rsidRPr="00252522">
        <w:rPr>
          <w:szCs w:val="24"/>
        </w:rPr>
        <w:t>Le Service correctionnel du Canada dispense des formations aux agent.e.s de programmes correctionnels.</w:t>
      </w:r>
    </w:p>
    <w:p w14:paraId="2240D98F" w14:textId="77777777" w:rsidR="00252522" w:rsidRPr="00252522" w:rsidRDefault="00252522" w:rsidP="00252522">
      <w:pPr>
        <w:numPr>
          <w:ilvl w:val="0"/>
          <w:numId w:val="13"/>
        </w:numPr>
        <w:spacing w:after="120" w:line="259" w:lineRule="auto"/>
        <w:ind w:right="720" w:hanging="436"/>
        <w:jc w:val="both"/>
        <w:rPr>
          <w:szCs w:val="24"/>
        </w:rPr>
      </w:pPr>
      <w:r w:rsidRPr="00252522">
        <w:rPr>
          <w:szCs w:val="24"/>
        </w:rPr>
        <w:t xml:space="preserve">La </w:t>
      </w:r>
      <w:r w:rsidRPr="00252522">
        <w:rPr>
          <w:b/>
          <w:szCs w:val="24"/>
        </w:rPr>
        <w:t>pièce E-10</w:t>
      </w:r>
      <w:r w:rsidRPr="00252522">
        <w:rPr>
          <w:szCs w:val="24"/>
        </w:rPr>
        <w:t xml:space="preserve"> représente les formations suivies par la travailleuse au Service correctionnel du Canada.</w:t>
      </w:r>
    </w:p>
    <w:p w14:paraId="2CE71898" w14:textId="77777777" w:rsidR="00252522" w:rsidRPr="00252522" w:rsidRDefault="00252522" w:rsidP="00252522">
      <w:pPr>
        <w:numPr>
          <w:ilvl w:val="0"/>
          <w:numId w:val="13"/>
        </w:numPr>
        <w:spacing w:after="120" w:line="259" w:lineRule="auto"/>
        <w:ind w:right="720" w:hanging="436"/>
        <w:jc w:val="both"/>
        <w:rPr>
          <w:szCs w:val="24"/>
        </w:rPr>
      </w:pPr>
      <w:r w:rsidRPr="00252522">
        <w:rPr>
          <w:szCs w:val="24"/>
        </w:rPr>
        <w:t xml:space="preserve">Dans la </w:t>
      </w:r>
      <w:r w:rsidRPr="00252522">
        <w:rPr>
          <w:b/>
          <w:szCs w:val="24"/>
        </w:rPr>
        <w:t>pièce E-10</w:t>
      </w:r>
      <w:r w:rsidRPr="00252522">
        <w:rPr>
          <w:szCs w:val="24"/>
        </w:rPr>
        <w:t>, les formations suivantes sont spécifiques à l’emploi d’agent.e de programmes correctionnels.</w:t>
      </w:r>
    </w:p>
    <w:p w14:paraId="38A74A4C" w14:textId="77777777" w:rsidR="00252522" w:rsidRPr="00252522" w:rsidRDefault="00252522" w:rsidP="00252522">
      <w:pPr>
        <w:numPr>
          <w:ilvl w:val="0"/>
          <w:numId w:val="17"/>
        </w:numPr>
        <w:spacing w:after="120" w:line="259" w:lineRule="auto"/>
        <w:ind w:left="1418" w:right="720" w:hanging="425"/>
        <w:jc w:val="both"/>
        <w:rPr>
          <w:szCs w:val="24"/>
        </w:rPr>
      </w:pPr>
      <w:r w:rsidRPr="00252522">
        <w:rPr>
          <w:szCs w:val="24"/>
        </w:rPr>
        <w:t>PC PreventViol-lnitiale / 5 jours / 20 au 24 janv 2014;</w:t>
      </w:r>
    </w:p>
    <w:p w14:paraId="04DA1F9A" w14:textId="77777777" w:rsidR="00252522" w:rsidRPr="00252522" w:rsidRDefault="00252522" w:rsidP="00252522">
      <w:pPr>
        <w:numPr>
          <w:ilvl w:val="0"/>
          <w:numId w:val="17"/>
        </w:numPr>
        <w:spacing w:after="120" w:line="259" w:lineRule="auto"/>
        <w:ind w:left="1418" w:right="720" w:hanging="425"/>
        <w:jc w:val="both"/>
        <w:rPr>
          <w:szCs w:val="24"/>
        </w:rPr>
      </w:pPr>
      <w:r w:rsidRPr="00252522">
        <w:rPr>
          <w:szCs w:val="24"/>
        </w:rPr>
        <w:t>MPCI multicibles — form initiale / 10 jours / 17 au 28 mars 2014;</w:t>
      </w:r>
    </w:p>
    <w:p w14:paraId="3EFB1031" w14:textId="77777777" w:rsidR="00252522" w:rsidRPr="00252522" w:rsidRDefault="00252522" w:rsidP="00252522">
      <w:pPr>
        <w:numPr>
          <w:ilvl w:val="0"/>
          <w:numId w:val="17"/>
        </w:numPr>
        <w:spacing w:after="120" w:line="259" w:lineRule="auto"/>
        <w:ind w:left="1418" w:right="720" w:hanging="425"/>
        <w:jc w:val="both"/>
        <w:rPr>
          <w:szCs w:val="24"/>
        </w:rPr>
      </w:pPr>
      <w:r w:rsidRPr="00252522">
        <w:rPr>
          <w:szCs w:val="24"/>
        </w:rPr>
        <w:t>MPCI mise en œuvre des programmes/ 10 jours / 17 au 28 mars 2014;</w:t>
      </w:r>
    </w:p>
    <w:p w14:paraId="40A8F8F3" w14:textId="77777777" w:rsidR="00252522" w:rsidRPr="00252522" w:rsidRDefault="00252522" w:rsidP="00252522">
      <w:pPr>
        <w:numPr>
          <w:ilvl w:val="0"/>
          <w:numId w:val="17"/>
        </w:numPr>
        <w:spacing w:after="120" w:line="259" w:lineRule="auto"/>
        <w:ind w:left="1418" w:right="720" w:hanging="425"/>
        <w:jc w:val="both"/>
        <w:rPr>
          <w:szCs w:val="24"/>
        </w:rPr>
      </w:pPr>
      <w:r w:rsidRPr="00252522">
        <w:rPr>
          <w:szCs w:val="24"/>
        </w:rPr>
        <w:t>MPCI dél sexuels initiale / 5 jours / 20 au 24 octobre 2014;</w:t>
      </w:r>
    </w:p>
    <w:p w14:paraId="2D635141" w14:textId="77777777" w:rsidR="00252522" w:rsidRPr="00252522" w:rsidRDefault="00252522" w:rsidP="00252522">
      <w:pPr>
        <w:numPr>
          <w:ilvl w:val="0"/>
          <w:numId w:val="17"/>
        </w:numPr>
        <w:spacing w:after="120" w:line="259" w:lineRule="auto"/>
        <w:ind w:left="1418" w:right="720" w:hanging="425"/>
        <w:jc w:val="both"/>
        <w:rPr>
          <w:szCs w:val="24"/>
        </w:rPr>
      </w:pPr>
      <w:r w:rsidRPr="00252522">
        <w:rPr>
          <w:szCs w:val="24"/>
        </w:rPr>
        <w:t>Éval risque prog dél sexuel / 3 jours / 29 au 31 octobre 2014;</w:t>
      </w:r>
    </w:p>
    <w:p w14:paraId="5630EF52" w14:textId="77777777" w:rsidR="00252522" w:rsidRPr="00252522" w:rsidRDefault="00252522" w:rsidP="00252522">
      <w:pPr>
        <w:numPr>
          <w:ilvl w:val="0"/>
          <w:numId w:val="17"/>
        </w:numPr>
        <w:spacing w:after="120" w:line="259" w:lineRule="auto"/>
        <w:ind w:left="1418" w:right="720" w:hanging="425"/>
        <w:jc w:val="both"/>
        <w:rPr>
          <w:szCs w:val="24"/>
        </w:rPr>
      </w:pPr>
      <w:r w:rsidRPr="00252522">
        <w:rPr>
          <w:szCs w:val="24"/>
        </w:rPr>
        <w:t>PC SP programmes correc / 1 jour / 25 mai 2016;</w:t>
      </w:r>
    </w:p>
    <w:p w14:paraId="2E5A0C49" w14:textId="77777777" w:rsidR="00252522" w:rsidRPr="00252522" w:rsidRDefault="00252522" w:rsidP="00252522">
      <w:pPr>
        <w:numPr>
          <w:ilvl w:val="0"/>
          <w:numId w:val="17"/>
        </w:numPr>
        <w:spacing w:after="120" w:line="259" w:lineRule="auto"/>
        <w:ind w:left="1418" w:right="720" w:hanging="425"/>
        <w:jc w:val="both"/>
        <w:rPr>
          <w:szCs w:val="24"/>
        </w:rPr>
      </w:pPr>
      <w:r w:rsidRPr="00252522">
        <w:rPr>
          <w:szCs w:val="24"/>
        </w:rPr>
        <w:t>Perfectionnement:</w:t>
      </w:r>
    </w:p>
    <w:p w14:paraId="4F960AC9" w14:textId="77777777" w:rsidR="00252522" w:rsidRPr="00252522" w:rsidRDefault="00252522" w:rsidP="00252522">
      <w:pPr>
        <w:numPr>
          <w:ilvl w:val="0"/>
          <w:numId w:val="18"/>
        </w:numPr>
        <w:spacing w:after="120" w:line="259" w:lineRule="auto"/>
        <w:ind w:left="2410" w:right="720" w:hanging="425"/>
        <w:jc w:val="both"/>
        <w:rPr>
          <w:szCs w:val="24"/>
        </w:rPr>
      </w:pPr>
      <w:r w:rsidRPr="00252522">
        <w:rPr>
          <w:szCs w:val="24"/>
        </w:rPr>
        <w:t>2 décembre 2014;</w:t>
      </w:r>
    </w:p>
    <w:p w14:paraId="4A2898AF" w14:textId="77777777" w:rsidR="00252522" w:rsidRPr="00252522" w:rsidRDefault="00252522" w:rsidP="00252522">
      <w:pPr>
        <w:numPr>
          <w:ilvl w:val="0"/>
          <w:numId w:val="18"/>
        </w:numPr>
        <w:spacing w:after="120" w:line="259" w:lineRule="auto"/>
        <w:ind w:left="2410" w:right="720" w:hanging="425"/>
        <w:jc w:val="both"/>
        <w:rPr>
          <w:szCs w:val="24"/>
        </w:rPr>
      </w:pPr>
      <w:r w:rsidRPr="00252522">
        <w:rPr>
          <w:szCs w:val="24"/>
        </w:rPr>
        <w:t>27 janvier 2015;</w:t>
      </w:r>
    </w:p>
    <w:p w14:paraId="12765F59" w14:textId="77777777" w:rsidR="00252522" w:rsidRPr="00252522" w:rsidRDefault="00252522" w:rsidP="00252522">
      <w:pPr>
        <w:numPr>
          <w:ilvl w:val="0"/>
          <w:numId w:val="18"/>
        </w:numPr>
        <w:spacing w:after="120" w:line="259" w:lineRule="auto"/>
        <w:ind w:left="2410" w:right="720" w:hanging="425"/>
        <w:jc w:val="both"/>
        <w:rPr>
          <w:szCs w:val="24"/>
        </w:rPr>
      </w:pPr>
      <w:r w:rsidRPr="00252522">
        <w:rPr>
          <w:szCs w:val="24"/>
        </w:rPr>
        <w:t>19 et 20 mars 2015;</w:t>
      </w:r>
    </w:p>
    <w:p w14:paraId="623490C7" w14:textId="77777777" w:rsidR="00252522" w:rsidRPr="00252522" w:rsidRDefault="00252522" w:rsidP="00252522">
      <w:pPr>
        <w:numPr>
          <w:ilvl w:val="0"/>
          <w:numId w:val="13"/>
        </w:numPr>
        <w:spacing w:after="120" w:line="259" w:lineRule="auto"/>
        <w:ind w:right="720" w:hanging="436"/>
        <w:jc w:val="both"/>
        <w:rPr>
          <w:szCs w:val="24"/>
        </w:rPr>
      </w:pPr>
      <w:r w:rsidRPr="00252522">
        <w:rPr>
          <w:szCs w:val="24"/>
        </w:rPr>
        <w:t>La travailleuse a assisté à des programmes donnés par des collègues, soit madame Claudine Beaudry et Monsieur Micaël Cloutier.</w:t>
      </w:r>
    </w:p>
    <w:p w14:paraId="15A30C05" w14:textId="77777777" w:rsidR="00252522" w:rsidRPr="00252522" w:rsidRDefault="00252522" w:rsidP="00252522">
      <w:pPr>
        <w:numPr>
          <w:ilvl w:val="0"/>
          <w:numId w:val="13"/>
        </w:numPr>
        <w:spacing w:after="120" w:line="259" w:lineRule="auto"/>
        <w:ind w:right="720" w:hanging="436"/>
        <w:jc w:val="both"/>
        <w:rPr>
          <w:szCs w:val="24"/>
        </w:rPr>
      </w:pPr>
      <w:r w:rsidRPr="00252522">
        <w:rPr>
          <w:szCs w:val="24"/>
        </w:rPr>
        <w:t>La travailleuse pouvait téléphoner à des collègues ou gestionnaires régionaux de programmes pour discuter de dossiers en délinquance sexuelle.</w:t>
      </w:r>
    </w:p>
    <w:p w14:paraId="459B35BA" w14:textId="77777777" w:rsidR="00252522" w:rsidRPr="00252522" w:rsidRDefault="00252522" w:rsidP="00252522">
      <w:pPr>
        <w:spacing w:after="120"/>
        <w:ind w:right="720"/>
        <w:jc w:val="both"/>
        <w:rPr>
          <w:b/>
          <w:szCs w:val="24"/>
        </w:rPr>
      </w:pPr>
      <w:r w:rsidRPr="00252522">
        <w:rPr>
          <w:b/>
          <w:szCs w:val="24"/>
        </w:rPr>
        <w:t>C. Tâches des agent.e.s de programmes correctionnels</w:t>
      </w:r>
    </w:p>
    <w:p w14:paraId="6E68F756" w14:textId="77777777" w:rsidR="00252522" w:rsidRPr="00252522" w:rsidRDefault="00252522" w:rsidP="00252522">
      <w:pPr>
        <w:numPr>
          <w:ilvl w:val="0"/>
          <w:numId w:val="13"/>
        </w:numPr>
        <w:spacing w:after="120" w:line="259" w:lineRule="auto"/>
        <w:ind w:left="709" w:right="720" w:hanging="425"/>
        <w:jc w:val="both"/>
        <w:rPr>
          <w:szCs w:val="24"/>
        </w:rPr>
      </w:pPr>
      <w:r w:rsidRPr="00252522">
        <w:rPr>
          <w:szCs w:val="24"/>
        </w:rPr>
        <w:t>La travailleuse faisait partie d’une équipe de gestion de cas.</w:t>
      </w:r>
    </w:p>
    <w:p w14:paraId="4BE5851E" w14:textId="77777777" w:rsidR="00252522" w:rsidRPr="00252522" w:rsidRDefault="00252522" w:rsidP="00252522">
      <w:pPr>
        <w:numPr>
          <w:ilvl w:val="0"/>
          <w:numId w:val="13"/>
        </w:numPr>
        <w:spacing w:after="120" w:line="259" w:lineRule="auto"/>
        <w:ind w:left="709" w:right="720" w:hanging="425"/>
        <w:jc w:val="both"/>
        <w:rPr>
          <w:szCs w:val="24"/>
        </w:rPr>
      </w:pPr>
      <w:r w:rsidRPr="00252522">
        <w:rPr>
          <w:szCs w:val="24"/>
        </w:rPr>
        <w:t>L’équipe de gestion de cas pouvait être composée de :</w:t>
      </w:r>
    </w:p>
    <w:p w14:paraId="3F30B8E0" w14:textId="77777777" w:rsidR="00252522" w:rsidRPr="00252522" w:rsidRDefault="00252522" w:rsidP="00252522">
      <w:pPr>
        <w:numPr>
          <w:ilvl w:val="0"/>
          <w:numId w:val="19"/>
        </w:numPr>
        <w:spacing w:after="120" w:line="259" w:lineRule="auto"/>
        <w:ind w:left="1418" w:right="720" w:hanging="425"/>
        <w:jc w:val="both"/>
        <w:rPr>
          <w:szCs w:val="24"/>
        </w:rPr>
      </w:pPr>
      <w:r w:rsidRPr="00252522">
        <w:rPr>
          <w:szCs w:val="24"/>
        </w:rPr>
        <w:t>Agent.e de programme;</w:t>
      </w:r>
    </w:p>
    <w:p w14:paraId="4B312F35" w14:textId="77777777" w:rsidR="00252522" w:rsidRPr="00252522" w:rsidRDefault="00252522" w:rsidP="00252522">
      <w:pPr>
        <w:numPr>
          <w:ilvl w:val="0"/>
          <w:numId w:val="19"/>
        </w:numPr>
        <w:spacing w:after="120" w:line="259" w:lineRule="auto"/>
        <w:ind w:left="1418" w:right="720" w:hanging="425"/>
        <w:jc w:val="both"/>
        <w:rPr>
          <w:szCs w:val="24"/>
        </w:rPr>
      </w:pPr>
      <w:r w:rsidRPr="00252522">
        <w:rPr>
          <w:szCs w:val="24"/>
        </w:rPr>
        <w:t>Agent.e de libération conditionnelle;</w:t>
      </w:r>
    </w:p>
    <w:p w14:paraId="38ECE92F" w14:textId="77777777" w:rsidR="00252522" w:rsidRPr="00252522" w:rsidRDefault="00252522" w:rsidP="00252522">
      <w:pPr>
        <w:numPr>
          <w:ilvl w:val="0"/>
          <w:numId w:val="19"/>
        </w:numPr>
        <w:spacing w:after="120" w:line="259" w:lineRule="auto"/>
        <w:ind w:left="1418" w:right="720" w:hanging="425"/>
        <w:jc w:val="both"/>
        <w:rPr>
          <w:szCs w:val="24"/>
        </w:rPr>
      </w:pPr>
      <w:r w:rsidRPr="00252522">
        <w:rPr>
          <w:szCs w:val="24"/>
        </w:rPr>
        <w:t>Psychologue / psychiatre;</w:t>
      </w:r>
    </w:p>
    <w:p w14:paraId="73BA7D3F" w14:textId="77777777" w:rsidR="00252522" w:rsidRPr="00252522" w:rsidRDefault="00252522" w:rsidP="00252522">
      <w:pPr>
        <w:numPr>
          <w:ilvl w:val="0"/>
          <w:numId w:val="19"/>
        </w:numPr>
        <w:spacing w:after="120" w:line="259" w:lineRule="auto"/>
        <w:ind w:left="1418" w:right="720" w:hanging="425"/>
        <w:jc w:val="both"/>
        <w:rPr>
          <w:szCs w:val="24"/>
        </w:rPr>
      </w:pPr>
      <w:r w:rsidRPr="00252522">
        <w:rPr>
          <w:szCs w:val="24"/>
        </w:rPr>
        <w:t>Conseiller.ère clinique;</w:t>
      </w:r>
    </w:p>
    <w:p w14:paraId="5463DD89" w14:textId="77777777" w:rsidR="00252522" w:rsidRPr="00252522" w:rsidRDefault="00252522" w:rsidP="00252522">
      <w:pPr>
        <w:numPr>
          <w:ilvl w:val="0"/>
          <w:numId w:val="19"/>
        </w:numPr>
        <w:spacing w:after="120" w:line="259" w:lineRule="auto"/>
        <w:ind w:left="1418" w:right="720" w:hanging="425"/>
        <w:jc w:val="both"/>
        <w:rPr>
          <w:szCs w:val="24"/>
        </w:rPr>
      </w:pPr>
      <w:r w:rsidRPr="00252522">
        <w:rPr>
          <w:szCs w:val="24"/>
        </w:rPr>
        <w:t>Travailleur.euse social.e;</w:t>
      </w:r>
    </w:p>
    <w:p w14:paraId="1636B028" w14:textId="77777777" w:rsidR="00252522" w:rsidRPr="00252522" w:rsidRDefault="00252522" w:rsidP="00252522">
      <w:pPr>
        <w:numPr>
          <w:ilvl w:val="0"/>
          <w:numId w:val="13"/>
        </w:numPr>
        <w:spacing w:after="120" w:line="259" w:lineRule="auto"/>
        <w:ind w:right="720" w:hanging="436"/>
        <w:jc w:val="both"/>
        <w:rPr>
          <w:szCs w:val="24"/>
        </w:rPr>
      </w:pPr>
      <w:r w:rsidRPr="00252522">
        <w:rPr>
          <w:szCs w:val="24"/>
        </w:rPr>
        <w:t>Les délinquants participent à des suivis avec l’ensemble des membres de leur équipe de gestion de cas. La composition de l’équipe de gestion de cas varie selon les besoins des délinquants.</w:t>
      </w:r>
    </w:p>
    <w:p w14:paraId="4B10AAC6" w14:textId="77777777" w:rsidR="00252522" w:rsidRPr="00252522" w:rsidRDefault="00252522" w:rsidP="00252522">
      <w:pPr>
        <w:numPr>
          <w:ilvl w:val="0"/>
          <w:numId w:val="13"/>
        </w:numPr>
        <w:spacing w:after="120" w:line="259" w:lineRule="auto"/>
        <w:ind w:right="720" w:hanging="436"/>
        <w:jc w:val="both"/>
        <w:rPr>
          <w:szCs w:val="24"/>
        </w:rPr>
      </w:pPr>
      <w:r w:rsidRPr="00252522">
        <w:rPr>
          <w:szCs w:val="24"/>
        </w:rPr>
        <w:t>La travailleuse n’avait aucun pouvoir décisionnel quant:</w:t>
      </w:r>
    </w:p>
    <w:p w14:paraId="59744944" w14:textId="77777777" w:rsidR="00252522" w:rsidRPr="00252522" w:rsidRDefault="00252522" w:rsidP="00252522">
      <w:pPr>
        <w:numPr>
          <w:ilvl w:val="0"/>
          <w:numId w:val="22"/>
        </w:numPr>
        <w:spacing w:after="120" w:line="259" w:lineRule="auto"/>
        <w:ind w:left="1418" w:right="720" w:hanging="425"/>
        <w:jc w:val="both"/>
        <w:rPr>
          <w:szCs w:val="24"/>
        </w:rPr>
      </w:pPr>
      <w:r w:rsidRPr="00252522">
        <w:rPr>
          <w:szCs w:val="24"/>
        </w:rPr>
        <w:t>À la libération des délinquants;</w:t>
      </w:r>
    </w:p>
    <w:p w14:paraId="5D2B9FA6" w14:textId="77777777" w:rsidR="00252522" w:rsidRPr="00252522" w:rsidRDefault="00252522" w:rsidP="00252522">
      <w:pPr>
        <w:numPr>
          <w:ilvl w:val="0"/>
          <w:numId w:val="22"/>
        </w:numPr>
        <w:spacing w:after="120" w:line="259" w:lineRule="auto"/>
        <w:ind w:left="1418" w:right="720" w:hanging="425"/>
        <w:jc w:val="both"/>
        <w:rPr>
          <w:szCs w:val="24"/>
        </w:rPr>
      </w:pPr>
      <w:r w:rsidRPr="00252522">
        <w:rPr>
          <w:szCs w:val="24"/>
        </w:rPr>
        <w:t>Au maintien de liberté suivant la libération des délinquants;</w:t>
      </w:r>
    </w:p>
    <w:p w14:paraId="6D989D5C" w14:textId="77777777" w:rsidR="00252522" w:rsidRPr="00252522" w:rsidRDefault="00252522" w:rsidP="00252522">
      <w:pPr>
        <w:numPr>
          <w:ilvl w:val="0"/>
          <w:numId w:val="22"/>
        </w:numPr>
        <w:spacing w:after="120" w:line="259" w:lineRule="auto"/>
        <w:ind w:left="1418" w:right="720" w:hanging="425"/>
        <w:jc w:val="both"/>
        <w:rPr>
          <w:szCs w:val="24"/>
        </w:rPr>
      </w:pPr>
      <w:r w:rsidRPr="00252522">
        <w:rPr>
          <w:szCs w:val="24"/>
        </w:rPr>
        <w:t>À la suspension ou la révocation des remises en liberté.</w:t>
      </w:r>
    </w:p>
    <w:p w14:paraId="12D9CE82" w14:textId="77777777" w:rsidR="00252522" w:rsidRPr="00252522" w:rsidRDefault="00252522" w:rsidP="00252522">
      <w:pPr>
        <w:numPr>
          <w:ilvl w:val="0"/>
          <w:numId w:val="13"/>
        </w:numPr>
        <w:spacing w:after="120" w:line="259" w:lineRule="auto"/>
        <w:ind w:right="720" w:hanging="436"/>
        <w:jc w:val="both"/>
        <w:rPr>
          <w:szCs w:val="24"/>
        </w:rPr>
      </w:pPr>
      <w:r w:rsidRPr="00252522">
        <w:rPr>
          <w:szCs w:val="24"/>
        </w:rPr>
        <w:t>Le nombre de délinquants à la charge de la travailleuse dépendait du nombre de libérations dans le secteur de l’Estrie et de Granby, conjuguées au nombre de délinquants parmi ces libérations ayant un besoin de programme identifié à leur planification correctionnelle.</w:t>
      </w:r>
    </w:p>
    <w:p w14:paraId="48D3FCE9" w14:textId="77777777" w:rsidR="00252522" w:rsidRPr="00252522" w:rsidRDefault="00252522" w:rsidP="00252522">
      <w:pPr>
        <w:numPr>
          <w:ilvl w:val="0"/>
          <w:numId w:val="13"/>
        </w:numPr>
        <w:spacing w:after="120" w:line="259" w:lineRule="auto"/>
        <w:ind w:right="720" w:hanging="436"/>
        <w:jc w:val="both"/>
        <w:rPr>
          <w:szCs w:val="24"/>
        </w:rPr>
      </w:pPr>
      <w:r w:rsidRPr="00252522">
        <w:rPr>
          <w:szCs w:val="24"/>
        </w:rPr>
        <w:t xml:space="preserve">Les informations surlignées dans la </w:t>
      </w:r>
      <w:r w:rsidRPr="00252522">
        <w:rPr>
          <w:b/>
          <w:szCs w:val="24"/>
        </w:rPr>
        <w:t>pièce E-13</w:t>
      </w:r>
      <w:r w:rsidRPr="00252522">
        <w:rPr>
          <w:szCs w:val="24"/>
        </w:rPr>
        <w:t xml:space="preserve"> représentent les programmes que la travailleuse devait pouvoir donner dans le cadre de son emploi :</w:t>
      </w:r>
    </w:p>
    <w:p w14:paraId="079A4C84" w14:textId="77777777" w:rsidR="00252522" w:rsidRPr="00252522" w:rsidRDefault="00252522" w:rsidP="00252522">
      <w:pPr>
        <w:numPr>
          <w:ilvl w:val="0"/>
          <w:numId w:val="20"/>
        </w:numPr>
        <w:spacing w:after="120" w:line="259" w:lineRule="auto"/>
        <w:ind w:left="1418" w:right="720" w:hanging="447"/>
        <w:jc w:val="both"/>
        <w:rPr>
          <w:szCs w:val="24"/>
        </w:rPr>
      </w:pPr>
      <w:r w:rsidRPr="00252522">
        <w:rPr>
          <w:szCs w:val="24"/>
        </w:rPr>
        <w:t xml:space="preserve">Les parties admettent le contenu des informations surlignées dans la </w:t>
      </w:r>
      <w:r w:rsidRPr="00252522">
        <w:rPr>
          <w:b/>
          <w:szCs w:val="24"/>
        </w:rPr>
        <w:t>pièce E-13</w:t>
      </w:r>
      <w:r w:rsidRPr="00252522">
        <w:rPr>
          <w:szCs w:val="24"/>
        </w:rPr>
        <w:t>.</w:t>
      </w:r>
    </w:p>
    <w:p w14:paraId="45761D93" w14:textId="77777777" w:rsidR="00252522" w:rsidRPr="00252522" w:rsidRDefault="00252522" w:rsidP="00252522">
      <w:pPr>
        <w:numPr>
          <w:ilvl w:val="0"/>
          <w:numId w:val="20"/>
        </w:numPr>
        <w:spacing w:after="120" w:line="259" w:lineRule="auto"/>
        <w:ind w:left="1418" w:right="720" w:hanging="447"/>
        <w:jc w:val="both"/>
        <w:rPr>
          <w:szCs w:val="24"/>
        </w:rPr>
      </w:pPr>
      <w:r w:rsidRPr="00252522">
        <w:rPr>
          <w:szCs w:val="24"/>
        </w:rPr>
        <w:t>De plus, la travailleuse pouvait offrir le module motivationnel, qui n’est pas un programme, mais plutôt des séances individuelles pour des délinquants ayant des problèmes de réceptivité (analphabétisme, trouble d’apprentissage, etc.). Le module motivationnel pouvait aussi être offert pour rattraper une séance manquée.</w:t>
      </w:r>
    </w:p>
    <w:p w14:paraId="5F595E07" w14:textId="77777777" w:rsidR="00252522" w:rsidRPr="00252522" w:rsidRDefault="00252522" w:rsidP="00252522">
      <w:pPr>
        <w:numPr>
          <w:ilvl w:val="0"/>
          <w:numId w:val="21"/>
        </w:numPr>
        <w:spacing w:after="120" w:line="259" w:lineRule="auto"/>
        <w:ind w:left="2410" w:right="720" w:hanging="425"/>
        <w:jc w:val="both"/>
        <w:rPr>
          <w:szCs w:val="24"/>
        </w:rPr>
      </w:pPr>
      <w:r w:rsidRPr="00252522">
        <w:rPr>
          <w:szCs w:val="24"/>
        </w:rPr>
        <w:t>Le module motivationnel n’est pas obligatoire et le nombre de séances (quatre maximum pour émettre un certificat de réussite) et leur durée varient selon les besoins des délinquants.</w:t>
      </w:r>
    </w:p>
    <w:p w14:paraId="02791348" w14:textId="77777777" w:rsidR="00252522" w:rsidRPr="00252522" w:rsidRDefault="00252522" w:rsidP="00252522">
      <w:pPr>
        <w:numPr>
          <w:ilvl w:val="0"/>
          <w:numId w:val="13"/>
        </w:numPr>
        <w:spacing w:after="120" w:line="259" w:lineRule="auto"/>
        <w:ind w:right="720" w:hanging="436"/>
        <w:jc w:val="both"/>
        <w:rPr>
          <w:szCs w:val="24"/>
        </w:rPr>
      </w:pPr>
      <w:r w:rsidRPr="00252522">
        <w:rPr>
          <w:szCs w:val="24"/>
        </w:rPr>
        <w:t xml:space="preserve">Au moment de l’emploi de la travailleuse, tous les agent.e.s de programmes correctionnels au Canada étaient régi.e.s par les mêmes échéances prévues dans la Directive du Commissaire 726: </w:t>
      </w:r>
      <w:r w:rsidRPr="00252522">
        <w:rPr>
          <w:i/>
          <w:szCs w:val="24"/>
        </w:rPr>
        <w:t>Programmes correctionnels</w:t>
      </w:r>
      <w:r w:rsidRPr="00252522">
        <w:rPr>
          <w:szCs w:val="24"/>
        </w:rPr>
        <w:t xml:space="preserve"> (</w:t>
      </w:r>
      <w:r w:rsidRPr="00252522">
        <w:rPr>
          <w:b/>
          <w:szCs w:val="24"/>
        </w:rPr>
        <w:t>pièce E-14a)</w:t>
      </w:r>
      <w:r w:rsidRPr="00252522">
        <w:rPr>
          <w:szCs w:val="24"/>
        </w:rPr>
        <w:t xml:space="preserve">) et dans les </w:t>
      </w:r>
      <w:r w:rsidRPr="00252522">
        <w:rPr>
          <w:i/>
          <w:szCs w:val="24"/>
        </w:rPr>
        <w:t>Lignes directrices</w:t>
      </w:r>
      <w:r w:rsidRPr="00252522">
        <w:rPr>
          <w:szCs w:val="24"/>
        </w:rPr>
        <w:t xml:space="preserve"> 726-3 : </w:t>
      </w:r>
      <w:r w:rsidRPr="00252522">
        <w:rPr>
          <w:i/>
          <w:szCs w:val="24"/>
        </w:rPr>
        <w:t xml:space="preserve">Lignes directrices sur la gestion des programmes correctionnels nationaux </w:t>
      </w:r>
      <w:r w:rsidRPr="00252522">
        <w:rPr>
          <w:szCs w:val="24"/>
        </w:rPr>
        <w:t>(</w:t>
      </w:r>
      <w:r w:rsidRPr="00252522">
        <w:rPr>
          <w:b/>
          <w:szCs w:val="24"/>
        </w:rPr>
        <w:t>pièce E-14b)</w:t>
      </w:r>
      <w:r w:rsidRPr="00252522">
        <w:rPr>
          <w:szCs w:val="24"/>
        </w:rPr>
        <w:t>), notamment.</w:t>
      </w:r>
    </w:p>
    <w:p w14:paraId="334F2878" w14:textId="77777777" w:rsidR="00692BA2" w:rsidRPr="00692BA2" w:rsidRDefault="00692BA2" w:rsidP="00692BA2">
      <w:pPr>
        <w:spacing w:after="120"/>
        <w:ind w:right="720"/>
        <w:jc w:val="both"/>
        <w:rPr>
          <w:b/>
          <w:szCs w:val="24"/>
        </w:rPr>
      </w:pPr>
      <w:r w:rsidRPr="00692BA2">
        <w:rPr>
          <w:b/>
          <w:szCs w:val="24"/>
        </w:rPr>
        <w:t>D. Programmes en délinquance sexuelle</w:t>
      </w:r>
    </w:p>
    <w:p w14:paraId="7ED0503E" w14:textId="77777777" w:rsidR="00692BA2" w:rsidRPr="00692BA2" w:rsidRDefault="00692BA2" w:rsidP="00692BA2">
      <w:pPr>
        <w:numPr>
          <w:ilvl w:val="0"/>
          <w:numId w:val="13"/>
        </w:numPr>
        <w:spacing w:after="120" w:line="259" w:lineRule="auto"/>
        <w:ind w:right="720" w:hanging="436"/>
        <w:jc w:val="both"/>
        <w:rPr>
          <w:szCs w:val="24"/>
        </w:rPr>
      </w:pPr>
      <w:r w:rsidRPr="00692BA2">
        <w:rPr>
          <w:szCs w:val="24"/>
        </w:rPr>
        <w:t xml:space="preserve">La </w:t>
      </w:r>
      <w:r w:rsidRPr="00692BA2">
        <w:rPr>
          <w:b/>
          <w:szCs w:val="24"/>
        </w:rPr>
        <w:t>pièce E-11</w:t>
      </w:r>
      <w:r w:rsidRPr="00692BA2">
        <w:rPr>
          <w:szCs w:val="24"/>
        </w:rPr>
        <w:t xml:space="preserve"> est la certification de la travailleuse pour le programme MPCI-PCMA volet délinquance sexuelle.</w:t>
      </w:r>
    </w:p>
    <w:p w14:paraId="18A353C3" w14:textId="77777777" w:rsidR="00692BA2" w:rsidRPr="00692BA2" w:rsidRDefault="00692BA2" w:rsidP="00692BA2">
      <w:pPr>
        <w:numPr>
          <w:ilvl w:val="0"/>
          <w:numId w:val="13"/>
        </w:numPr>
        <w:spacing w:after="120" w:line="259" w:lineRule="auto"/>
        <w:ind w:right="720" w:hanging="436"/>
        <w:jc w:val="both"/>
        <w:rPr>
          <w:szCs w:val="24"/>
        </w:rPr>
      </w:pPr>
      <w:r w:rsidRPr="00692BA2">
        <w:rPr>
          <w:szCs w:val="24"/>
        </w:rPr>
        <w:t>La travailleuse a réussi cette certification du premier coup.</w:t>
      </w:r>
    </w:p>
    <w:p w14:paraId="4CD10F6B" w14:textId="77777777" w:rsidR="00692BA2" w:rsidRPr="00692BA2" w:rsidRDefault="00692BA2" w:rsidP="00692BA2">
      <w:pPr>
        <w:numPr>
          <w:ilvl w:val="0"/>
          <w:numId w:val="13"/>
        </w:numPr>
        <w:spacing w:after="120" w:line="259" w:lineRule="auto"/>
        <w:ind w:right="720" w:hanging="436"/>
        <w:jc w:val="both"/>
        <w:rPr>
          <w:szCs w:val="24"/>
        </w:rPr>
      </w:pPr>
      <w:r w:rsidRPr="00692BA2">
        <w:rPr>
          <w:szCs w:val="24"/>
        </w:rPr>
        <w:t>Le programme communautaire de base est composé de 17 séances obligatoires et de 4 séances facultatives de fin de module.</w:t>
      </w:r>
    </w:p>
    <w:p w14:paraId="0B4962D3" w14:textId="77777777" w:rsidR="00692BA2" w:rsidRPr="00692BA2" w:rsidRDefault="00692BA2" w:rsidP="00692BA2">
      <w:pPr>
        <w:numPr>
          <w:ilvl w:val="0"/>
          <w:numId w:val="13"/>
        </w:numPr>
        <w:spacing w:after="120" w:line="259" w:lineRule="auto"/>
        <w:ind w:right="720" w:hanging="436"/>
        <w:jc w:val="both"/>
        <w:rPr>
          <w:szCs w:val="24"/>
        </w:rPr>
      </w:pPr>
      <w:r w:rsidRPr="00692BA2">
        <w:rPr>
          <w:szCs w:val="24"/>
        </w:rPr>
        <w:t>Le programme communautaire en délinquance sexuelle est composé de 21 séances obligatoires et de 4 séances facultatives de fin de module</w:t>
      </w:r>
    </w:p>
    <w:p w14:paraId="19610229" w14:textId="77777777" w:rsidR="00692BA2" w:rsidRPr="00692BA2" w:rsidRDefault="00692BA2" w:rsidP="00692BA2">
      <w:pPr>
        <w:numPr>
          <w:ilvl w:val="0"/>
          <w:numId w:val="23"/>
        </w:numPr>
        <w:spacing w:after="120" w:line="259" w:lineRule="auto"/>
        <w:ind w:left="1418" w:right="720" w:hanging="425"/>
        <w:jc w:val="both"/>
        <w:rPr>
          <w:szCs w:val="24"/>
        </w:rPr>
      </w:pPr>
      <w:r w:rsidRPr="00692BA2">
        <w:rPr>
          <w:szCs w:val="24"/>
        </w:rPr>
        <w:t>Les 21 séances obligatoires sont composées des mêmes 17 séances obligatoires du programme communautaire de base et de 4 séances obligatoires en délinquance sexuelle;</w:t>
      </w:r>
    </w:p>
    <w:p w14:paraId="399C99A4" w14:textId="77777777" w:rsidR="00692BA2" w:rsidRPr="00692BA2" w:rsidRDefault="00692BA2" w:rsidP="00692BA2">
      <w:pPr>
        <w:spacing w:after="120"/>
        <w:ind w:right="720"/>
        <w:jc w:val="both"/>
        <w:rPr>
          <w:b/>
          <w:szCs w:val="24"/>
        </w:rPr>
      </w:pPr>
      <w:r w:rsidRPr="00692BA2">
        <w:rPr>
          <w:b/>
          <w:szCs w:val="24"/>
        </w:rPr>
        <w:t>E. Horaire de la travailleuse</w:t>
      </w:r>
    </w:p>
    <w:p w14:paraId="47BEEBA4" w14:textId="77777777" w:rsidR="00692BA2" w:rsidRPr="00692BA2" w:rsidRDefault="00692BA2" w:rsidP="00692BA2">
      <w:pPr>
        <w:numPr>
          <w:ilvl w:val="0"/>
          <w:numId w:val="13"/>
        </w:numPr>
        <w:spacing w:after="120" w:line="259" w:lineRule="auto"/>
        <w:ind w:right="720" w:hanging="436"/>
        <w:jc w:val="both"/>
        <w:rPr>
          <w:szCs w:val="24"/>
        </w:rPr>
      </w:pPr>
      <w:r w:rsidRPr="00692BA2">
        <w:rPr>
          <w:szCs w:val="24"/>
        </w:rPr>
        <w:t>La travailleuse avait un horaire normal de 37.5 heures /semaine en temps comprimé.</w:t>
      </w:r>
    </w:p>
    <w:p w14:paraId="0262BBDD" w14:textId="77777777" w:rsidR="00692BA2" w:rsidRPr="00692BA2" w:rsidRDefault="00692BA2" w:rsidP="00692BA2">
      <w:pPr>
        <w:numPr>
          <w:ilvl w:val="0"/>
          <w:numId w:val="13"/>
        </w:numPr>
        <w:spacing w:after="120" w:line="259" w:lineRule="auto"/>
        <w:ind w:right="720" w:hanging="436"/>
        <w:jc w:val="both"/>
        <w:rPr>
          <w:szCs w:val="24"/>
        </w:rPr>
      </w:pPr>
      <w:r w:rsidRPr="00692BA2">
        <w:rPr>
          <w:szCs w:val="24"/>
        </w:rPr>
        <w:t>La travailleuse devait donc normalement travailler 75 heures/2 semaines :</w:t>
      </w:r>
    </w:p>
    <w:p w14:paraId="20CDB320" w14:textId="77777777" w:rsidR="00692BA2" w:rsidRPr="00692BA2" w:rsidRDefault="00692BA2" w:rsidP="00692BA2">
      <w:pPr>
        <w:numPr>
          <w:ilvl w:val="0"/>
          <w:numId w:val="24"/>
        </w:numPr>
        <w:spacing w:after="120" w:line="259" w:lineRule="auto"/>
        <w:ind w:left="1418" w:right="720" w:hanging="425"/>
        <w:jc w:val="both"/>
        <w:rPr>
          <w:szCs w:val="24"/>
        </w:rPr>
      </w:pPr>
      <w:r w:rsidRPr="00692BA2">
        <w:rPr>
          <w:szCs w:val="24"/>
        </w:rPr>
        <w:t>Semaine 1 : 41.65 heures</w:t>
      </w:r>
    </w:p>
    <w:p w14:paraId="0E5DA20E" w14:textId="77777777" w:rsidR="00692BA2" w:rsidRPr="00692BA2" w:rsidRDefault="00692BA2" w:rsidP="00692BA2">
      <w:pPr>
        <w:numPr>
          <w:ilvl w:val="0"/>
          <w:numId w:val="24"/>
        </w:numPr>
        <w:spacing w:after="120" w:line="259" w:lineRule="auto"/>
        <w:ind w:left="1418" w:right="720" w:hanging="425"/>
        <w:jc w:val="both"/>
        <w:rPr>
          <w:szCs w:val="24"/>
        </w:rPr>
      </w:pPr>
      <w:r w:rsidRPr="00692BA2">
        <w:rPr>
          <w:szCs w:val="24"/>
        </w:rPr>
        <w:t>Semaine 2 : 33.35 heures</w:t>
      </w:r>
    </w:p>
    <w:p w14:paraId="391EABE2" w14:textId="77777777" w:rsidR="00692BA2" w:rsidRPr="00692BA2" w:rsidRDefault="00692BA2" w:rsidP="00692BA2">
      <w:pPr>
        <w:numPr>
          <w:ilvl w:val="0"/>
          <w:numId w:val="13"/>
        </w:numPr>
        <w:spacing w:after="120" w:line="259" w:lineRule="auto"/>
        <w:ind w:right="720" w:hanging="436"/>
        <w:jc w:val="both"/>
        <w:rPr>
          <w:szCs w:val="24"/>
        </w:rPr>
      </w:pPr>
      <w:r w:rsidRPr="00692BA2">
        <w:rPr>
          <w:szCs w:val="24"/>
        </w:rPr>
        <w:t xml:space="preserve">La </w:t>
      </w:r>
      <w:r w:rsidRPr="00692BA2">
        <w:rPr>
          <w:b/>
          <w:szCs w:val="24"/>
        </w:rPr>
        <w:t>pièce E-8</w:t>
      </w:r>
      <w:r w:rsidRPr="00692BA2">
        <w:rPr>
          <w:szCs w:val="24"/>
        </w:rPr>
        <w:t xml:space="preserve"> correspond aux demandes de temps supplémentaires de la travailleuse pour la période d’octobre 2014 à janvier2015 :</w:t>
      </w:r>
    </w:p>
    <w:p w14:paraId="68B4CACD" w14:textId="77777777" w:rsidR="00692BA2" w:rsidRPr="00692BA2" w:rsidRDefault="00692BA2" w:rsidP="00692BA2">
      <w:pPr>
        <w:numPr>
          <w:ilvl w:val="0"/>
          <w:numId w:val="25"/>
        </w:numPr>
        <w:spacing w:after="120" w:line="259" w:lineRule="auto"/>
        <w:ind w:left="1418" w:right="720" w:hanging="425"/>
        <w:jc w:val="both"/>
        <w:rPr>
          <w:szCs w:val="24"/>
        </w:rPr>
      </w:pPr>
      <w:r w:rsidRPr="00692BA2">
        <w:rPr>
          <w:szCs w:val="24"/>
        </w:rPr>
        <w:t>Au taux de 1.75 conformément à la convention collective.</w:t>
      </w:r>
    </w:p>
    <w:p w14:paraId="7AD5022C" w14:textId="77777777" w:rsidR="00692BA2" w:rsidRPr="00692BA2" w:rsidRDefault="00692BA2" w:rsidP="00692BA2">
      <w:pPr>
        <w:numPr>
          <w:ilvl w:val="0"/>
          <w:numId w:val="13"/>
        </w:numPr>
        <w:spacing w:after="120" w:line="259" w:lineRule="auto"/>
        <w:ind w:right="720" w:hanging="436"/>
        <w:jc w:val="both"/>
        <w:rPr>
          <w:szCs w:val="24"/>
        </w:rPr>
      </w:pPr>
      <w:r w:rsidRPr="00692BA2">
        <w:rPr>
          <w:szCs w:val="24"/>
        </w:rPr>
        <w:t xml:space="preserve">La </w:t>
      </w:r>
      <w:r w:rsidRPr="00692BA2">
        <w:rPr>
          <w:b/>
          <w:szCs w:val="24"/>
        </w:rPr>
        <w:t>pièce E-7</w:t>
      </w:r>
      <w:r w:rsidRPr="00692BA2">
        <w:rPr>
          <w:szCs w:val="24"/>
        </w:rPr>
        <w:t xml:space="preserve"> correspond au rapport sur les congés de la travailleuse :</w:t>
      </w:r>
    </w:p>
    <w:p w14:paraId="58C13ACF" w14:textId="77777777" w:rsidR="00692BA2" w:rsidRPr="00692BA2" w:rsidRDefault="00692BA2" w:rsidP="00692BA2">
      <w:pPr>
        <w:numPr>
          <w:ilvl w:val="0"/>
          <w:numId w:val="26"/>
        </w:numPr>
        <w:spacing w:after="120" w:line="259" w:lineRule="auto"/>
        <w:ind w:left="1418" w:right="720" w:hanging="425"/>
        <w:jc w:val="both"/>
        <w:rPr>
          <w:szCs w:val="24"/>
        </w:rPr>
      </w:pPr>
      <w:r w:rsidRPr="00692BA2">
        <w:rPr>
          <w:szCs w:val="24"/>
        </w:rPr>
        <w:t>La travailleuse a utilisé toutes les heures de congés compensatoires obtenus par ses demandes de temps supplémentaires d’octobre 2014 à janvier 2015 (</w:t>
      </w:r>
      <w:r w:rsidRPr="00692BA2">
        <w:rPr>
          <w:b/>
          <w:szCs w:val="24"/>
        </w:rPr>
        <w:t>pièce E-8</w:t>
      </w:r>
      <w:r w:rsidRPr="00692BA2">
        <w:rPr>
          <w:szCs w:val="24"/>
        </w:rPr>
        <w:t>) comme suit:</w:t>
      </w:r>
    </w:p>
    <w:p w14:paraId="07F9F58A" w14:textId="77777777" w:rsidR="00692BA2" w:rsidRPr="00692BA2" w:rsidRDefault="00692BA2" w:rsidP="00692BA2">
      <w:pPr>
        <w:numPr>
          <w:ilvl w:val="0"/>
          <w:numId w:val="27"/>
        </w:numPr>
        <w:spacing w:after="120" w:line="259" w:lineRule="auto"/>
        <w:ind w:left="2410" w:right="720" w:hanging="425"/>
        <w:jc w:val="both"/>
        <w:rPr>
          <w:szCs w:val="24"/>
          <w:lang w:val="en-CA"/>
        </w:rPr>
      </w:pPr>
      <w:r w:rsidRPr="00692BA2">
        <w:rPr>
          <w:szCs w:val="24"/>
          <w:lang w:val="en-CA"/>
        </w:rPr>
        <w:t>4 et 5 mars 2015: « compensatory leave used »;</w:t>
      </w:r>
    </w:p>
    <w:p w14:paraId="1B4D568C" w14:textId="77777777" w:rsidR="00692BA2" w:rsidRPr="00692BA2" w:rsidRDefault="00692BA2" w:rsidP="00692BA2">
      <w:pPr>
        <w:numPr>
          <w:ilvl w:val="0"/>
          <w:numId w:val="27"/>
        </w:numPr>
        <w:spacing w:after="120" w:line="259" w:lineRule="auto"/>
        <w:ind w:left="2410" w:right="720" w:hanging="425"/>
        <w:jc w:val="both"/>
        <w:rPr>
          <w:szCs w:val="24"/>
          <w:lang w:val="en-CA"/>
        </w:rPr>
      </w:pPr>
      <w:r w:rsidRPr="00692BA2">
        <w:rPr>
          <w:szCs w:val="24"/>
          <w:lang w:val="en-CA"/>
        </w:rPr>
        <w:t>27 mars 2015 : « compensatory leave used »;</w:t>
      </w:r>
    </w:p>
    <w:p w14:paraId="00FE012B" w14:textId="77777777" w:rsidR="00692BA2" w:rsidRPr="00692BA2" w:rsidRDefault="00692BA2" w:rsidP="00692BA2">
      <w:pPr>
        <w:numPr>
          <w:ilvl w:val="0"/>
          <w:numId w:val="27"/>
        </w:numPr>
        <w:spacing w:after="120" w:line="259" w:lineRule="auto"/>
        <w:ind w:left="2410" w:right="720" w:hanging="425"/>
        <w:jc w:val="both"/>
        <w:rPr>
          <w:szCs w:val="24"/>
          <w:lang w:val="en-CA"/>
        </w:rPr>
      </w:pPr>
      <w:r w:rsidRPr="00692BA2">
        <w:rPr>
          <w:szCs w:val="24"/>
          <w:lang w:val="en-CA"/>
        </w:rPr>
        <w:t>30 et 31 mars 2015: « compensatory leave used ».</w:t>
      </w:r>
    </w:p>
    <w:p w14:paraId="2B7F8CF7" w14:textId="77777777" w:rsidR="00692BA2" w:rsidRPr="00692BA2" w:rsidRDefault="00692BA2" w:rsidP="00692BA2">
      <w:pPr>
        <w:numPr>
          <w:ilvl w:val="0"/>
          <w:numId w:val="26"/>
        </w:numPr>
        <w:spacing w:after="120" w:line="259" w:lineRule="auto"/>
        <w:ind w:left="1418" w:right="720" w:hanging="425"/>
        <w:jc w:val="both"/>
        <w:rPr>
          <w:szCs w:val="24"/>
        </w:rPr>
      </w:pPr>
      <w:r w:rsidRPr="00692BA2">
        <w:rPr>
          <w:szCs w:val="24"/>
        </w:rPr>
        <w:t>La travailleuse a utilisé des congés prévus et autorisés par la convention collective :</w:t>
      </w:r>
    </w:p>
    <w:p w14:paraId="574F9800" w14:textId="77777777" w:rsidR="00692BA2" w:rsidRPr="00692BA2" w:rsidRDefault="00692BA2" w:rsidP="00692BA2">
      <w:pPr>
        <w:numPr>
          <w:ilvl w:val="0"/>
          <w:numId w:val="28"/>
        </w:numPr>
        <w:spacing w:after="120" w:line="259" w:lineRule="auto"/>
        <w:ind w:left="2410" w:right="720" w:hanging="425"/>
        <w:jc w:val="both"/>
        <w:rPr>
          <w:szCs w:val="24"/>
        </w:rPr>
      </w:pPr>
      <w:r w:rsidRPr="00692BA2">
        <w:rPr>
          <w:szCs w:val="24"/>
        </w:rPr>
        <w:t>Congés maladies: « Sick certified » et « sick uncertified »;</w:t>
      </w:r>
    </w:p>
    <w:p w14:paraId="23872D27" w14:textId="77777777" w:rsidR="00692BA2" w:rsidRPr="00692BA2" w:rsidRDefault="00692BA2" w:rsidP="00692BA2">
      <w:pPr>
        <w:numPr>
          <w:ilvl w:val="0"/>
          <w:numId w:val="28"/>
        </w:numPr>
        <w:spacing w:after="120" w:line="259" w:lineRule="auto"/>
        <w:ind w:left="2410" w:right="720" w:hanging="425"/>
        <w:jc w:val="both"/>
        <w:rPr>
          <w:szCs w:val="24"/>
        </w:rPr>
      </w:pPr>
      <w:r w:rsidRPr="00692BA2">
        <w:rPr>
          <w:szCs w:val="24"/>
        </w:rPr>
        <w:t>Vacances : « vacation »;</w:t>
      </w:r>
    </w:p>
    <w:p w14:paraId="13DBF79B" w14:textId="77777777" w:rsidR="00692BA2" w:rsidRPr="00692BA2" w:rsidRDefault="00692BA2" w:rsidP="00692BA2">
      <w:pPr>
        <w:numPr>
          <w:ilvl w:val="0"/>
          <w:numId w:val="28"/>
        </w:numPr>
        <w:spacing w:after="120" w:line="259" w:lineRule="auto"/>
        <w:ind w:left="2410" w:right="720" w:hanging="425"/>
        <w:jc w:val="both"/>
        <w:rPr>
          <w:szCs w:val="24"/>
        </w:rPr>
      </w:pPr>
      <w:r w:rsidRPr="00692BA2">
        <w:rPr>
          <w:szCs w:val="24"/>
        </w:rPr>
        <w:t>Congés pour obligations familiales : « family related... »;</w:t>
      </w:r>
    </w:p>
    <w:p w14:paraId="78B69EE4" w14:textId="77777777" w:rsidR="00692BA2" w:rsidRPr="00692BA2" w:rsidRDefault="00692BA2" w:rsidP="00692BA2">
      <w:pPr>
        <w:numPr>
          <w:ilvl w:val="0"/>
          <w:numId w:val="28"/>
        </w:numPr>
        <w:spacing w:after="120" w:line="259" w:lineRule="auto"/>
        <w:ind w:left="2410" w:right="720" w:hanging="425"/>
        <w:jc w:val="both"/>
        <w:rPr>
          <w:szCs w:val="24"/>
        </w:rPr>
      </w:pPr>
      <w:r w:rsidRPr="00692BA2">
        <w:rPr>
          <w:szCs w:val="24"/>
        </w:rPr>
        <w:t>Congés pour rendez-vous médicaux ou dentaires: « medical and dental appointments »;</w:t>
      </w:r>
    </w:p>
    <w:p w14:paraId="10FA89C4" w14:textId="77777777" w:rsidR="00692BA2" w:rsidRPr="00692BA2" w:rsidRDefault="00692BA2" w:rsidP="00692BA2">
      <w:pPr>
        <w:numPr>
          <w:ilvl w:val="0"/>
          <w:numId w:val="28"/>
        </w:numPr>
        <w:spacing w:after="120" w:line="259" w:lineRule="auto"/>
        <w:ind w:left="2410" w:right="720" w:hanging="425"/>
        <w:jc w:val="both"/>
        <w:rPr>
          <w:szCs w:val="24"/>
        </w:rPr>
      </w:pPr>
      <w:r w:rsidRPr="00692BA2">
        <w:rPr>
          <w:szCs w:val="24"/>
        </w:rPr>
        <w:t>Congés pour bénévolat: « volunteer activities leave »;</w:t>
      </w:r>
    </w:p>
    <w:p w14:paraId="7683DE45" w14:textId="77777777" w:rsidR="00692BA2" w:rsidRPr="00692BA2" w:rsidRDefault="00692BA2" w:rsidP="00692BA2">
      <w:pPr>
        <w:numPr>
          <w:ilvl w:val="0"/>
          <w:numId w:val="28"/>
        </w:numPr>
        <w:spacing w:after="120" w:line="259" w:lineRule="auto"/>
        <w:ind w:left="2410" w:right="720" w:hanging="425"/>
        <w:jc w:val="both"/>
        <w:rPr>
          <w:szCs w:val="24"/>
        </w:rPr>
      </w:pPr>
      <w:r w:rsidRPr="00692BA2">
        <w:rPr>
          <w:szCs w:val="24"/>
        </w:rPr>
        <w:t>Congés personnels: « personnal leave ».</w:t>
      </w:r>
    </w:p>
    <w:p w14:paraId="3BF2F481" w14:textId="77777777" w:rsidR="00692BA2" w:rsidRPr="00692BA2" w:rsidRDefault="00692BA2" w:rsidP="00692BA2">
      <w:pPr>
        <w:numPr>
          <w:ilvl w:val="0"/>
          <w:numId w:val="26"/>
        </w:numPr>
        <w:spacing w:after="120" w:line="259" w:lineRule="auto"/>
        <w:ind w:left="1418" w:right="720" w:hanging="425"/>
        <w:jc w:val="both"/>
        <w:rPr>
          <w:szCs w:val="24"/>
        </w:rPr>
      </w:pPr>
      <w:r w:rsidRPr="00692BA2">
        <w:rPr>
          <w:szCs w:val="24"/>
        </w:rPr>
        <w:t>Les commentaires dans la colonne « employee comment » sont de la travailleuse.</w:t>
      </w:r>
    </w:p>
    <w:p w14:paraId="729AC104" w14:textId="77777777" w:rsidR="00692BA2" w:rsidRPr="00692BA2" w:rsidRDefault="00692BA2" w:rsidP="00692BA2">
      <w:pPr>
        <w:numPr>
          <w:ilvl w:val="0"/>
          <w:numId w:val="13"/>
        </w:numPr>
        <w:spacing w:after="120" w:line="259" w:lineRule="auto"/>
        <w:ind w:right="720" w:hanging="436"/>
        <w:jc w:val="both"/>
        <w:rPr>
          <w:szCs w:val="24"/>
        </w:rPr>
      </w:pPr>
      <w:r w:rsidRPr="00692BA2">
        <w:rPr>
          <w:szCs w:val="24"/>
        </w:rPr>
        <w:t>Tel que demandé par la gestionnaire, la travailleuse a demandé par courriel à sa gestionnaire Myra Pelletier de Simini de compenser des heures travaillées en surplus de son horaire hebdomadaire contre des heures de congés :</w:t>
      </w:r>
    </w:p>
    <w:p w14:paraId="35EBB396" w14:textId="77777777" w:rsidR="00692BA2" w:rsidRPr="00692BA2" w:rsidRDefault="00692BA2" w:rsidP="00692BA2">
      <w:pPr>
        <w:numPr>
          <w:ilvl w:val="0"/>
          <w:numId w:val="29"/>
        </w:numPr>
        <w:spacing w:after="120" w:line="259" w:lineRule="auto"/>
        <w:ind w:left="1418" w:right="720" w:hanging="425"/>
        <w:jc w:val="both"/>
        <w:rPr>
          <w:szCs w:val="24"/>
        </w:rPr>
      </w:pPr>
      <w:r w:rsidRPr="00692BA2">
        <w:rPr>
          <w:b/>
          <w:szCs w:val="24"/>
        </w:rPr>
        <w:t>Pièce E-9a)</w:t>
      </w:r>
      <w:r w:rsidRPr="00692BA2">
        <w:rPr>
          <w:szCs w:val="24"/>
        </w:rPr>
        <w:t>, courriel du 6 novembre 2015</w:t>
      </w:r>
    </w:p>
    <w:p w14:paraId="2E554228" w14:textId="77777777" w:rsidR="00692BA2" w:rsidRPr="00692BA2" w:rsidRDefault="00692BA2" w:rsidP="00692BA2">
      <w:pPr>
        <w:numPr>
          <w:ilvl w:val="0"/>
          <w:numId w:val="29"/>
        </w:numPr>
        <w:spacing w:after="120" w:line="259" w:lineRule="auto"/>
        <w:ind w:left="1418" w:right="720" w:hanging="425"/>
        <w:jc w:val="both"/>
        <w:rPr>
          <w:szCs w:val="24"/>
        </w:rPr>
      </w:pPr>
      <w:r w:rsidRPr="00692BA2">
        <w:rPr>
          <w:b/>
          <w:szCs w:val="24"/>
        </w:rPr>
        <w:t>Pièce E-9b)</w:t>
      </w:r>
      <w:r w:rsidRPr="00692BA2">
        <w:rPr>
          <w:szCs w:val="24"/>
        </w:rPr>
        <w:t>, courriel du 22 février 2016 : au taux 1.5</w:t>
      </w:r>
    </w:p>
    <w:p w14:paraId="17D7C902" w14:textId="77777777" w:rsidR="00692BA2" w:rsidRPr="00692BA2" w:rsidRDefault="00692BA2" w:rsidP="00692BA2">
      <w:pPr>
        <w:numPr>
          <w:ilvl w:val="0"/>
          <w:numId w:val="29"/>
        </w:numPr>
        <w:spacing w:after="120" w:line="259" w:lineRule="auto"/>
        <w:ind w:left="1418" w:right="720" w:hanging="425"/>
        <w:jc w:val="both"/>
        <w:rPr>
          <w:szCs w:val="24"/>
        </w:rPr>
      </w:pPr>
      <w:r w:rsidRPr="00692BA2">
        <w:rPr>
          <w:b/>
          <w:szCs w:val="24"/>
        </w:rPr>
        <w:t>Pièce E-9c)</w:t>
      </w:r>
      <w:r w:rsidRPr="00692BA2">
        <w:rPr>
          <w:szCs w:val="24"/>
        </w:rPr>
        <w:t>, courriel des 4 et 18 avril 2016 : au taux 1 .5</w:t>
      </w:r>
    </w:p>
    <w:p w14:paraId="4C470859" w14:textId="77777777" w:rsidR="00692BA2" w:rsidRPr="00692BA2" w:rsidRDefault="00692BA2" w:rsidP="00692BA2">
      <w:pPr>
        <w:spacing w:after="120"/>
        <w:ind w:right="720"/>
        <w:jc w:val="both"/>
        <w:rPr>
          <w:b/>
          <w:szCs w:val="24"/>
        </w:rPr>
      </w:pPr>
      <w:r w:rsidRPr="00692BA2">
        <w:rPr>
          <w:b/>
          <w:szCs w:val="24"/>
        </w:rPr>
        <w:t>F. Suivis entre l’employeur et la travailleuse</w:t>
      </w:r>
    </w:p>
    <w:p w14:paraId="5C182821" w14:textId="77777777" w:rsidR="00692BA2" w:rsidRPr="00692BA2" w:rsidRDefault="00692BA2" w:rsidP="00692BA2">
      <w:pPr>
        <w:numPr>
          <w:ilvl w:val="0"/>
          <w:numId w:val="13"/>
        </w:numPr>
        <w:spacing w:after="120" w:line="259" w:lineRule="auto"/>
        <w:ind w:right="720" w:hanging="436"/>
        <w:jc w:val="both"/>
        <w:rPr>
          <w:szCs w:val="24"/>
        </w:rPr>
      </w:pPr>
      <w:r w:rsidRPr="00692BA2">
        <w:rPr>
          <w:szCs w:val="24"/>
        </w:rPr>
        <w:t>L’employeur a notamment proposé ou accepté les mesures suivantes en réponse aux demandes d’aide de la travailleuse :</w:t>
      </w:r>
    </w:p>
    <w:p w14:paraId="25C8661D" w14:textId="77777777" w:rsidR="00692BA2" w:rsidRPr="00692BA2" w:rsidRDefault="00692BA2" w:rsidP="00692BA2">
      <w:pPr>
        <w:numPr>
          <w:ilvl w:val="0"/>
          <w:numId w:val="30"/>
        </w:numPr>
        <w:spacing w:after="120" w:line="259" w:lineRule="auto"/>
        <w:ind w:left="1418" w:right="720" w:hanging="425"/>
        <w:jc w:val="both"/>
        <w:rPr>
          <w:szCs w:val="24"/>
        </w:rPr>
      </w:pPr>
      <w:r w:rsidRPr="00692BA2">
        <w:rPr>
          <w:b/>
          <w:szCs w:val="24"/>
        </w:rPr>
        <w:t>Pièce E-12a)</w:t>
      </w:r>
      <w:r w:rsidRPr="00692BA2">
        <w:rPr>
          <w:szCs w:val="24"/>
        </w:rPr>
        <w:t>, p. 5: courriel du 23 octobre 2015 entre la travailleuse et Myra Pelletier de Simini :</w:t>
      </w:r>
    </w:p>
    <w:p w14:paraId="14021E23" w14:textId="77777777" w:rsidR="00692BA2" w:rsidRPr="00692BA2" w:rsidRDefault="00692BA2" w:rsidP="00692BA2">
      <w:pPr>
        <w:numPr>
          <w:ilvl w:val="0"/>
          <w:numId w:val="31"/>
        </w:numPr>
        <w:spacing w:after="120" w:line="259" w:lineRule="auto"/>
        <w:ind w:left="2410" w:right="720" w:hanging="425"/>
        <w:jc w:val="both"/>
        <w:rPr>
          <w:szCs w:val="24"/>
        </w:rPr>
      </w:pPr>
      <w:r w:rsidRPr="00692BA2">
        <w:rPr>
          <w:szCs w:val="24"/>
        </w:rPr>
        <w:t>Ne pas compléter les données manquantes d’un autre agent de programmes correctionnels;</w:t>
      </w:r>
    </w:p>
    <w:p w14:paraId="304ACFA6" w14:textId="77777777" w:rsidR="00692BA2" w:rsidRPr="00692BA2" w:rsidRDefault="00692BA2" w:rsidP="00692BA2">
      <w:pPr>
        <w:numPr>
          <w:ilvl w:val="0"/>
          <w:numId w:val="31"/>
        </w:numPr>
        <w:spacing w:after="120" w:line="259" w:lineRule="auto"/>
        <w:ind w:left="2410" w:right="720" w:hanging="425"/>
        <w:jc w:val="both"/>
        <w:rPr>
          <w:szCs w:val="24"/>
        </w:rPr>
      </w:pPr>
      <w:r w:rsidRPr="00692BA2">
        <w:rPr>
          <w:szCs w:val="24"/>
        </w:rPr>
        <w:t>Envoyer les documents à classer à sa gestionnaire;</w:t>
      </w:r>
    </w:p>
    <w:p w14:paraId="410CF037" w14:textId="77777777" w:rsidR="00692BA2" w:rsidRPr="00692BA2" w:rsidRDefault="00692BA2" w:rsidP="00692BA2">
      <w:pPr>
        <w:numPr>
          <w:ilvl w:val="0"/>
          <w:numId w:val="31"/>
        </w:numPr>
        <w:spacing w:after="120" w:line="259" w:lineRule="auto"/>
        <w:ind w:left="2410" w:right="720" w:hanging="425"/>
        <w:jc w:val="both"/>
        <w:rPr>
          <w:szCs w:val="24"/>
        </w:rPr>
      </w:pPr>
      <w:r w:rsidRPr="00692BA2">
        <w:rPr>
          <w:szCs w:val="24"/>
        </w:rPr>
        <w:t>Réfléchir à la poursuite de son congé horaire;</w:t>
      </w:r>
    </w:p>
    <w:p w14:paraId="286850D0" w14:textId="77777777" w:rsidR="00692BA2" w:rsidRPr="00692BA2" w:rsidRDefault="00692BA2" w:rsidP="00692BA2">
      <w:pPr>
        <w:numPr>
          <w:ilvl w:val="0"/>
          <w:numId w:val="31"/>
        </w:numPr>
        <w:spacing w:after="120" w:line="259" w:lineRule="auto"/>
        <w:ind w:left="2410" w:right="720" w:hanging="425"/>
        <w:jc w:val="both"/>
        <w:rPr>
          <w:szCs w:val="24"/>
        </w:rPr>
      </w:pPr>
      <w:r w:rsidRPr="00692BA2">
        <w:rPr>
          <w:szCs w:val="24"/>
        </w:rPr>
        <w:t>Prioriser le travail d’agente de programmes correctionnels versus l’implication de la travailleuse dans un projet informatique;</w:t>
      </w:r>
    </w:p>
    <w:p w14:paraId="44F10571" w14:textId="77777777" w:rsidR="00692BA2" w:rsidRPr="00692BA2" w:rsidRDefault="00692BA2" w:rsidP="00692BA2">
      <w:pPr>
        <w:numPr>
          <w:ilvl w:val="0"/>
          <w:numId w:val="31"/>
        </w:numPr>
        <w:spacing w:after="120" w:line="259" w:lineRule="auto"/>
        <w:ind w:left="2410" w:right="720" w:hanging="425"/>
        <w:jc w:val="both"/>
        <w:rPr>
          <w:szCs w:val="24"/>
        </w:rPr>
      </w:pPr>
      <w:r w:rsidRPr="00692BA2">
        <w:rPr>
          <w:szCs w:val="24"/>
        </w:rPr>
        <w:t>Déplacer les dates de remise de deux rapports;</w:t>
      </w:r>
    </w:p>
    <w:p w14:paraId="6D6A9DA2" w14:textId="77777777" w:rsidR="00692BA2" w:rsidRPr="00692BA2" w:rsidRDefault="00692BA2" w:rsidP="00692BA2">
      <w:pPr>
        <w:numPr>
          <w:ilvl w:val="0"/>
          <w:numId w:val="31"/>
        </w:numPr>
        <w:spacing w:after="120" w:line="259" w:lineRule="auto"/>
        <w:ind w:left="2410" w:right="720" w:hanging="425"/>
        <w:jc w:val="both"/>
        <w:rPr>
          <w:szCs w:val="24"/>
        </w:rPr>
      </w:pPr>
      <w:r w:rsidRPr="00692BA2">
        <w:rPr>
          <w:szCs w:val="24"/>
        </w:rPr>
        <w:t>Compenser en temps de congé si elle arrive plus tôt à Granby.</w:t>
      </w:r>
    </w:p>
    <w:p w14:paraId="2E2E4B09" w14:textId="77777777" w:rsidR="00692BA2" w:rsidRPr="00692BA2" w:rsidRDefault="00692BA2" w:rsidP="00692BA2">
      <w:pPr>
        <w:numPr>
          <w:ilvl w:val="0"/>
          <w:numId w:val="30"/>
        </w:numPr>
        <w:spacing w:after="120" w:line="259" w:lineRule="auto"/>
        <w:ind w:left="1418" w:right="720" w:hanging="425"/>
        <w:jc w:val="both"/>
        <w:rPr>
          <w:szCs w:val="24"/>
        </w:rPr>
      </w:pPr>
      <w:r w:rsidRPr="00692BA2">
        <w:rPr>
          <w:b/>
          <w:szCs w:val="24"/>
        </w:rPr>
        <w:t>Pièce E-12b)</w:t>
      </w:r>
      <w:r w:rsidRPr="00692BA2">
        <w:rPr>
          <w:szCs w:val="24"/>
        </w:rPr>
        <w:t>, p. 14-15 : courriel du 4 janvier 2016 entre la travailleuse et Myra Pelletier de Simini :</w:t>
      </w:r>
    </w:p>
    <w:p w14:paraId="4101636C" w14:textId="77777777" w:rsidR="00692BA2" w:rsidRPr="00692BA2" w:rsidRDefault="00692BA2" w:rsidP="00692BA2">
      <w:pPr>
        <w:numPr>
          <w:ilvl w:val="0"/>
          <w:numId w:val="32"/>
        </w:numPr>
        <w:spacing w:after="120" w:line="259" w:lineRule="auto"/>
        <w:ind w:left="2410" w:right="720" w:hanging="425"/>
        <w:jc w:val="both"/>
        <w:rPr>
          <w:szCs w:val="24"/>
        </w:rPr>
      </w:pPr>
      <w:r w:rsidRPr="00692BA2">
        <w:rPr>
          <w:szCs w:val="24"/>
        </w:rPr>
        <w:t>Annuler les séances prévues pendant une semaine pour se consacrer à la rédaction de rapports;</w:t>
      </w:r>
    </w:p>
    <w:p w14:paraId="6D500730" w14:textId="77777777" w:rsidR="00692BA2" w:rsidRPr="00692BA2" w:rsidRDefault="00692BA2" w:rsidP="00692BA2">
      <w:pPr>
        <w:numPr>
          <w:ilvl w:val="0"/>
          <w:numId w:val="32"/>
        </w:numPr>
        <w:spacing w:after="120" w:line="259" w:lineRule="auto"/>
        <w:ind w:left="2410" w:right="720" w:hanging="425"/>
        <w:jc w:val="both"/>
        <w:rPr>
          <w:szCs w:val="24"/>
        </w:rPr>
      </w:pPr>
      <w:r w:rsidRPr="00692BA2">
        <w:rPr>
          <w:szCs w:val="24"/>
        </w:rPr>
        <w:t>Demander de l’aide à Claudine Beaudry pour des rapports en délinquance sexuelle et préparer quelques canevas de rapports;</w:t>
      </w:r>
    </w:p>
    <w:p w14:paraId="3230BE4A" w14:textId="77777777" w:rsidR="00692BA2" w:rsidRPr="00692BA2" w:rsidRDefault="00692BA2" w:rsidP="00692BA2">
      <w:pPr>
        <w:numPr>
          <w:ilvl w:val="0"/>
          <w:numId w:val="30"/>
        </w:numPr>
        <w:spacing w:after="120" w:line="259" w:lineRule="auto"/>
        <w:ind w:left="1418" w:right="720" w:hanging="425"/>
        <w:jc w:val="both"/>
        <w:rPr>
          <w:szCs w:val="24"/>
        </w:rPr>
      </w:pPr>
      <w:r w:rsidRPr="00692BA2">
        <w:rPr>
          <w:b/>
          <w:szCs w:val="24"/>
        </w:rPr>
        <w:t>Pièce E-12b)</w:t>
      </w:r>
      <w:r w:rsidRPr="00692BA2">
        <w:rPr>
          <w:szCs w:val="24"/>
        </w:rPr>
        <w:t>, p. 19-20 : courriel du 17 mai 2017 entre la travailleuse et Myra Pelletier de Simini :</w:t>
      </w:r>
    </w:p>
    <w:p w14:paraId="1300EE7C" w14:textId="77777777" w:rsidR="00692BA2" w:rsidRPr="00692BA2" w:rsidRDefault="00692BA2" w:rsidP="00692BA2">
      <w:pPr>
        <w:numPr>
          <w:ilvl w:val="0"/>
          <w:numId w:val="33"/>
        </w:numPr>
        <w:spacing w:after="120" w:line="259" w:lineRule="auto"/>
        <w:ind w:left="2410" w:right="720" w:hanging="425"/>
        <w:jc w:val="both"/>
        <w:rPr>
          <w:szCs w:val="24"/>
        </w:rPr>
      </w:pPr>
      <w:r w:rsidRPr="00692BA2">
        <w:rPr>
          <w:szCs w:val="24"/>
        </w:rPr>
        <w:t>Embaucher la personne qui venait de compléter un stage pour travailler à Granby.</w:t>
      </w:r>
    </w:p>
    <w:p w14:paraId="63804485" w14:textId="333B93EC" w:rsidR="002542E0" w:rsidRDefault="002542E0" w:rsidP="002542E0">
      <w:pPr>
        <w:pStyle w:val="corpsdedcision"/>
        <w:numPr>
          <w:ilvl w:val="0"/>
          <w:numId w:val="0"/>
        </w:numPr>
        <w:tabs>
          <w:tab w:val="clear" w:pos="720"/>
        </w:tabs>
      </w:pPr>
    </w:p>
    <w:sectPr w:rsidR="002542E0" w:rsidSect="00635B54">
      <w:headerReference w:type="default" r:id="rId9"/>
      <w:footerReference w:type="default" r:id="rId10"/>
      <w:headerReference w:type="first" r:id="rId11"/>
      <w:footerReference w:type="first" r:id="rId12"/>
      <w:pgSz w:w="12240" w:h="15840" w:code="1"/>
      <w:pgMar w:top="1152" w:right="1440" w:bottom="1440" w:left="1440" w:header="706" w:footer="70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63424" w14:textId="77777777" w:rsidR="00E65834" w:rsidRDefault="00E65834">
      <w:r>
        <w:separator/>
      </w:r>
    </w:p>
  </w:endnote>
  <w:endnote w:type="continuationSeparator" w:id="0">
    <w:p w14:paraId="64288D76" w14:textId="77777777" w:rsidR="00E65834" w:rsidRDefault="00E6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9381B" w14:textId="47B819CD" w:rsidR="00E65834" w:rsidRDefault="00E65834" w:rsidP="00635B54">
    <w:pPr>
      <w:pStyle w:val="Pieddepage"/>
      <w:pBdr>
        <w:top w:val="single" w:sz="4" w:space="1" w:color="auto"/>
      </w:pBdr>
    </w:pPr>
    <w:r>
      <w:t>Annexe</w:t>
    </w:r>
    <w:r>
      <w:tab/>
    </w:r>
    <w:r>
      <w:tab/>
    </w:r>
    <w:sdt>
      <w:sdtPr>
        <w:id w:val="356241608"/>
        <w:docPartObj>
          <w:docPartGallery w:val="Page Numbers (Bottom of Page)"/>
          <w:docPartUnique/>
        </w:docPartObj>
      </w:sdtPr>
      <w:sdtEndPr/>
      <w:sdtContent>
        <w:r>
          <w:fldChar w:fldCharType="begin"/>
        </w:r>
        <w:r>
          <w:instrText>PAGE   \* MERGEFORMAT</w:instrText>
        </w:r>
        <w:r>
          <w:fldChar w:fldCharType="separate"/>
        </w:r>
        <w:r w:rsidR="009975FE" w:rsidRPr="009975FE">
          <w:rPr>
            <w:noProof/>
            <w:lang w:val="fr-FR"/>
          </w:rPr>
          <w:t>3</w:t>
        </w:r>
        <w:r>
          <w:fldChar w:fldCharType="end"/>
        </w:r>
        <w:r>
          <w:t>/5</w:t>
        </w:r>
      </w:sdtContent>
    </w:sdt>
  </w:p>
  <w:p w14:paraId="523914A1" w14:textId="77777777" w:rsidR="00E65834" w:rsidRDefault="00E658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288718"/>
      <w:docPartObj>
        <w:docPartGallery w:val="Page Numbers (Bottom of Page)"/>
        <w:docPartUnique/>
      </w:docPartObj>
    </w:sdtPr>
    <w:sdtEndPr/>
    <w:sdtContent>
      <w:p w14:paraId="57230B0D" w14:textId="0FE66B85" w:rsidR="00E65834" w:rsidRDefault="00E65834">
        <w:pPr>
          <w:pStyle w:val="Pieddepage"/>
          <w:jc w:val="right"/>
        </w:pPr>
        <w:r>
          <w:t>…/2</w:t>
        </w:r>
      </w:p>
    </w:sdtContent>
  </w:sdt>
  <w:p w14:paraId="0D7023AB" w14:textId="474C59EF" w:rsidR="00E65834" w:rsidRDefault="00E658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03E74" w14:textId="77777777" w:rsidR="00E65834" w:rsidRDefault="00E65834">
      <w:r>
        <w:separator/>
      </w:r>
    </w:p>
  </w:footnote>
  <w:footnote w:type="continuationSeparator" w:id="0">
    <w:p w14:paraId="5CDC263D" w14:textId="77777777" w:rsidR="00E65834" w:rsidRDefault="00E65834">
      <w:r>
        <w:continuationSeparator/>
      </w:r>
    </w:p>
  </w:footnote>
  <w:footnote w:id="1">
    <w:p w14:paraId="124314D9" w14:textId="77777777" w:rsidR="00E65834" w:rsidRPr="00106B35" w:rsidRDefault="00E65834" w:rsidP="00106B35">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F22CB7">
        <w:rPr>
          <w:sz w:val="20"/>
        </w:rPr>
        <w:t xml:space="preserve">Selon la lettre du 30 décembre 2013 de Service correctionnel Canada Région-du-Québec, nomination de la travailleuse au poste d’agente de programmes correctionnels où le lieu de travail indiqué est </w:t>
      </w:r>
      <w:r w:rsidRPr="00F22CB7">
        <w:rPr>
          <w:i/>
          <w:sz w:val="20"/>
        </w:rPr>
        <w:t>«</w:t>
      </w:r>
      <w:r>
        <w:rPr>
          <w:i/>
          <w:sz w:val="20"/>
        </w:rPr>
        <w:t> </w:t>
      </w:r>
      <w:r w:rsidRPr="00F22CB7">
        <w:rPr>
          <w:i/>
          <w:sz w:val="20"/>
        </w:rPr>
        <w:t>District Montréal Métropolitain – Bureau de l’Estrie</w:t>
      </w:r>
      <w:r>
        <w:rPr>
          <w:i/>
          <w:sz w:val="20"/>
        </w:rPr>
        <w:t> </w:t>
      </w:r>
      <w:r w:rsidRPr="00F22CB7">
        <w:rPr>
          <w:i/>
          <w:sz w:val="20"/>
        </w:rPr>
        <w:t>»</w:t>
      </w:r>
      <w:r w:rsidRPr="00F22CB7">
        <w:rPr>
          <w:sz w:val="20"/>
        </w:rPr>
        <w:t>.</w:t>
      </w:r>
    </w:p>
  </w:footnote>
  <w:footnote w:id="2">
    <w:p w14:paraId="3283957C" w14:textId="77777777" w:rsidR="00E65834" w:rsidRPr="00106B35" w:rsidRDefault="00E65834" w:rsidP="00106B35">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F22CB7">
        <w:rPr>
          <w:sz w:val="20"/>
        </w:rPr>
        <w:t>Décision en date du 20 février 2020</w:t>
      </w:r>
      <w:r>
        <w:rPr>
          <w:sz w:val="20"/>
        </w:rPr>
        <w:t>.</w:t>
      </w:r>
    </w:p>
  </w:footnote>
  <w:footnote w:id="3">
    <w:p w14:paraId="7D0A88EA" w14:textId="77777777" w:rsidR="00E65834" w:rsidRPr="00106B35" w:rsidRDefault="00E65834" w:rsidP="00106B35">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F22CB7">
        <w:rPr>
          <w:sz w:val="20"/>
        </w:rPr>
        <w:t>Décision sur question préliminaire en date du 23 avril 2021</w:t>
      </w:r>
      <w:r>
        <w:rPr>
          <w:sz w:val="20"/>
        </w:rPr>
        <w:t>.</w:t>
      </w:r>
    </w:p>
  </w:footnote>
  <w:footnote w:id="4">
    <w:p w14:paraId="62AC0D60" w14:textId="6F599328" w:rsidR="00E65834" w:rsidRPr="00515B36" w:rsidRDefault="00E65834" w:rsidP="00515B36">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Voir annexe à la fin de la décision.</w:t>
      </w:r>
    </w:p>
  </w:footnote>
  <w:footnote w:id="5">
    <w:p w14:paraId="1938395F" w14:textId="77777777" w:rsidR="00E65834" w:rsidRDefault="00E65834" w:rsidP="005607AB">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RLRQ, c. A-3.001.</w:t>
      </w:r>
    </w:p>
  </w:footnote>
  <w:footnote w:id="6">
    <w:p w14:paraId="1833752B" w14:textId="77777777" w:rsidR="00E65834" w:rsidRPr="00FB6156" w:rsidRDefault="00E65834" w:rsidP="00202D5F">
      <w:pPr>
        <w:pStyle w:val="Notedebasdepage"/>
        <w:tabs>
          <w:tab w:val="left" w:pos="720"/>
        </w:tabs>
        <w:ind w:left="720" w:hanging="720"/>
        <w:jc w:val="both"/>
        <w:rPr>
          <w:rFonts w:cs="Arial"/>
          <w:sz w:val="20"/>
        </w:rPr>
      </w:pPr>
      <w:r w:rsidRPr="007E0220">
        <w:rPr>
          <w:rStyle w:val="Appelnotedebasdep"/>
          <w:szCs w:val="24"/>
        </w:rPr>
        <w:footnoteRef/>
      </w:r>
      <w:r w:rsidRPr="00FB6156">
        <w:rPr>
          <w:rFonts w:cs="Arial"/>
          <w:sz w:val="20"/>
        </w:rPr>
        <w:tab/>
        <w:t>Article 2 de la Loi.</w:t>
      </w:r>
    </w:p>
  </w:footnote>
  <w:footnote w:id="7">
    <w:p w14:paraId="0922A55A" w14:textId="77777777" w:rsidR="00E65834" w:rsidRPr="00FB6156" w:rsidRDefault="00E65834" w:rsidP="00202D5F">
      <w:pPr>
        <w:pStyle w:val="Notedebasdepage"/>
        <w:tabs>
          <w:tab w:val="left" w:pos="720"/>
        </w:tabs>
        <w:ind w:left="720" w:hanging="720"/>
        <w:jc w:val="both"/>
        <w:rPr>
          <w:rFonts w:cs="Arial"/>
          <w:sz w:val="20"/>
        </w:rPr>
      </w:pPr>
      <w:r w:rsidRPr="001028FB">
        <w:rPr>
          <w:rStyle w:val="Appelnotedebasdep"/>
          <w:szCs w:val="24"/>
        </w:rPr>
        <w:footnoteRef/>
      </w:r>
      <w:r w:rsidRPr="00FB6156">
        <w:rPr>
          <w:rFonts w:cs="Arial"/>
          <w:sz w:val="20"/>
        </w:rPr>
        <w:tab/>
      </w:r>
      <w:r w:rsidRPr="00FB6156">
        <w:rPr>
          <w:rFonts w:cs="Arial"/>
          <w:i/>
          <w:sz w:val="20"/>
        </w:rPr>
        <w:t>Id</w:t>
      </w:r>
      <w:r w:rsidRPr="00FB6156">
        <w:rPr>
          <w:rFonts w:cs="Arial"/>
          <w:sz w:val="20"/>
        </w:rPr>
        <w:t>.</w:t>
      </w:r>
    </w:p>
  </w:footnote>
  <w:footnote w:id="8">
    <w:p w14:paraId="112E200D" w14:textId="77777777" w:rsidR="00E65834" w:rsidRPr="00FB6156" w:rsidRDefault="00E65834" w:rsidP="00202D5F">
      <w:pPr>
        <w:pStyle w:val="Notedebasdepage"/>
        <w:tabs>
          <w:tab w:val="left" w:pos="720"/>
        </w:tabs>
        <w:ind w:left="720" w:hanging="720"/>
        <w:jc w:val="both"/>
        <w:rPr>
          <w:rFonts w:cs="Arial"/>
          <w:sz w:val="20"/>
        </w:rPr>
      </w:pPr>
      <w:r w:rsidRPr="001028FB">
        <w:rPr>
          <w:rStyle w:val="Appelnotedebasdep"/>
          <w:szCs w:val="24"/>
        </w:rPr>
        <w:footnoteRef/>
      </w:r>
      <w:r w:rsidRPr="001028FB">
        <w:rPr>
          <w:szCs w:val="24"/>
        </w:rPr>
        <w:t xml:space="preserve"> </w:t>
      </w:r>
      <w:r w:rsidRPr="00FB6156">
        <w:rPr>
          <w:rFonts w:cs="Arial"/>
          <w:sz w:val="20"/>
        </w:rPr>
        <w:tab/>
      </w:r>
      <w:r w:rsidRPr="00FB6156">
        <w:rPr>
          <w:rFonts w:cs="Arial"/>
          <w:i/>
          <w:sz w:val="20"/>
        </w:rPr>
        <w:t>Emballages Mitchell Lincoln ltée</w:t>
      </w:r>
      <w:r w:rsidRPr="00FB6156">
        <w:rPr>
          <w:rFonts w:cs="Arial"/>
          <w:sz w:val="20"/>
        </w:rPr>
        <w:t xml:space="preserve"> et </w:t>
      </w:r>
      <w:r w:rsidRPr="00FB6156">
        <w:rPr>
          <w:rFonts w:cs="Arial"/>
          <w:i/>
          <w:sz w:val="20"/>
        </w:rPr>
        <w:t>Fuoco</w:t>
      </w:r>
      <w:r w:rsidRPr="00FB6156">
        <w:rPr>
          <w:rFonts w:cs="Arial"/>
          <w:sz w:val="20"/>
        </w:rPr>
        <w:t>, C.L.P. 256618-61-0503, 15 février 2006, L. Nadeau.</w:t>
      </w:r>
    </w:p>
  </w:footnote>
  <w:footnote w:id="9">
    <w:p w14:paraId="31904899" w14:textId="77777777" w:rsidR="00E65834" w:rsidRPr="001028FB" w:rsidRDefault="00E65834" w:rsidP="00202D5F">
      <w:pPr>
        <w:pStyle w:val="Notedebasdepage"/>
        <w:tabs>
          <w:tab w:val="left" w:pos="720"/>
        </w:tabs>
        <w:ind w:left="720" w:hanging="720"/>
        <w:jc w:val="both"/>
        <w:rPr>
          <w:rFonts w:cs="Arial"/>
          <w:sz w:val="20"/>
        </w:rPr>
      </w:pPr>
      <w:r w:rsidRPr="001028FB">
        <w:rPr>
          <w:rStyle w:val="Appelnotedebasdep"/>
          <w:szCs w:val="24"/>
        </w:rPr>
        <w:footnoteRef/>
      </w:r>
      <w:r w:rsidRPr="001028FB">
        <w:rPr>
          <w:szCs w:val="24"/>
        </w:rPr>
        <w:t xml:space="preserve"> </w:t>
      </w:r>
      <w:r w:rsidRPr="00FB6156">
        <w:rPr>
          <w:rFonts w:cs="Arial"/>
          <w:sz w:val="20"/>
        </w:rPr>
        <w:tab/>
      </w:r>
      <w:r w:rsidRPr="00FB6156">
        <w:rPr>
          <w:rFonts w:cs="Arial"/>
          <w:i/>
          <w:sz w:val="20"/>
        </w:rPr>
        <w:t>Cité de la santé de Laval</w:t>
      </w:r>
      <w:r w:rsidRPr="00FB6156">
        <w:rPr>
          <w:rFonts w:cs="Arial"/>
          <w:sz w:val="20"/>
        </w:rPr>
        <w:t xml:space="preserve"> et </w:t>
      </w:r>
      <w:r w:rsidRPr="001028FB">
        <w:rPr>
          <w:rFonts w:cs="Arial"/>
          <w:i/>
          <w:sz w:val="20"/>
        </w:rPr>
        <w:t>Lemieux</w:t>
      </w:r>
      <w:r w:rsidRPr="001028FB">
        <w:rPr>
          <w:rFonts w:cs="Arial"/>
          <w:sz w:val="20"/>
        </w:rPr>
        <w:t>, C.L.P. 210133-61-0306, 29 janvier 2004, L. Nadeau.</w:t>
      </w:r>
    </w:p>
  </w:footnote>
  <w:footnote w:id="10">
    <w:p w14:paraId="6BC98E6A" w14:textId="05479718" w:rsidR="00E65834" w:rsidRDefault="00E65834" w:rsidP="00202D5F">
      <w:pPr>
        <w:pStyle w:val="Notedebasdepage"/>
        <w:tabs>
          <w:tab w:val="left" w:pos="720"/>
        </w:tabs>
        <w:ind w:left="709" w:hanging="709"/>
        <w:jc w:val="both"/>
        <w:rPr>
          <w:rFonts w:cs="Arial"/>
          <w:sz w:val="20"/>
        </w:rPr>
      </w:pPr>
      <w:r w:rsidRPr="001028FB">
        <w:rPr>
          <w:rStyle w:val="Appelnotedebasdep"/>
          <w:szCs w:val="24"/>
        </w:rPr>
        <w:footnoteRef/>
      </w:r>
      <w:r w:rsidRPr="001028FB">
        <w:rPr>
          <w:szCs w:val="24"/>
        </w:rPr>
        <w:t xml:space="preserve"> </w:t>
      </w:r>
      <w:r w:rsidRPr="00FB6156">
        <w:rPr>
          <w:rFonts w:cs="Arial"/>
          <w:sz w:val="20"/>
        </w:rPr>
        <w:tab/>
      </w:r>
      <w:r w:rsidRPr="00FB6156">
        <w:rPr>
          <w:rFonts w:cs="Arial"/>
          <w:i/>
          <w:iCs/>
          <w:sz w:val="20"/>
        </w:rPr>
        <w:t>Menuiserie Mont-Royal inc</w:t>
      </w:r>
      <w:r w:rsidRPr="00FB6156">
        <w:rPr>
          <w:rFonts w:cs="Arial"/>
          <w:sz w:val="20"/>
        </w:rPr>
        <w:t>. et</w:t>
      </w:r>
      <w:r w:rsidRPr="00FB6156">
        <w:rPr>
          <w:rFonts w:cs="Arial"/>
          <w:i/>
          <w:iCs/>
          <w:sz w:val="20"/>
        </w:rPr>
        <w:t xml:space="preserve"> Gingras</w:t>
      </w:r>
      <w:r w:rsidRPr="00FB6156">
        <w:rPr>
          <w:rFonts w:cs="Arial"/>
          <w:sz w:val="20"/>
        </w:rPr>
        <w:t xml:space="preserve">, C.L.P. 131870-64-0002, 13 novembre 2001, J.-F. Martel; </w:t>
      </w:r>
      <w:r w:rsidRPr="00FB6156">
        <w:rPr>
          <w:rFonts w:cs="Arial"/>
          <w:i/>
          <w:iCs/>
          <w:sz w:val="20"/>
        </w:rPr>
        <w:t xml:space="preserve">Duret </w:t>
      </w:r>
      <w:r w:rsidRPr="00FB6156">
        <w:rPr>
          <w:rFonts w:cs="Arial"/>
          <w:sz w:val="20"/>
        </w:rPr>
        <w:t xml:space="preserve">et </w:t>
      </w:r>
      <w:r w:rsidRPr="00FB6156">
        <w:rPr>
          <w:rFonts w:cs="Arial"/>
          <w:i/>
          <w:iCs/>
          <w:sz w:val="20"/>
        </w:rPr>
        <w:t>Centre de la Petite Enfance Gaminville</w:t>
      </w:r>
      <w:r w:rsidRPr="00FB6156">
        <w:rPr>
          <w:rFonts w:cs="Arial"/>
          <w:sz w:val="20"/>
        </w:rPr>
        <w:t>, C.L.P.</w:t>
      </w:r>
      <w:r w:rsidRPr="00FB6156">
        <w:rPr>
          <w:sz w:val="20"/>
        </w:rPr>
        <w:t> 263049</w:t>
      </w:r>
      <w:r w:rsidRPr="00FB6156">
        <w:rPr>
          <w:sz w:val="20"/>
        </w:rPr>
        <w:noBreakHyphen/>
        <w:t>61-0505</w:t>
      </w:r>
      <w:r>
        <w:rPr>
          <w:rFonts w:cs="Arial"/>
          <w:sz w:val="20"/>
        </w:rPr>
        <w:t>, 25 janvier </w:t>
      </w:r>
      <w:r w:rsidRPr="00FB6156">
        <w:rPr>
          <w:rFonts w:cs="Arial"/>
          <w:sz w:val="20"/>
        </w:rPr>
        <w:t>2006, S. Di Pasquale</w:t>
      </w:r>
      <w:r w:rsidRPr="00FB6156">
        <w:rPr>
          <w:rFonts w:cs="Arial"/>
          <w:i/>
          <w:sz w:val="20"/>
        </w:rPr>
        <w:t xml:space="preserve">; Pichette </w:t>
      </w:r>
      <w:r w:rsidRPr="00FB6156">
        <w:rPr>
          <w:rFonts w:cs="Arial"/>
          <w:sz w:val="20"/>
        </w:rPr>
        <w:t xml:space="preserve">et </w:t>
      </w:r>
      <w:r w:rsidRPr="00FB6156">
        <w:rPr>
          <w:rFonts w:cs="Arial"/>
          <w:i/>
          <w:sz w:val="20"/>
        </w:rPr>
        <w:t>Bouteilles recyclées du Québec BRQ inc.</w:t>
      </w:r>
      <w:r w:rsidRPr="00FB6156">
        <w:rPr>
          <w:rFonts w:cs="Arial"/>
          <w:sz w:val="20"/>
        </w:rPr>
        <w:t>, 2012 QCCLP 1518.</w:t>
      </w:r>
    </w:p>
  </w:footnote>
  <w:footnote w:id="11">
    <w:p w14:paraId="2E697916" w14:textId="77777777" w:rsidR="00E65834" w:rsidRPr="00206DEF" w:rsidRDefault="00E65834">
      <w:pPr>
        <w:pStyle w:val="Notedebasdepage"/>
        <w:rPr>
          <w:sz w:val="20"/>
        </w:rPr>
      </w:pPr>
      <w:r w:rsidRPr="00B50A1E">
        <w:rPr>
          <w:rStyle w:val="Appelnotedebasdep"/>
          <w:szCs w:val="24"/>
        </w:rPr>
        <w:footnoteRef/>
      </w:r>
      <w:r w:rsidRPr="00206DEF">
        <w:rPr>
          <w:sz w:val="20"/>
        </w:rPr>
        <w:t xml:space="preserve"> </w:t>
      </w:r>
      <w:r w:rsidRPr="00206DEF">
        <w:rPr>
          <w:sz w:val="20"/>
        </w:rPr>
        <w:tab/>
        <w:t>2022 QCTAT 253.</w:t>
      </w:r>
    </w:p>
  </w:footnote>
  <w:footnote w:id="12">
    <w:p w14:paraId="1F570F25" w14:textId="636F58CD" w:rsidR="00E65834" w:rsidRPr="00BC6823" w:rsidRDefault="00E65834" w:rsidP="00202D5F">
      <w:pPr>
        <w:pStyle w:val="Notedebasdepage"/>
        <w:tabs>
          <w:tab w:val="left" w:pos="720"/>
        </w:tabs>
        <w:ind w:left="720" w:hanging="720"/>
        <w:jc w:val="both"/>
        <w:rPr>
          <w:rFonts w:cs="Arial"/>
          <w:sz w:val="20"/>
        </w:rPr>
      </w:pPr>
      <w:r w:rsidRPr="00B50A1E">
        <w:rPr>
          <w:rStyle w:val="Appelnotedebasdep"/>
          <w:szCs w:val="24"/>
        </w:rPr>
        <w:footnoteRef/>
      </w:r>
      <w:r w:rsidRPr="00BC6823">
        <w:rPr>
          <w:sz w:val="20"/>
        </w:rPr>
        <w:t xml:space="preserve"> </w:t>
      </w:r>
      <w:r w:rsidRPr="00BC6823">
        <w:rPr>
          <w:rFonts w:cs="Arial"/>
          <w:sz w:val="20"/>
        </w:rPr>
        <w:tab/>
      </w:r>
      <w:r w:rsidRPr="00BC6823">
        <w:rPr>
          <w:rFonts w:cs="Arial"/>
          <w:i/>
          <w:sz w:val="20"/>
        </w:rPr>
        <w:t>Pharmaprix PQ1957-Provencher</w:t>
      </w:r>
      <w:r w:rsidRPr="00BC6823">
        <w:rPr>
          <w:rFonts w:cs="Arial"/>
          <w:sz w:val="20"/>
        </w:rPr>
        <w:t xml:space="preserve"> et </w:t>
      </w:r>
      <w:r w:rsidRPr="00BC6823">
        <w:rPr>
          <w:rFonts w:cs="Arial"/>
          <w:i/>
          <w:sz w:val="20"/>
        </w:rPr>
        <w:t xml:space="preserve">Léonard, </w:t>
      </w:r>
      <w:r w:rsidRPr="00BF1AF5">
        <w:rPr>
          <w:rFonts w:cs="Arial"/>
          <w:sz w:val="20"/>
        </w:rPr>
        <w:t>2022 QCTAT 3191</w:t>
      </w:r>
      <w:r>
        <w:rPr>
          <w:rFonts w:cs="Arial"/>
          <w:sz w:val="20"/>
        </w:rPr>
        <w:t>;</w:t>
      </w:r>
      <w:r>
        <w:rPr>
          <w:rFonts w:cs="Arial"/>
          <w:i/>
          <w:sz w:val="20"/>
        </w:rPr>
        <w:t xml:space="preserve"> </w:t>
      </w:r>
      <w:r w:rsidRPr="00BC6823">
        <w:rPr>
          <w:rFonts w:cs="Arial"/>
          <w:i/>
          <w:sz w:val="20"/>
        </w:rPr>
        <w:t>Généreux</w:t>
      </w:r>
      <w:r w:rsidRPr="00BC6823">
        <w:rPr>
          <w:rFonts w:cs="Arial"/>
          <w:sz w:val="20"/>
        </w:rPr>
        <w:t xml:space="preserve"> et </w:t>
      </w:r>
      <w:r w:rsidRPr="00BC6823">
        <w:rPr>
          <w:rFonts w:cs="Arial"/>
          <w:i/>
          <w:sz w:val="20"/>
        </w:rPr>
        <w:t>CSSS Antoine-Labelle</w:t>
      </w:r>
      <w:r w:rsidRPr="00BC6823">
        <w:rPr>
          <w:rFonts w:cs="Arial"/>
          <w:sz w:val="20"/>
        </w:rPr>
        <w:t>, 2013 QCCLP 1335.</w:t>
      </w:r>
    </w:p>
  </w:footnote>
  <w:footnote w:id="13">
    <w:p w14:paraId="69ECC339" w14:textId="77777777" w:rsidR="00E65834" w:rsidRPr="00022882" w:rsidRDefault="00E65834">
      <w:pPr>
        <w:pStyle w:val="Notedebasdepage"/>
        <w:rPr>
          <w:rFonts w:cs="Arial"/>
          <w:sz w:val="20"/>
        </w:rPr>
      </w:pPr>
      <w:r w:rsidRPr="00B50A1E">
        <w:rPr>
          <w:rStyle w:val="Appelnotedebasdep"/>
          <w:rFonts w:cs="Arial"/>
          <w:szCs w:val="24"/>
        </w:rPr>
        <w:footnoteRef/>
      </w:r>
      <w:r w:rsidRPr="00022882">
        <w:rPr>
          <w:rFonts w:cs="Arial"/>
          <w:sz w:val="20"/>
        </w:rPr>
        <w:t xml:space="preserve"> </w:t>
      </w:r>
      <w:r w:rsidRPr="00022882">
        <w:rPr>
          <w:rFonts w:cs="Arial"/>
          <w:sz w:val="20"/>
        </w:rPr>
        <w:tab/>
      </w:r>
      <w:r w:rsidRPr="00022882">
        <w:rPr>
          <w:rFonts w:cs="Arial"/>
          <w:i/>
          <w:sz w:val="20"/>
        </w:rPr>
        <w:t xml:space="preserve">Demers </w:t>
      </w:r>
      <w:r w:rsidRPr="00022882">
        <w:rPr>
          <w:rFonts w:cs="Arial"/>
          <w:sz w:val="20"/>
        </w:rPr>
        <w:t xml:space="preserve">et </w:t>
      </w:r>
      <w:r w:rsidRPr="00022882">
        <w:rPr>
          <w:rFonts w:cs="Arial"/>
          <w:i/>
          <w:sz w:val="20"/>
        </w:rPr>
        <w:t>Centre dentaire Beauclair inc.,</w:t>
      </w:r>
      <w:r w:rsidRPr="00022882">
        <w:rPr>
          <w:rFonts w:cs="Arial"/>
          <w:sz w:val="20"/>
        </w:rPr>
        <w:t xml:space="preserve"> 2021 QCTAT 5431.</w:t>
      </w:r>
    </w:p>
  </w:footnote>
  <w:footnote w:id="14">
    <w:p w14:paraId="17557B9E" w14:textId="499DC8FF" w:rsidR="00E65834" w:rsidRPr="00726F0A" w:rsidRDefault="00E65834" w:rsidP="000D2B4A">
      <w:pPr>
        <w:pStyle w:val="Notedebasdepage"/>
        <w:ind w:left="709" w:hanging="709"/>
        <w:jc w:val="both"/>
        <w:rPr>
          <w:sz w:val="20"/>
        </w:rPr>
      </w:pPr>
      <w:r w:rsidRPr="00B50A1E">
        <w:rPr>
          <w:rStyle w:val="Appelnotedebasdep"/>
          <w:szCs w:val="24"/>
        </w:rPr>
        <w:footnoteRef/>
      </w:r>
      <w:r w:rsidRPr="00726F0A">
        <w:rPr>
          <w:sz w:val="20"/>
        </w:rPr>
        <w:t xml:space="preserve"> </w:t>
      </w:r>
      <w:r>
        <w:rPr>
          <w:sz w:val="20"/>
        </w:rPr>
        <w:tab/>
      </w:r>
      <w:r w:rsidRPr="00726F0A">
        <w:rPr>
          <w:sz w:val="20"/>
        </w:rPr>
        <w:t xml:space="preserve">Selon la pièce intitulée Richère Cloutier, Nombre de participants et de programmes par mois s’échelonnant de février 2014 au mois de septembre 2017, présenté par le témoin, monsieur Charles Tanguay. </w:t>
      </w:r>
    </w:p>
  </w:footnote>
  <w:footnote w:id="15">
    <w:p w14:paraId="159AE78A" w14:textId="763C4C97" w:rsidR="00E65834" w:rsidRPr="00014DF9" w:rsidRDefault="00E65834" w:rsidP="00014DF9">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EB262F">
        <w:rPr>
          <w:sz w:val="20"/>
        </w:rPr>
        <w:t>Évaluation de fin d’exercice réalisée par la gestionnaire Marie-Line Dansereau, du 1</w:t>
      </w:r>
      <w:r w:rsidRPr="00EB262F">
        <w:rPr>
          <w:sz w:val="20"/>
          <w:vertAlign w:val="superscript"/>
        </w:rPr>
        <w:t>er</w:t>
      </w:r>
      <w:r>
        <w:rPr>
          <w:sz w:val="20"/>
        </w:rPr>
        <w:t> </w:t>
      </w:r>
      <w:r w:rsidRPr="00EB262F">
        <w:rPr>
          <w:sz w:val="20"/>
        </w:rPr>
        <w:t>avril</w:t>
      </w:r>
      <w:r>
        <w:rPr>
          <w:sz w:val="20"/>
        </w:rPr>
        <w:t> </w:t>
      </w:r>
      <w:r w:rsidRPr="00EB262F">
        <w:rPr>
          <w:sz w:val="20"/>
        </w:rPr>
        <w:t>2014 au 31 mars 2015</w:t>
      </w:r>
      <w:r>
        <w:rPr>
          <w:sz w:val="20"/>
        </w:rPr>
        <w:t>.</w:t>
      </w:r>
    </w:p>
  </w:footnote>
  <w:footnote w:id="16">
    <w:p w14:paraId="53282FD2" w14:textId="2EAEBEE3" w:rsidR="00E65834" w:rsidRPr="00CC18D9" w:rsidRDefault="00E65834" w:rsidP="00CC18D9">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1731F2">
        <w:rPr>
          <w:i/>
          <w:sz w:val="20"/>
        </w:rPr>
        <w:t>Société en commandite A</w:t>
      </w:r>
      <w:r w:rsidRPr="001731F2">
        <w:rPr>
          <w:sz w:val="20"/>
        </w:rPr>
        <w:t xml:space="preserve"> et </w:t>
      </w:r>
      <w:r w:rsidRPr="001731F2">
        <w:rPr>
          <w:i/>
          <w:sz w:val="20"/>
        </w:rPr>
        <w:t>J.B.,</w:t>
      </w:r>
      <w:r w:rsidRPr="001731F2">
        <w:rPr>
          <w:sz w:val="20"/>
        </w:rPr>
        <w:t xml:space="preserve"> 2013 QCCLP 2764</w:t>
      </w:r>
      <w:r>
        <w:rPr>
          <w:sz w:val="20"/>
        </w:rPr>
        <w:t>.</w:t>
      </w:r>
    </w:p>
  </w:footnote>
  <w:footnote w:id="17">
    <w:p w14:paraId="50EB7433" w14:textId="0524313F" w:rsidR="00E65834" w:rsidRPr="00CC18D9" w:rsidRDefault="00E65834" w:rsidP="00CC18D9">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D07621">
        <w:rPr>
          <w:rFonts w:cs="Arial"/>
          <w:i/>
          <w:sz w:val="20"/>
        </w:rPr>
        <w:t>Patenaude</w:t>
      </w:r>
      <w:r w:rsidRPr="00D07621">
        <w:rPr>
          <w:rFonts w:cs="Arial"/>
          <w:sz w:val="20"/>
        </w:rPr>
        <w:t xml:space="preserve"> et </w:t>
      </w:r>
      <w:r w:rsidRPr="00D07621">
        <w:rPr>
          <w:rFonts w:cs="Arial"/>
          <w:i/>
          <w:sz w:val="20"/>
        </w:rPr>
        <w:t>Centre de services scolaire des Hautes-Rivières</w:t>
      </w:r>
      <w:r w:rsidRPr="00D07621">
        <w:rPr>
          <w:rFonts w:cs="Arial"/>
          <w:sz w:val="20"/>
        </w:rPr>
        <w:t>, 2023 QCTAT 2384</w:t>
      </w:r>
      <w:r>
        <w:rPr>
          <w:rFonts w:cs="Arial"/>
          <w:sz w:val="20"/>
        </w:rPr>
        <w:t>.</w:t>
      </w:r>
    </w:p>
  </w:footnote>
  <w:footnote w:id="18">
    <w:p w14:paraId="7AF10620" w14:textId="7CEC6AAF" w:rsidR="00E65834" w:rsidRPr="00DD59AC" w:rsidRDefault="00E65834" w:rsidP="00DD59AC">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2022 QCTAT 693.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0" w:type="dxa"/>
      <w:tblInd w:w="-90" w:type="dxa"/>
      <w:tblLayout w:type="fixed"/>
      <w:tblCellMar>
        <w:left w:w="70" w:type="dxa"/>
        <w:right w:w="70" w:type="dxa"/>
      </w:tblCellMar>
      <w:tblLook w:val="0000" w:firstRow="0" w:lastRow="0" w:firstColumn="0" w:lastColumn="0" w:noHBand="0" w:noVBand="0"/>
    </w:tblPr>
    <w:tblGrid>
      <w:gridCol w:w="8730"/>
      <w:gridCol w:w="860"/>
    </w:tblGrid>
    <w:tr w:rsidR="00E65834" w14:paraId="6E6DDF8F" w14:textId="77777777" w:rsidTr="004C7B6D">
      <w:tc>
        <w:tcPr>
          <w:tcW w:w="8730" w:type="dxa"/>
        </w:tcPr>
        <w:p w14:paraId="47B7A7E3" w14:textId="77777777" w:rsidR="00E65834" w:rsidRDefault="00E65834">
          <w:pPr>
            <w:pStyle w:val="En-tte"/>
            <w:ind w:left="-90"/>
          </w:pPr>
        </w:p>
      </w:tc>
      <w:tc>
        <w:tcPr>
          <w:tcW w:w="860" w:type="dxa"/>
        </w:tcPr>
        <w:p w14:paraId="6BB08868" w14:textId="77777777" w:rsidR="00E65834" w:rsidRDefault="00E65834">
          <w:pPr>
            <w:pStyle w:val="En-tte"/>
            <w:ind w:left="-90"/>
          </w:pPr>
        </w:p>
      </w:tc>
    </w:tr>
    <w:tr w:rsidR="00E65834" w14:paraId="46B628F6" w14:textId="77777777" w:rsidTr="004C7B6D">
      <w:tc>
        <w:tcPr>
          <w:tcW w:w="8730" w:type="dxa"/>
        </w:tcPr>
        <w:p w14:paraId="082672CE" w14:textId="77777777" w:rsidR="00E65834" w:rsidRDefault="00E65834" w:rsidP="00763DF4">
          <w:pPr>
            <w:pStyle w:val="zSoquijdatNoDossier"/>
          </w:pPr>
          <w:r>
            <w:t>731450-05-2003</w:t>
          </w:r>
        </w:p>
      </w:tc>
      <w:tc>
        <w:tcPr>
          <w:tcW w:w="860" w:type="dxa"/>
        </w:tcPr>
        <w:p w14:paraId="460EF412" w14:textId="77777777" w:rsidR="00E65834" w:rsidRDefault="00E65834" w:rsidP="00763DF4">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307FE2">
            <w:rPr>
              <w:rStyle w:val="Numrodepage"/>
              <w:noProof/>
            </w:rPr>
            <w:t>2</w:t>
          </w:r>
          <w:r>
            <w:rPr>
              <w:rStyle w:val="Numrodepage"/>
            </w:rPr>
            <w:fldChar w:fldCharType="end"/>
          </w:r>
        </w:p>
      </w:tc>
    </w:tr>
    <w:tr w:rsidR="00E65834" w14:paraId="32F7F16C" w14:textId="77777777" w:rsidTr="004C7B6D">
      <w:tc>
        <w:tcPr>
          <w:tcW w:w="8730" w:type="dxa"/>
        </w:tcPr>
        <w:p w14:paraId="554E37B6" w14:textId="77777777" w:rsidR="00E65834" w:rsidRDefault="00E65834" w:rsidP="00763DF4"/>
      </w:tc>
      <w:tc>
        <w:tcPr>
          <w:tcW w:w="860" w:type="dxa"/>
        </w:tcPr>
        <w:p w14:paraId="34BC32DC" w14:textId="77777777" w:rsidR="00E65834" w:rsidRDefault="00E65834" w:rsidP="00763DF4">
          <w:pPr>
            <w:pStyle w:val="En-tte"/>
            <w:ind w:left="-90"/>
            <w:jc w:val="right"/>
          </w:pPr>
        </w:p>
      </w:tc>
    </w:tr>
  </w:tbl>
  <w:p w14:paraId="6CF58B5B" w14:textId="77777777" w:rsidR="00E65834" w:rsidRDefault="00E6583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B618A" w14:textId="77777777" w:rsidR="00E65834" w:rsidRDefault="00E6583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F3EE0" w14:textId="77777777" w:rsidR="00E65834" w:rsidRDefault="00E658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42CC"/>
    <w:multiLevelType w:val="hybridMultilevel"/>
    <w:tmpl w:val="686ED53A"/>
    <w:lvl w:ilvl="0" w:tplc="0C0C0019">
      <w:start w:val="1"/>
      <w:numFmt w:val="lowerLetter"/>
      <w:lvlText w:val="%1."/>
      <w:lvlJc w:val="left"/>
      <w:pPr>
        <w:ind w:left="1004" w:hanging="360"/>
      </w:p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1" w15:restartNumberingAfterBreak="0">
    <w:nsid w:val="12AD3445"/>
    <w:multiLevelType w:val="hybridMultilevel"/>
    <w:tmpl w:val="7B224B62"/>
    <w:lvl w:ilvl="0" w:tplc="0C0C0019">
      <w:start w:val="1"/>
      <w:numFmt w:val="lowerLetter"/>
      <w:lvlText w:val="%1."/>
      <w:lvlJc w:val="left"/>
      <w:pPr>
        <w:ind w:left="1004" w:hanging="360"/>
      </w:p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2" w15:restartNumberingAfterBreak="0">
    <w:nsid w:val="16921D56"/>
    <w:multiLevelType w:val="hybridMultilevel"/>
    <w:tmpl w:val="7FAA34AC"/>
    <w:lvl w:ilvl="0" w:tplc="0C0C0019">
      <w:start w:val="1"/>
      <w:numFmt w:val="lowerLetter"/>
      <w:lvlText w:val="%1."/>
      <w:lvlJc w:val="left"/>
      <w:pPr>
        <w:ind w:left="1004" w:hanging="360"/>
      </w:p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3" w15:restartNumberingAfterBreak="0">
    <w:nsid w:val="1CBD2E21"/>
    <w:multiLevelType w:val="hybridMultilevel"/>
    <w:tmpl w:val="5102252E"/>
    <w:lvl w:ilvl="0" w:tplc="0C0C0019">
      <w:start w:val="1"/>
      <w:numFmt w:val="lowerLetter"/>
      <w:lvlText w:val="%1."/>
      <w:lvlJc w:val="left"/>
      <w:pPr>
        <w:ind w:left="1004" w:hanging="360"/>
      </w:p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4" w15:restartNumberingAfterBreak="0">
    <w:nsid w:val="20517059"/>
    <w:multiLevelType w:val="hybridMultilevel"/>
    <w:tmpl w:val="88E4350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4FA4462"/>
    <w:multiLevelType w:val="hybridMultilevel"/>
    <w:tmpl w:val="6D40CD8A"/>
    <w:lvl w:ilvl="0" w:tplc="0C0C001B">
      <w:start w:val="1"/>
      <w:numFmt w:val="lowerRoman"/>
      <w:lvlText w:val="%1."/>
      <w:lvlJc w:val="righ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6"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8" w15:restartNumberingAfterBreak="0">
    <w:nsid w:val="3F236D13"/>
    <w:multiLevelType w:val="hybridMultilevel"/>
    <w:tmpl w:val="5A18B7E8"/>
    <w:lvl w:ilvl="0" w:tplc="0C0C0019">
      <w:start w:val="1"/>
      <w:numFmt w:val="lowerLetter"/>
      <w:lvlText w:val="%1."/>
      <w:lvlJc w:val="left"/>
      <w:pPr>
        <w:ind w:left="1713" w:hanging="360"/>
      </w:pPr>
    </w:lvl>
    <w:lvl w:ilvl="1" w:tplc="0C0C0019" w:tentative="1">
      <w:start w:val="1"/>
      <w:numFmt w:val="lowerLetter"/>
      <w:lvlText w:val="%2."/>
      <w:lvlJc w:val="left"/>
      <w:pPr>
        <w:ind w:left="2433" w:hanging="360"/>
      </w:pPr>
    </w:lvl>
    <w:lvl w:ilvl="2" w:tplc="0C0C001B" w:tentative="1">
      <w:start w:val="1"/>
      <w:numFmt w:val="lowerRoman"/>
      <w:lvlText w:val="%3."/>
      <w:lvlJc w:val="right"/>
      <w:pPr>
        <w:ind w:left="3153" w:hanging="180"/>
      </w:pPr>
    </w:lvl>
    <w:lvl w:ilvl="3" w:tplc="0C0C000F" w:tentative="1">
      <w:start w:val="1"/>
      <w:numFmt w:val="decimal"/>
      <w:lvlText w:val="%4."/>
      <w:lvlJc w:val="left"/>
      <w:pPr>
        <w:ind w:left="3873" w:hanging="360"/>
      </w:pPr>
    </w:lvl>
    <w:lvl w:ilvl="4" w:tplc="0C0C0019" w:tentative="1">
      <w:start w:val="1"/>
      <w:numFmt w:val="lowerLetter"/>
      <w:lvlText w:val="%5."/>
      <w:lvlJc w:val="left"/>
      <w:pPr>
        <w:ind w:left="4593" w:hanging="360"/>
      </w:pPr>
    </w:lvl>
    <w:lvl w:ilvl="5" w:tplc="0C0C001B" w:tentative="1">
      <w:start w:val="1"/>
      <w:numFmt w:val="lowerRoman"/>
      <w:lvlText w:val="%6."/>
      <w:lvlJc w:val="right"/>
      <w:pPr>
        <w:ind w:left="5313" w:hanging="180"/>
      </w:pPr>
    </w:lvl>
    <w:lvl w:ilvl="6" w:tplc="0C0C000F" w:tentative="1">
      <w:start w:val="1"/>
      <w:numFmt w:val="decimal"/>
      <w:lvlText w:val="%7."/>
      <w:lvlJc w:val="left"/>
      <w:pPr>
        <w:ind w:left="6033" w:hanging="360"/>
      </w:pPr>
    </w:lvl>
    <w:lvl w:ilvl="7" w:tplc="0C0C0019" w:tentative="1">
      <w:start w:val="1"/>
      <w:numFmt w:val="lowerLetter"/>
      <w:lvlText w:val="%8."/>
      <w:lvlJc w:val="left"/>
      <w:pPr>
        <w:ind w:left="6753" w:hanging="360"/>
      </w:pPr>
    </w:lvl>
    <w:lvl w:ilvl="8" w:tplc="0C0C001B" w:tentative="1">
      <w:start w:val="1"/>
      <w:numFmt w:val="lowerRoman"/>
      <w:lvlText w:val="%9."/>
      <w:lvlJc w:val="right"/>
      <w:pPr>
        <w:ind w:left="7473" w:hanging="180"/>
      </w:pPr>
    </w:lvl>
  </w:abstractNum>
  <w:abstractNum w:abstractNumId="9" w15:restartNumberingAfterBreak="0">
    <w:nsid w:val="46DF0B0E"/>
    <w:multiLevelType w:val="hybridMultilevel"/>
    <w:tmpl w:val="85B26486"/>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0" w15:restartNumberingAfterBreak="0">
    <w:nsid w:val="49B2645E"/>
    <w:multiLevelType w:val="hybridMultilevel"/>
    <w:tmpl w:val="2280149E"/>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1" w15:restartNumberingAfterBreak="0">
    <w:nsid w:val="4BED0DC0"/>
    <w:multiLevelType w:val="hybridMultilevel"/>
    <w:tmpl w:val="CB201534"/>
    <w:lvl w:ilvl="0" w:tplc="0C0C001B">
      <w:start w:val="1"/>
      <w:numFmt w:val="lowerRoman"/>
      <w:lvlText w:val="%1."/>
      <w:lvlJc w:val="righ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2" w15:restartNumberingAfterBreak="0">
    <w:nsid w:val="525D0652"/>
    <w:multiLevelType w:val="hybridMultilevel"/>
    <w:tmpl w:val="3BA21E78"/>
    <w:lvl w:ilvl="0" w:tplc="0C0C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468548D"/>
    <w:multiLevelType w:val="hybridMultilevel"/>
    <w:tmpl w:val="3E9085A0"/>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4" w15:restartNumberingAfterBreak="0">
    <w:nsid w:val="55073B17"/>
    <w:multiLevelType w:val="hybridMultilevel"/>
    <w:tmpl w:val="87F41E22"/>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5" w15:restartNumberingAfterBreak="0">
    <w:nsid w:val="58CC5A97"/>
    <w:multiLevelType w:val="hybridMultilevel"/>
    <w:tmpl w:val="B1E04E16"/>
    <w:lvl w:ilvl="0" w:tplc="0C0C0019">
      <w:start w:val="1"/>
      <w:numFmt w:val="lowerLetter"/>
      <w:lvlText w:val="%1."/>
      <w:lvlJc w:val="left"/>
      <w:pPr>
        <w:ind w:left="1004" w:hanging="360"/>
      </w:p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16" w15:restartNumberingAfterBreak="0">
    <w:nsid w:val="5B004DDA"/>
    <w:multiLevelType w:val="hybridMultilevel"/>
    <w:tmpl w:val="75081DD6"/>
    <w:lvl w:ilvl="0" w:tplc="0C0C001B">
      <w:start w:val="1"/>
      <w:numFmt w:val="lowerRoman"/>
      <w:lvlText w:val="%1."/>
      <w:lvlJc w:val="righ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7" w15:restartNumberingAfterBreak="0">
    <w:nsid w:val="5B5C14A3"/>
    <w:multiLevelType w:val="hybridMultilevel"/>
    <w:tmpl w:val="576C2130"/>
    <w:lvl w:ilvl="0" w:tplc="0C0C001B">
      <w:start w:val="1"/>
      <w:numFmt w:val="lowerRoman"/>
      <w:lvlText w:val="%1."/>
      <w:lvlJc w:val="righ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8" w15:restartNumberingAfterBreak="0">
    <w:nsid w:val="61234F9D"/>
    <w:multiLevelType w:val="hybridMultilevel"/>
    <w:tmpl w:val="8A3A4BDA"/>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9" w15:restartNumberingAfterBreak="0">
    <w:nsid w:val="6B4E59F4"/>
    <w:multiLevelType w:val="hybridMultilevel"/>
    <w:tmpl w:val="580A14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C135BE1"/>
    <w:multiLevelType w:val="hybridMultilevel"/>
    <w:tmpl w:val="B3A0926A"/>
    <w:lvl w:ilvl="0" w:tplc="0C0C001B">
      <w:start w:val="1"/>
      <w:numFmt w:val="lowerRoman"/>
      <w:lvlText w:val="%1."/>
      <w:lvlJc w:val="righ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1"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2"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4" w15:restartNumberingAfterBreak="0">
    <w:nsid w:val="7328038D"/>
    <w:multiLevelType w:val="hybridMultilevel"/>
    <w:tmpl w:val="DEDA13C4"/>
    <w:lvl w:ilvl="0" w:tplc="0C0C0019">
      <w:start w:val="1"/>
      <w:numFmt w:val="lowerLetter"/>
      <w:lvlText w:val="%1."/>
      <w:lvlJc w:val="left"/>
      <w:pPr>
        <w:ind w:left="1004" w:hanging="360"/>
      </w:p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25"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4E12ADF"/>
    <w:multiLevelType w:val="hybridMultilevel"/>
    <w:tmpl w:val="F5403ACC"/>
    <w:lvl w:ilvl="0" w:tplc="0C0C001B">
      <w:start w:val="1"/>
      <w:numFmt w:val="lowerRoman"/>
      <w:lvlText w:val="%1."/>
      <w:lvlJc w:val="righ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7"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28"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29"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30"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15:restartNumberingAfterBreak="0">
    <w:nsid w:val="7E5F63EF"/>
    <w:multiLevelType w:val="hybridMultilevel"/>
    <w:tmpl w:val="402E91F4"/>
    <w:lvl w:ilvl="0" w:tplc="0C0C001B">
      <w:start w:val="1"/>
      <w:numFmt w:val="lowerRoman"/>
      <w:lvlText w:val="%1."/>
      <w:lvlJc w:val="righ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num w:numId="1">
    <w:abstractNumId w:val="28"/>
  </w:num>
  <w:num w:numId="2">
    <w:abstractNumId w:val="27"/>
  </w:num>
  <w:num w:numId="3">
    <w:abstractNumId w:val="25"/>
  </w:num>
  <w:num w:numId="4">
    <w:abstractNumId w:val="22"/>
  </w:num>
  <w:num w:numId="5">
    <w:abstractNumId w:val="30"/>
  </w:num>
  <w:num w:numId="6">
    <w:abstractNumId w:val="30"/>
  </w:num>
  <w:num w:numId="7">
    <w:abstractNumId w:val="6"/>
  </w:num>
  <w:num w:numId="8">
    <w:abstractNumId w:val="21"/>
  </w:num>
  <w:num w:numId="9">
    <w:abstractNumId w:val="7"/>
  </w:num>
  <w:num w:numId="10">
    <w:abstractNumId w:val="29"/>
  </w:num>
  <w:num w:numId="11">
    <w:abstractNumId w:val="23"/>
  </w:num>
  <w:num w:numId="12">
    <w:abstractNumId w:val="19"/>
  </w:num>
  <w:num w:numId="13">
    <w:abstractNumId w:val="4"/>
  </w:num>
  <w:num w:numId="14">
    <w:abstractNumId w:val="12"/>
  </w:num>
  <w:num w:numId="15">
    <w:abstractNumId w:val="9"/>
  </w:num>
  <w:num w:numId="16">
    <w:abstractNumId w:val="0"/>
  </w:num>
  <w:num w:numId="17">
    <w:abstractNumId w:val="14"/>
  </w:num>
  <w:num w:numId="18">
    <w:abstractNumId w:val="26"/>
  </w:num>
  <w:num w:numId="19">
    <w:abstractNumId w:val="10"/>
  </w:num>
  <w:num w:numId="20">
    <w:abstractNumId w:val="18"/>
  </w:num>
  <w:num w:numId="21">
    <w:abstractNumId w:val="20"/>
  </w:num>
  <w:num w:numId="22">
    <w:abstractNumId w:val="8"/>
  </w:num>
  <w:num w:numId="23">
    <w:abstractNumId w:val="3"/>
  </w:num>
  <w:num w:numId="24">
    <w:abstractNumId w:val="2"/>
  </w:num>
  <w:num w:numId="25">
    <w:abstractNumId w:val="1"/>
  </w:num>
  <w:num w:numId="26">
    <w:abstractNumId w:val="24"/>
  </w:num>
  <w:num w:numId="27">
    <w:abstractNumId w:val="17"/>
  </w:num>
  <w:num w:numId="28">
    <w:abstractNumId w:val="11"/>
  </w:num>
  <w:num w:numId="29">
    <w:abstractNumId w:val="15"/>
  </w:num>
  <w:num w:numId="30">
    <w:abstractNumId w:val="13"/>
  </w:num>
  <w:num w:numId="31">
    <w:abstractNumId w:val="31"/>
  </w:num>
  <w:num w:numId="32">
    <w:abstractNumId w:val="1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B47"/>
    <w:rsid w:val="000034B0"/>
    <w:rsid w:val="000041A1"/>
    <w:rsid w:val="000051DC"/>
    <w:rsid w:val="00006DD2"/>
    <w:rsid w:val="000126CE"/>
    <w:rsid w:val="0001305E"/>
    <w:rsid w:val="00014DF9"/>
    <w:rsid w:val="00016D99"/>
    <w:rsid w:val="00021B30"/>
    <w:rsid w:val="00021E4C"/>
    <w:rsid w:val="000223EA"/>
    <w:rsid w:val="00022556"/>
    <w:rsid w:val="00022882"/>
    <w:rsid w:val="00023858"/>
    <w:rsid w:val="000278C1"/>
    <w:rsid w:val="000352CA"/>
    <w:rsid w:val="000366EC"/>
    <w:rsid w:val="00036794"/>
    <w:rsid w:val="00036DAE"/>
    <w:rsid w:val="00043E4D"/>
    <w:rsid w:val="00045B27"/>
    <w:rsid w:val="00050725"/>
    <w:rsid w:val="000524B9"/>
    <w:rsid w:val="000536CC"/>
    <w:rsid w:val="00054026"/>
    <w:rsid w:val="000559A8"/>
    <w:rsid w:val="00055A3E"/>
    <w:rsid w:val="00056393"/>
    <w:rsid w:val="000576D4"/>
    <w:rsid w:val="00057739"/>
    <w:rsid w:val="000671A2"/>
    <w:rsid w:val="00067D9F"/>
    <w:rsid w:val="0007225E"/>
    <w:rsid w:val="00072B2A"/>
    <w:rsid w:val="00074ABE"/>
    <w:rsid w:val="00074EAE"/>
    <w:rsid w:val="00076D81"/>
    <w:rsid w:val="00077A39"/>
    <w:rsid w:val="00077FC8"/>
    <w:rsid w:val="00080885"/>
    <w:rsid w:val="00082A97"/>
    <w:rsid w:val="0008378A"/>
    <w:rsid w:val="0008784D"/>
    <w:rsid w:val="00090018"/>
    <w:rsid w:val="00090306"/>
    <w:rsid w:val="00090F69"/>
    <w:rsid w:val="00091BB5"/>
    <w:rsid w:val="00093ACD"/>
    <w:rsid w:val="00095814"/>
    <w:rsid w:val="0009778A"/>
    <w:rsid w:val="00097D81"/>
    <w:rsid w:val="00097FCE"/>
    <w:rsid w:val="000A1DAC"/>
    <w:rsid w:val="000A2755"/>
    <w:rsid w:val="000A4AD0"/>
    <w:rsid w:val="000A5AD1"/>
    <w:rsid w:val="000A63DF"/>
    <w:rsid w:val="000A77C5"/>
    <w:rsid w:val="000B6275"/>
    <w:rsid w:val="000B7F1B"/>
    <w:rsid w:val="000C5B61"/>
    <w:rsid w:val="000C710F"/>
    <w:rsid w:val="000C7E78"/>
    <w:rsid w:val="000D0029"/>
    <w:rsid w:val="000D2B4A"/>
    <w:rsid w:val="000D3948"/>
    <w:rsid w:val="000E0C28"/>
    <w:rsid w:val="000E0C3A"/>
    <w:rsid w:val="000E1320"/>
    <w:rsid w:val="000E174A"/>
    <w:rsid w:val="000E3FF6"/>
    <w:rsid w:val="000E56A6"/>
    <w:rsid w:val="000E592D"/>
    <w:rsid w:val="000E61D2"/>
    <w:rsid w:val="000F02AC"/>
    <w:rsid w:val="000F20A5"/>
    <w:rsid w:val="000F2943"/>
    <w:rsid w:val="000F3423"/>
    <w:rsid w:val="000F4D4A"/>
    <w:rsid w:val="000F5F81"/>
    <w:rsid w:val="000F6748"/>
    <w:rsid w:val="000F6DF8"/>
    <w:rsid w:val="00100AB8"/>
    <w:rsid w:val="00104550"/>
    <w:rsid w:val="00104C3D"/>
    <w:rsid w:val="001050B4"/>
    <w:rsid w:val="00106B35"/>
    <w:rsid w:val="001135B9"/>
    <w:rsid w:val="001144AB"/>
    <w:rsid w:val="0012224D"/>
    <w:rsid w:val="001225BC"/>
    <w:rsid w:val="00122A9E"/>
    <w:rsid w:val="00122B6A"/>
    <w:rsid w:val="00122F94"/>
    <w:rsid w:val="0012326A"/>
    <w:rsid w:val="001312F8"/>
    <w:rsid w:val="00132622"/>
    <w:rsid w:val="00136290"/>
    <w:rsid w:val="00137E7E"/>
    <w:rsid w:val="001407FC"/>
    <w:rsid w:val="001420C1"/>
    <w:rsid w:val="00144572"/>
    <w:rsid w:val="00146116"/>
    <w:rsid w:val="00147A49"/>
    <w:rsid w:val="00147B8B"/>
    <w:rsid w:val="0015125A"/>
    <w:rsid w:val="00152464"/>
    <w:rsid w:val="0015539F"/>
    <w:rsid w:val="00160597"/>
    <w:rsid w:val="00161718"/>
    <w:rsid w:val="00162ECC"/>
    <w:rsid w:val="001664C8"/>
    <w:rsid w:val="00167AD0"/>
    <w:rsid w:val="00167DEF"/>
    <w:rsid w:val="00167E9D"/>
    <w:rsid w:val="00170FDA"/>
    <w:rsid w:val="00173184"/>
    <w:rsid w:val="001731F2"/>
    <w:rsid w:val="00175079"/>
    <w:rsid w:val="001761B9"/>
    <w:rsid w:val="00177260"/>
    <w:rsid w:val="00183515"/>
    <w:rsid w:val="001846FC"/>
    <w:rsid w:val="001924FE"/>
    <w:rsid w:val="001948B5"/>
    <w:rsid w:val="001965E1"/>
    <w:rsid w:val="001A03BE"/>
    <w:rsid w:val="001A067E"/>
    <w:rsid w:val="001A2900"/>
    <w:rsid w:val="001A4081"/>
    <w:rsid w:val="001A65F1"/>
    <w:rsid w:val="001A74F6"/>
    <w:rsid w:val="001B2B40"/>
    <w:rsid w:val="001B3E9D"/>
    <w:rsid w:val="001B4A40"/>
    <w:rsid w:val="001B4E7C"/>
    <w:rsid w:val="001B5524"/>
    <w:rsid w:val="001B5E01"/>
    <w:rsid w:val="001B6D8A"/>
    <w:rsid w:val="001C19D4"/>
    <w:rsid w:val="001C28B0"/>
    <w:rsid w:val="001C2B0B"/>
    <w:rsid w:val="001C2F3B"/>
    <w:rsid w:val="001C37D0"/>
    <w:rsid w:val="001C436D"/>
    <w:rsid w:val="001C6247"/>
    <w:rsid w:val="001D63C8"/>
    <w:rsid w:val="001D65D8"/>
    <w:rsid w:val="001E3DFD"/>
    <w:rsid w:val="001E42F0"/>
    <w:rsid w:val="001E497A"/>
    <w:rsid w:val="001E5E3B"/>
    <w:rsid w:val="001F16A8"/>
    <w:rsid w:val="001F3521"/>
    <w:rsid w:val="00201F24"/>
    <w:rsid w:val="00202D5F"/>
    <w:rsid w:val="00206DEF"/>
    <w:rsid w:val="00222CF3"/>
    <w:rsid w:val="00223059"/>
    <w:rsid w:val="00225C46"/>
    <w:rsid w:val="00226493"/>
    <w:rsid w:val="00227040"/>
    <w:rsid w:val="00230CFC"/>
    <w:rsid w:val="00230EB1"/>
    <w:rsid w:val="0023162A"/>
    <w:rsid w:val="00231C1D"/>
    <w:rsid w:val="00233532"/>
    <w:rsid w:val="00234BC8"/>
    <w:rsid w:val="00241CED"/>
    <w:rsid w:val="00242FB4"/>
    <w:rsid w:val="00243748"/>
    <w:rsid w:val="00245605"/>
    <w:rsid w:val="00252522"/>
    <w:rsid w:val="002542E0"/>
    <w:rsid w:val="002563F0"/>
    <w:rsid w:val="00256DBB"/>
    <w:rsid w:val="00260119"/>
    <w:rsid w:val="00266064"/>
    <w:rsid w:val="00267C8D"/>
    <w:rsid w:val="002701DD"/>
    <w:rsid w:val="002710FD"/>
    <w:rsid w:val="00273F49"/>
    <w:rsid w:val="00275642"/>
    <w:rsid w:val="002769B5"/>
    <w:rsid w:val="00276B25"/>
    <w:rsid w:val="00276B59"/>
    <w:rsid w:val="0028017A"/>
    <w:rsid w:val="00281319"/>
    <w:rsid w:val="00286149"/>
    <w:rsid w:val="0028668D"/>
    <w:rsid w:val="00290289"/>
    <w:rsid w:val="00292188"/>
    <w:rsid w:val="002923D9"/>
    <w:rsid w:val="00296645"/>
    <w:rsid w:val="00296A4B"/>
    <w:rsid w:val="00297284"/>
    <w:rsid w:val="002A0077"/>
    <w:rsid w:val="002A07DC"/>
    <w:rsid w:val="002A3573"/>
    <w:rsid w:val="002A374B"/>
    <w:rsid w:val="002A73E9"/>
    <w:rsid w:val="002B132B"/>
    <w:rsid w:val="002B2FC3"/>
    <w:rsid w:val="002B35F0"/>
    <w:rsid w:val="002B49E6"/>
    <w:rsid w:val="002B58AF"/>
    <w:rsid w:val="002C3748"/>
    <w:rsid w:val="002C4118"/>
    <w:rsid w:val="002C5E89"/>
    <w:rsid w:val="002D0625"/>
    <w:rsid w:val="002D1EA2"/>
    <w:rsid w:val="002D33EB"/>
    <w:rsid w:val="002D42BC"/>
    <w:rsid w:val="002D71A9"/>
    <w:rsid w:val="002D7846"/>
    <w:rsid w:val="002D7FCB"/>
    <w:rsid w:val="002E05AE"/>
    <w:rsid w:val="002F1DAD"/>
    <w:rsid w:val="002F7507"/>
    <w:rsid w:val="0030059B"/>
    <w:rsid w:val="00302FB4"/>
    <w:rsid w:val="0030391D"/>
    <w:rsid w:val="00305273"/>
    <w:rsid w:val="003057FC"/>
    <w:rsid w:val="00305AFB"/>
    <w:rsid w:val="00307C85"/>
    <w:rsid w:val="00307FE2"/>
    <w:rsid w:val="00312983"/>
    <w:rsid w:val="00323619"/>
    <w:rsid w:val="00323DC5"/>
    <w:rsid w:val="003248CB"/>
    <w:rsid w:val="00331EA7"/>
    <w:rsid w:val="003332B8"/>
    <w:rsid w:val="00337555"/>
    <w:rsid w:val="0034021F"/>
    <w:rsid w:val="00343B46"/>
    <w:rsid w:val="00344465"/>
    <w:rsid w:val="003460F3"/>
    <w:rsid w:val="0034740A"/>
    <w:rsid w:val="003520D8"/>
    <w:rsid w:val="0035375B"/>
    <w:rsid w:val="00362D74"/>
    <w:rsid w:val="003664E9"/>
    <w:rsid w:val="00366D1E"/>
    <w:rsid w:val="00366F04"/>
    <w:rsid w:val="003703A5"/>
    <w:rsid w:val="0037112C"/>
    <w:rsid w:val="00373EE5"/>
    <w:rsid w:val="003769AE"/>
    <w:rsid w:val="003817E7"/>
    <w:rsid w:val="00382E55"/>
    <w:rsid w:val="00390B55"/>
    <w:rsid w:val="003947F3"/>
    <w:rsid w:val="00394905"/>
    <w:rsid w:val="003961B2"/>
    <w:rsid w:val="003A15D1"/>
    <w:rsid w:val="003A41AD"/>
    <w:rsid w:val="003B0C41"/>
    <w:rsid w:val="003B105A"/>
    <w:rsid w:val="003B152B"/>
    <w:rsid w:val="003B1734"/>
    <w:rsid w:val="003B1735"/>
    <w:rsid w:val="003B2164"/>
    <w:rsid w:val="003B2D2E"/>
    <w:rsid w:val="003B6717"/>
    <w:rsid w:val="003B6CBF"/>
    <w:rsid w:val="003C47A7"/>
    <w:rsid w:val="003D0693"/>
    <w:rsid w:val="003D0826"/>
    <w:rsid w:val="003D0A7A"/>
    <w:rsid w:val="003D18FC"/>
    <w:rsid w:val="003D37B3"/>
    <w:rsid w:val="003D3C93"/>
    <w:rsid w:val="003D6160"/>
    <w:rsid w:val="003D6E98"/>
    <w:rsid w:val="003D71BB"/>
    <w:rsid w:val="003D7A2A"/>
    <w:rsid w:val="003E00D5"/>
    <w:rsid w:val="003E02BA"/>
    <w:rsid w:val="003E6261"/>
    <w:rsid w:val="003F0578"/>
    <w:rsid w:val="003F2813"/>
    <w:rsid w:val="003F5223"/>
    <w:rsid w:val="003F58BA"/>
    <w:rsid w:val="003F7F38"/>
    <w:rsid w:val="00401019"/>
    <w:rsid w:val="00401325"/>
    <w:rsid w:val="004019AA"/>
    <w:rsid w:val="0040399B"/>
    <w:rsid w:val="00404BD9"/>
    <w:rsid w:val="00406F0C"/>
    <w:rsid w:val="004106DB"/>
    <w:rsid w:val="00410A9A"/>
    <w:rsid w:val="00411251"/>
    <w:rsid w:val="00411873"/>
    <w:rsid w:val="00412585"/>
    <w:rsid w:val="0041363B"/>
    <w:rsid w:val="00414FA8"/>
    <w:rsid w:val="00415D5D"/>
    <w:rsid w:val="0041643A"/>
    <w:rsid w:val="00421BA3"/>
    <w:rsid w:val="004232E9"/>
    <w:rsid w:val="0042650F"/>
    <w:rsid w:val="0042684F"/>
    <w:rsid w:val="00427D5D"/>
    <w:rsid w:val="00427F7C"/>
    <w:rsid w:val="00431E0B"/>
    <w:rsid w:val="004337FE"/>
    <w:rsid w:val="00433E98"/>
    <w:rsid w:val="00434954"/>
    <w:rsid w:val="00435738"/>
    <w:rsid w:val="00437137"/>
    <w:rsid w:val="004403B8"/>
    <w:rsid w:val="00441ADA"/>
    <w:rsid w:val="004422CA"/>
    <w:rsid w:val="0044274C"/>
    <w:rsid w:val="0044371C"/>
    <w:rsid w:val="0044627E"/>
    <w:rsid w:val="0045114F"/>
    <w:rsid w:val="004529D3"/>
    <w:rsid w:val="00453F31"/>
    <w:rsid w:val="00454557"/>
    <w:rsid w:val="0045519E"/>
    <w:rsid w:val="00456B0C"/>
    <w:rsid w:val="00460101"/>
    <w:rsid w:val="0046538B"/>
    <w:rsid w:val="004676FF"/>
    <w:rsid w:val="00470CE5"/>
    <w:rsid w:val="00471C92"/>
    <w:rsid w:val="004739AC"/>
    <w:rsid w:val="004739D6"/>
    <w:rsid w:val="00474489"/>
    <w:rsid w:val="00475FEF"/>
    <w:rsid w:val="0047680F"/>
    <w:rsid w:val="00477536"/>
    <w:rsid w:val="0047776F"/>
    <w:rsid w:val="00477AC4"/>
    <w:rsid w:val="00482D5B"/>
    <w:rsid w:val="004832E2"/>
    <w:rsid w:val="004843B8"/>
    <w:rsid w:val="004870EA"/>
    <w:rsid w:val="004873EC"/>
    <w:rsid w:val="00487F13"/>
    <w:rsid w:val="004910AA"/>
    <w:rsid w:val="0049595F"/>
    <w:rsid w:val="00496193"/>
    <w:rsid w:val="00496570"/>
    <w:rsid w:val="004A02AF"/>
    <w:rsid w:val="004A0607"/>
    <w:rsid w:val="004A2D66"/>
    <w:rsid w:val="004A4449"/>
    <w:rsid w:val="004A679B"/>
    <w:rsid w:val="004A75B5"/>
    <w:rsid w:val="004B00C0"/>
    <w:rsid w:val="004B4D52"/>
    <w:rsid w:val="004B59EB"/>
    <w:rsid w:val="004C0FB4"/>
    <w:rsid w:val="004C1811"/>
    <w:rsid w:val="004C2944"/>
    <w:rsid w:val="004C4555"/>
    <w:rsid w:val="004C4E99"/>
    <w:rsid w:val="004C54E5"/>
    <w:rsid w:val="004C7B6D"/>
    <w:rsid w:val="004D16D6"/>
    <w:rsid w:val="004D6CEA"/>
    <w:rsid w:val="004E0E02"/>
    <w:rsid w:val="004E13A8"/>
    <w:rsid w:val="004E3564"/>
    <w:rsid w:val="004E3D9F"/>
    <w:rsid w:val="004E51C0"/>
    <w:rsid w:val="004E64BE"/>
    <w:rsid w:val="004F6293"/>
    <w:rsid w:val="00503B8D"/>
    <w:rsid w:val="00503EE3"/>
    <w:rsid w:val="00505811"/>
    <w:rsid w:val="0051261C"/>
    <w:rsid w:val="00514686"/>
    <w:rsid w:val="00514CCF"/>
    <w:rsid w:val="00515B36"/>
    <w:rsid w:val="00515DE7"/>
    <w:rsid w:val="00517EB0"/>
    <w:rsid w:val="005205CB"/>
    <w:rsid w:val="0052430C"/>
    <w:rsid w:val="00524BD5"/>
    <w:rsid w:val="00525674"/>
    <w:rsid w:val="00533225"/>
    <w:rsid w:val="00534246"/>
    <w:rsid w:val="005348E4"/>
    <w:rsid w:val="00534D8F"/>
    <w:rsid w:val="005352F1"/>
    <w:rsid w:val="00540094"/>
    <w:rsid w:val="00540BB1"/>
    <w:rsid w:val="00545CFF"/>
    <w:rsid w:val="00547A9C"/>
    <w:rsid w:val="00552193"/>
    <w:rsid w:val="00555800"/>
    <w:rsid w:val="005567DE"/>
    <w:rsid w:val="00556DBB"/>
    <w:rsid w:val="00560781"/>
    <w:rsid w:val="005607AB"/>
    <w:rsid w:val="00561489"/>
    <w:rsid w:val="0056268F"/>
    <w:rsid w:val="00564D98"/>
    <w:rsid w:val="00565FE4"/>
    <w:rsid w:val="005662E9"/>
    <w:rsid w:val="005700F8"/>
    <w:rsid w:val="00572AAF"/>
    <w:rsid w:val="00574088"/>
    <w:rsid w:val="00575E10"/>
    <w:rsid w:val="005801AE"/>
    <w:rsid w:val="00582868"/>
    <w:rsid w:val="00582ECC"/>
    <w:rsid w:val="0058399B"/>
    <w:rsid w:val="0058692F"/>
    <w:rsid w:val="00587045"/>
    <w:rsid w:val="00587C22"/>
    <w:rsid w:val="005907BE"/>
    <w:rsid w:val="0059436D"/>
    <w:rsid w:val="005945C0"/>
    <w:rsid w:val="00596AB2"/>
    <w:rsid w:val="00597016"/>
    <w:rsid w:val="005974B7"/>
    <w:rsid w:val="005A0D51"/>
    <w:rsid w:val="005A181B"/>
    <w:rsid w:val="005A1CB3"/>
    <w:rsid w:val="005A3073"/>
    <w:rsid w:val="005A33A5"/>
    <w:rsid w:val="005A37D7"/>
    <w:rsid w:val="005A5437"/>
    <w:rsid w:val="005A6969"/>
    <w:rsid w:val="005A70A0"/>
    <w:rsid w:val="005B0612"/>
    <w:rsid w:val="005B13F0"/>
    <w:rsid w:val="005B1563"/>
    <w:rsid w:val="005B2E0C"/>
    <w:rsid w:val="005B30F6"/>
    <w:rsid w:val="005B45BA"/>
    <w:rsid w:val="005B5689"/>
    <w:rsid w:val="005B6680"/>
    <w:rsid w:val="005B6774"/>
    <w:rsid w:val="005C0A89"/>
    <w:rsid w:val="005C3A39"/>
    <w:rsid w:val="005C3BC4"/>
    <w:rsid w:val="005D26CC"/>
    <w:rsid w:val="005D4711"/>
    <w:rsid w:val="005D486B"/>
    <w:rsid w:val="005D59B1"/>
    <w:rsid w:val="005D764B"/>
    <w:rsid w:val="005E2367"/>
    <w:rsid w:val="005E3170"/>
    <w:rsid w:val="005E34D2"/>
    <w:rsid w:val="005E4D0A"/>
    <w:rsid w:val="005E5E90"/>
    <w:rsid w:val="005E654C"/>
    <w:rsid w:val="005F05F6"/>
    <w:rsid w:val="005F0D07"/>
    <w:rsid w:val="00601B33"/>
    <w:rsid w:val="00605734"/>
    <w:rsid w:val="00613FFF"/>
    <w:rsid w:val="0061488E"/>
    <w:rsid w:val="0061574B"/>
    <w:rsid w:val="00615B45"/>
    <w:rsid w:val="00616406"/>
    <w:rsid w:val="00622670"/>
    <w:rsid w:val="00623328"/>
    <w:rsid w:val="00623A1A"/>
    <w:rsid w:val="006263EF"/>
    <w:rsid w:val="00626E8D"/>
    <w:rsid w:val="0063156B"/>
    <w:rsid w:val="006322D6"/>
    <w:rsid w:val="006326A9"/>
    <w:rsid w:val="00632DA8"/>
    <w:rsid w:val="006344A0"/>
    <w:rsid w:val="00634C4B"/>
    <w:rsid w:val="00634E6E"/>
    <w:rsid w:val="00635B54"/>
    <w:rsid w:val="00635D44"/>
    <w:rsid w:val="0063651F"/>
    <w:rsid w:val="0064342A"/>
    <w:rsid w:val="00643A28"/>
    <w:rsid w:val="006452FA"/>
    <w:rsid w:val="0065093D"/>
    <w:rsid w:val="00652A16"/>
    <w:rsid w:val="00655193"/>
    <w:rsid w:val="00655459"/>
    <w:rsid w:val="00656B6F"/>
    <w:rsid w:val="00656FB2"/>
    <w:rsid w:val="00657A70"/>
    <w:rsid w:val="00657B22"/>
    <w:rsid w:val="00661454"/>
    <w:rsid w:val="006620AA"/>
    <w:rsid w:val="006626AF"/>
    <w:rsid w:val="0066642D"/>
    <w:rsid w:val="006722E2"/>
    <w:rsid w:val="00673301"/>
    <w:rsid w:val="00675E85"/>
    <w:rsid w:val="0067750F"/>
    <w:rsid w:val="00681396"/>
    <w:rsid w:val="0068171F"/>
    <w:rsid w:val="0068401E"/>
    <w:rsid w:val="006841A4"/>
    <w:rsid w:val="00685912"/>
    <w:rsid w:val="0068643F"/>
    <w:rsid w:val="006877A1"/>
    <w:rsid w:val="00692150"/>
    <w:rsid w:val="00692BA2"/>
    <w:rsid w:val="00692F0C"/>
    <w:rsid w:val="006944B0"/>
    <w:rsid w:val="00696E7C"/>
    <w:rsid w:val="00696EF2"/>
    <w:rsid w:val="006A0C54"/>
    <w:rsid w:val="006A3E54"/>
    <w:rsid w:val="006A7C53"/>
    <w:rsid w:val="006B140A"/>
    <w:rsid w:val="006B21D2"/>
    <w:rsid w:val="006B309C"/>
    <w:rsid w:val="006B4316"/>
    <w:rsid w:val="006B5A32"/>
    <w:rsid w:val="006B727F"/>
    <w:rsid w:val="006B78F9"/>
    <w:rsid w:val="006C1B57"/>
    <w:rsid w:val="006C6D3A"/>
    <w:rsid w:val="006C7B36"/>
    <w:rsid w:val="006C7B7F"/>
    <w:rsid w:val="006D19E8"/>
    <w:rsid w:val="006D389A"/>
    <w:rsid w:val="006D7768"/>
    <w:rsid w:val="006E04B5"/>
    <w:rsid w:val="006E330C"/>
    <w:rsid w:val="006E3DD8"/>
    <w:rsid w:val="006E4199"/>
    <w:rsid w:val="006E793F"/>
    <w:rsid w:val="006F0154"/>
    <w:rsid w:val="006F1133"/>
    <w:rsid w:val="006F608D"/>
    <w:rsid w:val="006F7944"/>
    <w:rsid w:val="00704121"/>
    <w:rsid w:val="0070458F"/>
    <w:rsid w:val="00705BB5"/>
    <w:rsid w:val="00712ADD"/>
    <w:rsid w:val="0071326F"/>
    <w:rsid w:val="007153D7"/>
    <w:rsid w:val="00715F2A"/>
    <w:rsid w:val="00720ED4"/>
    <w:rsid w:val="00722736"/>
    <w:rsid w:val="007243C1"/>
    <w:rsid w:val="00726D7D"/>
    <w:rsid w:val="00726E72"/>
    <w:rsid w:val="00726F0A"/>
    <w:rsid w:val="0074488F"/>
    <w:rsid w:val="00745AA8"/>
    <w:rsid w:val="00746A64"/>
    <w:rsid w:val="007503E0"/>
    <w:rsid w:val="00750524"/>
    <w:rsid w:val="007510EC"/>
    <w:rsid w:val="0075233C"/>
    <w:rsid w:val="0075256A"/>
    <w:rsid w:val="00752DCD"/>
    <w:rsid w:val="00755DC0"/>
    <w:rsid w:val="007569DE"/>
    <w:rsid w:val="0075723C"/>
    <w:rsid w:val="0076146A"/>
    <w:rsid w:val="0076350E"/>
    <w:rsid w:val="00763DF4"/>
    <w:rsid w:val="00763F36"/>
    <w:rsid w:val="00775BDF"/>
    <w:rsid w:val="0077614D"/>
    <w:rsid w:val="00782C8F"/>
    <w:rsid w:val="00785F78"/>
    <w:rsid w:val="00785FC3"/>
    <w:rsid w:val="0078659D"/>
    <w:rsid w:val="007869EC"/>
    <w:rsid w:val="00787810"/>
    <w:rsid w:val="007907AA"/>
    <w:rsid w:val="00791ED8"/>
    <w:rsid w:val="00794EB0"/>
    <w:rsid w:val="007A1E58"/>
    <w:rsid w:val="007A3FC0"/>
    <w:rsid w:val="007A5C7E"/>
    <w:rsid w:val="007A63F9"/>
    <w:rsid w:val="007A69A9"/>
    <w:rsid w:val="007A6E2F"/>
    <w:rsid w:val="007B0DF2"/>
    <w:rsid w:val="007B3BC5"/>
    <w:rsid w:val="007B55E4"/>
    <w:rsid w:val="007B65CA"/>
    <w:rsid w:val="007B6F8D"/>
    <w:rsid w:val="007C1832"/>
    <w:rsid w:val="007C6378"/>
    <w:rsid w:val="007D03DF"/>
    <w:rsid w:val="007D4953"/>
    <w:rsid w:val="007D50F4"/>
    <w:rsid w:val="007D7173"/>
    <w:rsid w:val="007E1216"/>
    <w:rsid w:val="007E4561"/>
    <w:rsid w:val="007E4CD4"/>
    <w:rsid w:val="007E530C"/>
    <w:rsid w:val="007E644C"/>
    <w:rsid w:val="007E7749"/>
    <w:rsid w:val="007F0E8E"/>
    <w:rsid w:val="007F2149"/>
    <w:rsid w:val="007F3165"/>
    <w:rsid w:val="007F4E00"/>
    <w:rsid w:val="00803C9F"/>
    <w:rsid w:val="008048CF"/>
    <w:rsid w:val="008079DD"/>
    <w:rsid w:val="0081130F"/>
    <w:rsid w:val="00813095"/>
    <w:rsid w:val="00813716"/>
    <w:rsid w:val="008145AD"/>
    <w:rsid w:val="008146B2"/>
    <w:rsid w:val="00814F4B"/>
    <w:rsid w:val="00823C07"/>
    <w:rsid w:val="00824430"/>
    <w:rsid w:val="00825B1F"/>
    <w:rsid w:val="00827D55"/>
    <w:rsid w:val="00832C84"/>
    <w:rsid w:val="008336A9"/>
    <w:rsid w:val="00835CCB"/>
    <w:rsid w:val="00840EDD"/>
    <w:rsid w:val="0084174A"/>
    <w:rsid w:val="00841C1E"/>
    <w:rsid w:val="0084255F"/>
    <w:rsid w:val="0084486D"/>
    <w:rsid w:val="00846FB1"/>
    <w:rsid w:val="00851B8A"/>
    <w:rsid w:val="00854FB3"/>
    <w:rsid w:val="008563BD"/>
    <w:rsid w:val="00857FCA"/>
    <w:rsid w:val="00860F13"/>
    <w:rsid w:val="0086199C"/>
    <w:rsid w:val="00861F8B"/>
    <w:rsid w:val="0086561F"/>
    <w:rsid w:val="00865A7A"/>
    <w:rsid w:val="00865D2B"/>
    <w:rsid w:val="00865FE1"/>
    <w:rsid w:val="0087069B"/>
    <w:rsid w:val="00874542"/>
    <w:rsid w:val="008748C7"/>
    <w:rsid w:val="0087521A"/>
    <w:rsid w:val="0087786F"/>
    <w:rsid w:val="008808C0"/>
    <w:rsid w:val="00882255"/>
    <w:rsid w:val="00890BDE"/>
    <w:rsid w:val="00892AD3"/>
    <w:rsid w:val="008934B8"/>
    <w:rsid w:val="00894155"/>
    <w:rsid w:val="008962E7"/>
    <w:rsid w:val="00896A75"/>
    <w:rsid w:val="008A1118"/>
    <w:rsid w:val="008A281F"/>
    <w:rsid w:val="008A48D2"/>
    <w:rsid w:val="008A4AF6"/>
    <w:rsid w:val="008A4FF8"/>
    <w:rsid w:val="008A5ED1"/>
    <w:rsid w:val="008A73CE"/>
    <w:rsid w:val="008A7FD1"/>
    <w:rsid w:val="008B042E"/>
    <w:rsid w:val="008B211E"/>
    <w:rsid w:val="008B6D48"/>
    <w:rsid w:val="008B6D66"/>
    <w:rsid w:val="008C1513"/>
    <w:rsid w:val="008C3BD9"/>
    <w:rsid w:val="008C6C87"/>
    <w:rsid w:val="008C7660"/>
    <w:rsid w:val="008C79A7"/>
    <w:rsid w:val="008D3EE0"/>
    <w:rsid w:val="008D46BA"/>
    <w:rsid w:val="008D5521"/>
    <w:rsid w:val="008D555F"/>
    <w:rsid w:val="008D55E2"/>
    <w:rsid w:val="008D5AF6"/>
    <w:rsid w:val="008D625D"/>
    <w:rsid w:val="008D650E"/>
    <w:rsid w:val="008D6F9F"/>
    <w:rsid w:val="008D7A67"/>
    <w:rsid w:val="008E673E"/>
    <w:rsid w:val="008E67D1"/>
    <w:rsid w:val="008E6A41"/>
    <w:rsid w:val="008E6FC1"/>
    <w:rsid w:val="008F15D5"/>
    <w:rsid w:val="008F20EA"/>
    <w:rsid w:val="008F4510"/>
    <w:rsid w:val="008F79C4"/>
    <w:rsid w:val="00903990"/>
    <w:rsid w:val="009042A8"/>
    <w:rsid w:val="00904950"/>
    <w:rsid w:val="0091442E"/>
    <w:rsid w:val="00915E5E"/>
    <w:rsid w:val="009166B8"/>
    <w:rsid w:val="00916CC8"/>
    <w:rsid w:val="00916FA5"/>
    <w:rsid w:val="00917915"/>
    <w:rsid w:val="00917C3C"/>
    <w:rsid w:val="00920684"/>
    <w:rsid w:val="009216E6"/>
    <w:rsid w:val="00921FE0"/>
    <w:rsid w:val="009224EC"/>
    <w:rsid w:val="00922DB7"/>
    <w:rsid w:val="0092435C"/>
    <w:rsid w:val="00925071"/>
    <w:rsid w:val="0092684A"/>
    <w:rsid w:val="00927654"/>
    <w:rsid w:val="00937FAB"/>
    <w:rsid w:val="0094094D"/>
    <w:rsid w:val="00941D76"/>
    <w:rsid w:val="00942AB8"/>
    <w:rsid w:val="0094548C"/>
    <w:rsid w:val="00945CAF"/>
    <w:rsid w:val="00946AC9"/>
    <w:rsid w:val="00946CFB"/>
    <w:rsid w:val="00946F26"/>
    <w:rsid w:val="00947448"/>
    <w:rsid w:val="00952B38"/>
    <w:rsid w:val="00952C99"/>
    <w:rsid w:val="00954CB4"/>
    <w:rsid w:val="009619EB"/>
    <w:rsid w:val="00961C3D"/>
    <w:rsid w:val="00965333"/>
    <w:rsid w:val="009712EF"/>
    <w:rsid w:val="00971F43"/>
    <w:rsid w:val="009727BF"/>
    <w:rsid w:val="00973321"/>
    <w:rsid w:val="00973EA9"/>
    <w:rsid w:val="00975C2E"/>
    <w:rsid w:val="009765BF"/>
    <w:rsid w:val="009770EB"/>
    <w:rsid w:val="00977270"/>
    <w:rsid w:val="009824F2"/>
    <w:rsid w:val="00983080"/>
    <w:rsid w:val="00986AA3"/>
    <w:rsid w:val="009879DC"/>
    <w:rsid w:val="00993B24"/>
    <w:rsid w:val="0099611F"/>
    <w:rsid w:val="009975FE"/>
    <w:rsid w:val="009A083F"/>
    <w:rsid w:val="009A135C"/>
    <w:rsid w:val="009A34DB"/>
    <w:rsid w:val="009A67E7"/>
    <w:rsid w:val="009A7841"/>
    <w:rsid w:val="009C3FF0"/>
    <w:rsid w:val="009C603A"/>
    <w:rsid w:val="009C74CD"/>
    <w:rsid w:val="009D019C"/>
    <w:rsid w:val="009D048F"/>
    <w:rsid w:val="009D0654"/>
    <w:rsid w:val="009D162F"/>
    <w:rsid w:val="009D23FF"/>
    <w:rsid w:val="009D401F"/>
    <w:rsid w:val="009D4E40"/>
    <w:rsid w:val="009D5B42"/>
    <w:rsid w:val="009D68FA"/>
    <w:rsid w:val="009D7258"/>
    <w:rsid w:val="009E1E4F"/>
    <w:rsid w:val="009E32CF"/>
    <w:rsid w:val="009E4261"/>
    <w:rsid w:val="009E4356"/>
    <w:rsid w:val="009E4FC2"/>
    <w:rsid w:val="009F44AE"/>
    <w:rsid w:val="009F59B9"/>
    <w:rsid w:val="00A0215E"/>
    <w:rsid w:val="00A02529"/>
    <w:rsid w:val="00A02EF2"/>
    <w:rsid w:val="00A04D5E"/>
    <w:rsid w:val="00A06B0B"/>
    <w:rsid w:val="00A10DDF"/>
    <w:rsid w:val="00A11172"/>
    <w:rsid w:val="00A1219E"/>
    <w:rsid w:val="00A12E55"/>
    <w:rsid w:val="00A14095"/>
    <w:rsid w:val="00A168D7"/>
    <w:rsid w:val="00A20B47"/>
    <w:rsid w:val="00A20F81"/>
    <w:rsid w:val="00A239E5"/>
    <w:rsid w:val="00A2411A"/>
    <w:rsid w:val="00A242E4"/>
    <w:rsid w:val="00A24437"/>
    <w:rsid w:val="00A24CA0"/>
    <w:rsid w:val="00A25D4B"/>
    <w:rsid w:val="00A33601"/>
    <w:rsid w:val="00A3362A"/>
    <w:rsid w:val="00A34251"/>
    <w:rsid w:val="00A35278"/>
    <w:rsid w:val="00A36257"/>
    <w:rsid w:val="00A36D02"/>
    <w:rsid w:val="00A37045"/>
    <w:rsid w:val="00A37B70"/>
    <w:rsid w:val="00A40AC7"/>
    <w:rsid w:val="00A41154"/>
    <w:rsid w:val="00A435C7"/>
    <w:rsid w:val="00A45A1E"/>
    <w:rsid w:val="00A54CCA"/>
    <w:rsid w:val="00A55607"/>
    <w:rsid w:val="00A569B2"/>
    <w:rsid w:val="00A60CDA"/>
    <w:rsid w:val="00A611A4"/>
    <w:rsid w:val="00A61F09"/>
    <w:rsid w:val="00A637ED"/>
    <w:rsid w:val="00A63E1A"/>
    <w:rsid w:val="00A643DC"/>
    <w:rsid w:val="00A6695B"/>
    <w:rsid w:val="00A72703"/>
    <w:rsid w:val="00A727F6"/>
    <w:rsid w:val="00A728DB"/>
    <w:rsid w:val="00A72E71"/>
    <w:rsid w:val="00A735FA"/>
    <w:rsid w:val="00A76432"/>
    <w:rsid w:val="00A770C0"/>
    <w:rsid w:val="00A8111F"/>
    <w:rsid w:val="00A84FC6"/>
    <w:rsid w:val="00A8528E"/>
    <w:rsid w:val="00A860FB"/>
    <w:rsid w:val="00A90BD9"/>
    <w:rsid w:val="00A9101B"/>
    <w:rsid w:val="00A924C3"/>
    <w:rsid w:val="00A938E9"/>
    <w:rsid w:val="00A93D1A"/>
    <w:rsid w:val="00A93FCF"/>
    <w:rsid w:val="00A949E3"/>
    <w:rsid w:val="00A94A49"/>
    <w:rsid w:val="00A950E1"/>
    <w:rsid w:val="00A95C5E"/>
    <w:rsid w:val="00A978E2"/>
    <w:rsid w:val="00AA1815"/>
    <w:rsid w:val="00AA1D3E"/>
    <w:rsid w:val="00AA20E7"/>
    <w:rsid w:val="00AA39F9"/>
    <w:rsid w:val="00AA79D3"/>
    <w:rsid w:val="00AB0931"/>
    <w:rsid w:val="00AB404C"/>
    <w:rsid w:val="00AB4DC4"/>
    <w:rsid w:val="00AB5C9B"/>
    <w:rsid w:val="00AC0159"/>
    <w:rsid w:val="00AC0276"/>
    <w:rsid w:val="00AC0312"/>
    <w:rsid w:val="00AC0449"/>
    <w:rsid w:val="00AC0DC3"/>
    <w:rsid w:val="00AC51BE"/>
    <w:rsid w:val="00AD035F"/>
    <w:rsid w:val="00AD2497"/>
    <w:rsid w:val="00AD5C04"/>
    <w:rsid w:val="00AD5EB4"/>
    <w:rsid w:val="00AD667B"/>
    <w:rsid w:val="00AE63E2"/>
    <w:rsid w:val="00AE7976"/>
    <w:rsid w:val="00AE7E81"/>
    <w:rsid w:val="00AF04C9"/>
    <w:rsid w:val="00AF19A2"/>
    <w:rsid w:val="00AF1DC4"/>
    <w:rsid w:val="00AF26B6"/>
    <w:rsid w:val="00AF2979"/>
    <w:rsid w:val="00AF3189"/>
    <w:rsid w:val="00AF5BF8"/>
    <w:rsid w:val="00B005C2"/>
    <w:rsid w:val="00B01CE2"/>
    <w:rsid w:val="00B0375C"/>
    <w:rsid w:val="00B052CB"/>
    <w:rsid w:val="00B156C3"/>
    <w:rsid w:val="00B15F67"/>
    <w:rsid w:val="00B1624F"/>
    <w:rsid w:val="00B17461"/>
    <w:rsid w:val="00B20F5D"/>
    <w:rsid w:val="00B21184"/>
    <w:rsid w:val="00B224C5"/>
    <w:rsid w:val="00B23120"/>
    <w:rsid w:val="00B26BC9"/>
    <w:rsid w:val="00B325CD"/>
    <w:rsid w:val="00B36C0F"/>
    <w:rsid w:val="00B37793"/>
    <w:rsid w:val="00B41203"/>
    <w:rsid w:val="00B4561E"/>
    <w:rsid w:val="00B4768D"/>
    <w:rsid w:val="00B50A1E"/>
    <w:rsid w:val="00B518E5"/>
    <w:rsid w:val="00B51E1F"/>
    <w:rsid w:val="00B52601"/>
    <w:rsid w:val="00B556D0"/>
    <w:rsid w:val="00B57032"/>
    <w:rsid w:val="00B60222"/>
    <w:rsid w:val="00B62CFB"/>
    <w:rsid w:val="00B662F5"/>
    <w:rsid w:val="00B7000C"/>
    <w:rsid w:val="00B76002"/>
    <w:rsid w:val="00B760D5"/>
    <w:rsid w:val="00B77495"/>
    <w:rsid w:val="00B83B2C"/>
    <w:rsid w:val="00B9007E"/>
    <w:rsid w:val="00B92049"/>
    <w:rsid w:val="00B9268F"/>
    <w:rsid w:val="00B94740"/>
    <w:rsid w:val="00B95002"/>
    <w:rsid w:val="00B977AC"/>
    <w:rsid w:val="00B97F75"/>
    <w:rsid w:val="00BA0A4F"/>
    <w:rsid w:val="00BA1CAE"/>
    <w:rsid w:val="00BA33BB"/>
    <w:rsid w:val="00BA43A4"/>
    <w:rsid w:val="00BA4830"/>
    <w:rsid w:val="00BA6E22"/>
    <w:rsid w:val="00BB0A4D"/>
    <w:rsid w:val="00BB1460"/>
    <w:rsid w:val="00BB362C"/>
    <w:rsid w:val="00BB4A2A"/>
    <w:rsid w:val="00BB5942"/>
    <w:rsid w:val="00BC0A03"/>
    <w:rsid w:val="00BC4A42"/>
    <w:rsid w:val="00BC5BB4"/>
    <w:rsid w:val="00BC6823"/>
    <w:rsid w:val="00BD0C24"/>
    <w:rsid w:val="00BD4139"/>
    <w:rsid w:val="00BD678B"/>
    <w:rsid w:val="00BE059A"/>
    <w:rsid w:val="00BE1981"/>
    <w:rsid w:val="00BE2DA6"/>
    <w:rsid w:val="00BE2E86"/>
    <w:rsid w:val="00BE320B"/>
    <w:rsid w:val="00BE56E9"/>
    <w:rsid w:val="00BE599B"/>
    <w:rsid w:val="00BE63CF"/>
    <w:rsid w:val="00BE7014"/>
    <w:rsid w:val="00BE7991"/>
    <w:rsid w:val="00BF1AB2"/>
    <w:rsid w:val="00BF1AF5"/>
    <w:rsid w:val="00BF25C7"/>
    <w:rsid w:val="00BF4865"/>
    <w:rsid w:val="00C009B7"/>
    <w:rsid w:val="00C00E3C"/>
    <w:rsid w:val="00C02B8F"/>
    <w:rsid w:val="00C04E32"/>
    <w:rsid w:val="00C116B1"/>
    <w:rsid w:val="00C141E8"/>
    <w:rsid w:val="00C15A3F"/>
    <w:rsid w:val="00C20630"/>
    <w:rsid w:val="00C224A4"/>
    <w:rsid w:val="00C22F7A"/>
    <w:rsid w:val="00C2666F"/>
    <w:rsid w:val="00C31441"/>
    <w:rsid w:val="00C32020"/>
    <w:rsid w:val="00C32D02"/>
    <w:rsid w:val="00C3408C"/>
    <w:rsid w:val="00C3484D"/>
    <w:rsid w:val="00C351CC"/>
    <w:rsid w:val="00C35435"/>
    <w:rsid w:val="00C432FD"/>
    <w:rsid w:val="00C43CDF"/>
    <w:rsid w:val="00C43DD9"/>
    <w:rsid w:val="00C44AB6"/>
    <w:rsid w:val="00C4608E"/>
    <w:rsid w:val="00C512B2"/>
    <w:rsid w:val="00C513BD"/>
    <w:rsid w:val="00C53B5D"/>
    <w:rsid w:val="00C571FB"/>
    <w:rsid w:val="00C57381"/>
    <w:rsid w:val="00C61D56"/>
    <w:rsid w:val="00C62B69"/>
    <w:rsid w:val="00C644B7"/>
    <w:rsid w:val="00C64564"/>
    <w:rsid w:val="00C66655"/>
    <w:rsid w:val="00C66D6F"/>
    <w:rsid w:val="00C71377"/>
    <w:rsid w:val="00C73BB5"/>
    <w:rsid w:val="00C73C87"/>
    <w:rsid w:val="00C74B6F"/>
    <w:rsid w:val="00C87EF3"/>
    <w:rsid w:val="00C9015F"/>
    <w:rsid w:val="00C912F9"/>
    <w:rsid w:val="00C91B22"/>
    <w:rsid w:val="00C9241B"/>
    <w:rsid w:val="00C9370B"/>
    <w:rsid w:val="00C95A42"/>
    <w:rsid w:val="00C96DDF"/>
    <w:rsid w:val="00C97569"/>
    <w:rsid w:val="00CA199D"/>
    <w:rsid w:val="00CA4D9C"/>
    <w:rsid w:val="00CA5D41"/>
    <w:rsid w:val="00CB05A7"/>
    <w:rsid w:val="00CB06A4"/>
    <w:rsid w:val="00CB0850"/>
    <w:rsid w:val="00CB325B"/>
    <w:rsid w:val="00CB3EFF"/>
    <w:rsid w:val="00CB64FF"/>
    <w:rsid w:val="00CB7078"/>
    <w:rsid w:val="00CB711D"/>
    <w:rsid w:val="00CB7902"/>
    <w:rsid w:val="00CC014B"/>
    <w:rsid w:val="00CC0E81"/>
    <w:rsid w:val="00CC18D9"/>
    <w:rsid w:val="00CC21D8"/>
    <w:rsid w:val="00CC3369"/>
    <w:rsid w:val="00CC5343"/>
    <w:rsid w:val="00CC59D7"/>
    <w:rsid w:val="00CC5F98"/>
    <w:rsid w:val="00CC6338"/>
    <w:rsid w:val="00CC78DE"/>
    <w:rsid w:val="00CD04D9"/>
    <w:rsid w:val="00CD0F93"/>
    <w:rsid w:val="00CD6D6E"/>
    <w:rsid w:val="00CD6F23"/>
    <w:rsid w:val="00CF2EF6"/>
    <w:rsid w:val="00CF640B"/>
    <w:rsid w:val="00CF6B5A"/>
    <w:rsid w:val="00D027AF"/>
    <w:rsid w:val="00D0323E"/>
    <w:rsid w:val="00D06652"/>
    <w:rsid w:val="00D07621"/>
    <w:rsid w:val="00D07FA6"/>
    <w:rsid w:val="00D15CD8"/>
    <w:rsid w:val="00D16ADF"/>
    <w:rsid w:val="00D17C53"/>
    <w:rsid w:val="00D17D57"/>
    <w:rsid w:val="00D2341D"/>
    <w:rsid w:val="00D252DA"/>
    <w:rsid w:val="00D25E0E"/>
    <w:rsid w:val="00D30212"/>
    <w:rsid w:val="00D302EB"/>
    <w:rsid w:val="00D30812"/>
    <w:rsid w:val="00D31679"/>
    <w:rsid w:val="00D320C8"/>
    <w:rsid w:val="00D330B6"/>
    <w:rsid w:val="00D3672F"/>
    <w:rsid w:val="00D40ABA"/>
    <w:rsid w:val="00D40FE2"/>
    <w:rsid w:val="00D440FA"/>
    <w:rsid w:val="00D44BCF"/>
    <w:rsid w:val="00D46E73"/>
    <w:rsid w:val="00D513C0"/>
    <w:rsid w:val="00D54E4F"/>
    <w:rsid w:val="00D55173"/>
    <w:rsid w:val="00D5548D"/>
    <w:rsid w:val="00D56572"/>
    <w:rsid w:val="00D60F81"/>
    <w:rsid w:val="00D63951"/>
    <w:rsid w:val="00D63BF2"/>
    <w:rsid w:val="00D663DC"/>
    <w:rsid w:val="00D67348"/>
    <w:rsid w:val="00D70A26"/>
    <w:rsid w:val="00D737B8"/>
    <w:rsid w:val="00D737D1"/>
    <w:rsid w:val="00D73BB4"/>
    <w:rsid w:val="00D75FEC"/>
    <w:rsid w:val="00D76B98"/>
    <w:rsid w:val="00D82E63"/>
    <w:rsid w:val="00D835A0"/>
    <w:rsid w:val="00D86905"/>
    <w:rsid w:val="00D86F2C"/>
    <w:rsid w:val="00D94301"/>
    <w:rsid w:val="00D96248"/>
    <w:rsid w:val="00DA0680"/>
    <w:rsid w:val="00DA36F6"/>
    <w:rsid w:val="00DA48F0"/>
    <w:rsid w:val="00DA4D08"/>
    <w:rsid w:val="00DA680A"/>
    <w:rsid w:val="00DB0C8D"/>
    <w:rsid w:val="00DB6AF2"/>
    <w:rsid w:val="00DC1599"/>
    <w:rsid w:val="00DC1611"/>
    <w:rsid w:val="00DC4138"/>
    <w:rsid w:val="00DC43E3"/>
    <w:rsid w:val="00DC4E36"/>
    <w:rsid w:val="00DD3C53"/>
    <w:rsid w:val="00DD59AC"/>
    <w:rsid w:val="00DD64E3"/>
    <w:rsid w:val="00DD6B73"/>
    <w:rsid w:val="00DE5847"/>
    <w:rsid w:val="00DE745D"/>
    <w:rsid w:val="00DF0774"/>
    <w:rsid w:val="00DF1036"/>
    <w:rsid w:val="00DF4644"/>
    <w:rsid w:val="00DF68F6"/>
    <w:rsid w:val="00DF7A83"/>
    <w:rsid w:val="00E012B4"/>
    <w:rsid w:val="00E05451"/>
    <w:rsid w:val="00E05651"/>
    <w:rsid w:val="00E100F6"/>
    <w:rsid w:val="00E11314"/>
    <w:rsid w:val="00E11BA5"/>
    <w:rsid w:val="00E17CBD"/>
    <w:rsid w:val="00E20425"/>
    <w:rsid w:val="00E21768"/>
    <w:rsid w:val="00E233B0"/>
    <w:rsid w:val="00E25DCB"/>
    <w:rsid w:val="00E2613B"/>
    <w:rsid w:val="00E313DF"/>
    <w:rsid w:val="00E330E0"/>
    <w:rsid w:val="00E36C70"/>
    <w:rsid w:val="00E402B8"/>
    <w:rsid w:val="00E4156E"/>
    <w:rsid w:val="00E44D61"/>
    <w:rsid w:val="00E453F2"/>
    <w:rsid w:val="00E460AD"/>
    <w:rsid w:val="00E5354C"/>
    <w:rsid w:val="00E53D25"/>
    <w:rsid w:val="00E564D4"/>
    <w:rsid w:val="00E61925"/>
    <w:rsid w:val="00E6363B"/>
    <w:rsid w:val="00E65834"/>
    <w:rsid w:val="00E65C0E"/>
    <w:rsid w:val="00E65FB9"/>
    <w:rsid w:val="00E730FC"/>
    <w:rsid w:val="00E746F0"/>
    <w:rsid w:val="00E809B9"/>
    <w:rsid w:val="00E82A15"/>
    <w:rsid w:val="00E85445"/>
    <w:rsid w:val="00E87589"/>
    <w:rsid w:val="00E938FF"/>
    <w:rsid w:val="00E93DFE"/>
    <w:rsid w:val="00E96759"/>
    <w:rsid w:val="00EA1873"/>
    <w:rsid w:val="00EA2124"/>
    <w:rsid w:val="00EA2B12"/>
    <w:rsid w:val="00EA34DC"/>
    <w:rsid w:val="00EA456C"/>
    <w:rsid w:val="00EA5017"/>
    <w:rsid w:val="00EA6BED"/>
    <w:rsid w:val="00EB14F0"/>
    <w:rsid w:val="00EB262F"/>
    <w:rsid w:val="00EB32B5"/>
    <w:rsid w:val="00EB3844"/>
    <w:rsid w:val="00EB5A9F"/>
    <w:rsid w:val="00EC0E65"/>
    <w:rsid w:val="00EC573F"/>
    <w:rsid w:val="00EC5C8D"/>
    <w:rsid w:val="00ED106C"/>
    <w:rsid w:val="00ED159B"/>
    <w:rsid w:val="00ED1F63"/>
    <w:rsid w:val="00ED2D34"/>
    <w:rsid w:val="00ED4805"/>
    <w:rsid w:val="00ED57F6"/>
    <w:rsid w:val="00ED6C51"/>
    <w:rsid w:val="00ED6DA1"/>
    <w:rsid w:val="00EE3A3C"/>
    <w:rsid w:val="00EF0AF8"/>
    <w:rsid w:val="00EF207D"/>
    <w:rsid w:val="00EF4258"/>
    <w:rsid w:val="00EF629C"/>
    <w:rsid w:val="00EF6735"/>
    <w:rsid w:val="00EF6D31"/>
    <w:rsid w:val="00F02237"/>
    <w:rsid w:val="00F046F1"/>
    <w:rsid w:val="00F072E2"/>
    <w:rsid w:val="00F079A6"/>
    <w:rsid w:val="00F10236"/>
    <w:rsid w:val="00F15811"/>
    <w:rsid w:val="00F2215A"/>
    <w:rsid w:val="00F22423"/>
    <w:rsid w:val="00F24C72"/>
    <w:rsid w:val="00F30267"/>
    <w:rsid w:val="00F31D22"/>
    <w:rsid w:val="00F348B2"/>
    <w:rsid w:val="00F34BF0"/>
    <w:rsid w:val="00F34ED8"/>
    <w:rsid w:val="00F4095A"/>
    <w:rsid w:val="00F4268C"/>
    <w:rsid w:val="00F452CC"/>
    <w:rsid w:val="00F45845"/>
    <w:rsid w:val="00F50189"/>
    <w:rsid w:val="00F508FC"/>
    <w:rsid w:val="00F510B7"/>
    <w:rsid w:val="00F5150C"/>
    <w:rsid w:val="00F53571"/>
    <w:rsid w:val="00F54044"/>
    <w:rsid w:val="00F56249"/>
    <w:rsid w:val="00F576E7"/>
    <w:rsid w:val="00F71FE7"/>
    <w:rsid w:val="00F73D1C"/>
    <w:rsid w:val="00F763FC"/>
    <w:rsid w:val="00F76B4A"/>
    <w:rsid w:val="00F772C1"/>
    <w:rsid w:val="00F8026D"/>
    <w:rsid w:val="00F8245F"/>
    <w:rsid w:val="00F82E40"/>
    <w:rsid w:val="00F871ED"/>
    <w:rsid w:val="00F91629"/>
    <w:rsid w:val="00F91E2A"/>
    <w:rsid w:val="00F96C39"/>
    <w:rsid w:val="00F96E41"/>
    <w:rsid w:val="00FA153F"/>
    <w:rsid w:val="00FA1D78"/>
    <w:rsid w:val="00FA1F7E"/>
    <w:rsid w:val="00FA280F"/>
    <w:rsid w:val="00FA5289"/>
    <w:rsid w:val="00FA6213"/>
    <w:rsid w:val="00FB0E1D"/>
    <w:rsid w:val="00FB2186"/>
    <w:rsid w:val="00FB2930"/>
    <w:rsid w:val="00FB3D3E"/>
    <w:rsid w:val="00FB7E03"/>
    <w:rsid w:val="00FC5956"/>
    <w:rsid w:val="00FD0133"/>
    <w:rsid w:val="00FD25FE"/>
    <w:rsid w:val="00FD6206"/>
    <w:rsid w:val="00FE1318"/>
    <w:rsid w:val="00FE208F"/>
    <w:rsid w:val="00FE54CD"/>
    <w:rsid w:val="00FE6DF6"/>
    <w:rsid w:val="00FE7E55"/>
    <w:rsid w:val="00FF32C3"/>
    <w:rsid w:val="00FF3F8B"/>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0A5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47680F"/>
    <w:pPr>
      <w:keepNext/>
      <w:spacing w:before="240" w:after="240"/>
      <w:outlineLvl w:val="1"/>
    </w:pPr>
    <w:rPr>
      <w:rFonts w:cs="Arial"/>
      <w:bCs/>
      <w:iCs/>
      <w:caps/>
      <w:szCs w:val="28"/>
      <w:lang w:eastAsia="fr-FR"/>
    </w:rPr>
  </w:style>
  <w:style w:type="paragraph" w:styleId="Titre3">
    <w:name w:val="heading 3"/>
    <w:basedOn w:val="Normal"/>
    <w:next w:val="corpsdedcision"/>
    <w:qFormat/>
    <w:rsid w:val="00EA456C"/>
    <w:pPr>
      <w:keepNext/>
      <w:spacing w:before="240" w:after="240"/>
      <w:outlineLvl w:val="2"/>
    </w:pPr>
    <w:rPr>
      <w:rFonts w:cs="Arial"/>
      <w:b/>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basedOn w:val="Policepardfaut"/>
    <w:rPr>
      <w:rFonts w:ascii="Arial" w:hAnsi="Arial"/>
      <w:vertAlign w:val="superscript"/>
    </w:rPr>
  </w:style>
  <w:style w:type="paragraph" w:customStyle="1" w:styleId="citation">
    <w:name w:val="citation"/>
    <w:basedOn w:val="Normal"/>
    <w:link w:val="citationCar"/>
    <w:pPr>
      <w:ind w:left="720" w:right="720"/>
      <w:jc w:val="both"/>
    </w:pPr>
    <w:rPr>
      <w:sz w:val="20"/>
    </w:rPr>
  </w:style>
  <w:style w:type="paragraph" w:customStyle="1" w:styleId="corpsdedcision">
    <w:name w:val="corps de décision"/>
    <w:basedOn w:val="Normal"/>
    <w:link w:val="corpsdedcisionCar"/>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Note de bas de page + 10pt,Car,Car Car Car Car Car,Car Car Car Car,Car Car Car,Car Car Car Car Car Car Car Car Car,Car Car, Car, Car Car Car Car Car, Car Car Car Car, Car Car Car"/>
    <w:basedOn w:val="Normal"/>
    <w:link w:val="NotedebasdepageCar"/>
  </w:style>
  <w:style w:type="paragraph" w:styleId="En-tte">
    <w:name w:val="header"/>
    <w:basedOn w:val="Normal"/>
    <w:pPr>
      <w:tabs>
        <w:tab w:val="center" w:pos="4320"/>
        <w:tab w:val="right" w:pos="8640"/>
      </w:tabs>
    </w:pPr>
  </w:style>
  <w:style w:type="character" w:styleId="Numrodepage">
    <w:name w:val="page number"/>
    <w:basedOn w:val="Policepardfaut"/>
    <w:rPr>
      <w:rFonts w:ascii="Arial" w:hAnsi="Arial"/>
      <w:sz w:val="24"/>
    </w:rPr>
  </w:style>
  <w:style w:type="paragraph" w:styleId="Pieddepage">
    <w:name w:val="footer"/>
    <w:basedOn w:val="Normal"/>
    <w:link w:val="PieddepageCar"/>
    <w:uiPriority w:val="99"/>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aliases w:val="Note de bas de page art 65 Car,Note de bas de page + 10pt Car,Car Car4,Car Car Car Car Car Car,Car Car Car Car Car1,Car Car Car Car1,Car Car Car Car Car Car Car Car Car Car,Car Car Car1, Car Car, Car Car Car Car Car Car"/>
    <w:basedOn w:val="Policepardfaut"/>
    <w:link w:val="Notedebasdepage"/>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basedOn w:val="Policepardfau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basedOn w:val="Policepardfaut"/>
    <w:locked/>
    <w:rsid w:val="00ED57F6"/>
    <w:rPr>
      <w:rFonts w:ascii="Arial" w:hAnsi="Arial" w:cs="Times New Roman"/>
      <w:sz w:val="24"/>
    </w:rPr>
  </w:style>
  <w:style w:type="character" w:customStyle="1" w:styleId="CitationenretraitCar">
    <w:name w:val="Citation en retrait Car"/>
    <w:basedOn w:val="Policepardfaut"/>
    <w:link w:val="Citationenretrait"/>
    <w:rsid w:val="00DB6AF2"/>
    <w:rPr>
      <w:rFonts w:ascii="Arial" w:hAnsi="Arial"/>
      <w:kern w:val="24"/>
      <w:sz w:val="22"/>
      <w:lang w:val="fr-CA" w:eastAsia="fr-FR" w:bidi="ar-SA"/>
    </w:rPr>
  </w:style>
  <w:style w:type="character" w:customStyle="1" w:styleId="CitationendoubleretraitCar">
    <w:name w:val="Citation en double retrait Car"/>
    <w:basedOn w:val="CitationenretraitCar"/>
    <w:link w:val="Citationendoubleretrait"/>
    <w:rsid w:val="00DB6AF2"/>
    <w:rPr>
      <w:rFonts w:ascii="Arial" w:hAnsi="Arial"/>
      <w:kern w:val="24"/>
      <w:sz w:val="18"/>
      <w:lang w:val="fr-CA" w:eastAsia="fr-FR" w:bidi="ar-SA"/>
    </w:rPr>
  </w:style>
  <w:style w:type="character" w:customStyle="1" w:styleId="corpsdedcisionCar">
    <w:name w:val="corps de décision Car"/>
    <w:link w:val="corpsdedcision"/>
    <w:rsid w:val="00427F7C"/>
    <w:rPr>
      <w:rFonts w:ascii="Arial" w:hAnsi="Arial"/>
      <w:sz w:val="24"/>
    </w:rPr>
  </w:style>
  <w:style w:type="character" w:customStyle="1" w:styleId="citationCar">
    <w:name w:val="citation Car"/>
    <w:link w:val="citation"/>
    <w:locked/>
    <w:rsid w:val="005E3170"/>
    <w:rPr>
      <w:rFonts w:ascii="Arial" w:hAnsi="Arial"/>
    </w:rPr>
  </w:style>
  <w:style w:type="paragraph" w:styleId="NormalWeb">
    <w:name w:val="Normal (Web)"/>
    <w:basedOn w:val="Normal"/>
    <w:uiPriority w:val="99"/>
    <w:unhideWhenUsed/>
    <w:rsid w:val="005E3170"/>
    <w:pPr>
      <w:spacing w:before="100" w:beforeAutospacing="1" w:after="100" w:afterAutospacing="1"/>
    </w:pPr>
    <w:rPr>
      <w:rFonts w:ascii="Times New Roman" w:hAnsi="Times New Roman"/>
      <w:szCs w:val="24"/>
    </w:rPr>
  </w:style>
  <w:style w:type="table" w:styleId="Grilledutableau">
    <w:name w:val="Table Grid"/>
    <w:basedOn w:val="TableauNormal"/>
    <w:rsid w:val="00726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41154"/>
    <w:rPr>
      <w:rFonts w:ascii="Segoe UI" w:hAnsi="Segoe UI" w:cs="Segoe UI"/>
      <w:sz w:val="18"/>
      <w:szCs w:val="18"/>
    </w:rPr>
  </w:style>
  <w:style w:type="character" w:customStyle="1" w:styleId="TextedebullesCar">
    <w:name w:val="Texte de bulles Car"/>
    <w:basedOn w:val="Policepardfaut"/>
    <w:link w:val="Textedebulles"/>
    <w:rsid w:val="00A41154"/>
    <w:rPr>
      <w:rFonts w:ascii="Segoe UI" w:hAnsi="Segoe UI" w:cs="Segoe UI"/>
      <w:sz w:val="18"/>
      <w:szCs w:val="18"/>
    </w:rPr>
  </w:style>
  <w:style w:type="character" w:styleId="Marquedecommentaire">
    <w:name w:val="annotation reference"/>
    <w:basedOn w:val="Policepardfaut"/>
    <w:rsid w:val="00FB0E1D"/>
    <w:rPr>
      <w:sz w:val="16"/>
      <w:szCs w:val="16"/>
    </w:rPr>
  </w:style>
  <w:style w:type="paragraph" w:styleId="Commentaire">
    <w:name w:val="annotation text"/>
    <w:basedOn w:val="Normal"/>
    <w:link w:val="CommentaireCar"/>
    <w:rsid w:val="00FB0E1D"/>
    <w:rPr>
      <w:sz w:val="20"/>
    </w:rPr>
  </w:style>
  <w:style w:type="character" w:customStyle="1" w:styleId="CommentaireCar">
    <w:name w:val="Commentaire Car"/>
    <w:basedOn w:val="Policepardfaut"/>
    <w:link w:val="Commentaire"/>
    <w:rsid w:val="00FB0E1D"/>
    <w:rPr>
      <w:rFonts w:ascii="Arial" w:hAnsi="Arial"/>
    </w:rPr>
  </w:style>
  <w:style w:type="paragraph" w:styleId="Objetducommentaire">
    <w:name w:val="annotation subject"/>
    <w:basedOn w:val="Commentaire"/>
    <w:next w:val="Commentaire"/>
    <w:link w:val="ObjetducommentaireCar"/>
    <w:rsid w:val="00FB0E1D"/>
    <w:rPr>
      <w:b/>
      <w:bCs/>
    </w:rPr>
  </w:style>
  <w:style w:type="character" w:customStyle="1" w:styleId="ObjetducommentaireCar">
    <w:name w:val="Objet du commentaire Car"/>
    <w:basedOn w:val="CommentaireCar"/>
    <w:link w:val="Objetducommentaire"/>
    <w:rsid w:val="00FB0E1D"/>
    <w:rPr>
      <w:rFonts w:ascii="Arial" w:hAnsi="Arial"/>
      <w:b/>
      <w:bCs/>
    </w:rPr>
  </w:style>
  <w:style w:type="table" w:customStyle="1" w:styleId="Grilledutableau1">
    <w:name w:val="Grille du tableau1"/>
    <w:basedOn w:val="TableauNormal"/>
    <w:next w:val="Grilledutableau"/>
    <w:rsid w:val="002D0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893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893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635B5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F2707-B3EC-4BF1-9E70-C212EE19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8643</Words>
  <Characters>47540</Characters>
  <Application>Microsoft Office Word</Application>
  <DocSecurity>0</DocSecurity>
  <Lines>396</Lines>
  <Paragraphs>112</Paragraphs>
  <ScaleCrop>false</ScaleCrop>
  <Company/>
  <LinksUpToDate>false</LinksUpToDate>
  <CharactersWithSpaces>56071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2023-06-28T14:53:00Z</dcterms:created>
  <dcterms:modified xsi:type="dcterms:W3CDTF">2023-06-28T14:53:00Z</dcterms:modified>
</cp:coreProperties>
</file>