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trPr>
          <w:cantSplit/>
        </w:trPr>
        <w:tc>
          <w:tcPr>
            <w:tcW w:w="4795" w:type="dxa"/>
          </w:tcPr>
          <w:p w:rsidR="008A7FD1" w:rsidRPr="0070223D" w:rsidRDefault="0070223D" w:rsidP="0070223D">
            <w:pPr>
              <w:pStyle w:val="zSoquijdatRepertorie"/>
              <w:rPr>
                <w:rFonts w:cs="Arial"/>
              </w:rPr>
            </w:pPr>
            <w:bookmarkStart w:id="0" w:name="_GoBack"/>
            <w:bookmarkEnd w:id="0"/>
            <w:r>
              <w:rPr>
                <w:rFonts w:cs="Arial"/>
              </w:rPr>
              <w:t>Choquette et Ferme St-Zotique ltée</w:t>
            </w:r>
          </w:p>
        </w:tc>
        <w:tc>
          <w:tcPr>
            <w:tcW w:w="2477" w:type="dxa"/>
          </w:tcPr>
          <w:p w:rsidR="008A7FD1" w:rsidRPr="005D77FA" w:rsidRDefault="005D77FA" w:rsidP="005D77FA">
            <w:pPr>
              <w:pStyle w:val="zSoquijdatRefNeutre"/>
              <w:rPr>
                <w:rFonts w:cs="Arial"/>
              </w:rPr>
            </w:pPr>
            <w:r w:rsidRPr="005D77FA">
              <w:rPr>
                <w:rFonts w:cs="Arial"/>
              </w:rPr>
              <w:t>2022 QCTAT 3916</w:t>
            </w:r>
          </w:p>
        </w:tc>
      </w:tr>
    </w:tbl>
    <w:p w:rsidR="008A7FD1" w:rsidRDefault="008A7FD1"/>
    <w:tbl>
      <w:tblPr>
        <w:tblW w:w="9568" w:type="dxa"/>
        <w:tblLayout w:type="fixed"/>
        <w:tblCellMar>
          <w:left w:w="70" w:type="dxa"/>
          <w:right w:w="70" w:type="dxa"/>
        </w:tblCellMar>
        <w:tblLook w:val="0000" w:firstRow="0" w:lastRow="0" w:firstColumn="0" w:lastColumn="0" w:noHBand="0" w:noVBand="0"/>
      </w:tblPr>
      <w:tblGrid>
        <w:gridCol w:w="3614"/>
        <w:gridCol w:w="1134"/>
        <w:gridCol w:w="709"/>
        <w:gridCol w:w="4111"/>
      </w:tblGrid>
      <w:tr w:rsidR="00C74B6F" w:rsidTr="002A374B">
        <w:trPr>
          <w:cantSplit/>
        </w:trPr>
        <w:tc>
          <w:tcPr>
            <w:tcW w:w="9568" w:type="dxa"/>
            <w:gridSpan w:val="4"/>
          </w:tcPr>
          <w:p w:rsidR="00C74B6F" w:rsidRPr="00BE1981" w:rsidRDefault="00C74B6F">
            <w:pPr>
              <w:rPr>
                <w:szCs w:val="24"/>
              </w:rPr>
            </w:pPr>
          </w:p>
        </w:tc>
      </w:tr>
      <w:tr w:rsidR="00C74B6F" w:rsidTr="002A374B">
        <w:trPr>
          <w:cantSplit/>
        </w:trPr>
        <w:tc>
          <w:tcPr>
            <w:tcW w:w="9568" w:type="dxa"/>
            <w:gridSpan w:val="4"/>
            <w:vAlign w:val="center"/>
          </w:tcPr>
          <w:p w:rsidR="00C74B6F" w:rsidRPr="000E1320" w:rsidRDefault="000E1320">
            <w:pPr>
              <w:jc w:val="center"/>
              <w:rPr>
                <w:sz w:val="36"/>
                <w:szCs w:val="36"/>
              </w:rPr>
            </w:pPr>
            <w:r w:rsidRPr="000E1320">
              <w:rPr>
                <w:b/>
                <w:sz w:val="36"/>
                <w:szCs w:val="36"/>
              </w:rPr>
              <w:t>TRIBUNAL ADMINISTRATIF DU TRAVAIL</w:t>
            </w:r>
          </w:p>
        </w:tc>
      </w:tr>
      <w:tr w:rsidR="00C74B6F" w:rsidTr="002A374B">
        <w:trPr>
          <w:cantSplit/>
        </w:trPr>
        <w:tc>
          <w:tcPr>
            <w:tcW w:w="9568" w:type="dxa"/>
            <w:gridSpan w:val="4"/>
          </w:tcPr>
          <w:p w:rsidR="00C74B6F" w:rsidRPr="00BE7014" w:rsidRDefault="006F0154" w:rsidP="009A67E7">
            <w:pPr>
              <w:pStyle w:val="zSoquijdatDivision"/>
            </w:pPr>
            <w:r w:rsidRPr="00BE7014">
              <w:t>(</w:t>
            </w:r>
            <w:r w:rsidR="008E0848" w:rsidRPr="00441ADA">
              <w:t>Division de la santé et de la sécurité du travail</w:t>
            </w:r>
            <w:r w:rsidRPr="00BE7014">
              <w:t>)</w:t>
            </w:r>
          </w:p>
        </w:tc>
      </w:tr>
      <w:tr w:rsidR="00C74B6F" w:rsidTr="002A374B">
        <w:trPr>
          <w:cantSplit/>
        </w:trPr>
        <w:tc>
          <w:tcPr>
            <w:tcW w:w="9568" w:type="dxa"/>
            <w:gridSpan w:val="4"/>
          </w:tcPr>
          <w:p w:rsidR="002B2FC3" w:rsidRDefault="002B2FC3" w:rsidP="002B2FC3"/>
        </w:tc>
      </w:tr>
      <w:tr w:rsidR="00A84FC6" w:rsidTr="002A374B">
        <w:trPr>
          <w:cantSplit/>
        </w:trPr>
        <w:tc>
          <w:tcPr>
            <w:tcW w:w="9568" w:type="dxa"/>
            <w:gridSpan w:val="4"/>
          </w:tcPr>
          <w:p w:rsidR="00A84FC6" w:rsidRDefault="00A84FC6" w:rsidP="002B2FC3"/>
        </w:tc>
      </w:tr>
      <w:tr w:rsidR="00C74B6F" w:rsidTr="005E654C">
        <w:tc>
          <w:tcPr>
            <w:tcW w:w="3614" w:type="dxa"/>
          </w:tcPr>
          <w:p w:rsidR="00C74B6F" w:rsidRDefault="0084255F">
            <w:bookmarkStart w:id="1" w:name="region" w:colFirst="1" w:colLast="1"/>
            <w:r>
              <w:t>Région :</w:t>
            </w:r>
          </w:p>
        </w:tc>
        <w:tc>
          <w:tcPr>
            <w:tcW w:w="5954" w:type="dxa"/>
            <w:gridSpan w:val="3"/>
          </w:tcPr>
          <w:p w:rsidR="00C74B6F" w:rsidRDefault="008E0848" w:rsidP="00F4095A">
            <w:pPr>
              <w:pStyle w:val="zSoquijdatGreffe"/>
            </w:pPr>
            <w:r>
              <w:t>Richelieu-Salaberry</w:t>
            </w:r>
          </w:p>
        </w:tc>
      </w:tr>
      <w:bookmarkEnd w:id="1"/>
      <w:tr w:rsidR="00C74B6F" w:rsidTr="002A374B">
        <w:trPr>
          <w:cantSplit/>
        </w:trPr>
        <w:tc>
          <w:tcPr>
            <w:tcW w:w="9568" w:type="dxa"/>
            <w:gridSpan w:val="4"/>
          </w:tcPr>
          <w:p w:rsidR="00C74B6F" w:rsidRDefault="00C74B6F"/>
        </w:tc>
      </w:tr>
      <w:tr w:rsidR="00C74B6F" w:rsidTr="005E654C">
        <w:tc>
          <w:tcPr>
            <w:tcW w:w="3614" w:type="dxa"/>
          </w:tcPr>
          <w:p w:rsidR="00C74B6F" w:rsidRDefault="0084255F">
            <w:bookmarkStart w:id="2" w:name="ref_dossier" w:colFirst="1" w:colLast="1"/>
            <w:r>
              <w:t>Dossier</w:t>
            </w:r>
            <w:bookmarkStart w:id="3" w:name="dossiers"/>
            <w:bookmarkEnd w:id="3"/>
            <w:r>
              <w:t> :</w:t>
            </w:r>
          </w:p>
        </w:tc>
        <w:tc>
          <w:tcPr>
            <w:tcW w:w="5954" w:type="dxa"/>
            <w:gridSpan w:val="3"/>
          </w:tcPr>
          <w:p w:rsidR="00C74B6F" w:rsidRDefault="008E0848" w:rsidP="008E0848">
            <w:pPr>
              <w:pStyle w:val="zSoquijdatNoDossier"/>
            </w:pPr>
            <w:r>
              <w:t>1254604-</w:t>
            </w:r>
            <w:r w:rsidRPr="008E0848">
              <w:t>62C</w:t>
            </w:r>
            <w:r>
              <w:t>-</w:t>
            </w:r>
            <w:r w:rsidRPr="008E0848">
              <w:t>2111</w:t>
            </w:r>
          </w:p>
        </w:tc>
      </w:tr>
      <w:bookmarkEnd w:id="2"/>
      <w:tr w:rsidR="00C74B6F" w:rsidTr="002A374B">
        <w:trPr>
          <w:cantSplit/>
        </w:trPr>
        <w:tc>
          <w:tcPr>
            <w:tcW w:w="9568" w:type="dxa"/>
            <w:gridSpan w:val="4"/>
          </w:tcPr>
          <w:p w:rsidR="00C74B6F" w:rsidRDefault="00D44BCF">
            <w:r>
              <w:fldChar w:fldCharType="begin"/>
            </w:r>
            <w:r>
              <w:instrText xml:space="preserve"> AUTOTEXTLIST  \* Upper  \* MERGEFORMAT </w:instrText>
            </w:r>
            <w:r>
              <w:fldChar w:fldCharType="end"/>
            </w:r>
          </w:p>
        </w:tc>
      </w:tr>
      <w:tr w:rsidR="00C74B6F" w:rsidTr="005E654C">
        <w:tc>
          <w:tcPr>
            <w:tcW w:w="3614" w:type="dxa"/>
          </w:tcPr>
          <w:p w:rsidR="00C74B6F" w:rsidRDefault="008C79A7" w:rsidP="008E0848">
            <w:pPr>
              <w:ind w:right="46"/>
            </w:pPr>
            <w:r>
              <w:t xml:space="preserve">Dossier </w:t>
            </w:r>
            <w:r w:rsidR="008E0848">
              <w:rPr>
                <w:szCs w:val="24"/>
              </w:rPr>
              <w:t>CNESST</w:t>
            </w:r>
            <w:r w:rsidRPr="008C79A7">
              <w:rPr>
                <w:szCs w:val="24"/>
              </w:rPr>
              <w:t xml:space="preserve"> :</w:t>
            </w:r>
          </w:p>
        </w:tc>
        <w:tc>
          <w:tcPr>
            <w:tcW w:w="5954" w:type="dxa"/>
            <w:gridSpan w:val="3"/>
          </w:tcPr>
          <w:p w:rsidR="00C74B6F" w:rsidRDefault="008E0848" w:rsidP="004D6CEA">
            <w:pPr>
              <w:pStyle w:val="zSoquijdatNCSST"/>
            </w:pPr>
            <w:r w:rsidRPr="008E0848">
              <w:t>510237670</w:t>
            </w:r>
          </w:p>
        </w:tc>
      </w:tr>
      <w:tr w:rsidR="00C74B6F" w:rsidTr="002A374B">
        <w:trPr>
          <w:cantSplit/>
        </w:trPr>
        <w:tc>
          <w:tcPr>
            <w:tcW w:w="9568" w:type="dxa"/>
            <w:gridSpan w:val="4"/>
          </w:tcPr>
          <w:p w:rsidR="00C74B6F" w:rsidRDefault="00C74B6F"/>
        </w:tc>
      </w:tr>
      <w:tr w:rsidR="006E3DD8" w:rsidTr="005E654C">
        <w:trPr>
          <w:cantSplit/>
        </w:trPr>
        <w:tc>
          <w:tcPr>
            <w:tcW w:w="3614" w:type="dxa"/>
          </w:tcPr>
          <w:p w:rsidR="006E3DD8" w:rsidRDefault="008E0848" w:rsidP="006E3DD8">
            <w:pPr>
              <w:tabs>
                <w:tab w:val="left" w:pos="2672"/>
              </w:tabs>
            </w:pPr>
            <w:r>
              <w:t>Salaberry-de-Valleyfield</w:t>
            </w:r>
            <w:r w:rsidR="00C04E32">
              <w:t>,</w:t>
            </w:r>
          </w:p>
        </w:tc>
        <w:tc>
          <w:tcPr>
            <w:tcW w:w="5954" w:type="dxa"/>
            <w:gridSpan w:val="3"/>
          </w:tcPr>
          <w:p w:rsidR="006E3DD8" w:rsidRDefault="00C04E32" w:rsidP="00F22426">
            <w:pPr>
              <w:pStyle w:val="zSoquijdatDateJugement"/>
            </w:pPr>
            <w:r>
              <w:t xml:space="preserve">le </w:t>
            </w:r>
            <w:r w:rsidR="00F22426">
              <w:t>22 août 2022</w:t>
            </w:r>
          </w:p>
        </w:tc>
      </w:tr>
      <w:tr w:rsidR="00942AB8" w:rsidTr="002A374B">
        <w:trPr>
          <w:cantSplit/>
        </w:trPr>
        <w:tc>
          <w:tcPr>
            <w:tcW w:w="9568" w:type="dxa"/>
            <w:gridSpan w:val="4"/>
          </w:tcPr>
          <w:p w:rsidR="00942AB8" w:rsidRDefault="00942AB8" w:rsidP="00FA153F">
            <w:r>
              <w:t>______________________________________________________________________</w:t>
            </w:r>
          </w:p>
        </w:tc>
      </w:tr>
      <w:tr w:rsidR="00942AB8" w:rsidTr="002A374B">
        <w:trPr>
          <w:cantSplit/>
          <w:trHeight w:val="148"/>
        </w:trPr>
        <w:tc>
          <w:tcPr>
            <w:tcW w:w="9568" w:type="dxa"/>
            <w:gridSpan w:val="4"/>
          </w:tcPr>
          <w:p w:rsidR="00942AB8" w:rsidRDefault="00942AB8" w:rsidP="00FA153F"/>
        </w:tc>
      </w:tr>
      <w:tr w:rsidR="0035375B" w:rsidTr="00A12E55">
        <w:trPr>
          <w:cantSplit/>
          <w:trHeight w:val="148"/>
        </w:trPr>
        <w:tc>
          <w:tcPr>
            <w:tcW w:w="5457" w:type="dxa"/>
            <w:gridSpan w:val="3"/>
          </w:tcPr>
          <w:p w:rsidR="0035375B" w:rsidRPr="00942AB8" w:rsidRDefault="0035375B" w:rsidP="008E0848">
            <w:pPr>
              <w:rPr>
                <w:b/>
                <w:bCs/>
              </w:rPr>
            </w:pPr>
            <w:bookmarkStart w:id="4" w:name="ref_commissaire" w:colFirst="1" w:colLast="1"/>
            <w:r w:rsidRPr="00942AB8">
              <w:rPr>
                <w:b/>
                <w:bCs/>
              </w:rPr>
              <w:t>DEVANT L</w:t>
            </w:r>
            <w:r w:rsidR="008E0848">
              <w:rPr>
                <w:b/>
                <w:bCs/>
              </w:rPr>
              <w:t>A</w:t>
            </w:r>
            <w:r w:rsidRPr="00942AB8">
              <w:rPr>
                <w:b/>
                <w:bCs/>
              </w:rPr>
              <w:t xml:space="preserve"> JUGE ADMINISTRATI</w:t>
            </w:r>
            <w:r w:rsidR="008E0848">
              <w:rPr>
                <w:b/>
                <w:bCs/>
              </w:rPr>
              <w:t>VE</w:t>
            </w:r>
            <w:r w:rsidRPr="00942AB8">
              <w:rPr>
                <w:b/>
                <w:bCs/>
              </w:rPr>
              <w:t> :</w:t>
            </w:r>
          </w:p>
        </w:tc>
        <w:tc>
          <w:tcPr>
            <w:tcW w:w="4111" w:type="dxa"/>
          </w:tcPr>
          <w:p w:rsidR="0035375B" w:rsidRPr="00942AB8" w:rsidRDefault="008E0848" w:rsidP="005B5689">
            <w:pPr>
              <w:pStyle w:val="zSoquijdatJuge"/>
              <w:rPr>
                <w:bCs/>
              </w:rPr>
            </w:pPr>
            <w:r>
              <w:t>Elisabeth Goodwin</w:t>
            </w:r>
          </w:p>
        </w:tc>
      </w:tr>
      <w:bookmarkEnd w:id="4"/>
      <w:tr w:rsidR="00942AB8" w:rsidTr="002A374B">
        <w:trPr>
          <w:cantSplit/>
          <w:trHeight w:val="148"/>
        </w:trPr>
        <w:tc>
          <w:tcPr>
            <w:tcW w:w="9568" w:type="dxa"/>
            <w:gridSpan w:val="4"/>
          </w:tcPr>
          <w:p w:rsidR="00942AB8" w:rsidRDefault="00942AB8" w:rsidP="00FA153F">
            <w:r>
              <w:t>______________________________________________________________________</w:t>
            </w:r>
          </w:p>
        </w:tc>
      </w:tr>
      <w:tr w:rsidR="00942AB8" w:rsidTr="002A374B">
        <w:tc>
          <w:tcPr>
            <w:tcW w:w="9568" w:type="dxa"/>
            <w:gridSpan w:val="4"/>
          </w:tcPr>
          <w:p w:rsidR="00942AB8" w:rsidRDefault="00942AB8"/>
        </w:tc>
      </w:tr>
      <w:tr w:rsidR="00942AB8" w:rsidTr="00D40ABA">
        <w:tc>
          <w:tcPr>
            <w:tcW w:w="4748" w:type="dxa"/>
            <w:gridSpan w:val="2"/>
          </w:tcPr>
          <w:p w:rsidR="00942AB8" w:rsidRDefault="00942AB8">
            <w:bookmarkStart w:id="5" w:name="bloc_parties_gauche"/>
            <w:bookmarkEnd w:id="5"/>
          </w:p>
        </w:tc>
        <w:tc>
          <w:tcPr>
            <w:tcW w:w="4820" w:type="dxa"/>
            <w:gridSpan w:val="2"/>
          </w:tcPr>
          <w:p w:rsidR="00942AB8" w:rsidRDefault="00942AB8"/>
        </w:tc>
      </w:tr>
      <w:tr w:rsidR="00942AB8" w:rsidTr="00D40ABA">
        <w:tc>
          <w:tcPr>
            <w:tcW w:w="4748" w:type="dxa"/>
            <w:gridSpan w:val="2"/>
          </w:tcPr>
          <w:p w:rsidR="00942AB8" w:rsidRDefault="008E0848">
            <w:pPr>
              <w:pStyle w:val="zSoquijdatNomPartieDem"/>
              <w:rPr>
                <w:b/>
              </w:rPr>
            </w:pPr>
            <w:r w:rsidRPr="008E0848">
              <w:rPr>
                <w:b/>
              </w:rPr>
              <w:t>Nathalie Choquette</w:t>
            </w:r>
          </w:p>
        </w:tc>
        <w:tc>
          <w:tcPr>
            <w:tcW w:w="4820" w:type="dxa"/>
            <w:gridSpan w:val="2"/>
          </w:tcPr>
          <w:p w:rsidR="00942AB8" w:rsidRDefault="00942AB8"/>
        </w:tc>
      </w:tr>
      <w:tr w:rsidR="00942AB8" w:rsidTr="00D40ABA">
        <w:tc>
          <w:tcPr>
            <w:tcW w:w="4748" w:type="dxa"/>
            <w:gridSpan w:val="2"/>
          </w:tcPr>
          <w:p w:rsidR="00942AB8" w:rsidRDefault="008E0848" w:rsidP="008E0848">
            <w:pPr>
              <w:pStyle w:val="zSoquijdatQtePartieDem"/>
              <w:tabs>
                <w:tab w:val="left" w:pos="3539"/>
              </w:tabs>
              <w:ind w:left="708"/>
            </w:pPr>
            <w:bookmarkStart w:id="6" w:name="partie_demanderesse"/>
            <w:bookmarkEnd w:id="6"/>
            <w:r>
              <w:t>Partie demanderesse</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r w:rsidR="00942AB8" w:rsidTr="00D40ABA">
        <w:tc>
          <w:tcPr>
            <w:tcW w:w="4748" w:type="dxa"/>
            <w:gridSpan w:val="2"/>
          </w:tcPr>
          <w:p w:rsidR="00942AB8" w:rsidRDefault="008E0848" w:rsidP="00D06652">
            <w:pPr>
              <w:pStyle w:val="zSoquijlblLienParties"/>
            </w:pPr>
            <w:r>
              <w:t>et</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r w:rsidR="00942AB8" w:rsidTr="00D40ABA">
        <w:tc>
          <w:tcPr>
            <w:tcW w:w="4748" w:type="dxa"/>
            <w:gridSpan w:val="2"/>
          </w:tcPr>
          <w:p w:rsidR="00942AB8" w:rsidRDefault="008E0848">
            <w:pPr>
              <w:pStyle w:val="zSoquijdatNomPartieDef"/>
              <w:rPr>
                <w:b/>
              </w:rPr>
            </w:pPr>
            <w:r w:rsidRPr="008E0848">
              <w:rPr>
                <w:b/>
              </w:rPr>
              <w:t>Ferme St-Zotique ltée</w:t>
            </w:r>
          </w:p>
        </w:tc>
        <w:tc>
          <w:tcPr>
            <w:tcW w:w="4820" w:type="dxa"/>
            <w:gridSpan w:val="2"/>
          </w:tcPr>
          <w:p w:rsidR="00942AB8" w:rsidRDefault="00942AB8"/>
        </w:tc>
      </w:tr>
      <w:tr w:rsidR="00942AB8" w:rsidTr="00D40ABA">
        <w:tc>
          <w:tcPr>
            <w:tcW w:w="4748" w:type="dxa"/>
            <w:gridSpan w:val="2"/>
          </w:tcPr>
          <w:p w:rsidR="00942AB8" w:rsidRDefault="008E0848">
            <w:pPr>
              <w:pStyle w:val="zSoquijdatQtePartieDef"/>
              <w:ind w:left="708"/>
            </w:pPr>
            <w:r>
              <w:t>Partie mise en cause</w:t>
            </w:r>
          </w:p>
        </w:tc>
        <w:tc>
          <w:tcPr>
            <w:tcW w:w="4820" w:type="dxa"/>
            <w:gridSpan w:val="2"/>
          </w:tcPr>
          <w:p w:rsidR="00942AB8" w:rsidRDefault="00942AB8"/>
        </w:tc>
      </w:tr>
      <w:tr w:rsidR="0065093D" w:rsidTr="00D40ABA">
        <w:tc>
          <w:tcPr>
            <w:tcW w:w="4748" w:type="dxa"/>
            <w:gridSpan w:val="2"/>
          </w:tcPr>
          <w:p w:rsidR="0065093D" w:rsidRDefault="0065093D"/>
        </w:tc>
        <w:tc>
          <w:tcPr>
            <w:tcW w:w="4820" w:type="dxa"/>
            <w:gridSpan w:val="2"/>
          </w:tcPr>
          <w:p w:rsidR="0065093D" w:rsidRDefault="0065093D"/>
        </w:tc>
      </w:tr>
    </w:tbl>
    <w:p w:rsidR="00C74B6F" w:rsidRDefault="00C74B6F">
      <w:r>
        <w:t>______________________________________________________________________</w:t>
      </w:r>
    </w:p>
    <w:p w:rsidR="00C74B6F" w:rsidRDefault="00C74B6F"/>
    <w:p w:rsidR="00C74B6F" w:rsidRPr="005B0612" w:rsidRDefault="00C74B6F" w:rsidP="008B042E">
      <w:pPr>
        <w:jc w:val="center"/>
        <w:rPr>
          <w:b/>
          <w:bCs/>
        </w:rPr>
      </w:pPr>
      <w:bookmarkStart w:id="7" w:name="decision"/>
      <w:r w:rsidRPr="005B0612">
        <w:rPr>
          <w:b/>
          <w:bCs/>
        </w:rPr>
        <w:t>DÉCISION</w:t>
      </w:r>
      <w:bookmarkEnd w:id="7"/>
    </w:p>
    <w:p w:rsidR="00C74B6F" w:rsidRDefault="00C74B6F">
      <w:pPr>
        <w:jc w:val="center"/>
      </w:pPr>
      <w:r>
        <w:t>______________________________________________________________________</w:t>
      </w:r>
    </w:p>
    <w:p w:rsidR="00C74B6F" w:rsidRDefault="00C74B6F"/>
    <w:p w:rsidR="00082A97" w:rsidRPr="00B51F99" w:rsidRDefault="00082A97" w:rsidP="00F10236">
      <w:pPr>
        <w:pStyle w:val="corpsdedcision"/>
        <w:numPr>
          <w:ilvl w:val="0"/>
          <w:numId w:val="0"/>
        </w:numPr>
        <w:rPr>
          <w:u w:val="single"/>
        </w:rPr>
      </w:pPr>
      <w:r>
        <w:rPr>
          <w:b/>
          <w:bCs/>
          <w:u w:val="single"/>
        </w:rPr>
        <w:t>L’APERÇU</w:t>
      </w:r>
    </w:p>
    <w:p w:rsidR="0086392C" w:rsidRDefault="0086392C" w:rsidP="0086392C">
      <w:pPr>
        <w:pStyle w:val="corpsdedcision"/>
      </w:pPr>
      <w:r>
        <w:t xml:space="preserve">Madame Nathalie Choquette </w:t>
      </w:r>
      <w:r w:rsidR="00F22426">
        <w:t>est emballeuse</w:t>
      </w:r>
      <w:r w:rsidR="000467F4">
        <w:t xml:space="preserve"> à l’usine de production </w:t>
      </w:r>
      <w:r w:rsidR="00193DC9">
        <w:t xml:space="preserve">de son employeur, </w:t>
      </w:r>
      <w:r w:rsidR="000467F4">
        <w:t>la Ferme St-Zotique ltée</w:t>
      </w:r>
      <w:r w:rsidR="00193DC9">
        <w:t>.</w:t>
      </w:r>
      <w:r>
        <w:t xml:space="preserve"> Le 12 </w:t>
      </w:r>
      <w:r w:rsidR="00193DC9">
        <w:t>mai 2021</w:t>
      </w:r>
      <w:r>
        <w:t>, elle sort</w:t>
      </w:r>
      <w:r w:rsidR="00193DC9">
        <w:t xml:space="preserve"> </w:t>
      </w:r>
      <w:r>
        <w:t>durant sa pause</w:t>
      </w:r>
      <w:r w:rsidR="00C12646">
        <w:t xml:space="preserve"> et s’assoit sur un banc</w:t>
      </w:r>
      <w:r w:rsidR="00D64581">
        <w:t xml:space="preserve"> lorsque c</w:t>
      </w:r>
      <w:r w:rsidR="00500260">
        <w:t xml:space="preserve">elui-ci </w:t>
      </w:r>
      <w:r w:rsidR="00C12646">
        <w:t>casse</w:t>
      </w:r>
      <w:r w:rsidR="00CF02FF">
        <w:t xml:space="preserve"> et </w:t>
      </w:r>
      <w:r w:rsidR="00500260">
        <w:t xml:space="preserve">elle </w:t>
      </w:r>
      <w:r w:rsidR="00CF02FF">
        <w:t xml:space="preserve">tombe </w:t>
      </w:r>
      <w:r w:rsidR="00DE3144">
        <w:t>au sol</w:t>
      </w:r>
      <w:r w:rsidR="00CF0304">
        <w:t xml:space="preserve">. </w:t>
      </w:r>
      <w:r w:rsidR="000D5893">
        <w:t xml:space="preserve">Un diagnostic d’entorse au poignet droit est posé. </w:t>
      </w:r>
      <w:r>
        <w:t xml:space="preserve"> </w:t>
      </w:r>
    </w:p>
    <w:p w:rsidR="009260A0" w:rsidRPr="00CB023F" w:rsidRDefault="00FE7DAE" w:rsidP="003639AF">
      <w:pPr>
        <w:pStyle w:val="corpsdedcision"/>
        <w:spacing w:after="480"/>
        <w:rPr>
          <w:i/>
        </w:rPr>
      </w:pPr>
      <w:r>
        <w:t xml:space="preserve">N’y </w:t>
      </w:r>
      <w:r w:rsidR="00DE3144">
        <w:t>voyant pas d’accident survenu par le fait ou à l’occasion du travail, l</w:t>
      </w:r>
      <w:r w:rsidR="0086392C" w:rsidRPr="00FC0CB6">
        <w:t xml:space="preserve">a Commission des normes, de l’équité, de la santé et de la sécurité du travail </w:t>
      </w:r>
      <w:r w:rsidR="005754B2">
        <w:t>refuse la réclamation</w:t>
      </w:r>
      <w:r w:rsidR="00366DFE">
        <w:t xml:space="preserve"> de la travailleuse</w:t>
      </w:r>
      <w:r w:rsidR="005754B2">
        <w:t xml:space="preserve"> </w:t>
      </w:r>
      <w:r w:rsidR="00366DFE">
        <w:t>le 10 juin 2021</w:t>
      </w:r>
      <w:r w:rsidR="004B09D9">
        <w:t xml:space="preserve">. </w:t>
      </w:r>
      <w:r w:rsidR="00DE3144">
        <w:t>L</w:t>
      </w:r>
      <w:r w:rsidR="00E42D0F">
        <w:t xml:space="preserve">e </w:t>
      </w:r>
      <w:r w:rsidR="008A2561">
        <w:t>24 ao</w:t>
      </w:r>
      <w:r w:rsidR="00E42D0F">
        <w:t>ût 2021</w:t>
      </w:r>
      <w:r w:rsidR="00DE3144">
        <w:t xml:space="preserve">, </w:t>
      </w:r>
      <w:r w:rsidR="00E42D0F">
        <w:t>la</w:t>
      </w:r>
      <w:r w:rsidR="008A2561">
        <w:t xml:space="preserve"> travailleuse </w:t>
      </w:r>
      <w:r w:rsidR="00DE3144">
        <w:t xml:space="preserve">en </w:t>
      </w:r>
      <w:r w:rsidR="008A2561">
        <w:t>demande la révision</w:t>
      </w:r>
      <w:r w:rsidR="00FF53E7">
        <w:t>,</w:t>
      </w:r>
      <w:r>
        <w:t xml:space="preserve"> mais </w:t>
      </w:r>
      <w:r w:rsidR="00E42D0F">
        <w:t xml:space="preserve">la Commission </w:t>
      </w:r>
      <w:r w:rsidR="009260A0" w:rsidRPr="00866ECD">
        <w:t xml:space="preserve">conclut que cette demande a été produite hors </w:t>
      </w:r>
      <w:r w:rsidR="00F336A1">
        <w:t xml:space="preserve">le </w:t>
      </w:r>
      <w:r w:rsidR="009260A0" w:rsidRPr="00866ECD">
        <w:t>délai</w:t>
      </w:r>
      <w:r w:rsidR="00F336A1">
        <w:t xml:space="preserve"> légal de 30 jours</w:t>
      </w:r>
      <w:r w:rsidR="0041482A">
        <w:t xml:space="preserve"> et </w:t>
      </w:r>
      <w:r w:rsidR="009260A0" w:rsidRPr="00866ECD">
        <w:t>qu’aucun motif raisonnable n’a été d</w:t>
      </w:r>
      <w:r w:rsidR="0041482A">
        <w:t xml:space="preserve">émontré permettant de relever la travailleuse </w:t>
      </w:r>
      <w:r w:rsidR="009260A0" w:rsidRPr="00866ECD">
        <w:t>de son défaut, d’où le présent litige au Tribunal</w:t>
      </w:r>
      <w:r w:rsidR="0041482A">
        <w:t xml:space="preserve"> administratif du travail</w:t>
      </w:r>
      <w:r w:rsidR="00CB023F">
        <w:rPr>
          <w:rStyle w:val="Appelnotedebasdep"/>
        </w:rPr>
        <w:footnoteReference w:id="1"/>
      </w:r>
      <w:r w:rsidR="009260A0" w:rsidRPr="00866ECD">
        <w:t xml:space="preserve">. </w:t>
      </w:r>
    </w:p>
    <w:p w:rsidR="00500B9D" w:rsidRPr="00FC0CB6" w:rsidRDefault="009F679C" w:rsidP="00500B9D">
      <w:pPr>
        <w:pStyle w:val="corpsdedcision"/>
      </w:pPr>
      <w:r>
        <w:t>D’un commun accord</w:t>
      </w:r>
      <w:r w:rsidR="00276535">
        <w:t>,</w:t>
      </w:r>
      <w:r w:rsidR="00417067">
        <w:t xml:space="preserve"> </w:t>
      </w:r>
      <w:r>
        <w:t>et</w:t>
      </w:r>
      <w:r w:rsidR="00417067">
        <w:t xml:space="preserve"> ce, </w:t>
      </w:r>
      <w:r w:rsidRPr="00C36FAE">
        <w:t>sous réserve de la décision du Tribunal à savoir si la travailleuse sera relevée de son défaut</w:t>
      </w:r>
      <w:r w:rsidR="002D3CD8">
        <w:t>, l</w:t>
      </w:r>
      <w:r w:rsidR="009260A0" w:rsidRPr="00866ECD">
        <w:t xml:space="preserve">es parties </w:t>
      </w:r>
      <w:r w:rsidR="001A5C39">
        <w:t>proc</w:t>
      </w:r>
      <w:r w:rsidR="003E0665">
        <w:t>è</w:t>
      </w:r>
      <w:r w:rsidR="001A5C39">
        <w:t>d</w:t>
      </w:r>
      <w:r w:rsidR="003E0665">
        <w:t>e</w:t>
      </w:r>
      <w:r>
        <w:t>nt</w:t>
      </w:r>
      <w:r w:rsidR="002D3CD8">
        <w:t xml:space="preserve"> autant </w:t>
      </w:r>
      <w:r w:rsidR="009260A0" w:rsidRPr="00866ECD">
        <w:t xml:space="preserve">sur la question </w:t>
      </w:r>
      <w:r w:rsidR="00056B8F">
        <w:t>du hors délai</w:t>
      </w:r>
      <w:r w:rsidR="00056B8F" w:rsidRPr="00866ECD">
        <w:t xml:space="preserve"> </w:t>
      </w:r>
      <w:r w:rsidR="002D3CD8">
        <w:t xml:space="preserve">que </w:t>
      </w:r>
      <w:r w:rsidR="00C867B6">
        <w:t xml:space="preserve">sur </w:t>
      </w:r>
      <w:r w:rsidR="00395EAA">
        <w:t>l</w:t>
      </w:r>
      <w:r w:rsidR="002D3CD8">
        <w:t xml:space="preserve">e fond de la </w:t>
      </w:r>
      <w:r w:rsidR="009260A0" w:rsidRPr="00866ECD">
        <w:t>contestation</w:t>
      </w:r>
      <w:r w:rsidR="00C442F4">
        <w:t xml:space="preserve"> </w:t>
      </w:r>
      <w:r w:rsidR="00417067">
        <w:t>de la travailleuse lors de l’audience.</w:t>
      </w:r>
    </w:p>
    <w:p w:rsidR="009260A0" w:rsidRDefault="00BB4F7B" w:rsidP="0086392C">
      <w:pPr>
        <w:pStyle w:val="corpsdedcision"/>
      </w:pPr>
      <w:r>
        <w:t xml:space="preserve">En ce qui a trait à </w:t>
      </w:r>
      <w:r w:rsidR="00527B21">
        <w:t xml:space="preserve">la </w:t>
      </w:r>
      <w:r>
        <w:t xml:space="preserve">demande de </w:t>
      </w:r>
      <w:r w:rsidR="00CC28D4">
        <w:t xml:space="preserve">révision </w:t>
      </w:r>
      <w:r w:rsidR="00243857">
        <w:t>hors délai</w:t>
      </w:r>
      <w:r w:rsidR="00CC28D4">
        <w:t xml:space="preserve">, la travailleuse plaide </w:t>
      </w:r>
      <w:r w:rsidR="00C36FAE">
        <w:t xml:space="preserve">n’avoir eu la décision </w:t>
      </w:r>
      <w:r w:rsidR="00243857">
        <w:t>que tardivement</w:t>
      </w:r>
      <w:r w:rsidR="00FE7606">
        <w:t>,</w:t>
      </w:r>
      <w:r w:rsidR="00243857">
        <w:t xml:space="preserve"> </w:t>
      </w:r>
      <w:r w:rsidR="00B119E7">
        <w:t xml:space="preserve">disant </w:t>
      </w:r>
      <w:r w:rsidR="00243857">
        <w:t xml:space="preserve">que celle-ci avait été mise dans la boîte postale de son voisin. </w:t>
      </w:r>
      <w:r w:rsidR="00B119E7">
        <w:t xml:space="preserve">Qui plus est, </w:t>
      </w:r>
      <w:r w:rsidR="00B119E7" w:rsidRPr="00312A4E">
        <w:t xml:space="preserve">elle dit </w:t>
      </w:r>
      <w:r w:rsidR="0072107C" w:rsidRPr="00312A4E">
        <w:t xml:space="preserve">avoir longuement cru </w:t>
      </w:r>
      <w:r w:rsidR="00243857" w:rsidRPr="00312A4E">
        <w:t>que son employeur s’occup</w:t>
      </w:r>
      <w:r w:rsidR="00312A4E" w:rsidRPr="00312A4E">
        <w:t xml:space="preserve">ait </w:t>
      </w:r>
      <w:r w:rsidR="00243857" w:rsidRPr="00312A4E">
        <w:t>de</w:t>
      </w:r>
      <w:r w:rsidR="00645DC3" w:rsidRPr="00312A4E">
        <w:t xml:space="preserve"> la paperasse administrative. </w:t>
      </w:r>
      <w:r w:rsidR="00EF4EA7">
        <w:t>R</w:t>
      </w:r>
      <w:r w:rsidR="00BB1D03">
        <w:t xml:space="preserve">elativement </w:t>
      </w:r>
      <w:r w:rsidR="002D431C">
        <w:t xml:space="preserve">à </w:t>
      </w:r>
      <w:r w:rsidR="00BC22C2">
        <w:t xml:space="preserve">l’événement d’origine, </w:t>
      </w:r>
      <w:r w:rsidR="002D431C">
        <w:t>elle</w:t>
      </w:r>
      <w:r w:rsidR="009F0E1B">
        <w:t xml:space="preserve"> explique qu</w:t>
      </w:r>
      <w:r w:rsidR="00BB1D03">
        <w:t xml:space="preserve">’elle était en pause lorsque </w:t>
      </w:r>
      <w:r w:rsidR="009F0E1B">
        <w:t>l</w:t>
      </w:r>
      <w:r w:rsidR="00DE1F97">
        <w:t xml:space="preserve">e banc sur lequel elle </w:t>
      </w:r>
      <w:r w:rsidR="00056B8F">
        <w:t>se trouvait</w:t>
      </w:r>
      <w:r w:rsidR="00DE1F97">
        <w:t xml:space="preserve"> s’est brisé</w:t>
      </w:r>
      <w:r w:rsidR="00BB1D03">
        <w:t xml:space="preserve">, entraînant </w:t>
      </w:r>
      <w:r w:rsidR="0087624D">
        <w:t xml:space="preserve">sa chute au sol et </w:t>
      </w:r>
      <w:r w:rsidR="00581100">
        <w:t>une</w:t>
      </w:r>
      <w:r w:rsidR="0087624D">
        <w:t xml:space="preserve"> blessure au poignet. </w:t>
      </w:r>
    </w:p>
    <w:p w:rsidR="00500B9D" w:rsidRDefault="00257319" w:rsidP="0086392C">
      <w:pPr>
        <w:pStyle w:val="corpsdedcision"/>
      </w:pPr>
      <w:r>
        <w:t xml:space="preserve">De son côté, </w:t>
      </w:r>
      <w:r w:rsidR="0087624D">
        <w:t xml:space="preserve">l’employeur remet en question le fait que le courrier de la travailleuse a été livré à la mauvaise adresse </w:t>
      </w:r>
      <w:r w:rsidR="00AF15CB">
        <w:t xml:space="preserve">et </w:t>
      </w:r>
      <w:r>
        <w:t xml:space="preserve">rajoute </w:t>
      </w:r>
      <w:r w:rsidR="00AF15CB">
        <w:t xml:space="preserve">qu’il n’est pas responsable du retard de la travailleuse. </w:t>
      </w:r>
      <w:r w:rsidR="009736C1">
        <w:t xml:space="preserve">Quant à l’incident du banc, il </w:t>
      </w:r>
      <w:r w:rsidR="00475AE6">
        <w:t>ne remet pas en question le fait que l’événement d’origine a eu lieu alors que l</w:t>
      </w:r>
      <w:r w:rsidR="00825CF0">
        <w:t>a</w:t>
      </w:r>
      <w:r w:rsidR="00475AE6">
        <w:t xml:space="preserve"> travailleuse était en pause</w:t>
      </w:r>
      <w:r w:rsidR="00FF53E7">
        <w:t>,</w:t>
      </w:r>
      <w:r w:rsidR="001342D3">
        <w:t xml:space="preserve"> mais nie que cette chute</w:t>
      </w:r>
      <w:r w:rsidR="00275FAE">
        <w:t xml:space="preserve"> lui ait causé une telle blessure.</w:t>
      </w:r>
      <w:r w:rsidR="00825CF0">
        <w:t xml:space="preserve"> </w:t>
      </w:r>
    </w:p>
    <w:p w:rsidR="00A11B24" w:rsidRPr="004B6BA8" w:rsidRDefault="00A11B24" w:rsidP="00276535">
      <w:pPr>
        <w:pStyle w:val="corpsdedcision"/>
      </w:pPr>
      <w:r>
        <w:t xml:space="preserve">Pour les motifs qui suivent, le Tribunal considère que la travailleuse peut être relevée de son défaut </w:t>
      </w:r>
      <w:r w:rsidR="00DA01F9">
        <w:t xml:space="preserve">d’avoir demandé la révision dans le délai prescrit par la </w:t>
      </w:r>
      <w:r w:rsidR="00DA01F9" w:rsidRPr="003E744F">
        <w:rPr>
          <w:i/>
        </w:rPr>
        <w:t>Loi</w:t>
      </w:r>
      <w:r w:rsidR="00276535" w:rsidRPr="003E744F">
        <w:rPr>
          <w:i/>
        </w:rPr>
        <w:t xml:space="preserve"> sur les accidents du travail et les maladies professionnelles</w:t>
      </w:r>
      <w:r w:rsidR="00276535" w:rsidRPr="003E744F">
        <w:rPr>
          <w:rStyle w:val="Appelnotedebasdep"/>
        </w:rPr>
        <w:footnoteReference w:id="2"/>
      </w:r>
      <w:r w:rsidR="00DA01F9">
        <w:t xml:space="preserve"> et </w:t>
      </w:r>
      <w:r w:rsidR="00BC5701">
        <w:t xml:space="preserve">reconnait qu’il y a lésion professionnelle en l’espèce. </w:t>
      </w:r>
      <w:r w:rsidR="006A62D7">
        <w:t xml:space="preserve"> </w:t>
      </w:r>
    </w:p>
    <w:p w:rsidR="00082A97" w:rsidRDefault="00082A97" w:rsidP="00F10236">
      <w:pPr>
        <w:pStyle w:val="corpsdedcision"/>
        <w:numPr>
          <w:ilvl w:val="0"/>
          <w:numId w:val="0"/>
        </w:numPr>
        <w:rPr>
          <w:b/>
          <w:bCs/>
          <w:u w:val="single"/>
        </w:rPr>
      </w:pPr>
      <w:r w:rsidRPr="00B51F99">
        <w:rPr>
          <w:b/>
          <w:bCs/>
          <w:u w:val="single"/>
        </w:rPr>
        <w:t>L</w:t>
      </w:r>
      <w:r>
        <w:rPr>
          <w:b/>
          <w:bCs/>
          <w:u w:val="single"/>
        </w:rPr>
        <w:t>’ANALYSE</w:t>
      </w:r>
    </w:p>
    <w:p w:rsidR="003B77A9" w:rsidRPr="003E744F" w:rsidRDefault="00276535" w:rsidP="003B77A9">
      <w:pPr>
        <w:pStyle w:val="corpsdedcision"/>
        <w:numPr>
          <w:ilvl w:val="0"/>
          <w:numId w:val="0"/>
        </w:numPr>
        <w:spacing w:after="480"/>
        <w:rPr>
          <w:b/>
        </w:rPr>
      </w:pPr>
      <w:r>
        <w:rPr>
          <w:b/>
        </w:rPr>
        <w:t>Le hors délai</w:t>
      </w:r>
    </w:p>
    <w:p w:rsidR="00A823D4" w:rsidRPr="00866ECD" w:rsidRDefault="00A823D4" w:rsidP="00A823D4">
      <w:pPr>
        <w:pStyle w:val="corpsdedcision"/>
        <w:spacing w:after="480"/>
      </w:pPr>
      <w:r w:rsidRPr="00866ECD">
        <w:t xml:space="preserve">C’est à l’article 358 de </w:t>
      </w:r>
      <w:r w:rsidRPr="00866ECD">
        <w:rPr>
          <w:iCs/>
        </w:rPr>
        <w:t>la</w:t>
      </w:r>
      <w:r w:rsidR="00276535">
        <w:rPr>
          <w:iCs/>
        </w:rPr>
        <w:t xml:space="preserve"> Loi</w:t>
      </w:r>
      <w:r w:rsidR="00056B8F">
        <w:rPr>
          <w:iCs/>
        </w:rPr>
        <w:t xml:space="preserve"> </w:t>
      </w:r>
      <w:r w:rsidRPr="00866ECD">
        <w:rPr>
          <w:iCs/>
        </w:rPr>
        <w:t xml:space="preserve">qu’on apprend que le délai </w:t>
      </w:r>
      <w:r w:rsidRPr="00866ECD">
        <w:t>pour demander la révision d’une décision de la Commission est de 30 jours de sa notification. Toutefois, l’article </w:t>
      </w:r>
      <w:r w:rsidRPr="00866ECD">
        <w:rPr>
          <w:rStyle w:val="surbrillancereperercritere"/>
        </w:rPr>
        <w:t xml:space="preserve">358.2 de la Loi édicte que </w:t>
      </w:r>
      <w:r w:rsidRPr="00866ECD">
        <w:t xml:space="preserve">la Commission peut relever une personne des conséquences de son défaut de respecter le </w:t>
      </w:r>
      <w:r w:rsidRPr="00866ECD">
        <w:rPr>
          <w:rStyle w:val="surbrillancereperercritere"/>
        </w:rPr>
        <w:t>délai</w:t>
      </w:r>
      <w:r w:rsidRPr="00866ECD">
        <w:t xml:space="preserve"> si celle-ci démontre que la demande de révision n’a pu être faite dans les délais pour un motif raisonnable.  </w:t>
      </w:r>
    </w:p>
    <w:p w:rsidR="00A823D4" w:rsidRDefault="00A823D4" w:rsidP="00A823D4">
      <w:pPr>
        <w:pStyle w:val="corpsdedcision"/>
        <w:spacing w:after="480"/>
      </w:pPr>
      <w:r w:rsidRPr="00866ECD">
        <w:t xml:space="preserve">En l’espèce, la décision en litige est en date du </w:t>
      </w:r>
      <w:r w:rsidR="009D1E5E">
        <w:t xml:space="preserve">10 juin 2021 </w:t>
      </w:r>
      <w:r w:rsidRPr="00866ECD">
        <w:t>alors que la demande de révision est datée du</w:t>
      </w:r>
      <w:r w:rsidR="009D1E5E">
        <w:t xml:space="preserve"> 24 août 2021</w:t>
      </w:r>
      <w:r w:rsidRPr="00866ECD">
        <w:t xml:space="preserve">, </w:t>
      </w:r>
      <w:r w:rsidR="00276535">
        <w:t xml:space="preserve">ce qui représente </w:t>
      </w:r>
      <w:r w:rsidRPr="00866ECD">
        <w:t xml:space="preserve">un délai de </w:t>
      </w:r>
      <w:r w:rsidR="009D1E5E">
        <w:t>75 jours</w:t>
      </w:r>
      <w:r w:rsidRPr="00866ECD">
        <w:t xml:space="preserve">. </w:t>
      </w:r>
    </w:p>
    <w:p w:rsidR="003F6D11" w:rsidRPr="00866ECD" w:rsidRDefault="003F6D11" w:rsidP="00A823D4">
      <w:pPr>
        <w:pStyle w:val="corpsdedcision"/>
        <w:spacing w:after="480"/>
      </w:pPr>
      <w:r>
        <w:t xml:space="preserve">Pour </w:t>
      </w:r>
      <w:r w:rsidR="00F37654">
        <w:t xml:space="preserve">justifier son retard et en guise de preuve de motif raisonnable pour être relevée du défaut, la travailleuse </w:t>
      </w:r>
      <w:r w:rsidR="006D5833">
        <w:t xml:space="preserve">raconte n’avoir reçu la décision </w:t>
      </w:r>
      <w:r w:rsidR="00D76052">
        <w:t>d</w:t>
      </w:r>
      <w:r w:rsidR="006D5833">
        <w:t>e juin 20</w:t>
      </w:r>
      <w:r w:rsidR="00BF7604">
        <w:t>21</w:t>
      </w:r>
      <w:r w:rsidR="006D5833">
        <w:t xml:space="preserve"> qu’au mois d’août </w:t>
      </w:r>
      <w:r w:rsidR="00BF7604">
        <w:t xml:space="preserve">2021 et </w:t>
      </w:r>
      <w:r w:rsidR="00CB5809">
        <w:t>l’</w:t>
      </w:r>
      <w:r w:rsidR="00BF7604">
        <w:t>avoir contesté</w:t>
      </w:r>
      <w:r w:rsidR="00CB5809">
        <w:t>e</w:t>
      </w:r>
      <w:r w:rsidR="004A1BF4">
        <w:t xml:space="preserve"> </w:t>
      </w:r>
      <w:r w:rsidR="00C362FF">
        <w:t xml:space="preserve">presque </w:t>
      </w:r>
      <w:r w:rsidR="00BF7604">
        <w:t xml:space="preserve">immédiatement après. </w:t>
      </w:r>
    </w:p>
    <w:p w:rsidR="004C2944" w:rsidRDefault="003E4671" w:rsidP="004C2944">
      <w:pPr>
        <w:pStyle w:val="corpsdedcision"/>
      </w:pPr>
      <w:r>
        <w:t>En effet, elle explique être chambreuse et avoir une adresse</w:t>
      </w:r>
      <w:r w:rsidR="00BD761D">
        <w:t xml:space="preserve"> quasi</w:t>
      </w:r>
      <w:r w:rsidR="00FF53E7">
        <w:t xml:space="preserve"> </w:t>
      </w:r>
      <w:r w:rsidR="00666A4A">
        <w:t xml:space="preserve">identique </w:t>
      </w:r>
      <w:r w:rsidR="00276535">
        <w:t xml:space="preserve">à </w:t>
      </w:r>
      <w:r w:rsidR="00666A4A">
        <w:t>celle de son voisin</w:t>
      </w:r>
      <w:r w:rsidR="006F1773">
        <w:t xml:space="preserve">, </w:t>
      </w:r>
      <w:r w:rsidR="00276535">
        <w:t xml:space="preserve">le </w:t>
      </w:r>
      <w:r w:rsidR="006F1773">
        <w:t>363,</w:t>
      </w:r>
      <w:r w:rsidR="00BD761D">
        <w:t xml:space="preserve"> s</w:t>
      </w:r>
      <w:r w:rsidR="00666A4A">
        <w:t>auf qu</w:t>
      </w:r>
      <w:r w:rsidR="00BD761D">
        <w:t>e la sienne se termine par la lettre A</w:t>
      </w:r>
      <w:r w:rsidR="00BD761D">
        <w:rPr>
          <w:rStyle w:val="Appelnotedebasdep"/>
        </w:rPr>
        <w:footnoteReference w:id="3"/>
      </w:r>
      <w:r w:rsidR="00BD761D">
        <w:t>.</w:t>
      </w:r>
      <w:r w:rsidR="007F13EC">
        <w:t xml:space="preserve"> Or, selon ses dires, il est courant que son courrier </w:t>
      </w:r>
      <w:r w:rsidR="00FF53E7">
        <w:t>soi</w:t>
      </w:r>
      <w:r w:rsidR="007F13EC">
        <w:t>t mis dans la boîte</w:t>
      </w:r>
      <w:r w:rsidR="006F1773">
        <w:t xml:space="preserve"> postale de l’appartement</w:t>
      </w:r>
      <w:r w:rsidR="007F13EC">
        <w:t xml:space="preserve"> </w:t>
      </w:r>
      <w:r w:rsidR="006F1773">
        <w:t>363 auquel cas elle doit attendre que</w:t>
      </w:r>
      <w:r w:rsidR="00602B56">
        <w:t xml:space="preserve"> le </w:t>
      </w:r>
      <w:r w:rsidR="00AC6D2C">
        <w:t>locataire de cet appartement récupère ses lettres</w:t>
      </w:r>
      <w:r w:rsidR="009610BA">
        <w:t xml:space="preserve"> pour obtenir les siennes</w:t>
      </w:r>
      <w:r w:rsidR="00AC6D2C">
        <w:t>.</w:t>
      </w:r>
      <w:r w:rsidR="00010982">
        <w:t xml:space="preserve"> Selon la travailleuse, </w:t>
      </w:r>
      <w:r w:rsidR="004E26C9">
        <w:t>il tarde parfois à lui remettre son cour</w:t>
      </w:r>
      <w:r w:rsidR="00FE1DF9">
        <w:t>rier</w:t>
      </w:r>
      <w:r w:rsidR="00276535">
        <w:t>,</w:t>
      </w:r>
      <w:r w:rsidR="00FE1DF9">
        <w:t xml:space="preserve"> </w:t>
      </w:r>
      <w:r w:rsidR="00056B8F">
        <w:t>comme</w:t>
      </w:r>
      <w:r w:rsidR="00FE1DF9">
        <w:t xml:space="preserve"> en l’instance. </w:t>
      </w:r>
    </w:p>
    <w:p w:rsidR="00564088" w:rsidRDefault="00BE0C4F" w:rsidP="004C2944">
      <w:pPr>
        <w:pStyle w:val="corpsdedcision"/>
      </w:pPr>
      <w:r>
        <w:t>Comme l’employeur l’</w:t>
      </w:r>
      <w:r w:rsidR="00F36E42">
        <w:t xml:space="preserve">avait aidé à remplir la documentation requise </w:t>
      </w:r>
      <w:r>
        <w:t>lors d’un précédent accident du trava</w:t>
      </w:r>
      <w:r w:rsidR="00F36E42">
        <w:t xml:space="preserve">il, elle </w:t>
      </w:r>
      <w:r w:rsidR="00564088" w:rsidRPr="00374C76">
        <w:t>raconte avoir rencontré son superviseur</w:t>
      </w:r>
      <w:r w:rsidR="0056442E">
        <w:t xml:space="preserve"> </w:t>
      </w:r>
      <w:r w:rsidR="006D55BA">
        <w:t xml:space="preserve">après avoir </w:t>
      </w:r>
      <w:r w:rsidR="00704FB7" w:rsidRPr="00374C76">
        <w:t>reçu</w:t>
      </w:r>
      <w:r w:rsidR="00F36E42">
        <w:t xml:space="preserve">, </w:t>
      </w:r>
      <w:r w:rsidR="00374C76" w:rsidRPr="00374C76">
        <w:t>des mains de son voisin</w:t>
      </w:r>
      <w:r w:rsidR="00F36E42">
        <w:t>,</w:t>
      </w:r>
      <w:r w:rsidR="006D55BA">
        <w:t xml:space="preserve"> deux décisions de la Commission</w:t>
      </w:r>
      <w:r w:rsidR="0072518D">
        <w:t>, la dernière en date du 13 août 2021</w:t>
      </w:r>
      <w:r w:rsidR="0072518D">
        <w:rPr>
          <w:rStyle w:val="Appelnotedebasdep"/>
        </w:rPr>
        <w:footnoteReference w:id="4"/>
      </w:r>
      <w:r w:rsidR="0072518D">
        <w:t xml:space="preserve">. </w:t>
      </w:r>
      <w:r w:rsidR="00592798">
        <w:t xml:space="preserve">Selon </w:t>
      </w:r>
      <w:r w:rsidR="00951136">
        <w:t xml:space="preserve">la travailleuse, </w:t>
      </w:r>
      <w:r w:rsidR="00592798">
        <w:t xml:space="preserve">il </w:t>
      </w:r>
      <w:r w:rsidR="00BB38FE">
        <w:t>lui explique comment se défendre</w:t>
      </w:r>
      <w:r w:rsidR="004513D1">
        <w:t xml:space="preserve"> et </w:t>
      </w:r>
      <w:r w:rsidR="00960FEA">
        <w:t>lui</w:t>
      </w:r>
      <w:r w:rsidR="004513D1">
        <w:t xml:space="preserve"> </w:t>
      </w:r>
      <w:r w:rsidR="00960FEA">
        <w:t xml:space="preserve">donne un </w:t>
      </w:r>
      <w:r w:rsidR="00276535">
        <w:t xml:space="preserve">dépliant </w:t>
      </w:r>
      <w:r w:rsidR="00960FEA">
        <w:t>indiquant qui potentiellement rejoindre comme conseiller</w:t>
      </w:r>
      <w:r w:rsidR="00592798">
        <w:t xml:space="preserve"> </w:t>
      </w:r>
      <w:r w:rsidR="00056B8F">
        <w:t>juridique</w:t>
      </w:r>
      <w:r w:rsidR="00FF53E7">
        <w:t>,</w:t>
      </w:r>
      <w:r w:rsidR="00592798">
        <w:t xml:space="preserve"> mais sans la </w:t>
      </w:r>
      <w:r w:rsidR="00276535">
        <w:t xml:space="preserve">diriger </w:t>
      </w:r>
      <w:r w:rsidR="00592798">
        <w:t xml:space="preserve">à son syndicat. </w:t>
      </w:r>
      <w:r w:rsidR="006B20F6">
        <w:t xml:space="preserve">La demande de </w:t>
      </w:r>
      <w:r w:rsidR="005C4E6E" w:rsidRPr="00D3607E">
        <w:t xml:space="preserve">révision </w:t>
      </w:r>
      <w:r w:rsidR="006B20F6">
        <w:t xml:space="preserve">suivra </w:t>
      </w:r>
      <w:r w:rsidR="005C4E6E">
        <w:t xml:space="preserve">le 24 </w:t>
      </w:r>
      <w:r w:rsidR="00276535">
        <w:t> </w:t>
      </w:r>
      <w:r w:rsidR="005C4E6E">
        <w:t xml:space="preserve">août 2021. </w:t>
      </w:r>
    </w:p>
    <w:p w:rsidR="00E45B2C" w:rsidRDefault="00CC03C5" w:rsidP="004C2944">
      <w:pPr>
        <w:pStyle w:val="corpsdedcision"/>
      </w:pPr>
      <w:r>
        <w:t>En revanche</w:t>
      </w:r>
      <w:r w:rsidR="006B20F6">
        <w:t>,</w:t>
      </w:r>
      <w:r>
        <w:t xml:space="preserve"> </w:t>
      </w:r>
      <w:r w:rsidR="006B20F6">
        <w:t>l</w:t>
      </w:r>
      <w:r w:rsidR="004D2506">
        <w:t>’employeur</w:t>
      </w:r>
      <w:r w:rsidR="00FA092D">
        <w:t xml:space="preserve"> remet en question </w:t>
      </w:r>
      <w:r w:rsidR="004D2506">
        <w:t>cette histoire d’</w:t>
      </w:r>
      <w:r w:rsidR="00B51493">
        <w:t>adresse</w:t>
      </w:r>
      <w:r w:rsidR="00FF53E7">
        <w:t>,</w:t>
      </w:r>
      <w:r w:rsidR="00B51493">
        <w:t xml:space="preserve"> </w:t>
      </w:r>
      <w:r w:rsidR="00FA092D">
        <w:t xml:space="preserve">car elle </w:t>
      </w:r>
      <w:r w:rsidR="00B51493">
        <w:t>n’a jamais été mentionnée avant l’</w:t>
      </w:r>
      <w:r w:rsidR="00DC5800">
        <w:t>audience</w:t>
      </w:r>
      <w:r w:rsidR="00276535">
        <w:t>,</w:t>
      </w:r>
      <w:r w:rsidR="008F70AB">
        <w:t xml:space="preserve"> dit-il. </w:t>
      </w:r>
      <w:r w:rsidR="00517C03">
        <w:t xml:space="preserve">Selon </w:t>
      </w:r>
      <w:r w:rsidR="003E5602">
        <w:t xml:space="preserve">lui, </w:t>
      </w:r>
      <w:r w:rsidR="00517C03">
        <w:t xml:space="preserve">le seul argument invoqué par la </w:t>
      </w:r>
      <w:r w:rsidR="00DC5800">
        <w:t xml:space="preserve">travailleuse </w:t>
      </w:r>
      <w:r w:rsidR="00517C03">
        <w:t xml:space="preserve">pour expliquer </w:t>
      </w:r>
      <w:r w:rsidR="008F70AB">
        <w:t xml:space="preserve">son retard est le fait </w:t>
      </w:r>
      <w:r w:rsidR="00DC5800">
        <w:t>qu’elle cro</w:t>
      </w:r>
      <w:r w:rsidR="00E45B2C">
        <w:t xml:space="preserve">it </w:t>
      </w:r>
      <w:r w:rsidR="00DC5800">
        <w:t xml:space="preserve">que </w:t>
      </w:r>
      <w:r w:rsidR="00E45B2C">
        <w:t xml:space="preserve">c’est </w:t>
      </w:r>
      <w:r w:rsidR="00DC5800">
        <w:t>l’employeur</w:t>
      </w:r>
      <w:r w:rsidR="00E45B2C">
        <w:t xml:space="preserve"> qui </w:t>
      </w:r>
      <w:r w:rsidR="00DC5800">
        <w:t>s’occupera</w:t>
      </w:r>
      <w:r w:rsidR="00E45B2C">
        <w:t xml:space="preserve"> </w:t>
      </w:r>
      <w:r w:rsidR="00DC5800">
        <w:t>de</w:t>
      </w:r>
      <w:r w:rsidR="008F70AB">
        <w:t xml:space="preserve"> remplir les </w:t>
      </w:r>
      <w:r w:rsidR="00DC5800">
        <w:t>documents</w:t>
      </w:r>
      <w:r w:rsidR="00DC5800">
        <w:rPr>
          <w:rStyle w:val="Appelnotedebasdep"/>
        </w:rPr>
        <w:footnoteReference w:id="5"/>
      </w:r>
      <w:r w:rsidR="00DC5800">
        <w:t>.</w:t>
      </w:r>
      <w:r w:rsidR="006D2B8E">
        <w:t xml:space="preserve"> </w:t>
      </w:r>
    </w:p>
    <w:p w:rsidR="009C0267" w:rsidRDefault="00DF58A6" w:rsidP="00BA2A6B">
      <w:pPr>
        <w:pStyle w:val="corpsdedcision"/>
      </w:pPr>
      <w:r>
        <w:t xml:space="preserve">Fait à noter, </w:t>
      </w:r>
      <w:r w:rsidR="00EF08D1">
        <w:t>le superviseur</w:t>
      </w:r>
      <w:r w:rsidR="009533D6">
        <w:t xml:space="preserve"> de la travailleuse </w:t>
      </w:r>
      <w:r w:rsidR="00EF08D1">
        <w:t>vien</w:t>
      </w:r>
      <w:r w:rsidR="00F204D8">
        <w:t>t préciser</w:t>
      </w:r>
      <w:r w:rsidR="00CE79DB">
        <w:t xml:space="preserve"> lors de l’audience </w:t>
      </w:r>
      <w:r w:rsidR="00A30630">
        <w:t xml:space="preserve">qu’il rencontre la travailleuse </w:t>
      </w:r>
      <w:r w:rsidR="00EF08D1">
        <w:t xml:space="preserve">à deux reprises </w:t>
      </w:r>
      <w:r w:rsidR="00CE79DB">
        <w:t>relativement aux</w:t>
      </w:r>
      <w:r w:rsidR="00EF08D1">
        <w:t xml:space="preserve"> décisions de la Commission. </w:t>
      </w:r>
      <w:r w:rsidR="00CE79DB">
        <w:t xml:space="preserve">Il raconte avoir eu une </w:t>
      </w:r>
      <w:r w:rsidR="00EF08D1">
        <w:t>première</w:t>
      </w:r>
      <w:r w:rsidR="00A30630">
        <w:t xml:space="preserve"> rencontre </w:t>
      </w:r>
      <w:r w:rsidR="00276535">
        <w:t xml:space="preserve">à la </w:t>
      </w:r>
      <w:r w:rsidR="0009772F">
        <w:t xml:space="preserve">suite </w:t>
      </w:r>
      <w:r w:rsidR="00276535">
        <w:t xml:space="preserve">de </w:t>
      </w:r>
      <w:r w:rsidR="00EF08D1">
        <w:t>la décision de refus</w:t>
      </w:r>
      <w:r w:rsidR="0009772F">
        <w:t xml:space="preserve"> et </w:t>
      </w:r>
      <w:r w:rsidR="00612DDD">
        <w:t>témoigne</w:t>
      </w:r>
      <w:r w:rsidR="005921FD">
        <w:t>,</w:t>
      </w:r>
      <w:r w:rsidR="00612DDD">
        <w:t xml:space="preserve"> </w:t>
      </w:r>
      <w:r w:rsidR="0009772F">
        <w:t>de bonne foi</w:t>
      </w:r>
      <w:r w:rsidR="005921FD">
        <w:t>,</w:t>
      </w:r>
      <w:r w:rsidR="0009772F">
        <w:t xml:space="preserve"> </w:t>
      </w:r>
      <w:r w:rsidR="00612DDD">
        <w:t>se souvenir qu</w:t>
      </w:r>
      <w:r w:rsidR="0009772F">
        <w:t xml:space="preserve">e la travailleuse </w:t>
      </w:r>
      <w:r w:rsidR="00612DDD">
        <w:t xml:space="preserve">était désemparée après s’être vue refuser sa réclamation. Il la rencontre de nouveau </w:t>
      </w:r>
      <w:r w:rsidR="00EF08D1">
        <w:t>« </w:t>
      </w:r>
      <w:r w:rsidR="00EF08D1" w:rsidRPr="00D55020">
        <w:rPr>
          <w:rStyle w:val="Citationintgre"/>
        </w:rPr>
        <w:t xml:space="preserve">une semaine </w:t>
      </w:r>
      <w:r w:rsidR="00F87578" w:rsidRPr="00D55020">
        <w:rPr>
          <w:rStyle w:val="Citationintgre"/>
        </w:rPr>
        <w:t>plus tard</w:t>
      </w:r>
      <w:r w:rsidR="00F87578">
        <w:t xml:space="preserve"> », </w:t>
      </w:r>
      <w:r w:rsidR="00276535">
        <w:t>suivant</w:t>
      </w:r>
      <w:r w:rsidR="00A0745B">
        <w:t xml:space="preserve"> la </w:t>
      </w:r>
      <w:r w:rsidR="00F87578">
        <w:t xml:space="preserve">réception </w:t>
      </w:r>
      <w:r w:rsidR="00F204D8">
        <w:t xml:space="preserve">de </w:t>
      </w:r>
      <w:r w:rsidR="00C57EDD">
        <w:t xml:space="preserve">la </w:t>
      </w:r>
      <w:r w:rsidR="00F204D8">
        <w:t>décision</w:t>
      </w:r>
      <w:r w:rsidR="00C57EDD">
        <w:t xml:space="preserve"> </w:t>
      </w:r>
      <w:r w:rsidR="00276535">
        <w:t xml:space="preserve">portant sur </w:t>
      </w:r>
      <w:r w:rsidR="00D74D26">
        <w:t xml:space="preserve">le remboursement d’une somme versée en trop. </w:t>
      </w:r>
    </w:p>
    <w:p w:rsidR="004D2506" w:rsidRDefault="00C21C09" w:rsidP="00003B4D">
      <w:pPr>
        <w:pStyle w:val="corpsdedcision"/>
      </w:pPr>
      <w:r>
        <w:t>Questionné à savoir quand ces rencontres ont eu</w:t>
      </w:r>
      <w:r w:rsidR="001F1CF0">
        <w:t xml:space="preserve"> lieu, </w:t>
      </w:r>
      <w:r>
        <w:t xml:space="preserve">il </w:t>
      </w:r>
      <w:r w:rsidR="00276535">
        <w:t>ne se souvient pas</w:t>
      </w:r>
      <w:r w:rsidR="001F1CF0">
        <w:t xml:space="preserve"> </w:t>
      </w:r>
      <w:r w:rsidR="00A0745B">
        <w:t>des dates</w:t>
      </w:r>
      <w:r w:rsidR="00FF53E7">
        <w:t>,</w:t>
      </w:r>
      <w:r w:rsidR="00A0745B">
        <w:t xml:space="preserve"> </w:t>
      </w:r>
      <w:r w:rsidR="001F1CF0">
        <w:t xml:space="preserve">mais </w:t>
      </w:r>
      <w:r w:rsidR="007D2BDD">
        <w:t xml:space="preserve">suggère </w:t>
      </w:r>
      <w:r w:rsidR="009C0267">
        <w:t>le</w:t>
      </w:r>
      <w:r w:rsidR="001F1CF0">
        <w:t xml:space="preserve"> début juillet. </w:t>
      </w:r>
      <w:r w:rsidR="009C0267">
        <w:t>Toutefois, l</w:t>
      </w:r>
      <w:r w:rsidR="001F1CF0">
        <w:t>orsqu’informé</w:t>
      </w:r>
      <w:r w:rsidR="004036C5">
        <w:t xml:space="preserve"> par le Tribunal </w:t>
      </w:r>
      <w:r w:rsidR="001F1CF0">
        <w:t xml:space="preserve">qu’une des décisions </w:t>
      </w:r>
      <w:r w:rsidR="00276535">
        <w:t>est rendue</w:t>
      </w:r>
      <w:r w:rsidR="00EE3182">
        <w:t xml:space="preserve"> en août, il</w:t>
      </w:r>
      <w:r w:rsidR="00F02121">
        <w:t xml:space="preserve"> répète </w:t>
      </w:r>
      <w:r w:rsidR="00A0745B">
        <w:t xml:space="preserve">ne pas </w:t>
      </w:r>
      <w:r w:rsidR="001F4BF3">
        <w:t xml:space="preserve">être certain </w:t>
      </w:r>
      <w:r w:rsidR="00A97FFC">
        <w:t>des dates</w:t>
      </w:r>
      <w:r w:rsidR="00FF53E7">
        <w:t>,</w:t>
      </w:r>
      <w:r w:rsidR="00A97FFC">
        <w:t xml:space="preserve"> </w:t>
      </w:r>
      <w:r w:rsidR="00D74D26">
        <w:t xml:space="preserve">mais </w:t>
      </w:r>
      <w:r w:rsidR="00B94C4E">
        <w:t xml:space="preserve">lui </w:t>
      </w:r>
      <w:r w:rsidR="00276535">
        <w:t xml:space="preserve">a </w:t>
      </w:r>
      <w:r w:rsidR="00D74D26">
        <w:t>dit comment faire pour contester</w:t>
      </w:r>
      <w:r w:rsidR="00B94C4E">
        <w:t>,</w:t>
      </w:r>
      <w:r w:rsidR="00D74D26">
        <w:t xml:space="preserve"> même si cela n’était pas de son ressort. </w:t>
      </w:r>
      <w:r w:rsidR="00A97FFC">
        <w:t xml:space="preserve"> </w:t>
      </w:r>
    </w:p>
    <w:p w:rsidR="00D95C28" w:rsidRPr="009C57E0" w:rsidRDefault="00DA5C51" w:rsidP="00DF33D7">
      <w:pPr>
        <w:pStyle w:val="corpsdedcision"/>
        <w:spacing w:after="480"/>
      </w:pPr>
      <w:r w:rsidRPr="009C57E0">
        <w:t>Eu égard à ce qui précède, l</w:t>
      </w:r>
      <w:r w:rsidR="003338FF" w:rsidRPr="009C57E0">
        <w:t>e Tribunal</w:t>
      </w:r>
      <w:r w:rsidR="000214A7" w:rsidRPr="009C57E0">
        <w:t xml:space="preserve"> retient que la travailleuse</w:t>
      </w:r>
      <w:r w:rsidR="004C41CA" w:rsidRPr="009C57E0">
        <w:t xml:space="preserve"> </w:t>
      </w:r>
      <w:r w:rsidR="000214A7" w:rsidRPr="009C57E0">
        <w:t>était</w:t>
      </w:r>
      <w:r w:rsidR="00065F51" w:rsidRPr="009C57E0">
        <w:t>,</w:t>
      </w:r>
      <w:r w:rsidR="000214A7" w:rsidRPr="009C57E0">
        <w:t xml:space="preserve"> </w:t>
      </w:r>
      <w:r w:rsidR="004C41CA" w:rsidRPr="009C57E0">
        <w:t>de l’aveu même de son superviseur</w:t>
      </w:r>
      <w:r w:rsidR="00065F51" w:rsidRPr="009C57E0">
        <w:t xml:space="preserve">, </w:t>
      </w:r>
      <w:r w:rsidR="000214A7" w:rsidRPr="009C57E0">
        <w:t>dé</w:t>
      </w:r>
      <w:r w:rsidR="003B0874" w:rsidRPr="009C57E0">
        <w:t xml:space="preserve">contenancée </w:t>
      </w:r>
      <w:r w:rsidR="000214A7" w:rsidRPr="009C57E0">
        <w:t>d’avoir essuyé un refus</w:t>
      </w:r>
      <w:r w:rsidR="00F6490B" w:rsidRPr="009C57E0">
        <w:t xml:space="preserve">. </w:t>
      </w:r>
      <w:r w:rsidR="00C07817" w:rsidRPr="009C57E0">
        <w:t xml:space="preserve">Il </w:t>
      </w:r>
      <w:r w:rsidR="000214A7" w:rsidRPr="009C57E0">
        <w:t>est</w:t>
      </w:r>
      <w:r w:rsidR="00C07817" w:rsidRPr="009C57E0">
        <w:t xml:space="preserve"> donc </w:t>
      </w:r>
      <w:r w:rsidR="000214A7" w:rsidRPr="009C57E0">
        <w:t>improbable qu’elle ait attendu de juin</w:t>
      </w:r>
      <w:r w:rsidR="000A6357" w:rsidRPr="009C57E0">
        <w:rPr>
          <w:rStyle w:val="Appelnotedebasdep"/>
        </w:rPr>
        <w:footnoteReference w:id="6"/>
      </w:r>
      <w:r w:rsidR="000A6357" w:rsidRPr="009C57E0">
        <w:t xml:space="preserve"> </w:t>
      </w:r>
      <w:r w:rsidR="000214A7" w:rsidRPr="009C57E0">
        <w:t>à août</w:t>
      </w:r>
      <w:r w:rsidR="000A6357" w:rsidRPr="009C57E0">
        <w:rPr>
          <w:rStyle w:val="Appelnotedebasdep"/>
        </w:rPr>
        <w:footnoteReference w:id="7"/>
      </w:r>
      <w:r w:rsidR="000214A7" w:rsidRPr="009C57E0">
        <w:t xml:space="preserve"> pour se renseigner à savoir les suites à donner à une telle décision</w:t>
      </w:r>
      <w:r w:rsidR="00C27F8B" w:rsidRPr="009C57E0">
        <w:t xml:space="preserve"> surtout que dans le passé, l’employeur l’avait accompagné dans ses démarches selon une preuve non contredite. </w:t>
      </w:r>
      <w:r w:rsidR="00C07817" w:rsidRPr="009C57E0">
        <w:t xml:space="preserve">Ainsi, le Tribunal </w:t>
      </w:r>
      <w:r w:rsidR="00F71323" w:rsidRPr="009C57E0">
        <w:t xml:space="preserve">juge que la preuve </w:t>
      </w:r>
      <w:r w:rsidR="00396D9B">
        <w:t xml:space="preserve">prépondérante </w:t>
      </w:r>
      <w:r w:rsidR="00F71323" w:rsidRPr="009C57E0">
        <w:t xml:space="preserve">tend </w:t>
      </w:r>
      <w:r w:rsidR="003B0874" w:rsidRPr="009C57E0">
        <w:t xml:space="preserve">plutôt </w:t>
      </w:r>
      <w:r w:rsidR="00F71323" w:rsidRPr="009C57E0">
        <w:t>vers le fait qu</w:t>
      </w:r>
      <w:r w:rsidR="00071525" w:rsidRPr="009C57E0">
        <w:t>e la travailleuse</w:t>
      </w:r>
      <w:r w:rsidR="003B0874" w:rsidRPr="009C57E0">
        <w:t xml:space="preserve"> </w:t>
      </w:r>
      <w:r w:rsidR="00F71323" w:rsidRPr="009C57E0">
        <w:t xml:space="preserve">a </w:t>
      </w:r>
      <w:r w:rsidR="003D6EC9">
        <w:t xml:space="preserve">été notifiée </w:t>
      </w:r>
      <w:r w:rsidR="00C21AA0">
        <w:t xml:space="preserve">tardivement de </w:t>
      </w:r>
      <w:r w:rsidR="000D5CA3" w:rsidRPr="009C57E0">
        <w:t>la décision de refus</w:t>
      </w:r>
      <w:r w:rsidR="003C10C1" w:rsidRPr="009C57E0">
        <w:t>,</w:t>
      </w:r>
      <w:r w:rsidR="001B1734" w:rsidRPr="009C57E0">
        <w:t xml:space="preserve"> </w:t>
      </w:r>
      <w:r w:rsidR="003C10C1" w:rsidRPr="009C57E0">
        <w:t>vraisemblablement en ao</w:t>
      </w:r>
      <w:r w:rsidR="003B0874" w:rsidRPr="009C57E0">
        <w:t>ût 2021, et qu’elle en a subséquemment demandé la révision</w:t>
      </w:r>
      <w:r w:rsidR="001B1734" w:rsidRPr="009C57E0">
        <w:t xml:space="preserve"> le même mois.</w:t>
      </w:r>
    </w:p>
    <w:p w:rsidR="00FB29A4" w:rsidRDefault="00360283" w:rsidP="00FB29A4">
      <w:pPr>
        <w:pStyle w:val="corpsdedcision"/>
        <w:spacing w:after="480"/>
      </w:pPr>
      <w:r>
        <w:t xml:space="preserve"> </w:t>
      </w:r>
      <w:r w:rsidR="00FB29A4" w:rsidRPr="00866ECD">
        <w:t>En conséquence, le Tribunal considère qu</w:t>
      </w:r>
      <w:r w:rsidR="003D6EC9">
        <w:t>’</w:t>
      </w:r>
      <w:r w:rsidR="00C21AA0">
        <w:t>étant donné la notification en août</w:t>
      </w:r>
      <w:r w:rsidR="00731408">
        <w:t> </w:t>
      </w:r>
      <w:r w:rsidR="00C21AA0">
        <w:t xml:space="preserve">2021, la travailleuse a </w:t>
      </w:r>
      <w:r w:rsidR="00FB29A4" w:rsidRPr="00866ECD">
        <w:t>fait sa demande de révision dans les délais impartis.</w:t>
      </w:r>
    </w:p>
    <w:p w:rsidR="00CC7D1E" w:rsidRPr="00C25B93" w:rsidRDefault="00731408" w:rsidP="009F3FD6">
      <w:pPr>
        <w:pStyle w:val="corpsdedcision"/>
        <w:numPr>
          <w:ilvl w:val="0"/>
          <w:numId w:val="0"/>
        </w:numPr>
        <w:spacing w:after="480"/>
        <w:rPr>
          <w:b/>
        </w:rPr>
      </w:pPr>
      <w:r>
        <w:rPr>
          <w:b/>
        </w:rPr>
        <w:t>L’a</w:t>
      </w:r>
      <w:r w:rsidR="009F3FD6" w:rsidRPr="00C25B93">
        <w:rPr>
          <w:b/>
        </w:rPr>
        <w:t>ccident du travail</w:t>
      </w:r>
    </w:p>
    <w:p w:rsidR="009F3FD6" w:rsidRDefault="009F3FD6" w:rsidP="009F3FD6">
      <w:pPr>
        <w:pStyle w:val="corpsdedcision"/>
      </w:pPr>
      <w:r w:rsidRPr="00DC19D7">
        <w:t xml:space="preserve">La </w:t>
      </w:r>
      <w:r w:rsidRPr="00C25B93">
        <w:t>Loi</w:t>
      </w:r>
      <w:r w:rsidRPr="002B3DF0">
        <w:rPr>
          <w:i/>
        </w:rPr>
        <w:t xml:space="preserve"> </w:t>
      </w:r>
      <w:r w:rsidRPr="00DC19D7">
        <w:t>définit l’accident du travail comme suit : « </w:t>
      </w:r>
      <w:r w:rsidRPr="00DC19D7">
        <w:rPr>
          <w:rStyle w:val="Citationintgre"/>
        </w:rPr>
        <w:t>un événement imprévu et soudain attribuable à toute cause, survenant à une personne par le fait ou à l'occasion de son travail et qui entraîne pour elle une lésion professionnelle</w:t>
      </w:r>
      <w:r w:rsidRPr="002B3DF0">
        <w:rPr>
          <w:i/>
        </w:rPr>
        <w:t> </w:t>
      </w:r>
      <w:r w:rsidRPr="00C25B93">
        <w:t>»</w:t>
      </w:r>
      <w:r w:rsidRPr="00DC19D7">
        <w:rPr>
          <w:rStyle w:val="Appelnotedebasdep"/>
        </w:rPr>
        <w:footnoteReference w:id="8"/>
      </w:r>
      <w:r w:rsidR="00731408">
        <w:t>.</w:t>
      </w:r>
    </w:p>
    <w:p w:rsidR="009924A4" w:rsidRDefault="009924A4" w:rsidP="009924A4">
      <w:pPr>
        <w:pStyle w:val="corpsdedcision"/>
      </w:pPr>
      <w:r>
        <w:t>Cette définition s’applique-t-elle à la présente affaire?</w:t>
      </w:r>
    </w:p>
    <w:p w:rsidR="009924A4" w:rsidRDefault="009924A4" w:rsidP="009924A4">
      <w:pPr>
        <w:pStyle w:val="corpsdedcision"/>
      </w:pPr>
      <w:r>
        <w:t>De prime abord, le Tribunal considère qu</w:t>
      </w:r>
      <w:r w:rsidR="002126F3">
        <w:t xml:space="preserve">e </w:t>
      </w:r>
      <w:r w:rsidR="00731408">
        <w:t xml:space="preserve">tomber </w:t>
      </w:r>
      <w:r w:rsidR="002126F3">
        <w:t>au sol alors qu’</w:t>
      </w:r>
      <w:r w:rsidR="005F7384">
        <w:t xml:space="preserve">on </w:t>
      </w:r>
      <w:r w:rsidR="00056B8F">
        <w:t>se trouve</w:t>
      </w:r>
      <w:r>
        <w:t xml:space="preserve"> </w:t>
      </w:r>
      <w:r w:rsidR="002126F3">
        <w:t xml:space="preserve">sur un banc </w:t>
      </w:r>
      <w:r>
        <w:t>constitue un événement imprévu et soudain, personne ne cherch</w:t>
      </w:r>
      <w:r w:rsidR="005F7384">
        <w:t>ant</w:t>
      </w:r>
      <w:r>
        <w:t xml:space="preserve"> sciemment à </w:t>
      </w:r>
      <w:r w:rsidR="005F7384">
        <w:t xml:space="preserve">tomber </w:t>
      </w:r>
      <w:r>
        <w:t xml:space="preserve">et à se blesser. </w:t>
      </w:r>
    </w:p>
    <w:p w:rsidR="006917B6" w:rsidRDefault="009924A4" w:rsidP="006917B6">
      <w:pPr>
        <w:pStyle w:val="corpsdedcision"/>
      </w:pPr>
      <w:r>
        <w:t>Ensuite, la preuve</w:t>
      </w:r>
      <w:r w:rsidR="00BB402D">
        <w:t xml:space="preserve"> admise </w:t>
      </w:r>
      <w:r>
        <w:t xml:space="preserve">est que la chute est survenue durant </w:t>
      </w:r>
      <w:r w:rsidR="00A6120B">
        <w:t>la pause de la travailleuse</w:t>
      </w:r>
      <w:r w:rsidR="006917B6">
        <w:t>. De toute évidence, sa lésion n’est donc pas « </w:t>
      </w:r>
      <w:r w:rsidR="006917B6" w:rsidRPr="0065576B">
        <w:rPr>
          <w:rStyle w:val="Citationintgre"/>
        </w:rPr>
        <w:t>par le fait</w:t>
      </w:r>
      <w:r w:rsidR="00731408">
        <w:rPr>
          <w:rStyle w:val="Citationintgre"/>
        </w:rPr>
        <w:t xml:space="preserve"> </w:t>
      </w:r>
      <w:r w:rsidR="006917B6" w:rsidRPr="0065576B">
        <w:rPr>
          <w:rStyle w:val="Citationintgre"/>
        </w:rPr>
        <w:t>de son travail</w:t>
      </w:r>
      <w:r w:rsidR="006917B6">
        <w:t xml:space="preserve"> », car elle n’effectue pas des tâches d’emballeuse lors de sa chute. Reste à déterminer si elle est </w:t>
      </w:r>
      <w:r w:rsidR="00731408">
        <w:t xml:space="preserve">survenue </w:t>
      </w:r>
      <w:r w:rsidR="006917B6">
        <w:t xml:space="preserve">«  </w:t>
      </w:r>
      <w:r w:rsidR="006917B6" w:rsidRPr="0065576B">
        <w:rPr>
          <w:rStyle w:val="Citationintgre"/>
        </w:rPr>
        <w:t>à l’occasion de son travail</w:t>
      </w:r>
      <w:r w:rsidR="006917B6">
        <w:t> »</w:t>
      </w:r>
      <w:r w:rsidR="00731408">
        <w:t>.</w:t>
      </w:r>
    </w:p>
    <w:p w:rsidR="00447D92" w:rsidRDefault="00447D92" w:rsidP="00447D92">
      <w:pPr>
        <w:pStyle w:val="corpsdedcision"/>
      </w:pPr>
      <w:r>
        <w:t xml:space="preserve">Pour ce faire, le Tribunal doit analyser s’il existe un quelconque lien entre la survenance de la lésion et le travail exercé par la travailleuse. Conséquemment, le Tribunal fait siens les enseignements de l’affaire </w:t>
      </w:r>
      <w:r>
        <w:rPr>
          <w:rFonts w:cs="Arial"/>
          <w:i/>
          <w:iCs/>
          <w:color w:val="000000"/>
          <w:shd w:val="clear" w:color="auto" w:fill="FFFFFF"/>
        </w:rPr>
        <w:t>Plomberie &amp; Chauffage Plombec inc. </w:t>
      </w:r>
      <w:r>
        <w:rPr>
          <w:rFonts w:cs="Arial"/>
          <w:color w:val="000000"/>
          <w:shd w:val="clear" w:color="auto" w:fill="FFFFFF"/>
        </w:rPr>
        <w:t>et </w:t>
      </w:r>
      <w:r>
        <w:rPr>
          <w:rFonts w:cs="Arial"/>
          <w:i/>
          <w:iCs/>
          <w:color w:val="000000"/>
          <w:shd w:val="clear" w:color="auto" w:fill="FFFFFF"/>
        </w:rPr>
        <w:t>Deslongchamps</w:t>
      </w:r>
      <w:r w:rsidRPr="0065576B">
        <w:rPr>
          <w:rStyle w:val="Appelnotedebasdep"/>
          <w:rFonts w:cs="Arial"/>
          <w:iCs/>
          <w:color w:val="000000"/>
          <w:shd w:val="clear" w:color="auto" w:fill="FFFFFF"/>
        </w:rPr>
        <w:footnoteReference w:id="9"/>
      </w:r>
      <w:r>
        <w:rPr>
          <w:rFonts w:cs="Arial"/>
          <w:i/>
          <w:iCs/>
          <w:color w:val="000000"/>
          <w:shd w:val="clear" w:color="auto" w:fill="FFFFFF"/>
        </w:rPr>
        <w:t xml:space="preserve"> </w:t>
      </w:r>
      <w:r w:rsidRPr="00602939">
        <w:rPr>
          <w:rFonts w:cs="Arial"/>
          <w:iCs/>
          <w:color w:val="000000"/>
          <w:shd w:val="clear" w:color="auto" w:fill="FFFFFF"/>
        </w:rPr>
        <w:t>qu</w:t>
      </w:r>
      <w:r>
        <w:rPr>
          <w:rFonts w:cs="Arial"/>
          <w:iCs/>
          <w:color w:val="000000"/>
          <w:shd w:val="clear" w:color="auto" w:fill="FFFFFF"/>
        </w:rPr>
        <w:t xml:space="preserve">i suggère d’analyser les </w:t>
      </w:r>
      <w:r w:rsidRPr="00602939">
        <w:t xml:space="preserve">éléments suivants </w:t>
      </w:r>
      <w:r>
        <w:t>pour conclure à la présence ou non d’un lien entre la lésion et le travail :</w:t>
      </w:r>
    </w:p>
    <w:p w:rsidR="00447D92" w:rsidRDefault="00447D92" w:rsidP="00C25B93">
      <w:pPr>
        <w:pStyle w:val="Paragraphedeliste"/>
        <w:numPr>
          <w:ilvl w:val="0"/>
          <w:numId w:val="12"/>
        </w:numPr>
      </w:pPr>
      <w:r>
        <w:t>le lieu de l'événement accidentel;</w:t>
      </w:r>
    </w:p>
    <w:p w:rsidR="00447D92" w:rsidRDefault="00447D92" w:rsidP="00C25B93"/>
    <w:p w:rsidR="00447D92" w:rsidRDefault="00447D92" w:rsidP="00C25B93">
      <w:pPr>
        <w:pStyle w:val="Paragraphedeliste"/>
        <w:numPr>
          <w:ilvl w:val="0"/>
          <w:numId w:val="12"/>
        </w:numPr>
      </w:pPr>
      <w:r>
        <w:t>le moment de l'événement accidentel;</w:t>
      </w:r>
    </w:p>
    <w:p w:rsidR="00447D92" w:rsidRDefault="00447D92" w:rsidP="00C25B93"/>
    <w:p w:rsidR="00447D92" w:rsidRDefault="00447D92" w:rsidP="00C25B93">
      <w:pPr>
        <w:pStyle w:val="Paragraphedeliste"/>
        <w:numPr>
          <w:ilvl w:val="0"/>
          <w:numId w:val="12"/>
        </w:numPr>
      </w:pPr>
      <w:r>
        <w:t>la rémunération de l'activité exercée par la travailleuse au moment de l'événement accidentel;</w:t>
      </w:r>
    </w:p>
    <w:p w:rsidR="00447D92" w:rsidRDefault="00447D92" w:rsidP="00C25B93"/>
    <w:p w:rsidR="00447D92" w:rsidRDefault="00447D92" w:rsidP="00C25B93">
      <w:pPr>
        <w:pStyle w:val="Paragraphedeliste"/>
        <w:numPr>
          <w:ilvl w:val="0"/>
          <w:numId w:val="12"/>
        </w:numPr>
      </w:pPr>
      <w:r>
        <w:t>l'existence et le degré d'autorité ou de subordination de l'employeur lorsque l'événement accidentel ne survient, ni sur les lieux ni durant les heures du travail;</w:t>
      </w:r>
    </w:p>
    <w:p w:rsidR="00447D92" w:rsidRDefault="00447D92" w:rsidP="00C25B93"/>
    <w:p w:rsidR="00447D92" w:rsidRDefault="00447D92" w:rsidP="00C25B93">
      <w:pPr>
        <w:pStyle w:val="Paragraphedeliste"/>
        <w:numPr>
          <w:ilvl w:val="0"/>
          <w:numId w:val="12"/>
        </w:numPr>
      </w:pPr>
      <w:r>
        <w:t>la finalité de l'activité exercée par la travailleuse au moment de l'événement accidentel, qu'elle soit incidente, accessoire ou facultative à ses conditions de travail;</w:t>
      </w:r>
    </w:p>
    <w:p w:rsidR="00447D92" w:rsidRDefault="00447D92" w:rsidP="00C25B93"/>
    <w:p w:rsidR="00447D92" w:rsidRDefault="00447D92" w:rsidP="00C25B93">
      <w:pPr>
        <w:pStyle w:val="Paragraphedeliste"/>
        <w:numPr>
          <w:ilvl w:val="0"/>
          <w:numId w:val="12"/>
        </w:numPr>
        <w:spacing w:after="360"/>
      </w:pPr>
      <w:r>
        <w:t>le caractère de connexité et d'utilité relative de l'activité de la travailleuse au regard de l'accomplissement du travail.</w:t>
      </w:r>
    </w:p>
    <w:p w:rsidR="00447D92" w:rsidRDefault="00447D92" w:rsidP="00447D92">
      <w:pPr>
        <w:pStyle w:val="corpsdedcision"/>
      </w:pPr>
      <w:r>
        <w:t>Rappelons qu’aucun de ces critères n’est décisif en lui-même et qu’il n’est pas nécessaire qu’ils soient tous présents. Ultimement, ils ne servent qu’à guider le Tribunal dans sa détermination</w:t>
      </w:r>
      <w:r>
        <w:rPr>
          <w:rStyle w:val="Appelnotedebasdep"/>
        </w:rPr>
        <w:footnoteReference w:id="10"/>
      </w:r>
      <w:r>
        <w:t>.</w:t>
      </w:r>
    </w:p>
    <w:p w:rsidR="006917B6" w:rsidRDefault="007C020D" w:rsidP="006917B6">
      <w:pPr>
        <w:pStyle w:val="corpsdedcision"/>
      </w:pPr>
      <w:r>
        <w:t>L</w:t>
      </w:r>
      <w:r w:rsidR="006917B6">
        <w:t>a travailleuse explique avoir trois pauses rémunérées par quart de travail en sus de sa pause repas. Lors de la pause de l’après</w:t>
      </w:r>
      <w:r w:rsidR="00160BD7">
        <w:t>-</w:t>
      </w:r>
      <w:r w:rsidR="006917B6">
        <w:t>midi</w:t>
      </w:r>
      <w:r w:rsidR="008741E1">
        <w:t xml:space="preserve"> du 12 mai 2021</w:t>
      </w:r>
      <w:r w:rsidR="006917B6">
        <w:t>, elle sort avec des collègues</w:t>
      </w:r>
      <w:r w:rsidR="00160BD7">
        <w:t xml:space="preserve"> dans la cour extérieure de l’entreprise</w:t>
      </w:r>
      <w:r w:rsidR="006A13F4">
        <w:t>. Même son superviseur y est. Alors qu’elle s’assoit sur un banc</w:t>
      </w:r>
      <w:r w:rsidR="00014B27">
        <w:t xml:space="preserve"> situé à </w:t>
      </w:r>
      <w:r w:rsidR="00731408">
        <w:t xml:space="preserve">dix </w:t>
      </w:r>
      <w:r w:rsidR="00014B27">
        <w:t>pas de la sortie</w:t>
      </w:r>
      <w:r w:rsidR="00160BD7">
        <w:t xml:space="preserve">, </w:t>
      </w:r>
      <w:r w:rsidR="00014B27">
        <w:t>le banc se casse et elle tombe</w:t>
      </w:r>
      <w:r w:rsidR="00764AFD">
        <w:t xml:space="preserve"> au sol</w:t>
      </w:r>
      <w:r w:rsidR="00014B27">
        <w:t xml:space="preserve">, sa main droite </w:t>
      </w:r>
      <w:r w:rsidR="00731408">
        <w:t xml:space="preserve">absorbe </w:t>
      </w:r>
      <w:r w:rsidR="00014B27">
        <w:t>l’impact. Elle n</w:t>
      </w:r>
      <w:r w:rsidR="00F4734C">
        <w:t>e crie pas</w:t>
      </w:r>
      <w:r w:rsidR="00FF53E7">
        <w:t>,</w:t>
      </w:r>
      <w:r w:rsidR="00F4734C">
        <w:t xml:space="preserve"> mais ressent une forte douleur et a de l’enflure à la paume de la main.</w:t>
      </w:r>
      <w:r w:rsidR="008741E1">
        <w:t xml:space="preserve"> Elle dit ne pas avoir terminé son quart et avoir immédiatement rempli les formulaires de la Commission. </w:t>
      </w:r>
      <w:r w:rsidR="00C92DE3">
        <w:t xml:space="preserve">Elle consulte un médecin dès le lendemain. </w:t>
      </w:r>
    </w:p>
    <w:p w:rsidR="008D2727" w:rsidRDefault="0054705E" w:rsidP="006917B6">
      <w:pPr>
        <w:pStyle w:val="corpsdedcision"/>
      </w:pPr>
      <w:r>
        <w:t>L</w:t>
      </w:r>
      <w:r w:rsidR="000D6C22">
        <w:t>’employeur a une</w:t>
      </w:r>
      <w:r w:rsidR="00176E6A">
        <w:t xml:space="preserve"> différente </w:t>
      </w:r>
      <w:r w:rsidR="000D6C22">
        <w:t xml:space="preserve">version </w:t>
      </w:r>
      <w:r w:rsidR="00176E6A">
        <w:t xml:space="preserve">de l’événement d’origine. </w:t>
      </w:r>
      <w:r w:rsidR="009D1335">
        <w:t xml:space="preserve">Le superviseur </w:t>
      </w:r>
      <w:r>
        <w:t xml:space="preserve">témoigne avoir été </w:t>
      </w:r>
      <w:r w:rsidR="00E86458">
        <w:t xml:space="preserve">témoin du banc qui </w:t>
      </w:r>
      <w:r w:rsidR="009D1335">
        <w:t xml:space="preserve">casse. </w:t>
      </w:r>
      <w:r w:rsidR="00E05A79">
        <w:t>Il dit ne pas être le premier à intervenir à ses côtés</w:t>
      </w:r>
      <w:r w:rsidR="00FF53E7">
        <w:t>,</w:t>
      </w:r>
      <w:r w:rsidR="00E05A79">
        <w:t xml:space="preserve"> mais qu’e</w:t>
      </w:r>
      <w:r w:rsidR="008D2727">
        <w:t>l</w:t>
      </w:r>
      <w:r w:rsidR="004B02D4">
        <w:t>le ne semble avoir ni douleur</w:t>
      </w:r>
      <w:r w:rsidR="008D2727">
        <w:t xml:space="preserve"> ni blessure</w:t>
      </w:r>
      <w:r w:rsidR="00E05A79">
        <w:t>.</w:t>
      </w:r>
    </w:p>
    <w:p w:rsidR="008B4F67" w:rsidRDefault="00E60C70" w:rsidP="006917B6">
      <w:pPr>
        <w:pStyle w:val="corpsdedcision"/>
      </w:pPr>
      <w:r>
        <w:t xml:space="preserve">Il </w:t>
      </w:r>
      <w:r w:rsidR="00280734">
        <w:t xml:space="preserve">raconte </w:t>
      </w:r>
      <w:r>
        <w:t>l’avoir entendu</w:t>
      </w:r>
      <w:r w:rsidR="00E05A79">
        <w:t xml:space="preserve"> dire </w:t>
      </w:r>
      <w:r>
        <w:t>qu’elle n’a pas mal « </w:t>
      </w:r>
      <w:r w:rsidR="00CE0059" w:rsidRPr="00171AA6">
        <w:rPr>
          <w:rStyle w:val="Citationintgre"/>
        </w:rPr>
        <w:t xml:space="preserve">mais </w:t>
      </w:r>
      <w:r w:rsidR="00B902C9" w:rsidRPr="00171AA6">
        <w:rPr>
          <w:rStyle w:val="Citationintgre"/>
        </w:rPr>
        <w:t>j’</w:t>
      </w:r>
      <w:r w:rsidR="00CE0059" w:rsidRPr="00171AA6">
        <w:rPr>
          <w:rStyle w:val="Citationintgre"/>
        </w:rPr>
        <w:t>aurai</w:t>
      </w:r>
      <w:r w:rsidR="00B902C9" w:rsidRPr="00171AA6">
        <w:rPr>
          <w:rStyle w:val="Citationintgre"/>
        </w:rPr>
        <w:t>s</w:t>
      </w:r>
      <w:r w:rsidR="00CE0059" w:rsidRPr="00171AA6">
        <w:rPr>
          <w:rStyle w:val="Citationintgre"/>
        </w:rPr>
        <w:t xml:space="preserve"> aimé cela</w:t>
      </w:r>
      <w:r w:rsidR="00CE0059">
        <w:t xml:space="preserve"> », remarque ou blague qu’il interprète </w:t>
      </w:r>
      <w:r w:rsidR="00731408">
        <w:t>comme si elle</w:t>
      </w:r>
      <w:r w:rsidR="00CE0059">
        <w:t xml:space="preserve"> aurait </w:t>
      </w:r>
      <w:r w:rsidR="00056B8F">
        <w:t>souhaité</w:t>
      </w:r>
      <w:r w:rsidR="00CE0059">
        <w:t xml:space="preserve"> un congé.</w:t>
      </w:r>
      <w:r w:rsidR="008D2727">
        <w:t xml:space="preserve"> </w:t>
      </w:r>
      <w:r w:rsidR="00071DBC">
        <w:t xml:space="preserve">Elle </w:t>
      </w:r>
      <w:r w:rsidR="005A6473">
        <w:t xml:space="preserve">reste en </w:t>
      </w:r>
      <w:r w:rsidR="00071DBC">
        <w:t>pause</w:t>
      </w:r>
      <w:r w:rsidR="00731408">
        <w:t>,</w:t>
      </w:r>
      <w:r w:rsidR="00071DBC">
        <w:t xml:space="preserve"> </w:t>
      </w:r>
      <w:r w:rsidR="00EB04FB">
        <w:t>s</w:t>
      </w:r>
      <w:r w:rsidR="00071DBC">
        <w:t xml:space="preserve">elon lui. </w:t>
      </w:r>
    </w:p>
    <w:p w:rsidR="004F3BB3" w:rsidRDefault="00071DBC" w:rsidP="00A6120B">
      <w:pPr>
        <w:pStyle w:val="corpsdedcision"/>
      </w:pPr>
      <w:r>
        <w:t xml:space="preserve">Le superviseur </w:t>
      </w:r>
      <w:r w:rsidR="00E672C0">
        <w:t>explique q</w:t>
      </w:r>
      <w:r>
        <w:t xml:space="preserve">u’elle a </w:t>
      </w:r>
      <w:r w:rsidR="005A6473">
        <w:t xml:space="preserve">ensuite </w:t>
      </w:r>
      <w:r w:rsidR="00EB04FB">
        <w:t>off</w:t>
      </w:r>
      <w:r w:rsidR="005A6473">
        <w:t>ert</w:t>
      </w:r>
      <w:r w:rsidR="00EB04FB">
        <w:t xml:space="preserve"> </w:t>
      </w:r>
      <w:r>
        <w:t>sa prestation de travail</w:t>
      </w:r>
      <w:r w:rsidR="00FC7A7D">
        <w:t xml:space="preserve"> pendant une heure avant de finalement v</w:t>
      </w:r>
      <w:r w:rsidR="00280734">
        <w:t>enir le rencontrer alléguant d</w:t>
      </w:r>
      <w:r w:rsidR="00AB39F7">
        <w:t>e la</w:t>
      </w:r>
      <w:r w:rsidR="004568D7">
        <w:t xml:space="preserve"> douleur au poignet </w:t>
      </w:r>
      <w:r w:rsidR="00AB39F7">
        <w:t xml:space="preserve">et à </w:t>
      </w:r>
      <w:r w:rsidR="00280734">
        <w:t>une</w:t>
      </w:r>
      <w:r w:rsidR="00AB39F7">
        <w:t xml:space="preserve"> fesse. </w:t>
      </w:r>
      <w:r w:rsidR="00B206E0">
        <w:t>Il insiste pour dire que le b</w:t>
      </w:r>
      <w:r w:rsidR="0008585E">
        <w:t xml:space="preserve">anc </w:t>
      </w:r>
      <w:r w:rsidR="00EB04FB">
        <w:t xml:space="preserve">sur lequel elle était assise </w:t>
      </w:r>
      <w:r w:rsidR="001015C1">
        <w:t>était sécuritaire, qu’il n’y avait jamais eu d’autres incidents auparavant</w:t>
      </w:r>
      <w:r w:rsidR="003800F2">
        <w:t>.</w:t>
      </w:r>
    </w:p>
    <w:p w:rsidR="00F01376" w:rsidRDefault="00EF1DC1" w:rsidP="00F01376">
      <w:pPr>
        <w:pStyle w:val="corpsdedcision"/>
      </w:pPr>
      <w:r w:rsidRPr="006D235F">
        <w:t>Eu égard à ce qui précède, le Tribunal</w:t>
      </w:r>
      <w:r w:rsidR="00A3255E" w:rsidRPr="006D235F">
        <w:t xml:space="preserve"> </w:t>
      </w:r>
      <w:r w:rsidR="00D83398" w:rsidRPr="006D235F">
        <w:t xml:space="preserve">est d’avis que la travailleuse </w:t>
      </w:r>
      <w:r w:rsidR="00FB05DF" w:rsidRPr="006D235F">
        <w:t xml:space="preserve">et </w:t>
      </w:r>
      <w:r w:rsidR="00D83398" w:rsidRPr="006D235F">
        <w:t xml:space="preserve">le superviseur </w:t>
      </w:r>
      <w:r w:rsidR="00D83398" w:rsidRPr="00B7636A">
        <w:rPr>
          <w:rFonts w:cs="Arial"/>
          <w:shd w:val="clear" w:color="auto" w:fill="FFFFFF"/>
        </w:rPr>
        <w:t>sont</w:t>
      </w:r>
      <w:r w:rsidR="00CA634A" w:rsidRPr="00B7636A">
        <w:rPr>
          <w:rFonts w:cs="Arial"/>
          <w:shd w:val="clear" w:color="auto" w:fill="FFFFFF"/>
        </w:rPr>
        <w:t xml:space="preserve"> tous deux </w:t>
      </w:r>
      <w:r w:rsidR="00D83398" w:rsidRPr="00B7636A">
        <w:rPr>
          <w:rFonts w:cs="Arial"/>
          <w:shd w:val="clear" w:color="auto" w:fill="FFFFFF"/>
        </w:rPr>
        <w:t xml:space="preserve">crédibles et témoignent au meilleur de </w:t>
      </w:r>
      <w:r w:rsidR="0031435B" w:rsidRPr="00B7636A">
        <w:rPr>
          <w:rFonts w:cs="Arial"/>
          <w:shd w:val="clear" w:color="auto" w:fill="FFFFFF"/>
        </w:rPr>
        <w:t>leur souvenir</w:t>
      </w:r>
      <w:r w:rsidR="00A3255E" w:rsidRPr="00B7636A">
        <w:rPr>
          <w:rFonts w:cs="Arial"/>
          <w:shd w:val="clear" w:color="auto" w:fill="FFFFFF"/>
        </w:rPr>
        <w:t xml:space="preserve">. Toutefois, avec le passage du temps, </w:t>
      </w:r>
      <w:r w:rsidR="00D83398" w:rsidRPr="00B7636A">
        <w:rPr>
          <w:rFonts w:cs="Arial"/>
          <w:shd w:val="clear" w:color="auto" w:fill="FFFFFF"/>
        </w:rPr>
        <w:t>la fiabilité</w:t>
      </w:r>
      <w:r w:rsidR="00D10543" w:rsidRPr="00B7636A">
        <w:rPr>
          <w:rFonts w:cs="Arial"/>
          <w:shd w:val="clear" w:color="auto" w:fill="FFFFFF"/>
        </w:rPr>
        <w:t xml:space="preserve"> ou l’acuité</w:t>
      </w:r>
      <w:r w:rsidR="00D83398" w:rsidRPr="00B7636A">
        <w:rPr>
          <w:rFonts w:cs="Arial"/>
          <w:shd w:val="clear" w:color="auto" w:fill="FFFFFF"/>
        </w:rPr>
        <w:t xml:space="preserve"> de leur t</w:t>
      </w:r>
      <w:r w:rsidR="00056B8F">
        <w:rPr>
          <w:rFonts w:cs="Arial"/>
          <w:shd w:val="clear" w:color="auto" w:fill="FFFFFF"/>
        </w:rPr>
        <w:t>é</w:t>
      </w:r>
      <w:r w:rsidR="00D83398" w:rsidRPr="00B7636A">
        <w:rPr>
          <w:rFonts w:cs="Arial"/>
          <w:shd w:val="clear" w:color="auto" w:fill="FFFFFF"/>
        </w:rPr>
        <w:t xml:space="preserve">moignage </w:t>
      </w:r>
      <w:r w:rsidR="00A3255E" w:rsidRPr="00B7636A">
        <w:rPr>
          <w:rFonts w:cs="Arial"/>
          <w:shd w:val="clear" w:color="auto" w:fill="FFFFFF"/>
        </w:rPr>
        <w:t xml:space="preserve">peut </w:t>
      </w:r>
      <w:r w:rsidR="00D10543" w:rsidRPr="00B7636A">
        <w:rPr>
          <w:rFonts w:cs="Arial"/>
          <w:shd w:val="clear" w:color="auto" w:fill="FFFFFF"/>
        </w:rPr>
        <w:t xml:space="preserve">s’être </w:t>
      </w:r>
      <w:r w:rsidR="00A3255E" w:rsidRPr="00B7636A">
        <w:rPr>
          <w:rFonts w:cs="Arial"/>
          <w:shd w:val="clear" w:color="auto" w:fill="FFFFFF"/>
        </w:rPr>
        <w:t>affaiblie</w:t>
      </w:r>
      <w:r w:rsidR="00895732" w:rsidRPr="006D235F">
        <w:rPr>
          <w:rStyle w:val="Appelnotedebasdep"/>
          <w:rFonts w:cs="Arial"/>
          <w:shd w:val="clear" w:color="auto" w:fill="FFFFFF"/>
        </w:rPr>
        <w:footnoteReference w:id="11"/>
      </w:r>
      <w:r w:rsidR="00A3255E" w:rsidRPr="00B7636A">
        <w:rPr>
          <w:rFonts w:cs="Arial"/>
          <w:shd w:val="clear" w:color="auto" w:fill="FFFFFF"/>
        </w:rPr>
        <w:t>.</w:t>
      </w:r>
      <w:r w:rsidR="00514DEA" w:rsidRPr="00B7636A">
        <w:rPr>
          <w:rFonts w:cs="Arial"/>
          <w:shd w:val="clear" w:color="auto" w:fill="FFFFFF"/>
        </w:rPr>
        <w:t xml:space="preserve"> </w:t>
      </w:r>
      <w:r w:rsidR="00AB461B">
        <w:rPr>
          <w:rFonts w:cs="Arial"/>
          <w:shd w:val="clear" w:color="auto" w:fill="FFFFFF"/>
        </w:rPr>
        <w:t>Cela étant dit,</w:t>
      </w:r>
      <w:r w:rsidR="00721A46" w:rsidRPr="00B7636A">
        <w:rPr>
          <w:rFonts w:cs="Arial"/>
          <w:color w:val="000000"/>
          <w:shd w:val="clear" w:color="auto" w:fill="FFFFFF"/>
        </w:rPr>
        <w:t xml:space="preserve"> </w:t>
      </w:r>
      <w:r w:rsidR="00846997" w:rsidRPr="00B7636A">
        <w:rPr>
          <w:rFonts w:cs="Arial"/>
          <w:color w:val="000000"/>
          <w:shd w:val="clear" w:color="auto" w:fill="FFFFFF"/>
        </w:rPr>
        <w:t xml:space="preserve">le Tribunal </w:t>
      </w:r>
      <w:r w:rsidR="004B02D4" w:rsidRPr="00B7636A">
        <w:rPr>
          <w:rFonts w:cs="Arial"/>
          <w:color w:val="000000"/>
          <w:shd w:val="clear" w:color="auto" w:fill="FFFFFF"/>
        </w:rPr>
        <w:t>croit que les</w:t>
      </w:r>
      <w:r w:rsidR="00BF491E" w:rsidRPr="00B7636A">
        <w:rPr>
          <w:rFonts w:cs="Arial"/>
          <w:color w:val="000000"/>
          <w:shd w:val="clear" w:color="auto" w:fill="FFFFFF"/>
        </w:rPr>
        <w:t xml:space="preserve"> deux </w:t>
      </w:r>
      <w:r w:rsidR="004B02D4" w:rsidRPr="00B7636A">
        <w:rPr>
          <w:rFonts w:cs="Arial"/>
          <w:color w:val="000000"/>
          <w:shd w:val="clear" w:color="auto" w:fill="FFFFFF"/>
        </w:rPr>
        <w:t xml:space="preserve">témoignages ne sont pas si contradictoires en ce sens </w:t>
      </w:r>
      <w:r w:rsidR="00BF491E" w:rsidRPr="00B7636A">
        <w:rPr>
          <w:rFonts w:cs="Arial"/>
          <w:color w:val="000000"/>
          <w:shd w:val="clear" w:color="auto" w:fill="FFFFFF"/>
        </w:rPr>
        <w:t xml:space="preserve">qu’il n’est pas nié </w:t>
      </w:r>
      <w:r w:rsidR="004B02D4" w:rsidRPr="00B7636A">
        <w:rPr>
          <w:rFonts w:cs="Arial"/>
          <w:color w:val="000000"/>
          <w:shd w:val="clear" w:color="auto" w:fill="FFFFFF"/>
        </w:rPr>
        <w:t>qu</w:t>
      </w:r>
      <w:r w:rsidR="00B7636A" w:rsidRPr="00B7636A">
        <w:rPr>
          <w:rFonts w:cs="Arial"/>
          <w:color w:val="000000"/>
          <w:shd w:val="clear" w:color="auto" w:fill="FFFFFF"/>
        </w:rPr>
        <w:t xml:space="preserve">e la travailleuse </w:t>
      </w:r>
      <w:r w:rsidR="004B02D4" w:rsidRPr="00B7636A">
        <w:rPr>
          <w:rFonts w:cs="Arial"/>
          <w:color w:val="000000"/>
          <w:shd w:val="clear" w:color="auto" w:fill="FFFFFF"/>
        </w:rPr>
        <w:t xml:space="preserve">est tombée sur </w:t>
      </w:r>
      <w:r w:rsidR="00E56E46">
        <w:rPr>
          <w:rFonts w:cs="Arial"/>
          <w:color w:val="000000"/>
          <w:shd w:val="clear" w:color="auto" w:fill="FFFFFF"/>
        </w:rPr>
        <w:t xml:space="preserve">son </w:t>
      </w:r>
      <w:r w:rsidR="004B02D4" w:rsidRPr="00B7636A">
        <w:rPr>
          <w:rFonts w:cs="Arial"/>
          <w:color w:val="000000"/>
          <w:shd w:val="clear" w:color="auto" w:fill="FFFFFF"/>
        </w:rPr>
        <w:t xml:space="preserve"> poignet</w:t>
      </w:r>
      <w:r w:rsidR="00BF491E" w:rsidRPr="00B7636A">
        <w:rPr>
          <w:rFonts w:cs="Arial"/>
          <w:color w:val="000000"/>
          <w:shd w:val="clear" w:color="auto" w:fill="FFFFFF"/>
        </w:rPr>
        <w:t xml:space="preserve"> et que de façon contemporaine à cet événement,</w:t>
      </w:r>
      <w:r w:rsidR="0000033B">
        <w:rPr>
          <w:rFonts w:cs="Arial"/>
          <w:color w:val="000000"/>
          <w:shd w:val="clear" w:color="auto" w:fill="FFFFFF"/>
        </w:rPr>
        <w:t xml:space="preserve"> le lendemain, </w:t>
      </w:r>
      <w:r w:rsidR="00BF491E" w:rsidRPr="00B7636A">
        <w:rPr>
          <w:rFonts w:cs="Arial"/>
          <w:color w:val="000000"/>
          <w:shd w:val="clear" w:color="auto" w:fill="FFFFFF"/>
        </w:rPr>
        <w:t xml:space="preserve">elle </w:t>
      </w:r>
      <w:r w:rsidR="00615AB8" w:rsidRPr="00B7636A">
        <w:rPr>
          <w:rFonts w:cs="Arial"/>
          <w:color w:val="000000"/>
          <w:shd w:val="clear" w:color="auto" w:fill="FFFFFF"/>
        </w:rPr>
        <w:t xml:space="preserve">a dû consulter et a </w:t>
      </w:r>
      <w:r w:rsidR="0000033B">
        <w:rPr>
          <w:rFonts w:cs="Arial"/>
          <w:color w:val="000000"/>
          <w:shd w:val="clear" w:color="auto" w:fill="FFFFFF"/>
        </w:rPr>
        <w:t>reçu un diagnostic d’entorse au poignet.</w:t>
      </w:r>
      <w:r w:rsidR="00F01376">
        <w:rPr>
          <w:rFonts w:cs="Arial"/>
          <w:color w:val="000000"/>
          <w:shd w:val="clear" w:color="auto" w:fill="FFFFFF"/>
        </w:rPr>
        <w:t xml:space="preserve"> Comme </w:t>
      </w:r>
      <w:r w:rsidR="00F01376">
        <w:t>l</w:t>
      </w:r>
      <w:r w:rsidR="00F01376">
        <w:rPr>
          <w:rFonts w:cs="Arial"/>
          <w:color w:val="000000"/>
          <w:shd w:val="clear" w:color="auto" w:fill="FFFFFF"/>
        </w:rPr>
        <w:t xml:space="preserve">a preuve n’a pas démontré que </w:t>
      </w:r>
      <w:r w:rsidR="00F01376" w:rsidRPr="00171AA6">
        <w:t xml:space="preserve">la chute </w:t>
      </w:r>
      <w:r w:rsidR="00731408">
        <w:t>est</w:t>
      </w:r>
      <w:r w:rsidR="00731408">
        <w:rPr>
          <w:rFonts w:cs="Arial"/>
          <w:color w:val="000000"/>
          <w:shd w:val="clear" w:color="auto" w:fill="FFFFFF"/>
        </w:rPr>
        <w:t xml:space="preserve"> </w:t>
      </w:r>
      <w:r w:rsidR="00F01376">
        <w:rPr>
          <w:rFonts w:cs="Arial"/>
          <w:color w:val="000000"/>
          <w:shd w:val="clear" w:color="auto" w:fill="FFFFFF"/>
        </w:rPr>
        <w:t>attribuable à un facteur personnel dont il faudrait tenir compte</w:t>
      </w:r>
      <w:r w:rsidR="00F01376">
        <w:rPr>
          <w:rStyle w:val="Appelnotedebasdep"/>
          <w:rFonts w:cs="Arial"/>
          <w:color w:val="000000"/>
          <w:shd w:val="clear" w:color="auto" w:fill="FFFFFF"/>
        </w:rPr>
        <w:footnoteReference w:id="12"/>
      </w:r>
      <w:r w:rsidR="00F01376">
        <w:rPr>
          <w:rFonts w:cs="Arial"/>
          <w:color w:val="000000"/>
          <w:shd w:val="clear" w:color="auto" w:fill="FFFFFF"/>
        </w:rPr>
        <w:t xml:space="preserve"> et comme  l’événement d’origine peut vraisemblablement avoir causé une telle blessure, le Tribunal privilégie la version de la travailleuse. </w:t>
      </w:r>
    </w:p>
    <w:p w:rsidR="001231B0" w:rsidRDefault="003A62CD" w:rsidP="00F22EE3">
      <w:pPr>
        <w:pStyle w:val="corpsdedcision"/>
      </w:pPr>
      <w:r>
        <w:t>M</w:t>
      </w:r>
      <w:r w:rsidR="001231B0">
        <w:t>aintes décisions ont reconnu qu’une chute à l’allée ou au retour du travail survient « </w:t>
      </w:r>
      <w:r w:rsidR="001231B0" w:rsidRPr="007E39FB">
        <w:rPr>
          <w:rStyle w:val="Citationintgre"/>
        </w:rPr>
        <w:t>à l’occasion du travail</w:t>
      </w:r>
      <w:r w:rsidR="001231B0" w:rsidRPr="003A62CD">
        <w:rPr>
          <w:i/>
        </w:rPr>
        <w:t> </w:t>
      </w:r>
      <w:r w:rsidR="001231B0">
        <w:t>»</w:t>
      </w:r>
      <w:r>
        <w:t>. L</w:t>
      </w:r>
      <w:r w:rsidR="001231B0">
        <w:t xml:space="preserve">e Tribunal juge que ce raisonnement doit également s’appliquer lors </w:t>
      </w:r>
      <w:r w:rsidR="00395F30">
        <w:t xml:space="preserve">d’une </w:t>
      </w:r>
      <w:r w:rsidR="001231B0">
        <w:t>pause dans la mesure où l’incident a lieu dans un délai raisonnable de la prestation de travail</w:t>
      </w:r>
      <w:r w:rsidR="001231B0">
        <w:rPr>
          <w:rStyle w:val="Appelnotedebasdep"/>
        </w:rPr>
        <w:footnoteReference w:id="13"/>
      </w:r>
      <w:r w:rsidR="005545A5">
        <w:t>.</w:t>
      </w:r>
      <w:r w:rsidRPr="003A62CD">
        <w:rPr>
          <w:rFonts w:cs="Arial"/>
          <w:color w:val="000000"/>
          <w:shd w:val="clear" w:color="auto" w:fill="FFFFFF"/>
        </w:rPr>
        <w:t xml:space="preserve"> Comme la preuve </w:t>
      </w:r>
      <w:r w:rsidR="00A54C52">
        <w:rPr>
          <w:rFonts w:cs="Arial"/>
          <w:color w:val="000000"/>
          <w:shd w:val="clear" w:color="auto" w:fill="FFFFFF"/>
        </w:rPr>
        <w:t xml:space="preserve">en l’espèce </w:t>
      </w:r>
      <w:r w:rsidRPr="003A62CD">
        <w:rPr>
          <w:rFonts w:cs="Arial"/>
          <w:color w:val="000000"/>
          <w:shd w:val="clear" w:color="auto" w:fill="FFFFFF"/>
        </w:rPr>
        <w:t xml:space="preserve">est que la travailleuse </w:t>
      </w:r>
      <w:r w:rsidR="00731408">
        <w:rPr>
          <w:rFonts w:cs="Arial"/>
          <w:color w:val="000000"/>
          <w:shd w:val="clear" w:color="auto" w:fill="FFFFFF"/>
        </w:rPr>
        <w:t>chute</w:t>
      </w:r>
      <w:r w:rsidRPr="003A62CD">
        <w:rPr>
          <w:rFonts w:cs="Arial"/>
          <w:color w:val="000000"/>
          <w:shd w:val="clear" w:color="auto" w:fill="FFFFFF"/>
        </w:rPr>
        <w:t xml:space="preserve"> lors de sa pause rémunérée</w:t>
      </w:r>
      <w:r w:rsidR="00A54C52">
        <w:rPr>
          <w:rFonts w:cs="Arial"/>
          <w:color w:val="000000"/>
          <w:shd w:val="clear" w:color="auto" w:fill="FFFFFF"/>
        </w:rPr>
        <w:t>, l</w:t>
      </w:r>
      <w:r w:rsidR="001231B0">
        <w:t>a connexité avec le travail persiste, car cette pause est profitable à l’employeur </w:t>
      </w:r>
      <w:r w:rsidR="001231B0">
        <w:rPr>
          <w:rStyle w:val="Appelnotedebasdep"/>
        </w:rPr>
        <w:footnoteReference w:id="14"/>
      </w:r>
      <w:r w:rsidR="00731408">
        <w:t> </w:t>
      </w:r>
      <w:r w:rsidR="001231B0">
        <w:t>:</w:t>
      </w:r>
    </w:p>
    <w:p w:rsidR="001231B0" w:rsidRDefault="001231B0" w:rsidP="001231B0">
      <w:pPr>
        <w:pStyle w:val="citation"/>
      </w:pPr>
      <w:r w:rsidRPr="001D575A">
        <w:t>[45]</w:t>
      </w:r>
      <w:r>
        <w:tab/>
      </w:r>
      <w:r w:rsidRPr="001D575A">
        <w:t>Le tribunal estime également qu’il est de l’essence même de la pause d’être utile pour l’employeur puisqu’en relaxant et en faisant une autre activité que celle effectuée dans le cadre du travail, le travailleur se détend et est en mesure de reprendre le travail avec plus d’efficacité par la suite. L’utilité pour l’employeur de cette pause s’infère donc de la nature même de cette activité. L’utilité est démontrée également par le fait que l’employeur accepte de rémunérer cette pause.</w:t>
      </w:r>
    </w:p>
    <w:p w:rsidR="001231B0" w:rsidRDefault="001231B0" w:rsidP="001231B0">
      <w:pPr>
        <w:pStyle w:val="citation"/>
      </w:pPr>
    </w:p>
    <w:p w:rsidR="001231B0" w:rsidRPr="001D575A" w:rsidRDefault="001231B0" w:rsidP="001231B0">
      <w:pPr>
        <w:pStyle w:val="citation"/>
      </w:pPr>
    </w:p>
    <w:p w:rsidR="001231B0" w:rsidRDefault="001231B0" w:rsidP="001231B0">
      <w:pPr>
        <w:pStyle w:val="corpsdedcision"/>
      </w:pPr>
      <w:r>
        <w:t xml:space="preserve">En outre, le Tribunal note que l’employeur n’a émis aucune directive </w:t>
      </w:r>
      <w:r w:rsidR="00731408">
        <w:t>voulant</w:t>
      </w:r>
      <w:r>
        <w:t xml:space="preserve"> que les travailleurs ne </w:t>
      </w:r>
      <w:r w:rsidR="00731408">
        <w:t>puissent</w:t>
      </w:r>
      <w:r>
        <w:t xml:space="preserve"> </w:t>
      </w:r>
      <w:r w:rsidR="005545A5">
        <w:t xml:space="preserve">s’assoir dehors </w:t>
      </w:r>
      <w:r>
        <w:t>durant leur pause</w:t>
      </w:r>
      <w:r w:rsidR="00E334C7">
        <w:t>, constat encore plus évident lorsqu’on considère que le superviseur</w:t>
      </w:r>
      <w:r w:rsidR="008A6C2D">
        <w:t>,</w:t>
      </w:r>
      <w:r w:rsidR="00E334C7">
        <w:t xml:space="preserve"> qui a</w:t>
      </w:r>
      <w:r w:rsidR="008A6C2D">
        <w:t xml:space="preserve"> un</w:t>
      </w:r>
      <w:r w:rsidR="00E334C7">
        <w:t xml:space="preserve"> lien de subordination avec la travailleuse</w:t>
      </w:r>
      <w:r w:rsidR="00731408">
        <w:t>,</w:t>
      </w:r>
      <w:r w:rsidR="008A6C2D">
        <w:t xml:space="preserve"> </w:t>
      </w:r>
      <w:r w:rsidR="003F05FF">
        <w:t xml:space="preserve">était </w:t>
      </w:r>
      <w:r w:rsidR="00E334C7">
        <w:t>lui-même en pause au même endroit.</w:t>
      </w:r>
      <w:r w:rsidR="008A6C2D">
        <w:t xml:space="preserve"> </w:t>
      </w:r>
      <w:r w:rsidR="00157DD6">
        <w:t>Rappelons que l</w:t>
      </w:r>
      <w:r>
        <w:t>e lien de subordination n’est pas rompu du fait que les travailleurs sont effectivement en pause</w:t>
      </w:r>
      <w:r>
        <w:rPr>
          <w:rStyle w:val="Appelnotedebasdep"/>
        </w:rPr>
        <w:footnoteReference w:id="15"/>
      </w:r>
      <w:r>
        <w:t xml:space="preserve">. </w:t>
      </w:r>
    </w:p>
    <w:p w:rsidR="001231B0" w:rsidRPr="00B453FE" w:rsidRDefault="001231B0" w:rsidP="00F430D6">
      <w:pPr>
        <w:pStyle w:val="corpsdedcision"/>
      </w:pPr>
      <w:r>
        <w:t>Le Tribunal considère donc</w:t>
      </w:r>
      <w:r w:rsidR="006A2A15">
        <w:t xml:space="preserve"> que la</w:t>
      </w:r>
      <w:r>
        <w:t xml:space="preserve"> travailleu</w:t>
      </w:r>
      <w:r w:rsidR="006A2A15">
        <w:t>se</w:t>
      </w:r>
      <w:r>
        <w:t xml:space="preserve"> était encore dans sa sphère professionnelle lors de </w:t>
      </w:r>
      <w:r w:rsidR="006A2A15">
        <w:t>sa chute</w:t>
      </w:r>
      <w:r>
        <w:t xml:space="preserve">. La finalité de l’activité, soit se </w:t>
      </w:r>
      <w:r w:rsidR="006A2A15">
        <w:t>reposer</w:t>
      </w:r>
      <w:r>
        <w:t>, est incidente au trav</w:t>
      </w:r>
      <w:r w:rsidR="00E40A17">
        <w:t>ail et est utile à l’employeur</w:t>
      </w:r>
      <w:r w:rsidR="00E153AE">
        <w:t xml:space="preserve">. </w:t>
      </w:r>
      <w:r>
        <w:t xml:space="preserve">Le Tribunal </w:t>
      </w:r>
      <w:r w:rsidRPr="006F76A1">
        <w:rPr>
          <w:rFonts w:cs="Arial"/>
          <w:color w:val="000000"/>
          <w:shd w:val="clear" w:color="auto" w:fill="FFFFFF"/>
        </w:rPr>
        <w:t>conclut que la chute s’est produite à l’occasion du travail et que l</w:t>
      </w:r>
      <w:r w:rsidR="006A2A15" w:rsidRPr="006F76A1">
        <w:rPr>
          <w:rFonts w:cs="Arial"/>
          <w:color w:val="000000"/>
          <w:shd w:val="clear" w:color="auto" w:fill="FFFFFF"/>
        </w:rPr>
        <w:t>a</w:t>
      </w:r>
      <w:r w:rsidRPr="006F76A1">
        <w:rPr>
          <w:rFonts w:cs="Arial"/>
          <w:color w:val="000000"/>
          <w:shd w:val="clear" w:color="auto" w:fill="FFFFFF"/>
        </w:rPr>
        <w:t xml:space="preserve"> travailleu</w:t>
      </w:r>
      <w:r w:rsidR="006A2A15" w:rsidRPr="006F76A1">
        <w:rPr>
          <w:rFonts w:cs="Arial"/>
          <w:color w:val="000000"/>
          <w:shd w:val="clear" w:color="auto" w:fill="FFFFFF"/>
        </w:rPr>
        <w:t>se</w:t>
      </w:r>
      <w:r w:rsidRPr="006F76A1">
        <w:rPr>
          <w:rFonts w:cs="Arial"/>
          <w:color w:val="000000"/>
          <w:shd w:val="clear" w:color="auto" w:fill="FFFFFF"/>
        </w:rPr>
        <w:t xml:space="preserve"> a démontré avoir subi un accident du travail.</w:t>
      </w:r>
    </w:p>
    <w:p w:rsidR="00C74B6F" w:rsidRDefault="00C74B6F">
      <w:pPr>
        <w:pStyle w:val="Dispositif"/>
      </w:pPr>
      <w:r>
        <w:rPr>
          <w:b/>
        </w:rPr>
        <w:t>P</w:t>
      </w:r>
      <w:r w:rsidR="00D07FA6">
        <w:rPr>
          <w:b/>
        </w:rPr>
        <w:t>AR CES MOTIFS, LE TRIBUNAL ADMINISTRATIF DU TRAVAIL</w:t>
      </w:r>
      <w:r>
        <w:rPr>
          <w:b/>
        </w:rPr>
        <w:t> :</w:t>
      </w:r>
    </w:p>
    <w:p w:rsidR="00FD278B" w:rsidRDefault="00FD278B" w:rsidP="00FD278B">
      <w:pPr>
        <w:pStyle w:val="Dispositif"/>
        <w:keepNext/>
      </w:pPr>
      <w:r w:rsidRPr="008667CD">
        <w:rPr>
          <w:b/>
        </w:rPr>
        <w:t>ACCUEILLE</w:t>
      </w:r>
      <w:r>
        <w:t xml:space="preserve"> </w:t>
      </w:r>
      <w:r w:rsidRPr="002D1E0A">
        <w:t xml:space="preserve">la </w:t>
      </w:r>
      <w:r>
        <w:t>contestation</w:t>
      </w:r>
      <w:r w:rsidRPr="002D1E0A">
        <w:t xml:space="preserve"> </w:t>
      </w:r>
      <w:r>
        <w:t xml:space="preserve">de madame </w:t>
      </w:r>
      <w:r w:rsidR="00BC127E" w:rsidRPr="00BC127E">
        <w:t>Nathalie Choquette</w:t>
      </w:r>
      <w:r w:rsidR="00BC127E">
        <w:t xml:space="preserve">, </w:t>
      </w:r>
      <w:r>
        <w:t>l</w:t>
      </w:r>
      <w:r w:rsidR="00BC127E">
        <w:t>a</w:t>
      </w:r>
      <w:r>
        <w:t xml:space="preserve"> travailleu</w:t>
      </w:r>
      <w:r w:rsidR="00BC127E">
        <w:t>se</w:t>
      </w:r>
      <w:r>
        <w:t>;</w:t>
      </w:r>
    </w:p>
    <w:p w:rsidR="00FD278B" w:rsidRDefault="00FD278B" w:rsidP="00FD278B">
      <w:pPr>
        <w:pStyle w:val="Dispositif"/>
        <w:keepNext/>
      </w:pPr>
      <w:r w:rsidRPr="008667CD">
        <w:rPr>
          <w:b/>
        </w:rPr>
        <w:t>INFIRME</w:t>
      </w:r>
      <w:r>
        <w:t xml:space="preserve"> la décision de la Commission des normes, de l'équité, de la santé et de la sécurité du travail rendue le</w:t>
      </w:r>
      <w:r w:rsidR="00BC127E">
        <w:t xml:space="preserve"> 13 octobre 2021</w:t>
      </w:r>
      <w:r>
        <w:t>, à la suite d’une révision administrative;</w:t>
      </w:r>
    </w:p>
    <w:p w:rsidR="00BC5701" w:rsidRDefault="00BC5701" w:rsidP="00BC5701">
      <w:pPr>
        <w:pStyle w:val="Dispositif"/>
      </w:pPr>
      <w:r w:rsidRPr="00866ECD">
        <w:rPr>
          <w:b/>
        </w:rPr>
        <w:t>DÉCLARE</w:t>
      </w:r>
      <w:r w:rsidRPr="00866ECD">
        <w:t xml:space="preserve"> recevable la demande de révision de</w:t>
      </w:r>
      <w:r>
        <w:t xml:space="preserve"> la travailleuse </w:t>
      </w:r>
      <w:r w:rsidRPr="00866ECD">
        <w:t>du</w:t>
      </w:r>
      <w:r>
        <w:t xml:space="preserve"> 24 août</w:t>
      </w:r>
      <w:r w:rsidRPr="00866ECD">
        <w:t xml:space="preserve"> 2021</w:t>
      </w:r>
      <w:r>
        <w:t>;</w:t>
      </w:r>
    </w:p>
    <w:p w:rsidR="00FD278B" w:rsidRDefault="00FD278B" w:rsidP="00FD278B">
      <w:pPr>
        <w:pStyle w:val="Dispositif"/>
      </w:pPr>
      <w:r>
        <w:rPr>
          <w:b/>
        </w:rPr>
        <w:t>DÉCLARE</w:t>
      </w:r>
      <w:r>
        <w:t xml:space="preserve"> que l</w:t>
      </w:r>
      <w:r w:rsidR="00261A0D">
        <w:t>a</w:t>
      </w:r>
      <w:r>
        <w:t xml:space="preserve"> travailleu</w:t>
      </w:r>
      <w:r w:rsidR="00261A0D">
        <w:t>se</w:t>
      </w:r>
      <w:r>
        <w:t xml:space="preserve"> a subi une lésion professionnelle le </w:t>
      </w:r>
      <w:r w:rsidR="00261A0D">
        <w:t>12 mai 2021</w:t>
      </w:r>
      <w:r>
        <w:t>.</w:t>
      </w:r>
    </w:p>
    <w:p w:rsidR="004A40CD" w:rsidRDefault="004A40CD" w:rsidP="00FD278B">
      <w:pPr>
        <w:pStyle w:val="Dispositif"/>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tc>
          <w:tcPr>
            <w:tcW w:w="4795" w:type="dxa"/>
          </w:tcPr>
          <w:p w:rsidR="00C74B6F" w:rsidRDefault="00C74B6F"/>
        </w:tc>
        <w:tc>
          <w:tcPr>
            <w:tcW w:w="4795" w:type="dxa"/>
          </w:tcPr>
          <w:p w:rsidR="00C74B6F" w:rsidRDefault="00C74B6F">
            <w:bookmarkStart w:id="8" w:name="signature"/>
            <w:bookmarkEnd w:id="8"/>
            <w:r>
              <w:t>__________________________________</w:t>
            </w:r>
          </w:p>
        </w:tc>
      </w:tr>
      <w:tr w:rsidR="00C74B6F">
        <w:tc>
          <w:tcPr>
            <w:tcW w:w="4795" w:type="dxa"/>
          </w:tcPr>
          <w:p w:rsidR="00C74B6F" w:rsidRDefault="00C74B6F"/>
        </w:tc>
        <w:tc>
          <w:tcPr>
            <w:tcW w:w="4795" w:type="dxa"/>
          </w:tcPr>
          <w:p w:rsidR="00C74B6F" w:rsidRDefault="008E0848">
            <w:r>
              <w:t>Elisabeth Goodwin</w:t>
            </w:r>
          </w:p>
        </w:tc>
      </w:tr>
      <w:tr w:rsidR="00C74B6F">
        <w:trPr>
          <w:cantSplit/>
        </w:trPr>
        <w:tc>
          <w:tcPr>
            <w:tcW w:w="9590" w:type="dxa"/>
            <w:gridSpan w:val="2"/>
          </w:tcPr>
          <w:p w:rsidR="00C74B6F" w:rsidRDefault="00C74B6F"/>
        </w:tc>
      </w:tr>
      <w:tr w:rsidR="00C74B6F">
        <w:trPr>
          <w:cantSplit/>
        </w:trPr>
        <w:tc>
          <w:tcPr>
            <w:tcW w:w="9590" w:type="dxa"/>
            <w:gridSpan w:val="2"/>
          </w:tcPr>
          <w:p w:rsidR="00C74B6F" w:rsidRPr="00C912F9" w:rsidRDefault="00C74B6F" w:rsidP="00EC5C8D">
            <w:pPr>
              <w:tabs>
                <w:tab w:val="left" w:pos="1592"/>
              </w:tabs>
            </w:pPr>
          </w:p>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8E0848" w:rsidP="008E0848">
            <w:pPr>
              <w:pStyle w:val="zSoquijdatNomProcureurDem"/>
            </w:pPr>
            <w:r>
              <w:t>M</w:t>
            </w:r>
            <w:r>
              <w:rPr>
                <w:vertAlign w:val="superscript"/>
              </w:rPr>
              <w:t>e</w:t>
            </w:r>
            <w:r>
              <w:t xml:space="preserve"> </w:t>
            </w:r>
            <w:r w:rsidRPr="008E0848">
              <w:t>Marie-Pier Dupuis-Langis</w:t>
            </w:r>
          </w:p>
        </w:tc>
      </w:tr>
      <w:tr w:rsidR="00C74B6F">
        <w:trPr>
          <w:cantSplit/>
        </w:trPr>
        <w:tc>
          <w:tcPr>
            <w:tcW w:w="9590" w:type="dxa"/>
            <w:gridSpan w:val="2"/>
          </w:tcPr>
          <w:p w:rsidR="00C74B6F" w:rsidRDefault="008E0848">
            <w:pPr>
              <w:pStyle w:val="zSoquijdatCabinetProcureurDem"/>
            </w:pPr>
            <w:r w:rsidRPr="008E0848">
              <w:t>C.S.N. (MONTÉRÉGIE)</w:t>
            </w:r>
          </w:p>
        </w:tc>
      </w:tr>
      <w:tr w:rsidR="00C74B6F">
        <w:trPr>
          <w:cantSplit/>
        </w:trPr>
        <w:tc>
          <w:tcPr>
            <w:tcW w:w="9590" w:type="dxa"/>
            <w:gridSpan w:val="2"/>
          </w:tcPr>
          <w:p w:rsidR="00C74B6F" w:rsidRDefault="00CB05A7">
            <w:pPr>
              <w:pStyle w:val="zSoquijlblProcureurDem"/>
            </w:pPr>
            <w:r>
              <w:t>Pour la partie demanderesse</w:t>
            </w:r>
          </w:p>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8E0848">
            <w:pPr>
              <w:pStyle w:val="zSoquijdatNomProcureurDef"/>
            </w:pPr>
            <w:r>
              <w:t xml:space="preserve">M. </w:t>
            </w:r>
            <w:r w:rsidRPr="008E0848">
              <w:t>Claude Leroux</w:t>
            </w:r>
          </w:p>
        </w:tc>
      </w:tr>
      <w:tr w:rsidR="00C74B6F">
        <w:trPr>
          <w:cantSplit/>
        </w:trPr>
        <w:tc>
          <w:tcPr>
            <w:tcW w:w="9590" w:type="dxa"/>
            <w:gridSpan w:val="2"/>
          </w:tcPr>
          <w:p w:rsidR="00C74B6F" w:rsidRDefault="00CB05A7" w:rsidP="008E0848">
            <w:pPr>
              <w:pStyle w:val="zSoquijlblProcureurDef"/>
            </w:pPr>
            <w:r>
              <w:t xml:space="preserve">Pour la partie </w:t>
            </w:r>
            <w:r w:rsidR="008E0848">
              <w:t>mise en cause</w:t>
            </w:r>
          </w:p>
        </w:tc>
      </w:tr>
      <w:tr w:rsidR="007569DE">
        <w:trPr>
          <w:cantSplit/>
        </w:trPr>
        <w:tc>
          <w:tcPr>
            <w:tcW w:w="9590" w:type="dxa"/>
            <w:gridSpan w:val="2"/>
          </w:tcPr>
          <w:p w:rsidR="007569DE" w:rsidRDefault="007569DE"/>
        </w:tc>
      </w:tr>
      <w:tr w:rsidR="00C15A3F">
        <w:trPr>
          <w:cantSplit/>
        </w:trPr>
        <w:tc>
          <w:tcPr>
            <w:tcW w:w="9590" w:type="dxa"/>
            <w:gridSpan w:val="2"/>
          </w:tcPr>
          <w:p w:rsidR="00C15A3F" w:rsidRDefault="00C15A3F" w:rsidP="008E0848">
            <w:pPr>
              <w:pStyle w:val="zSoquijdatDateAudience"/>
            </w:pPr>
            <w:bookmarkStart w:id="9" w:name="Date_derniere_audience"/>
            <w:bookmarkEnd w:id="9"/>
            <w:r>
              <w:t xml:space="preserve">Date de la </w:t>
            </w:r>
            <w:r w:rsidR="00CC6338">
              <w:t>mise en délibéré</w:t>
            </w:r>
            <w:r>
              <w:t> :</w:t>
            </w:r>
            <w:r w:rsidR="00597016">
              <w:tab/>
            </w:r>
            <w:r w:rsidR="008E0848">
              <w:t>26 mai 2022</w:t>
            </w:r>
          </w:p>
        </w:tc>
      </w:tr>
    </w:tbl>
    <w:p w:rsidR="00F510B7" w:rsidRDefault="00F510B7" w:rsidP="00F73D1C"/>
    <w:p w:rsidR="00A770C0" w:rsidRPr="00F73D1C" w:rsidRDefault="00A770C0" w:rsidP="008145AD"/>
    <w:sectPr w:rsidR="00A770C0" w:rsidRPr="00F73D1C">
      <w:headerReference w:type="default" r:id="rId8"/>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DD0" w:rsidRDefault="00DF7DD0">
      <w:r>
        <w:separator/>
      </w:r>
    </w:p>
  </w:endnote>
  <w:endnote w:type="continuationSeparator" w:id="0">
    <w:p w:rsidR="00DF7DD0" w:rsidRDefault="00DF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DD0" w:rsidRDefault="00DF7DD0">
      <w:r>
        <w:separator/>
      </w:r>
    </w:p>
  </w:footnote>
  <w:footnote w:type="continuationSeparator" w:id="0">
    <w:p w:rsidR="00DF7DD0" w:rsidRDefault="00DF7DD0">
      <w:r>
        <w:continuationSeparator/>
      </w:r>
    </w:p>
  </w:footnote>
  <w:footnote w:id="1">
    <w:p w:rsidR="00CB023F" w:rsidRPr="00CB023F" w:rsidRDefault="00CB023F" w:rsidP="00CB023F">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 xml:space="preserve">Décision </w:t>
      </w:r>
      <w:r w:rsidR="00A243ED">
        <w:rPr>
          <w:rFonts w:cs="Arial"/>
          <w:sz w:val="20"/>
        </w:rPr>
        <w:t xml:space="preserve">de la </w:t>
      </w:r>
      <w:r>
        <w:rPr>
          <w:rFonts w:cs="Arial"/>
          <w:sz w:val="20"/>
        </w:rPr>
        <w:t xml:space="preserve">révision administrative </w:t>
      </w:r>
      <w:r w:rsidR="00276535">
        <w:rPr>
          <w:rFonts w:cs="Arial"/>
          <w:sz w:val="20"/>
        </w:rPr>
        <w:t xml:space="preserve">du </w:t>
      </w:r>
      <w:r>
        <w:rPr>
          <w:rFonts w:cs="Arial"/>
          <w:sz w:val="20"/>
        </w:rPr>
        <w:t>13 octobre 2021.</w:t>
      </w:r>
    </w:p>
  </w:footnote>
  <w:footnote w:id="2">
    <w:p w:rsidR="00276535" w:rsidRDefault="00276535">
      <w:pPr>
        <w:pStyle w:val="Notedebasdepage"/>
      </w:pPr>
      <w:r>
        <w:rPr>
          <w:rStyle w:val="Appelnotedebasdep"/>
        </w:rPr>
        <w:footnoteRef/>
      </w:r>
      <w:r>
        <w:t xml:space="preserve"> </w:t>
      </w:r>
      <w:r>
        <w:tab/>
      </w:r>
      <w:r w:rsidRPr="007E39FB">
        <w:rPr>
          <w:sz w:val="20"/>
        </w:rPr>
        <w:t>RLRQ, c. A-3.001.</w:t>
      </w:r>
    </w:p>
  </w:footnote>
  <w:footnote w:id="3">
    <w:p w:rsidR="00BD761D" w:rsidRPr="00BD761D" w:rsidRDefault="00BD761D" w:rsidP="00BD761D">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 xml:space="preserve">Appartement 363 et appartement 363-A. </w:t>
      </w:r>
    </w:p>
  </w:footnote>
  <w:footnote w:id="4">
    <w:p w:rsidR="0072518D" w:rsidRPr="0072518D" w:rsidRDefault="0072518D" w:rsidP="0072518D">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 xml:space="preserve">Décision </w:t>
      </w:r>
      <w:r w:rsidR="00731408">
        <w:rPr>
          <w:rFonts w:cs="Arial"/>
          <w:sz w:val="20"/>
        </w:rPr>
        <w:t>portant sur</w:t>
      </w:r>
      <w:r>
        <w:rPr>
          <w:rFonts w:cs="Arial"/>
          <w:sz w:val="20"/>
        </w:rPr>
        <w:t xml:space="preserve"> le remboursement d’une somme versée en trop par la Commission. </w:t>
      </w:r>
    </w:p>
  </w:footnote>
  <w:footnote w:id="5">
    <w:p w:rsidR="00DC5800" w:rsidRPr="00DC5800" w:rsidRDefault="00DC5800" w:rsidP="00DC5800">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Notes évolutives du 13 octobre 2021.</w:t>
      </w:r>
    </w:p>
  </w:footnote>
  <w:footnote w:id="6">
    <w:p w:rsidR="000A6357" w:rsidRPr="00A81139" w:rsidRDefault="000A6357" w:rsidP="000A635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740757" w:rsidRPr="00740757">
        <w:rPr>
          <w:rFonts w:cs="Arial"/>
          <w:sz w:val="20"/>
        </w:rPr>
        <w:t>D</w:t>
      </w:r>
      <w:r w:rsidRPr="00740757">
        <w:rPr>
          <w:sz w:val="20"/>
        </w:rPr>
        <w:t>ate de la décision</w:t>
      </w:r>
      <w:r w:rsidR="00740757">
        <w:rPr>
          <w:sz w:val="20"/>
        </w:rPr>
        <w:t>.</w:t>
      </w:r>
    </w:p>
  </w:footnote>
  <w:footnote w:id="7">
    <w:p w:rsidR="000A6357" w:rsidRPr="00056B8F" w:rsidRDefault="000A6357" w:rsidP="000A6357">
      <w:pPr>
        <w:pStyle w:val="Notedebasdepage"/>
        <w:tabs>
          <w:tab w:val="left" w:pos="720"/>
        </w:tabs>
        <w:ind w:left="720" w:hanging="720"/>
        <w:jc w:val="both"/>
        <w:rPr>
          <w:rFonts w:cs="Arial"/>
          <w:sz w:val="20"/>
        </w:rPr>
      </w:pPr>
      <w:r w:rsidRPr="007E39FB">
        <w:rPr>
          <w:rStyle w:val="Appelnotedebasdep"/>
          <w:szCs w:val="24"/>
        </w:rPr>
        <w:footnoteRef/>
      </w:r>
      <w:r w:rsidRPr="007E39FB">
        <w:rPr>
          <w:szCs w:val="24"/>
        </w:rPr>
        <w:t xml:space="preserve"> </w:t>
      </w:r>
      <w:r w:rsidRPr="00A81139">
        <w:rPr>
          <w:rFonts w:cs="Arial"/>
          <w:sz w:val="20"/>
        </w:rPr>
        <w:tab/>
      </w:r>
      <w:r w:rsidR="00740757">
        <w:rPr>
          <w:rFonts w:cs="Arial"/>
          <w:sz w:val="20"/>
        </w:rPr>
        <w:t>D</w:t>
      </w:r>
      <w:r w:rsidRPr="00740757">
        <w:rPr>
          <w:sz w:val="20"/>
        </w:rPr>
        <w:t xml:space="preserve">ate des rencontres avec son </w:t>
      </w:r>
      <w:r w:rsidRPr="00056B8F">
        <w:rPr>
          <w:sz w:val="20"/>
        </w:rPr>
        <w:t>superviseur</w:t>
      </w:r>
      <w:r w:rsidR="00740757" w:rsidRPr="007E39FB">
        <w:t>.</w:t>
      </w:r>
    </w:p>
  </w:footnote>
  <w:footnote w:id="8">
    <w:p w:rsidR="009F3FD6" w:rsidRPr="008936E5" w:rsidRDefault="009F3FD6" w:rsidP="009F3FD6">
      <w:pPr>
        <w:pStyle w:val="Notedebasdepage"/>
        <w:tabs>
          <w:tab w:val="left" w:pos="720"/>
        </w:tabs>
        <w:ind w:left="720" w:hanging="720"/>
        <w:jc w:val="both"/>
        <w:rPr>
          <w:rFonts w:cs="Arial"/>
          <w:sz w:val="20"/>
        </w:rPr>
      </w:pPr>
      <w:r w:rsidRPr="007E39FB">
        <w:rPr>
          <w:rStyle w:val="Appelnotedebasdep"/>
          <w:szCs w:val="24"/>
        </w:rPr>
        <w:footnoteRef/>
      </w:r>
      <w:r w:rsidRPr="007E39FB">
        <w:rPr>
          <w:szCs w:val="24"/>
        </w:rPr>
        <w:t xml:space="preserve"> </w:t>
      </w:r>
      <w:r w:rsidRPr="008936E5">
        <w:rPr>
          <w:rFonts w:cs="Arial"/>
          <w:sz w:val="20"/>
        </w:rPr>
        <w:tab/>
        <w:t>Article 2 de la Loi</w:t>
      </w:r>
      <w:r>
        <w:rPr>
          <w:rFonts w:cs="Arial"/>
          <w:sz w:val="20"/>
        </w:rPr>
        <w:t>.</w:t>
      </w:r>
    </w:p>
  </w:footnote>
  <w:footnote w:id="9">
    <w:p w:rsidR="00447D92" w:rsidRPr="00A25EDB" w:rsidRDefault="00447D92" w:rsidP="00447D92">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Pr>
          <w:rFonts w:cs="Arial"/>
          <w:color w:val="000000"/>
          <w:sz w:val="20"/>
          <w:shd w:val="clear" w:color="auto" w:fill="FFFFFF"/>
        </w:rPr>
        <w:t>C.A.L.P. 51232-64-9305, 17 janvier 1995, B. Lemay.</w:t>
      </w:r>
    </w:p>
  </w:footnote>
  <w:footnote w:id="10">
    <w:p w:rsidR="00447D92" w:rsidRPr="00443B3F" w:rsidRDefault="00447D92" w:rsidP="00447D92">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101915">
        <w:rPr>
          <w:rFonts w:cs="Arial"/>
          <w:i/>
          <w:iCs/>
          <w:sz w:val="20"/>
          <w:shd w:val="clear" w:color="auto" w:fill="FFFFFF"/>
        </w:rPr>
        <w:t>Commission scolaire de Montréal</w:t>
      </w:r>
      <w:r w:rsidRPr="00101915">
        <w:rPr>
          <w:rFonts w:cs="Arial"/>
          <w:sz w:val="20"/>
          <w:shd w:val="clear" w:color="auto" w:fill="FFFFFF"/>
        </w:rPr>
        <w:t> et </w:t>
      </w:r>
      <w:r w:rsidRPr="00101915">
        <w:rPr>
          <w:rFonts w:cs="Arial"/>
          <w:i/>
          <w:iCs/>
          <w:sz w:val="20"/>
          <w:shd w:val="clear" w:color="auto" w:fill="FFFFFF"/>
        </w:rPr>
        <w:t>Lahlafi</w:t>
      </w:r>
      <w:r w:rsidRPr="00101915">
        <w:rPr>
          <w:rFonts w:cs="Arial"/>
          <w:sz w:val="20"/>
          <w:shd w:val="clear" w:color="auto" w:fill="FFFFFF"/>
        </w:rPr>
        <w:t>, 2018 QCTAT 1359</w:t>
      </w:r>
      <w:r>
        <w:rPr>
          <w:rFonts w:cs="Arial"/>
          <w:sz w:val="20"/>
          <w:shd w:val="clear" w:color="auto" w:fill="FFFFFF"/>
        </w:rPr>
        <w:t xml:space="preserve">; </w:t>
      </w:r>
      <w:r w:rsidRPr="002B0A75">
        <w:rPr>
          <w:rStyle w:val="Accentuation"/>
          <w:sz w:val="20"/>
          <w:shd w:val="clear" w:color="auto" w:fill="FFFFFF"/>
        </w:rPr>
        <w:t xml:space="preserve">Roy-Bélanger et Ressources Globales Aéro inc., </w:t>
      </w:r>
      <w:r w:rsidRPr="002B0A75">
        <w:rPr>
          <w:rFonts w:cs="Arial"/>
          <w:sz w:val="20"/>
          <w:shd w:val="clear" w:color="auto" w:fill="FFFFFF"/>
        </w:rPr>
        <w:t>2021 QCTAT 1739</w:t>
      </w:r>
      <w:r>
        <w:rPr>
          <w:rFonts w:cs="Arial"/>
          <w:sz w:val="20"/>
        </w:rPr>
        <w:t>.</w:t>
      </w:r>
      <w:r w:rsidRPr="00443B3F">
        <w:rPr>
          <w:rFonts w:cs="Arial"/>
          <w:sz w:val="20"/>
        </w:rPr>
        <w:t xml:space="preserve"> </w:t>
      </w:r>
    </w:p>
  </w:footnote>
  <w:footnote w:id="11">
    <w:p w:rsidR="00895732" w:rsidRPr="00056B8F" w:rsidRDefault="00895732" w:rsidP="00895732">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7E39FB">
        <w:rPr>
          <w:rStyle w:val="Accentuation"/>
          <w:rFonts w:cs="Arial"/>
          <w:sz w:val="20"/>
          <w:shd w:val="clear" w:color="auto" w:fill="FFFFFF"/>
        </w:rPr>
        <w:t xml:space="preserve">Commission scolaire de Montréal </w:t>
      </w:r>
      <w:r w:rsidRPr="007E39FB">
        <w:rPr>
          <w:rStyle w:val="Accentuation"/>
          <w:rFonts w:cs="Arial"/>
          <w:i w:val="0"/>
          <w:sz w:val="20"/>
          <w:shd w:val="clear" w:color="auto" w:fill="FFFFFF"/>
        </w:rPr>
        <w:t xml:space="preserve">et </w:t>
      </w:r>
      <w:r w:rsidRPr="007E39FB">
        <w:rPr>
          <w:rStyle w:val="Accentuation"/>
          <w:rFonts w:cs="Arial"/>
          <w:sz w:val="20"/>
          <w:shd w:val="clear" w:color="auto" w:fill="FFFFFF"/>
        </w:rPr>
        <w:t>Lahlafi</w:t>
      </w:r>
      <w:r w:rsidRPr="007E39FB">
        <w:rPr>
          <w:rFonts w:cs="Arial"/>
          <w:sz w:val="20"/>
          <w:shd w:val="clear" w:color="auto" w:fill="FFFFFF"/>
        </w:rPr>
        <w:t>,</w:t>
      </w:r>
      <w:r w:rsidRPr="007E39FB">
        <w:rPr>
          <w:rFonts w:cs="Arial"/>
          <w:sz w:val="30"/>
          <w:szCs w:val="30"/>
          <w:shd w:val="clear" w:color="auto" w:fill="FFFFFF"/>
        </w:rPr>
        <w:t xml:space="preserve"> </w:t>
      </w:r>
      <w:r w:rsidR="00056B8F">
        <w:rPr>
          <w:rFonts w:cs="Arial"/>
          <w:sz w:val="20"/>
          <w:shd w:val="clear" w:color="auto" w:fill="FFFFFF"/>
        </w:rPr>
        <w:t>précitée, note 11.</w:t>
      </w:r>
    </w:p>
  </w:footnote>
  <w:footnote w:id="12">
    <w:p w:rsidR="00F01376" w:rsidRPr="00056B8F" w:rsidRDefault="00F01376" w:rsidP="00F01376">
      <w:pPr>
        <w:pStyle w:val="Notedebasdepage"/>
        <w:tabs>
          <w:tab w:val="left" w:pos="720"/>
        </w:tabs>
        <w:ind w:left="720" w:hanging="720"/>
        <w:jc w:val="both"/>
        <w:rPr>
          <w:rFonts w:cs="Arial"/>
          <w:sz w:val="20"/>
        </w:rPr>
      </w:pPr>
      <w:r w:rsidRPr="00056B8F">
        <w:rPr>
          <w:rStyle w:val="Appelnotedebasdep"/>
        </w:rPr>
        <w:footnoteRef/>
      </w:r>
      <w:r w:rsidRPr="00056B8F">
        <w:t xml:space="preserve"> </w:t>
      </w:r>
      <w:r w:rsidRPr="00056B8F">
        <w:rPr>
          <w:rFonts w:cs="Arial"/>
          <w:sz w:val="20"/>
        </w:rPr>
        <w:tab/>
      </w:r>
      <w:r w:rsidRPr="007E39FB">
        <w:rPr>
          <w:rStyle w:val="Accentuation"/>
          <w:rFonts w:cs="Arial"/>
          <w:sz w:val="20"/>
          <w:shd w:val="clear" w:color="auto" w:fill="FFFFFF"/>
        </w:rPr>
        <w:t xml:space="preserve">Bédard </w:t>
      </w:r>
      <w:r w:rsidRPr="007E39FB">
        <w:rPr>
          <w:rStyle w:val="Accentuation"/>
          <w:rFonts w:cs="Arial"/>
          <w:i w:val="0"/>
          <w:sz w:val="20"/>
          <w:shd w:val="clear" w:color="auto" w:fill="FFFFFF"/>
        </w:rPr>
        <w:t xml:space="preserve">et </w:t>
      </w:r>
      <w:r w:rsidRPr="007E39FB">
        <w:rPr>
          <w:rStyle w:val="Accentuation"/>
          <w:rFonts w:cs="Arial"/>
          <w:sz w:val="20"/>
          <w:shd w:val="clear" w:color="auto" w:fill="FFFFFF"/>
        </w:rPr>
        <w:t xml:space="preserve">Centre distribution Rona — Boucherville, </w:t>
      </w:r>
      <w:r w:rsidR="00EE64D9" w:rsidRPr="007E39FB">
        <w:rPr>
          <w:rFonts w:cs="Arial"/>
          <w:sz w:val="20"/>
          <w:shd w:val="clear" w:color="auto" w:fill="FFFFFF"/>
        </w:rPr>
        <w:t>2020 QCTAT 3507</w:t>
      </w:r>
      <w:r w:rsidRPr="007E39FB">
        <w:rPr>
          <w:rStyle w:val="Accentuation"/>
          <w:rFonts w:cs="Arial"/>
          <w:i w:val="0"/>
          <w:sz w:val="20"/>
          <w:shd w:val="clear" w:color="auto" w:fill="FFFFFF"/>
        </w:rPr>
        <w:t>.</w:t>
      </w:r>
    </w:p>
  </w:footnote>
  <w:footnote w:id="13">
    <w:p w:rsidR="001231B0" w:rsidRPr="00056B8F" w:rsidRDefault="001231B0" w:rsidP="00056B8F">
      <w:pPr>
        <w:pStyle w:val="Notedebasdepage"/>
        <w:tabs>
          <w:tab w:val="left" w:pos="720"/>
        </w:tabs>
        <w:ind w:left="720" w:hanging="720"/>
        <w:jc w:val="both"/>
        <w:rPr>
          <w:rFonts w:cs="Arial"/>
          <w:sz w:val="20"/>
        </w:rPr>
      </w:pPr>
      <w:r w:rsidRPr="00056B8F">
        <w:rPr>
          <w:rStyle w:val="Appelnotedebasdep"/>
        </w:rPr>
        <w:footnoteRef/>
      </w:r>
      <w:r w:rsidRPr="00056B8F">
        <w:t xml:space="preserve"> </w:t>
      </w:r>
      <w:r w:rsidRPr="00056B8F">
        <w:rPr>
          <w:rFonts w:cs="Arial"/>
          <w:sz w:val="20"/>
        </w:rPr>
        <w:tab/>
      </w:r>
      <w:r w:rsidRPr="007E39FB">
        <w:rPr>
          <w:rFonts w:cs="Arial"/>
          <w:i/>
          <w:iCs/>
          <w:sz w:val="20"/>
          <w:shd w:val="clear" w:color="auto" w:fill="FFFFFF"/>
        </w:rPr>
        <w:t>Entrepôt The Brick</w:t>
      </w:r>
      <w:r w:rsidRPr="007E39FB">
        <w:rPr>
          <w:rFonts w:cs="Arial"/>
          <w:sz w:val="20"/>
          <w:shd w:val="clear" w:color="auto" w:fill="FFFFFF"/>
        </w:rPr>
        <w:t> et </w:t>
      </w:r>
      <w:r w:rsidRPr="007E39FB">
        <w:rPr>
          <w:rFonts w:cs="Arial"/>
          <w:i/>
          <w:iCs/>
          <w:sz w:val="20"/>
          <w:shd w:val="clear" w:color="auto" w:fill="FFFFFF"/>
        </w:rPr>
        <w:t>Racine,</w:t>
      </w:r>
      <w:r w:rsidRPr="007E39FB">
        <w:rPr>
          <w:rFonts w:cs="Arial"/>
          <w:i/>
          <w:iCs/>
          <w:shd w:val="clear" w:color="auto" w:fill="FFFFFF"/>
        </w:rPr>
        <w:t xml:space="preserve"> </w:t>
      </w:r>
      <w:hyperlink r:id="rId1" w:tgtFrame="_top" w:history="1">
        <w:r w:rsidRPr="007E39FB">
          <w:rPr>
            <w:rStyle w:val="Lienhypertexte"/>
            <w:rFonts w:cs="Arial"/>
            <w:color w:val="auto"/>
            <w:sz w:val="20"/>
            <w:u w:val="none"/>
            <w:shd w:val="clear" w:color="auto" w:fill="FFFFFF"/>
          </w:rPr>
          <w:t>2018 QCTAT 394</w:t>
        </w:r>
      </w:hyperlink>
      <w:r w:rsidRPr="007E39FB">
        <w:rPr>
          <w:rFonts w:cs="Arial"/>
          <w:sz w:val="20"/>
          <w:shd w:val="clear" w:color="auto" w:fill="FFFFFF"/>
        </w:rPr>
        <w:t xml:space="preserve">. Voir également </w:t>
      </w:r>
      <w:r w:rsidRPr="007E39FB">
        <w:rPr>
          <w:rStyle w:val="Accentuation"/>
          <w:sz w:val="20"/>
          <w:shd w:val="clear" w:color="auto" w:fill="FFFFFF"/>
        </w:rPr>
        <w:t xml:space="preserve">Bédard </w:t>
      </w:r>
      <w:r w:rsidRPr="007E39FB">
        <w:rPr>
          <w:rStyle w:val="Accentuation"/>
          <w:i w:val="0"/>
          <w:sz w:val="20"/>
          <w:shd w:val="clear" w:color="auto" w:fill="FFFFFF"/>
        </w:rPr>
        <w:t>et</w:t>
      </w:r>
      <w:r w:rsidRPr="007E39FB">
        <w:rPr>
          <w:rStyle w:val="Accentuation"/>
          <w:sz w:val="20"/>
          <w:shd w:val="clear" w:color="auto" w:fill="FFFFFF"/>
        </w:rPr>
        <w:t xml:space="preserve"> Centre distribution Rona - Boucherville,</w:t>
      </w:r>
      <w:r w:rsidR="00EE64D9" w:rsidRPr="007E39FB">
        <w:rPr>
          <w:rStyle w:val="Accentuation"/>
          <w:rFonts w:cs="Arial"/>
          <w:i w:val="0"/>
          <w:sz w:val="20"/>
          <w:shd w:val="clear" w:color="auto" w:fill="FFFFFF"/>
        </w:rPr>
        <w:t xml:space="preserve"> précité</w:t>
      </w:r>
      <w:r w:rsidR="00056B8F" w:rsidRPr="007E39FB">
        <w:rPr>
          <w:rStyle w:val="Accentuation"/>
          <w:rFonts w:cs="Arial"/>
          <w:i w:val="0"/>
          <w:sz w:val="20"/>
          <w:shd w:val="clear" w:color="auto" w:fill="FFFFFF"/>
        </w:rPr>
        <w:t>e,</w:t>
      </w:r>
      <w:r w:rsidR="00EE64D9" w:rsidRPr="007E39FB">
        <w:rPr>
          <w:rStyle w:val="Accentuation"/>
          <w:rFonts w:cs="Arial"/>
          <w:i w:val="0"/>
          <w:sz w:val="20"/>
          <w:shd w:val="clear" w:color="auto" w:fill="FFFFFF"/>
        </w:rPr>
        <w:t xml:space="preserve"> note </w:t>
      </w:r>
      <w:r w:rsidR="00056B8F" w:rsidRPr="007E39FB">
        <w:rPr>
          <w:rStyle w:val="Accentuation"/>
          <w:rFonts w:cs="Arial"/>
          <w:i w:val="0"/>
          <w:sz w:val="20"/>
          <w:shd w:val="clear" w:color="auto" w:fill="FFFFFF"/>
        </w:rPr>
        <w:t>13</w:t>
      </w:r>
      <w:r w:rsidR="00EE64D9" w:rsidRPr="007E39FB">
        <w:rPr>
          <w:rStyle w:val="Accentuation"/>
          <w:rFonts w:cs="Arial"/>
          <w:i w:val="0"/>
          <w:sz w:val="20"/>
          <w:shd w:val="clear" w:color="auto" w:fill="FFFFFF"/>
        </w:rPr>
        <w:t>.</w:t>
      </w:r>
    </w:p>
  </w:footnote>
  <w:footnote w:id="14">
    <w:p w:rsidR="001231B0" w:rsidRPr="006969FC" w:rsidRDefault="001231B0" w:rsidP="001231B0">
      <w:pPr>
        <w:pStyle w:val="Notedebasdepage"/>
        <w:tabs>
          <w:tab w:val="left" w:pos="720"/>
        </w:tabs>
        <w:ind w:left="720" w:hanging="720"/>
        <w:jc w:val="both"/>
        <w:rPr>
          <w:rFonts w:cs="Arial"/>
          <w:sz w:val="20"/>
        </w:rPr>
      </w:pPr>
      <w:r w:rsidRPr="00056B8F">
        <w:rPr>
          <w:rStyle w:val="Appelnotedebasdep"/>
        </w:rPr>
        <w:footnoteRef/>
      </w:r>
      <w:r w:rsidRPr="00056B8F">
        <w:t xml:space="preserve"> </w:t>
      </w:r>
      <w:r w:rsidRPr="00056B8F">
        <w:rPr>
          <w:rFonts w:cs="Arial"/>
          <w:sz w:val="20"/>
        </w:rPr>
        <w:tab/>
      </w:r>
      <w:r w:rsidRPr="007E39FB">
        <w:rPr>
          <w:rFonts w:cs="Arial"/>
          <w:i/>
          <w:iCs/>
          <w:sz w:val="20"/>
          <w:shd w:val="clear" w:color="auto" w:fill="FFFFFF"/>
        </w:rPr>
        <w:t>Beaudry </w:t>
      </w:r>
      <w:r w:rsidRPr="007E39FB">
        <w:rPr>
          <w:rFonts w:cs="Arial"/>
          <w:sz w:val="20"/>
          <w:shd w:val="clear" w:color="auto" w:fill="FFFFFF"/>
        </w:rPr>
        <w:t>et </w:t>
      </w:r>
      <w:r w:rsidRPr="007E39FB">
        <w:rPr>
          <w:rFonts w:cs="Arial"/>
          <w:i/>
          <w:iCs/>
          <w:sz w:val="20"/>
          <w:shd w:val="clear" w:color="auto" w:fill="FFFFFF"/>
        </w:rPr>
        <w:t>Sleeman Unibroue inc.</w:t>
      </w:r>
      <w:r w:rsidRPr="007E39FB">
        <w:rPr>
          <w:rFonts w:cs="Arial"/>
          <w:sz w:val="20"/>
          <w:shd w:val="clear" w:color="auto" w:fill="FFFFFF"/>
        </w:rPr>
        <w:t>, </w:t>
      </w:r>
      <w:r w:rsidR="00056B8F" w:rsidRPr="006969FC">
        <w:rPr>
          <w:sz w:val="20"/>
        </w:rPr>
        <w:t>2011 QCCLP 434</w:t>
      </w:r>
      <w:r w:rsidRPr="006969FC">
        <w:rPr>
          <w:rFonts w:cs="Arial"/>
          <w:sz w:val="20"/>
          <w:shd w:val="clear" w:color="auto" w:fill="FFFFFF"/>
        </w:rPr>
        <w:t xml:space="preserve">. Voir également </w:t>
      </w:r>
      <w:r w:rsidRPr="006969FC">
        <w:rPr>
          <w:rFonts w:cs="Arial"/>
          <w:i/>
          <w:iCs/>
          <w:sz w:val="20"/>
          <w:shd w:val="clear" w:color="auto" w:fill="FFFFFF"/>
        </w:rPr>
        <w:t>Richelieu A et G Doyon </w:t>
      </w:r>
      <w:r w:rsidRPr="006969FC">
        <w:rPr>
          <w:rFonts w:cs="Arial"/>
          <w:sz w:val="20"/>
          <w:shd w:val="clear" w:color="auto" w:fill="FFFFFF"/>
        </w:rPr>
        <w:t>et </w:t>
      </w:r>
      <w:r w:rsidRPr="006969FC">
        <w:rPr>
          <w:rFonts w:cs="Arial"/>
          <w:i/>
          <w:iCs/>
          <w:sz w:val="20"/>
          <w:shd w:val="clear" w:color="auto" w:fill="FFFFFF"/>
        </w:rPr>
        <w:t>Piché</w:t>
      </w:r>
      <w:r w:rsidRPr="006969FC">
        <w:rPr>
          <w:rFonts w:cs="Arial"/>
          <w:sz w:val="20"/>
          <w:shd w:val="clear" w:color="auto" w:fill="FFFFFF"/>
        </w:rPr>
        <w:t>, C.L.P. </w:t>
      </w:r>
      <w:r w:rsidR="00056B8F" w:rsidRPr="006969FC">
        <w:rPr>
          <w:sz w:val="20"/>
        </w:rPr>
        <w:t>260349-08-0504</w:t>
      </w:r>
      <w:r w:rsidRPr="006969FC">
        <w:rPr>
          <w:rFonts w:cs="Arial"/>
          <w:sz w:val="20"/>
          <w:shd w:val="clear" w:color="auto" w:fill="FFFFFF"/>
        </w:rPr>
        <w:t xml:space="preserve">, 14 novembre 2005, J.-F. Clément; </w:t>
      </w:r>
      <w:r w:rsidRPr="006969FC">
        <w:rPr>
          <w:rStyle w:val="Accentuation"/>
          <w:sz w:val="20"/>
          <w:shd w:val="clear" w:color="auto" w:fill="FFFFFF"/>
        </w:rPr>
        <w:t xml:space="preserve">Résidence Christ-Roy </w:t>
      </w:r>
      <w:r w:rsidRPr="006969FC">
        <w:rPr>
          <w:rStyle w:val="Accentuation"/>
          <w:i w:val="0"/>
          <w:sz w:val="20"/>
          <w:shd w:val="clear" w:color="auto" w:fill="FFFFFF"/>
        </w:rPr>
        <w:t xml:space="preserve">et </w:t>
      </w:r>
      <w:r w:rsidRPr="006969FC">
        <w:rPr>
          <w:rStyle w:val="Accentuation"/>
          <w:sz w:val="20"/>
          <w:shd w:val="clear" w:color="auto" w:fill="FFFFFF"/>
        </w:rPr>
        <w:t>Turcotte</w:t>
      </w:r>
      <w:r w:rsidRPr="006969FC">
        <w:rPr>
          <w:rFonts w:cs="Arial"/>
          <w:sz w:val="20"/>
          <w:shd w:val="clear" w:color="auto" w:fill="FFFFFF"/>
        </w:rPr>
        <w:t>, 2016 QCTAT 3240.</w:t>
      </w:r>
    </w:p>
  </w:footnote>
  <w:footnote w:id="15">
    <w:p w:rsidR="001231B0" w:rsidRPr="00056B8F" w:rsidRDefault="001231B0" w:rsidP="001231B0">
      <w:pPr>
        <w:pStyle w:val="Notedebasdepage"/>
        <w:tabs>
          <w:tab w:val="left" w:pos="720"/>
        </w:tabs>
        <w:ind w:left="720" w:hanging="720"/>
        <w:jc w:val="both"/>
        <w:rPr>
          <w:rFonts w:cs="Arial"/>
          <w:sz w:val="20"/>
        </w:rPr>
      </w:pPr>
      <w:r w:rsidRPr="00056B8F">
        <w:rPr>
          <w:rStyle w:val="Appelnotedebasdep"/>
        </w:rPr>
        <w:footnoteRef/>
      </w:r>
      <w:r w:rsidRPr="00056B8F">
        <w:t xml:space="preserve"> </w:t>
      </w:r>
      <w:r w:rsidRPr="00056B8F">
        <w:rPr>
          <w:rFonts w:cs="Arial"/>
          <w:sz w:val="20"/>
        </w:rPr>
        <w:tab/>
      </w:r>
      <w:r w:rsidRPr="007E39FB">
        <w:rPr>
          <w:rStyle w:val="Accentuation"/>
          <w:sz w:val="20"/>
          <w:shd w:val="clear" w:color="auto" w:fill="FFFFFF"/>
        </w:rPr>
        <w:t xml:space="preserve">Tremblay </w:t>
      </w:r>
      <w:r w:rsidRPr="007E39FB">
        <w:rPr>
          <w:rStyle w:val="Accentuation"/>
          <w:i w:val="0"/>
          <w:sz w:val="20"/>
          <w:shd w:val="clear" w:color="auto" w:fill="FFFFFF"/>
        </w:rPr>
        <w:t xml:space="preserve">et </w:t>
      </w:r>
      <w:r w:rsidRPr="007E39FB">
        <w:rPr>
          <w:rStyle w:val="Accentuation"/>
          <w:sz w:val="20"/>
          <w:shd w:val="clear" w:color="auto" w:fill="FFFFFF"/>
        </w:rPr>
        <w:t xml:space="preserve">Flexmaster Canada ltée, </w:t>
      </w:r>
      <w:r w:rsidRPr="007E39FB">
        <w:rPr>
          <w:rFonts w:cs="Arial"/>
          <w:sz w:val="20"/>
          <w:shd w:val="clear" w:color="auto" w:fill="FFFFFF"/>
        </w:rPr>
        <w:t>2016 QCTAT 3314.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A95C5E" w:rsidTr="008E0848">
      <w:tc>
        <w:tcPr>
          <w:tcW w:w="8730" w:type="dxa"/>
        </w:tcPr>
        <w:p w:rsidR="00A95C5E" w:rsidRDefault="00A95C5E">
          <w:pPr>
            <w:pStyle w:val="En-tte"/>
            <w:ind w:left="-90"/>
          </w:pPr>
        </w:p>
      </w:tc>
      <w:tc>
        <w:tcPr>
          <w:tcW w:w="860" w:type="dxa"/>
        </w:tcPr>
        <w:p w:rsidR="00A95C5E" w:rsidRDefault="00A95C5E">
          <w:pPr>
            <w:pStyle w:val="En-tte"/>
            <w:ind w:left="-90"/>
          </w:pPr>
        </w:p>
      </w:tc>
    </w:tr>
    <w:tr w:rsidR="008E0848" w:rsidTr="008E0848">
      <w:tc>
        <w:tcPr>
          <w:tcW w:w="8730" w:type="dxa"/>
        </w:tcPr>
        <w:p w:rsidR="008E0848" w:rsidRDefault="008E0848" w:rsidP="008E0848">
          <w:pPr>
            <w:pStyle w:val="zSoquijdatNoDossier"/>
          </w:pPr>
          <w:r>
            <w:t>1254604-</w:t>
          </w:r>
          <w:r w:rsidRPr="008E0848">
            <w:t>62C</w:t>
          </w:r>
          <w:r>
            <w:t>-</w:t>
          </w:r>
          <w:r w:rsidRPr="008E0848">
            <w:t>2111</w:t>
          </w:r>
        </w:p>
      </w:tc>
      <w:tc>
        <w:tcPr>
          <w:tcW w:w="860" w:type="dxa"/>
        </w:tcPr>
        <w:p w:rsidR="008E0848" w:rsidRDefault="008E0848" w:rsidP="008E0848">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5D77FA">
            <w:rPr>
              <w:rStyle w:val="Numrodepage"/>
              <w:noProof/>
            </w:rPr>
            <w:t>7</w:t>
          </w:r>
          <w:r>
            <w:rPr>
              <w:rStyle w:val="Numrodepage"/>
            </w:rPr>
            <w:fldChar w:fldCharType="end"/>
          </w:r>
        </w:p>
      </w:tc>
    </w:tr>
    <w:tr w:rsidR="008E0848" w:rsidTr="008E0848">
      <w:tc>
        <w:tcPr>
          <w:tcW w:w="8730" w:type="dxa"/>
        </w:tcPr>
        <w:p w:rsidR="008E0848" w:rsidRDefault="008E0848" w:rsidP="008E0848"/>
      </w:tc>
      <w:tc>
        <w:tcPr>
          <w:tcW w:w="860" w:type="dxa"/>
        </w:tcPr>
        <w:p w:rsidR="008E0848" w:rsidRDefault="008E0848" w:rsidP="008E0848">
          <w:pPr>
            <w:pStyle w:val="En-tte"/>
            <w:ind w:left="-90"/>
            <w:jc w:val="right"/>
          </w:pPr>
        </w:p>
      </w:tc>
    </w:tr>
  </w:tbl>
  <w:p w:rsidR="00A95C5E" w:rsidRDefault="00A95C5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55099"/>
    <w:multiLevelType w:val="hybridMultilevel"/>
    <w:tmpl w:val="D2524674"/>
    <w:lvl w:ilvl="0" w:tplc="F71C8710">
      <w:numFmt w:val="bullet"/>
      <w:lvlText w:val=""/>
      <w:lvlJc w:val="left"/>
      <w:pPr>
        <w:ind w:left="1068" w:hanging="708"/>
      </w:pPr>
      <w:rPr>
        <w:rFonts w:ascii="Wingdings" w:eastAsia="Times New Roman"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CD93D91"/>
    <w:multiLevelType w:val="multilevel"/>
    <w:tmpl w:val="4240187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31CE60E0"/>
    <w:multiLevelType w:val="singleLevel"/>
    <w:tmpl w:val="0C0C000F"/>
    <w:lvl w:ilvl="0">
      <w:start w:val="1"/>
      <w:numFmt w:val="decimal"/>
      <w:lvlText w:val="%1."/>
      <w:lvlJc w:val="left"/>
      <w:pPr>
        <w:tabs>
          <w:tab w:val="num" w:pos="360"/>
        </w:tabs>
        <w:ind w:left="360" w:hanging="360"/>
      </w:pPr>
    </w:lvl>
  </w:abstractNum>
  <w:abstractNum w:abstractNumId="3" w15:restartNumberingAfterBreak="0">
    <w:nsid w:val="353156DA"/>
    <w:multiLevelType w:val="hybridMultilevel"/>
    <w:tmpl w:val="3C8E7B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6DD1284B"/>
    <w:multiLevelType w:val="hybridMultilevel"/>
    <w:tmpl w:val="1AFED00C"/>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5" w15:restartNumberingAfterBreak="0">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732348AF"/>
    <w:multiLevelType w:val="hybridMultilevel"/>
    <w:tmpl w:val="54C694AE"/>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9" w15:restartNumberingAfterBreak="0">
    <w:nsid w:val="76556088"/>
    <w:multiLevelType w:val="multilevel"/>
    <w:tmpl w:val="057CAF72"/>
    <w:lvl w:ilvl="0">
      <w:start w:val="1"/>
      <w:numFmt w:val="decimal"/>
      <w:pStyle w:val="corpsdedcision"/>
      <w:lvlText w:val="[%1]"/>
      <w:lvlJc w:val="left"/>
      <w:pPr>
        <w:tabs>
          <w:tab w:val="num" w:pos="360"/>
        </w:tabs>
        <w:ind w:left="0" w:firstLine="0"/>
      </w:pPr>
      <w:rPr>
        <w:i w:val="0"/>
      </w:r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10" w15:restartNumberingAfterBreak="0">
    <w:nsid w:val="78D6079A"/>
    <w:multiLevelType w:val="hybridMultilevel"/>
    <w:tmpl w:val="80AE0E1E"/>
    <w:lvl w:ilvl="0" w:tplc="22AEE0D8">
      <w:start w:val="1"/>
      <w:numFmt w:val="lowerLetter"/>
      <w:lvlText w:val="%1."/>
      <w:lvlJc w:val="left"/>
      <w:pPr>
        <w:ind w:left="1210" w:hanging="360"/>
      </w:pPr>
      <w:rPr>
        <w:rFonts w:hint="default"/>
      </w:rPr>
    </w:lvl>
    <w:lvl w:ilvl="1" w:tplc="0C0C0019" w:tentative="1">
      <w:start w:val="1"/>
      <w:numFmt w:val="lowerLetter"/>
      <w:lvlText w:val="%2."/>
      <w:lvlJc w:val="left"/>
      <w:pPr>
        <w:ind w:left="1930" w:hanging="360"/>
      </w:pPr>
    </w:lvl>
    <w:lvl w:ilvl="2" w:tplc="0C0C001B" w:tentative="1">
      <w:start w:val="1"/>
      <w:numFmt w:val="lowerRoman"/>
      <w:lvlText w:val="%3."/>
      <w:lvlJc w:val="right"/>
      <w:pPr>
        <w:ind w:left="2650" w:hanging="180"/>
      </w:pPr>
    </w:lvl>
    <w:lvl w:ilvl="3" w:tplc="0C0C000F" w:tentative="1">
      <w:start w:val="1"/>
      <w:numFmt w:val="decimal"/>
      <w:lvlText w:val="%4."/>
      <w:lvlJc w:val="left"/>
      <w:pPr>
        <w:ind w:left="3370" w:hanging="360"/>
      </w:pPr>
    </w:lvl>
    <w:lvl w:ilvl="4" w:tplc="0C0C0019" w:tentative="1">
      <w:start w:val="1"/>
      <w:numFmt w:val="lowerLetter"/>
      <w:lvlText w:val="%5."/>
      <w:lvlJc w:val="left"/>
      <w:pPr>
        <w:ind w:left="4090" w:hanging="360"/>
      </w:pPr>
    </w:lvl>
    <w:lvl w:ilvl="5" w:tplc="0C0C001B" w:tentative="1">
      <w:start w:val="1"/>
      <w:numFmt w:val="lowerRoman"/>
      <w:lvlText w:val="%6."/>
      <w:lvlJc w:val="right"/>
      <w:pPr>
        <w:ind w:left="4810" w:hanging="180"/>
      </w:pPr>
    </w:lvl>
    <w:lvl w:ilvl="6" w:tplc="0C0C000F" w:tentative="1">
      <w:start w:val="1"/>
      <w:numFmt w:val="decimal"/>
      <w:lvlText w:val="%7."/>
      <w:lvlJc w:val="left"/>
      <w:pPr>
        <w:ind w:left="5530" w:hanging="360"/>
      </w:pPr>
    </w:lvl>
    <w:lvl w:ilvl="7" w:tplc="0C0C0019" w:tentative="1">
      <w:start w:val="1"/>
      <w:numFmt w:val="lowerLetter"/>
      <w:lvlText w:val="%8."/>
      <w:lvlJc w:val="left"/>
      <w:pPr>
        <w:ind w:left="6250" w:hanging="360"/>
      </w:pPr>
    </w:lvl>
    <w:lvl w:ilvl="8" w:tplc="0C0C001B" w:tentative="1">
      <w:start w:val="1"/>
      <w:numFmt w:val="lowerRoman"/>
      <w:lvlText w:val="%9."/>
      <w:lvlJc w:val="right"/>
      <w:pPr>
        <w:ind w:left="6970" w:hanging="180"/>
      </w:pPr>
    </w:lvl>
  </w:abstractNum>
  <w:abstractNum w:abstractNumId="11" w15:restartNumberingAfterBreak="0">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9"/>
  </w:num>
  <w:num w:numId="2">
    <w:abstractNumId w:val="8"/>
  </w:num>
  <w:num w:numId="3">
    <w:abstractNumId w:val="7"/>
  </w:num>
  <w:num w:numId="4">
    <w:abstractNumId w:val="5"/>
  </w:num>
  <w:num w:numId="5">
    <w:abstractNumId w:val="11"/>
  </w:num>
  <w:num w:numId="6">
    <w:abstractNumId w:val="11"/>
  </w:num>
  <w:num w:numId="7">
    <w:abstractNumId w:val="1"/>
  </w:num>
  <w:num w:numId="8">
    <w:abstractNumId w:val="4"/>
  </w:num>
  <w:num w:numId="9">
    <w:abstractNumId w:val="2"/>
  </w:num>
  <w:num w:numId="10">
    <w:abstractNumId w:val="10"/>
  </w:num>
  <w:num w:numId="11">
    <w:abstractNumId w:val="6"/>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848"/>
    <w:rsid w:val="0000033B"/>
    <w:rsid w:val="00000522"/>
    <w:rsid w:val="00002866"/>
    <w:rsid w:val="000034B0"/>
    <w:rsid w:val="000041A1"/>
    <w:rsid w:val="00010982"/>
    <w:rsid w:val="0001305E"/>
    <w:rsid w:val="00013F6C"/>
    <w:rsid w:val="00014B27"/>
    <w:rsid w:val="000214A7"/>
    <w:rsid w:val="000216DA"/>
    <w:rsid w:val="00021B30"/>
    <w:rsid w:val="00021E4C"/>
    <w:rsid w:val="00022556"/>
    <w:rsid w:val="00023858"/>
    <w:rsid w:val="0002577A"/>
    <w:rsid w:val="000272F0"/>
    <w:rsid w:val="000330C3"/>
    <w:rsid w:val="000352CA"/>
    <w:rsid w:val="000366EC"/>
    <w:rsid w:val="00037AF0"/>
    <w:rsid w:val="00043E4D"/>
    <w:rsid w:val="000467F4"/>
    <w:rsid w:val="00056393"/>
    <w:rsid w:val="00056B8F"/>
    <w:rsid w:val="00065F51"/>
    <w:rsid w:val="00071525"/>
    <w:rsid w:val="00071DBC"/>
    <w:rsid w:val="0007225E"/>
    <w:rsid w:val="000723CC"/>
    <w:rsid w:val="00074EAE"/>
    <w:rsid w:val="00076D81"/>
    <w:rsid w:val="00080885"/>
    <w:rsid w:val="00081090"/>
    <w:rsid w:val="00082A97"/>
    <w:rsid w:val="0008378A"/>
    <w:rsid w:val="0008585E"/>
    <w:rsid w:val="0008784D"/>
    <w:rsid w:val="00090018"/>
    <w:rsid w:val="00090306"/>
    <w:rsid w:val="00093ACD"/>
    <w:rsid w:val="00095814"/>
    <w:rsid w:val="0009772F"/>
    <w:rsid w:val="00097D81"/>
    <w:rsid w:val="00097FCE"/>
    <w:rsid w:val="000A4AD0"/>
    <w:rsid w:val="000A5AD1"/>
    <w:rsid w:val="000A6357"/>
    <w:rsid w:val="000A77C5"/>
    <w:rsid w:val="000B0D35"/>
    <w:rsid w:val="000B3A8A"/>
    <w:rsid w:val="000B6B9D"/>
    <w:rsid w:val="000B7F1B"/>
    <w:rsid w:val="000C470F"/>
    <w:rsid w:val="000C6B6C"/>
    <w:rsid w:val="000C710F"/>
    <w:rsid w:val="000D0C38"/>
    <w:rsid w:val="000D36CA"/>
    <w:rsid w:val="000D3948"/>
    <w:rsid w:val="000D5893"/>
    <w:rsid w:val="000D5CA3"/>
    <w:rsid w:val="000D6C22"/>
    <w:rsid w:val="000E0C28"/>
    <w:rsid w:val="000E1320"/>
    <w:rsid w:val="000E3FF6"/>
    <w:rsid w:val="000E56A6"/>
    <w:rsid w:val="000F3423"/>
    <w:rsid w:val="000F5F81"/>
    <w:rsid w:val="001015C1"/>
    <w:rsid w:val="00104550"/>
    <w:rsid w:val="00104C3D"/>
    <w:rsid w:val="001050B4"/>
    <w:rsid w:val="001144AB"/>
    <w:rsid w:val="0012224D"/>
    <w:rsid w:val="001225BC"/>
    <w:rsid w:val="00122A9E"/>
    <w:rsid w:val="00122F94"/>
    <w:rsid w:val="001231B0"/>
    <w:rsid w:val="0012326A"/>
    <w:rsid w:val="0013300F"/>
    <w:rsid w:val="001342D3"/>
    <w:rsid w:val="00136DF9"/>
    <w:rsid w:val="00137E7E"/>
    <w:rsid w:val="001407FC"/>
    <w:rsid w:val="00144572"/>
    <w:rsid w:val="00147A49"/>
    <w:rsid w:val="00147B8B"/>
    <w:rsid w:val="0015125A"/>
    <w:rsid w:val="00152464"/>
    <w:rsid w:val="0015539F"/>
    <w:rsid w:val="00157DD6"/>
    <w:rsid w:val="00160597"/>
    <w:rsid w:val="00160BD7"/>
    <w:rsid w:val="001664C8"/>
    <w:rsid w:val="00167AD0"/>
    <w:rsid w:val="00167E9D"/>
    <w:rsid w:val="00171AA6"/>
    <w:rsid w:val="00173184"/>
    <w:rsid w:val="00175079"/>
    <w:rsid w:val="00176E6A"/>
    <w:rsid w:val="00183515"/>
    <w:rsid w:val="00193CC7"/>
    <w:rsid w:val="00193DC9"/>
    <w:rsid w:val="001A03BE"/>
    <w:rsid w:val="001A067E"/>
    <w:rsid w:val="001A2900"/>
    <w:rsid w:val="001A4081"/>
    <w:rsid w:val="001A5C39"/>
    <w:rsid w:val="001A65F1"/>
    <w:rsid w:val="001B1734"/>
    <w:rsid w:val="001B2B40"/>
    <w:rsid w:val="001B3E9D"/>
    <w:rsid w:val="001B4A40"/>
    <w:rsid w:val="001B5524"/>
    <w:rsid w:val="001C19D4"/>
    <w:rsid w:val="001C2B0B"/>
    <w:rsid w:val="001C436D"/>
    <w:rsid w:val="001D2276"/>
    <w:rsid w:val="001D65D8"/>
    <w:rsid w:val="001E42F0"/>
    <w:rsid w:val="001F1CF0"/>
    <w:rsid w:val="001F4BF3"/>
    <w:rsid w:val="002022A3"/>
    <w:rsid w:val="00211E13"/>
    <w:rsid w:val="002126F3"/>
    <w:rsid w:val="0021388B"/>
    <w:rsid w:val="00226493"/>
    <w:rsid w:val="00227040"/>
    <w:rsid w:val="00230CFC"/>
    <w:rsid w:val="00231C1D"/>
    <w:rsid w:val="00241CED"/>
    <w:rsid w:val="00242FB4"/>
    <w:rsid w:val="00243857"/>
    <w:rsid w:val="00245605"/>
    <w:rsid w:val="002563F0"/>
    <w:rsid w:val="00256DBB"/>
    <w:rsid w:val="00257319"/>
    <w:rsid w:val="00261A0D"/>
    <w:rsid w:val="00266064"/>
    <w:rsid w:val="00267C8D"/>
    <w:rsid w:val="002701DD"/>
    <w:rsid w:val="00273F49"/>
    <w:rsid w:val="00275FAE"/>
    <w:rsid w:val="00276535"/>
    <w:rsid w:val="002769B5"/>
    <w:rsid w:val="00276B59"/>
    <w:rsid w:val="00280734"/>
    <w:rsid w:val="00281319"/>
    <w:rsid w:val="00286149"/>
    <w:rsid w:val="0028668D"/>
    <w:rsid w:val="00290289"/>
    <w:rsid w:val="00292188"/>
    <w:rsid w:val="00296645"/>
    <w:rsid w:val="00296A4B"/>
    <w:rsid w:val="00297284"/>
    <w:rsid w:val="002A0077"/>
    <w:rsid w:val="002A07DC"/>
    <w:rsid w:val="002A3573"/>
    <w:rsid w:val="002A374B"/>
    <w:rsid w:val="002A5A34"/>
    <w:rsid w:val="002A73E9"/>
    <w:rsid w:val="002B2FC3"/>
    <w:rsid w:val="002B35F0"/>
    <w:rsid w:val="002B58AF"/>
    <w:rsid w:val="002C3748"/>
    <w:rsid w:val="002C5E89"/>
    <w:rsid w:val="002D3CD8"/>
    <w:rsid w:val="002D42BC"/>
    <w:rsid w:val="002D431C"/>
    <w:rsid w:val="002D71A9"/>
    <w:rsid w:val="002D7846"/>
    <w:rsid w:val="002D7FCB"/>
    <w:rsid w:val="002E03D9"/>
    <w:rsid w:val="002E05AE"/>
    <w:rsid w:val="002E3763"/>
    <w:rsid w:val="002E4B1B"/>
    <w:rsid w:val="002F7507"/>
    <w:rsid w:val="00302FB4"/>
    <w:rsid w:val="00305273"/>
    <w:rsid w:val="003057FC"/>
    <w:rsid w:val="00307C85"/>
    <w:rsid w:val="00312983"/>
    <w:rsid w:val="00312A4E"/>
    <w:rsid w:val="0031435B"/>
    <w:rsid w:val="003248CB"/>
    <w:rsid w:val="00325E37"/>
    <w:rsid w:val="003275C7"/>
    <w:rsid w:val="00331EA7"/>
    <w:rsid w:val="003332B8"/>
    <w:rsid w:val="003338FF"/>
    <w:rsid w:val="00336F7C"/>
    <w:rsid w:val="00337555"/>
    <w:rsid w:val="00344465"/>
    <w:rsid w:val="0034740A"/>
    <w:rsid w:val="00351706"/>
    <w:rsid w:val="0035375B"/>
    <w:rsid w:val="00360283"/>
    <w:rsid w:val="00361217"/>
    <w:rsid w:val="00362D74"/>
    <w:rsid w:val="00364C3C"/>
    <w:rsid w:val="003664E9"/>
    <w:rsid w:val="003666C0"/>
    <w:rsid w:val="00366D1E"/>
    <w:rsid w:val="00366DFE"/>
    <w:rsid w:val="0037112C"/>
    <w:rsid w:val="00373EE5"/>
    <w:rsid w:val="003740FA"/>
    <w:rsid w:val="00374C76"/>
    <w:rsid w:val="00377236"/>
    <w:rsid w:val="003800F2"/>
    <w:rsid w:val="003817E7"/>
    <w:rsid w:val="00382358"/>
    <w:rsid w:val="00382E55"/>
    <w:rsid w:val="003877B2"/>
    <w:rsid w:val="00390B55"/>
    <w:rsid w:val="00395EAA"/>
    <w:rsid w:val="00395F30"/>
    <w:rsid w:val="003961B2"/>
    <w:rsid w:val="00396D9B"/>
    <w:rsid w:val="003A41AD"/>
    <w:rsid w:val="003A62CD"/>
    <w:rsid w:val="003B0874"/>
    <w:rsid w:val="003B152B"/>
    <w:rsid w:val="003B1734"/>
    <w:rsid w:val="003B1735"/>
    <w:rsid w:val="003B2D2D"/>
    <w:rsid w:val="003B59A4"/>
    <w:rsid w:val="003B6CBF"/>
    <w:rsid w:val="003B77A9"/>
    <w:rsid w:val="003B7BB0"/>
    <w:rsid w:val="003C10C1"/>
    <w:rsid w:val="003C3FC9"/>
    <w:rsid w:val="003C47A7"/>
    <w:rsid w:val="003D04C6"/>
    <w:rsid w:val="003D0826"/>
    <w:rsid w:val="003D18FC"/>
    <w:rsid w:val="003D3C93"/>
    <w:rsid w:val="003D6EC9"/>
    <w:rsid w:val="003E00D5"/>
    <w:rsid w:val="003E02A0"/>
    <w:rsid w:val="003E02BA"/>
    <w:rsid w:val="003E0665"/>
    <w:rsid w:val="003E42B6"/>
    <w:rsid w:val="003E4671"/>
    <w:rsid w:val="003E5602"/>
    <w:rsid w:val="003E744F"/>
    <w:rsid w:val="003F0578"/>
    <w:rsid w:val="003F05FF"/>
    <w:rsid w:val="003F6D11"/>
    <w:rsid w:val="003F7F38"/>
    <w:rsid w:val="004036C5"/>
    <w:rsid w:val="0040399B"/>
    <w:rsid w:val="004069CF"/>
    <w:rsid w:val="00406F0C"/>
    <w:rsid w:val="00411251"/>
    <w:rsid w:val="00412585"/>
    <w:rsid w:val="00412AD1"/>
    <w:rsid w:val="0041363B"/>
    <w:rsid w:val="0041482A"/>
    <w:rsid w:val="00415D5D"/>
    <w:rsid w:val="00417067"/>
    <w:rsid w:val="004232E9"/>
    <w:rsid w:val="0042650F"/>
    <w:rsid w:val="0042684F"/>
    <w:rsid w:val="00427D5D"/>
    <w:rsid w:val="00431E0B"/>
    <w:rsid w:val="004337FE"/>
    <w:rsid w:val="00433E98"/>
    <w:rsid w:val="00435738"/>
    <w:rsid w:val="00437137"/>
    <w:rsid w:val="004403B8"/>
    <w:rsid w:val="00441ADA"/>
    <w:rsid w:val="004422CA"/>
    <w:rsid w:val="0044371C"/>
    <w:rsid w:val="0044627E"/>
    <w:rsid w:val="00447D92"/>
    <w:rsid w:val="0045114F"/>
    <w:rsid w:val="004513D1"/>
    <w:rsid w:val="004529D3"/>
    <w:rsid w:val="00453F31"/>
    <w:rsid w:val="004568D7"/>
    <w:rsid w:val="00456B0C"/>
    <w:rsid w:val="004619B6"/>
    <w:rsid w:val="0046538B"/>
    <w:rsid w:val="00466DD8"/>
    <w:rsid w:val="00471C92"/>
    <w:rsid w:val="004739AC"/>
    <w:rsid w:val="00474489"/>
    <w:rsid w:val="00475AE6"/>
    <w:rsid w:val="00475FEF"/>
    <w:rsid w:val="0047776F"/>
    <w:rsid w:val="00482D5B"/>
    <w:rsid w:val="004870EA"/>
    <w:rsid w:val="00487F13"/>
    <w:rsid w:val="004944A3"/>
    <w:rsid w:val="0049595F"/>
    <w:rsid w:val="00496193"/>
    <w:rsid w:val="004A02AF"/>
    <w:rsid w:val="004A033C"/>
    <w:rsid w:val="004A1BF4"/>
    <w:rsid w:val="004A40CD"/>
    <w:rsid w:val="004A4449"/>
    <w:rsid w:val="004A679B"/>
    <w:rsid w:val="004B02D4"/>
    <w:rsid w:val="004B09D9"/>
    <w:rsid w:val="004C0FB4"/>
    <w:rsid w:val="004C1811"/>
    <w:rsid w:val="004C2944"/>
    <w:rsid w:val="004C41CA"/>
    <w:rsid w:val="004C4555"/>
    <w:rsid w:val="004C58E3"/>
    <w:rsid w:val="004D16D6"/>
    <w:rsid w:val="004D2506"/>
    <w:rsid w:val="004D6CEA"/>
    <w:rsid w:val="004E1DD1"/>
    <w:rsid w:val="004E26C9"/>
    <w:rsid w:val="004E3564"/>
    <w:rsid w:val="004E51C0"/>
    <w:rsid w:val="004E64BE"/>
    <w:rsid w:val="004F0169"/>
    <w:rsid w:val="004F3BB3"/>
    <w:rsid w:val="004F5812"/>
    <w:rsid w:val="004F6293"/>
    <w:rsid w:val="004F696B"/>
    <w:rsid w:val="00500260"/>
    <w:rsid w:val="00500B9D"/>
    <w:rsid w:val="00503B8D"/>
    <w:rsid w:val="00503EE3"/>
    <w:rsid w:val="00505811"/>
    <w:rsid w:val="0051261C"/>
    <w:rsid w:val="00514DEA"/>
    <w:rsid w:val="00515DE7"/>
    <w:rsid w:val="00517C03"/>
    <w:rsid w:val="00517EB0"/>
    <w:rsid w:val="005205CB"/>
    <w:rsid w:val="00527B21"/>
    <w:rsid w:val="005348E4"/>
    <w:rsid w:val="005352F1"/>
    <w:rsid w:val="00540094"/>
    <w:rsid w:val="005403E3"/>
    <w:rsid w:val="00543629"/>
    <w:rsid w:val="0054372A"/>
    <w:rsid w:val="00545CFF"/>
    <w:rsid w:val="00545D95"/>
    <w:rsid w:val="00545DD3"/>
    <w:rsid w:val="0054705E"/>
    <w:rsid w:val="005545A5"/>
    <w:rsid w:val="00555800"/>
    <w:rsid w:val="00556DBB"/>
    <w:rsid w:val="00560781"/>
    <w:rsid w:val="00561171"/>
    <w:rsid w:val="0056268F"/>
    <w:rsid w:val="00564088"/>
    <w:rsid w:val="0056442E"/>
    <w:rsid w:val="005660B9"/>
    <w:rsid w:val="005662E9"/>
    <w:rsid w:val="005700F8"/>
    <w:rsid w:val="00572AAF"/>
    <w:rsid w:val="005754B2"/>
    <w:rsid w:val="00576424"/>
    <w:rsid w:val="005801AE"/>
    <w:rsid w:val="00581100"/>
    <w:rsid w:val="00581506"/>
    <w:rsid w:val="00582868"/>
    <w:rsid w:val="00582ECC"/>
    <w:rsid w:val="0058399B"/>
    <w:rsid w:val="0058692F"/>
    <w:rsid w:val="00587045"/>
    <w:rsid w:val="00587C22"/>
    <w:rsid w:val="005907BE"/>
    <w:rsid w:val="005921FD"/>
    <w:rsid w:val="00592798"/>
    <w:rsid w:val="0059436D"/>
    <w:rsid w:val="005945C0"/>
    <w:rsid w:val="00597016"/>
    <w:rsid w:val="005974B7"/>
    <w:rsid w:val="005A0D51"/>
    <w:rsid w:val="005A181B"/>
    <w:rsid w:val="005A1CB3"/>
    <w:rsid w:val="005A3073"/>
    <w:rsid w:val="005A33A5"/>
    <w:rsid w:val="005A4FF2"/>
    <w:rsid w:val="005A6473"/>
    <w:rsid w:val="005A70A0"/>
    <w:rsid w:val="005B0612"/>
    <w:rsid w:val="005B13F0"/>
    <w:rsid w:val="005B2E0C"/>
    <w:rsid w:val="005B30F6"/>
    <w:rsid w:val="005B45BA"/>
    <w:rsid w:val="005B5689"/>
    <w:rsid w:val="005B6680"/>
    <w:rsid w:val="005B6774"/>
    <w:rsid w:val="005C0A89"/>
    <w:rsid w:val="005C3BC4"/>
    <w:rsid w:val="005C43F7"/>
    <w:rsid w:val="005C4E6E"/>
    <w:rsid w:val="005D26CC"/>
    <w:rsid w:val="005D59B1"/>
    <w:rsid w:val="005D5EAC"/>
    <w:rsid w:val="005D764B"/>
    <w:rsid w:val="005D77FA"/>
    <w:rsid w:val="005E127B"/>
    <w:rsid w:val="005E2367"/>
    <w:rsid w:val="005E3309"/>
    <w:rsid w:val="005E5E90"/>
    <w:rsid w:val="005E654C"/>
    <w:rsid w:val="005F05F6"/>
    <w:rsid w:val="005F7384"/>
    <w:rsid w:val="00602B56"/>
    <w:rsid w:val="00605734"/>
    <w:rsid w:val="00612DDD"/>
    <w:rsid w:val="0061488E"/>
    <w:rsid w:val="00614F4E"/>
    <w:rsid w:val="0061574B"/>
    <w:rsid w:val="00615AB8"/>
    <w:rsid w:val="00622670"/>
    <w:rsid w:val="00623A1A"/>
    <w:rsid w:val="006260B1"/>
    <w:rsid w:val="00626E8D"/>
    <w:rsid w:val="0063156B"/>
    <w:rsid w:val="006324F5"/>
    <w:rsid w:val="006326A9"/>
    <w:rsid w:val="00632DA8"/>
    <w:rsid w:val="00633799"/>
    <w:rsid w:val="00634040"/>
    <w:rsid w:val="00634E6E"/>
    <w:rsid w:val="0064342A"/>
    <w:rsid w:val="00643A28"/>
    <w:rsid w:val="006452FA"/>
    <w:rsid w:val="00645DC3"/>
    <w:rsid w:val="006463F9"/>
    <w:rsid w:val="0065093D"/>
    <w:rsid w:val="00652A16"/>
    <w:rsid w:val="00655193"/>
    <w:rsid w:val="00655459"/>
    <w:rsid w:val="00656FB2"/>
    <w:rsid w:val="00657A70"/>
    <w:rsid w:val="00661454"/>
    <w:rsid w:val="006620AA"/>
    <w:rsid w:val="0066642D"/>
    <w:rsid w:val="00666A4A"/>
    <w:rsid w:val="006712FB"/>
    <w:rsid w:val="00675E85"/>
    <w:rsid w:val="0067750F"/>
    <w:rsid w:val="00681396"/>
    <w:rsid w:val="0068171F"/>
    <w:rsid w:val="006836BE"/>
    <w:rsid w:val="0068401E"/>
    <w:rsid w:val="006841A4"/>
    <w:rsid w:val="0068643F"/>
    <w:rsid w:val="006877A1"/>
    <w:rsid w:val="006917B6"/>
    <w:rsid w:val="00692150"/>
    <w:rsid w:val="00692F0C"/>
    <w:rsid w:val="00694C86"/>
    <w:rsid w:val="006969FC"/>
    <w:rsid w:val="00696E7C"/>
    <w:rsid w:val="006A0C54"/>
    <w:rsid w:val="006A13F4"/>
    <w:rsid w:val="006A2A15"/>
    <w:rsid w:val="006A62D7"/>
    <w:rsid w:val="006A7C53"/>
    <w:rsid w:val="006B140A"/>
    <w:rsid w:val="006B20F6"/>
    <w:rsid w:val="006B309C"/>
    <w:rsid w:val="006B727F"/>
    <w:rsid w:val="006C26CA"/>
    <w:rsid w:val="006C6D3A"/>
    <w:rsid w:val="006C7B36"/>
    <w:rsid w:val="006C7B7F"/>
    <w:rsid w:val="006D19E8"/>
    <w:rsid w:val="006D235F"/>
    <w:rsid w:val="006D2B8E"/>
    <w:rsid w:val="006D55BA"/>
    <w:rsid w:val="006D5833"/>
    <w:rsid w:val="006D75D4"/>
    <w:rsid w:val="006E04B5"/>
    <w:rsid w:val="006E330C"/>
    <w:rsid w:val="006E3DD8"/>
    <w:rsid w:val="006E793F"/>
    <w:rsid w:val="006F0154"/>
    <w:rsid w:val="006F1773"/>
    <w:rsid w:val="006F608D"/>
    <w:rsid w:val="006F76A1"/>
    <w:rsid w:val="006F7944"/>
    <w:rsid w:val="0070223D"/>
    <w:rsid w:val="00703B5D"/>
    <w:rsid w:val="00704121"/>
    <w:rsid w:val="00704FB7"/>
    <w:rsid w:val="00705BB5"/>
    <w:rsid w:val="00711A68"/>
    <w:rsid w:val="0071326F"/>
    <w:rsid w:val="007153D7"/>
    <w:rsid w:val="00720ED4"/>
    <w:rsid w:val="0072107C"/>
    <w:rsid w:val="00721A46"/>
    <w:rsid w:val="0072518D"/>
    <w:rsid w:val="00731408"/>
    <w:rsid w:val="00740757"/>
    <w:rsid w:val="00743A82"/>
    <w:rsid w:val="0074488F"/>
    <w:rsid w:val="00745AA8"/>
    <w:rsid w:val="007503E0"/>
    <w:rsid w:val="007510EC"/>
    <w:rsid w:val="007513F9"/>
    <w:rsid w:val="0075233C"/>
    <w:rsid w:val="0075256A"/>
    <w:rsid w:val="00752DCD"/>
    <w:rsid w:val="007569DE"/>
    <w:rsid w:val="0075723C"/>
    <w:rsid w:val="00764AFD"/>
    <w:rsid w:val="00775BDF"/>
    <w:rsid w:val="0077614D"/>
    <w:rsid w:val="0078012A"/>
    <w:rsid w:val="00781CDB"/>
    <w:rsid w:val="00782C8F"/>
    <w:rsid w:val="00785F78"/>
    <w:rsid w:val="0078659D"/>
    <w:rsid w:val="007869EC"/>
    <w:rsid w:val="00791EDF"/>
    <w:rsid w:val="00793E8A"/>
    <w:rsid w:val="007A1E58"/>
    <w:rsid w:val="007A5C7E"/>
    <w:rsid w:val="007A6E2F"/>
    <w:rsid w:val="007B0DF2"/>
    <w:rsid w:val="007B3BC5"/>
    <w:rsid w:val="007C020D"/>
    <w:rsid w:val="007C3BA5"/>
    <w:rsid w:val="007C5148"/>
    <w:rsid w:val="007D03DF"/>
    <w:rsid w:val="007D1C03"/>
    <w:rsid w:val="007D2BDD"/>
    <w:rsid w:val="007D3908"/>
    <w:rsid w:val="007D4953"/>
    <w:rsid w:val="007D50F4"/>
    <w:rsid w:val="007D7173"/>
    <w:rsid w:val="007E1216"/>
    <w:rsid w:val="007E39FB"/>
    <w:rsid w:val="007E4CD4"/>
    <w:rsid w:val="007E530C"/>
    <w:rsid w:val="007F0B69"/>
    <w:rsid w:val="007F0E8E"/>
    <w:rsid w:val="007F11F9"/>
    <w:rsid w:val="007F13EC"/>
    <w:rsid w:val="007F2149"/>
    <w:rsid w:val="007F4C96"/>
    <w:rsid w:val="007F4E00"/>
    <w:rsid w:val="008048CF"/>
    <w:rsid w:val="008079DD"/>
    <w:rsid w:val="0081130F"/>
    <w:rsid w:val="00813095"/>
    <w:rsid w:val="008145AD"/>
    <w:rsid w:val="008146B2"/>
    <w:rsid w:val="00823362"/>
    <w:rsid w:val="00824430"/>
    <w:rsid w:val="00825B1F"/>
    <w:rsid w:val="00825CF0"/>
    <w:rsid w:val="00827D55"/>
    <w:rsid w:val="00840EDD"/>
    <w:rsid w:val="0084255F"/>
    <w:rsid w:val="00846997"/>
    <w:rsid w:val="00854FB3"/>
    <w:rsid w:val="00860F13"/>
    <w:rsid w:val="00861F8B"/>
    <w:rsid w:val="0086392C"/>
    <w:rsid w:val="0086561F"/>
    <w:rsid w:val="00865A7A"/>
    <w:rsid w:val="00865FE1"/>
    <w:rsid w:val="008675E5"/>
    <w:rsid w:val="0087069B"/>
    <w:rsid w:val="008741E1"/>
    <w:rsid w:val="008748C7"/>
    <w:rsid w:val="0087521A"/>
    <w:rsid w:val="0087624D"/>
    <w:rsid w:val="008808C0"/>
    <w:rsid w:val="00881ACB"/>
    <w:rsid w:val="00890BDE"/>
    <w:rsid w:val="008924DA"/>
    <w:rsid w:val="00892AD3"/>
    <w:rsid w:val="008940C6"/>
    <w:rsid w:val="00895732"/>
    <w:rsid w:val="008962E7"/>
    <w:rsid w:val="008A1118"/>
    <w:rsid w:val="008A2561"/>
    <w:rsid w:val="008A281F"/>
    <w:rsid w:val="008A48D2"/>
    <w:rsid w:val="008A4AF6"/>
    <w:rsid w:val="008A4FF8"/>
    <w:rsid w:val="008A5ED1"/>
    <w:rsid w:val="008A6C2D"/>
    <w:rsid w:val="008A73CE"/>
    <w:rsid w:val="008A76A1"/>
    <w:rsid w:val="008A7FD1"/>
    <w:rsid w:val="008B042E"/>
    <w:rsid w:val="008B211E"/>
    <w:rsid w:val="008B4F67"/>
    <w:rsid w:val="008B6D48"/>
    <w:rsid w:val="008C7660"/>
    <w:rsid w:val="008C79A7"/>
    <w:rsid w:val="008D2727"/>
    <w:rsid w:val="008D5521"/>
    <w:rsid w:val="008D555F"/>
    <w:rsid w:val="008D625D"/>
    <w:rsid w:val="008D650E"/>
    <w:rsid w:val="008E0848"/>
    <w:rsid w:val="008E6A41"/>
    <w:rsid w:val="008F15D5"/>
    <w:rsid w:val="008F40F7"/>
    <w:rsid w:val="008F5C0A"/>
    <w:rsid w:val="008F70AB"/>
    <w:rsid w:val="00903990"/>
    <w:rsid w:val="009042A8"/>
    <w:rsid w:val="00904950"/>
    <w:rsid w:val="00915E5E"/>
    <w:rsid w:val="009166B8"/>
    <w:rsid w:val="00917915"/>
    <w:rsid w:val="00920684"/>
    <w:rsid w:val="0092163D"/>
    <w:rsid w:val="009216E6"/>
    <w:rsid w:val="00922DB7"/>
    <w:rsid w:val="009260A0"/>
    <w:rsid w:val="0092684A"/>
    <w:rsid w:val="009360FA"/>
    <w:rsid w:val="00937FAB"/>
    <w:rsid w:val="0094094D"/>
    <w:rsid w:val="00942AB8"/>
    <w:rsid w:val="0094548C"/>
    <w:rsid w:val="00945CAF"/>
    <w:rsid w:val="00946AC9"/>
    <w:rsid w:val="00947448"/>
    <w:rsid w:val="00951136"/>
    <w:rsid w:val="00952B38"/>
    <w:rsid w:val="00952C99"/>
    <w:rsid w:val="009533D6"/>
    <w:rsid w:val="00960FEA"/>
    <w:rsid w:val="009610BA"/>
    <w:rsid w:val="009637B3"/>
    <w:rsid w:val="009639E8"/>
    <w:rsid w:val="00965333"/>
    <w:rsid w:val="009661B9"/>
    <w:rsid w:val="009712EF"/>
    <w:rsid w:val="009727BF"/>
    <w:rsid w:val="00973321"/>
    <w:rsid w:val="009736C1"/>
    <w:rsid w:val="00973A35"/>
    <w:rsid w:val="00975C2E"/>
    <w:rsid w:val="00977270"/>
    <w:rsid w:val="009824F2"/>
    <w:rsid w:val="00983080"/>
    <w:rsid w:val="00986AA3"/>
    <w:rsid w:val="009924A4"/>
    <w:rsid w:val="00993B24"/>
    <w:rsid w:val="0099611F"/>
    <w:rsid w:val="009A083F"/>
    <w:rsid w:val="009A135C"/>
    <w:rsid w:val="009A5AAF"/>
    <w:rsid w:val="009A67E7"/>
    <w:rsid w:val="009A7997"/>
    <w:rsid w:val="009B11B0"/>
    <w:rsid w:val="009B3B98"/>
    <w:rsid w:val="009C0267"/>
    <w:rsid w:val="009C57E0"/>
    <w:rsid w:val="009C603A"/>
    <w:rsid w:val="009C74CD"/>
    <w:rsid w:val="009D048F"/>
    <w:rsid w:val="009D1335"/>
    <w:rsid w:val="009D162F"/>
    <w:rsid w:val="009D1E5E"/>
    <w:rsid w:val="009D2298"/>
    <w:rsid w:val="009D401F"/>
    <w:rsid w:val="009D68FA"/>
    <w:rsid w:val="009E32CF"/>
    <w:rsid w:val="009E4FC2"/>
    <w:rsid w:val="009E72BC"/>
    <w:rsid w:val="009F0E1B"/>
    <w:rsid w:val="009F3FD6"/>
    <w:rsid w:val="009F44AE"/>
    <w:rsid w:val="009F679C"/>
    <w:rsid w:val="00A02529"/>
    <w:rsid w:val="00A02EF2"/>
    <w:rsid w:val="00A04D5E"/>
    <w:rsid w:val="00A06ECA"/>
    <w:rsid w:val="00A0745B"/>
    <w:rsid w:val="00A10DDF"/>
    <w:rsid w:val="00A11172"/>
    <w:rsid w:val="00A11B24"/>
    <w:rsid w:val="00A1219E"/>
    <w:rsid w:val="00A12E55"/>
    <w:rsid w:val="00A14F84"/>
    <w:rsid w:val="00A16A07"/>
    <w:rsid w:val="00A2411A"/>
    <w:rsid w:val="00A242E4"/>
    <w:rsid w:val="00A243ED"/>
    <w:rsid w:val="00A24437"/>
    <w:rsid w:val="00A24CA0"/>
    <w:rsid w:val="00A30630"/>
    <w:rsid w:val="00A3255E"/>
    <w:rsid w:val="00A33601"/>
    <w:rsid w:val="00A3362A"/>
    <w:rsid w:val="00A37B70"/>
    <w:rsid w:val="00A40AC7"/>
    <w:rsid w:val="00A435C7"/>
    <w:rsid w:val="00A45ECD"/>
    <w:rsid w:val="00A53C5D"/>
    <w:rsid w:val="00A54C52"/>
    <w:rsid w:val="00A54F00"/>
    <w:rsid w:val="00A569B2"/>
    <w:rsid w:val="00A56BFD"/>
    <w:rsid w:val="00A611A4"/>
    <w:rsid w:val="00A6120B"/>
    <w:rsid w:val="00A61F09"/>
    <w:rsid w:val="00A65B9C"/>
    <w:rsid w:val="00A6695B"/>
    <w:rsid w:val="00A67595"/>
    <w:rsid w:val="00A72703"/>
    <w:rsid w:val="00A727F6"/>
    <w:rsid w:val="00A72E71"/>
    <w:rsid w:val="00A737C6"/>
    <w:rsid w:val="00A76432"/>
    <w:rsid w:val="00A770C0"/>
    <w:rsid w:val="00A81139"/>
    <w:rsid w:val="00A823D4"/>
    <w:rsid w:val="00A84FC6"/>
    <w:rsid w:val="00A8528E"/>
    <w:rsid w:val="00A90BD9"/>
    <w:rsid w:val="00A92653"/>
    <w:rsid w:val="00A94A49"/>
    <w:rsid w:val="00A95C5E"/>
    <w:rsid w:val="00A97FFC"/>
    <w:rsid w:val="00AA1815"/>
    <w:rsid w:val="00AA1D3E"/>
    <w:rsid w:val="00AA39F9"/>
    <w:rsid w:val="00AA79D3"/>
    <w:rsid w:val="00AB0931"/>
    <w:rsid w:val="00AB39F7"/>
    <w:rsid w:val="00AB461B"/>
    <w:rsid w:val="00AB5C9B"/>
    <w:rsid w:val="00AC0276"/>
    <w:rsid w:val="00AC0312"/>
    <w:rsid w:val="00AC0449"/>
    <w:rsid w:val="00AC0DC3"/>
    <w:rsid w:val="00AC145E"/>
    <w:rsid w:val="00AC6D2C"/>
    <w:rsid w:val="00AD2497"/>
    <w:rsid w:val="00AD5EB4"/>
    <w:rsid w:val="00AD667B"/>
    <w:rsid w:val="00AE63E2"/>
    <w:rsid w:val="00AF04C9"/>
    <w:rsid w:val="00AF15CB"/>
    <w:rsid w:val="00AF1DC4"/>
    <w:rsid w:val="00AF26B6"/>
    <w:rsid w:val="00AF2979"/>
    <w:rsid w:val="00AF3189"/>
    <w:rsid w:val="00AF485B"/>
    <w:rsid w:val="00B014B7"/>
    <w:rsid w:val="00B0375C"/>
    <w:rsid w:val="00B0435E"/>
    <w:rsid w:val="00B052CB"/>
    <w:rsid w:val="00B111F8"/>
    <w:rsid w:val="00B119E7"/>
    <w:rsid w:val="00B156C3"/>
    <w:rsid w:val="00B15F67"/>
    <w:rsid w:val="00B1624F"/>
    <w:rsid w:val="00B206E0"/>
    <w:rsid w:val="00B20F5D"/>
    <w:rsid w:val="00B21184"/>
    <w:rsid w:val="00B224C5"/>
    <w:rsid w:val="00B302CD"/>
    <w:rsid w:val="00B30AD6"/>
    <w:rsid w:val="00B325CD"/>
    <w:rsid w:val="00B453FE"/>
    <w:rsid w:val="00B4561E"/>
    <w:rsid w:val="00B46B48"/>
    <w:rsid w:val="00B47077"/>
    <w:rsid w:val="00B4768D"/>
    <w:rsid w:val="00B51493"/>
    <w:rsid w:val="00B518E5"/>
    <w:rsid w:val="00B51E1F"/>
    <w:rsid w:val="00B54D49"/>
    <w:rsid w:val="00B57032"/>
    <w:rsid w:val="00B60222"/>
    <w:rsid w:val="00B62CFB"/>
    <w:rsid w:val="00B65749"/>
    <w:rsid w:val="00B662F5"/>
    <w:rsid w:val="00B7000C"/>
    <w:rsid w:val="00B760D5"/>
    <w:rsid w:val="00B7636A"/>
    <w:rsid w:val="00B80BFF"/>
    <w:rsid w:val="00B83B2C"/>
    <w:rsid w:val="00B85CBD"/>
    <w:rsid w:val="00B902C9"/>
    <w:rsid w:val="00B92049"/>
    <w:rsid w:val="00B94740"/>
    <w:rsid w:val="00B94C4E"/>
    <w:rsid w:val="00B95002"/>
    <w:rsid w:val="00B97F75"/>
    <w:rsid w:val="00BA0A4F"/>
    <w:rsid w:val="00BA1CAE"/>
    <w:rsid w:val="00BA33BB"/>
    <w:rsid w:val="00BA4830"/>
    <w:rsid w:val="00BA6E22"/>
    <w:rsid w:val="00BA77C0"/>
    <w:rsid w:val="00BB12C8"/>
    <w:rsid w:val="00BB1D03"/>
    <w:rsid w:val="00BB362C"/>
    <w:rsid w:val="00BB38FE"/>
    <w:rsid w:val="00BB402D"/>
    <w:rsid w:val="00BB4F7B"/>
    <w:rsid w:val="00BB5942"/>
    <w:rsid w:val="00BC0A03"/>
    <w:rsid w:val="00BC127E"/>
    <w:rsid w:val="00BC22C2"/>
    <w:rsid w:val="00BC5701"/>
    <w:rsid w:val="00BC5BB4"/>
    <w:rsid w:val="00BD4139"/>
    <w:rsid w:val="00BD761D"/>
    <w:rsid w:val="00BE059A"/>
    <w:rsid w:val="00BE0C4F"/>
    <w:rsid w:val="00BE1981"/>
    <w:rsid w:val="00BE2DA6"/>
    <w:rsid w:val="00BE320B"/>
    <w:rsid w:val="00BE56E9"/>
    <w:rsid w:val="00BE63CF"/>
    <w:rsid w:val="00BE7014"/>
    <w:rsid w:val="00BE7991"/>
    <w:rsid w:val="00BF050B"/>
    <w:rsid w:val="00BF25C7"/>
    <w:rsid w:val="00BF491E"/>
    <w:rsid w:val="00BF7604"/>
    <w:rsid w:val="00C009B7"/>
    <w:rsid w:val="00C04E32"/>
    <w:rsid w:val="00C07817"/>
    <w:rsid w:val="00C116B1"/>
    <w:rsid w:val="00C12646"/>
    <w:rsid w:val="00C15A3F"/>
    <w:rsid w:val="00C20630"/>
    <w:rsid w:val="00C21AA0"/>
    <w:rsid w:val="00C21C09"/>
    <w:rsid w:val="00C224A4"/>
    <w:rsid w:val="00C22F7A"/>
    <w:rsid w:val="00C25B93"/>
    <w:rsid w:val="00C2666F"/>
    <w:rsid w:val="00C27F8B"/>
    <w:rsid w:val="00C32020"/>
    <w:rsid w:val="00C32D02"/>
    <w:rsid w:val="00C3408C"/>
    <w:rsid w:val="00C3484D"/>
    <w:rsid w:val="00C351CC"/>
    <w:rsid w:val="00C35435"/>
    <w:rsid w:val="00C362FF"/>
    <w:rsid w:val="00C36FAE"/>
    <w:rsid w:val="00C432FD"/>
    <w:rsid w:val="00C43CDF"/>
    <w:rsid w:val="00C442F4"/>
    <w:rsid w:val="00C50D49"/>
    <w:rsid w:val="00C512B2"/>
    <w:rsid w:val="00C57EDD"/>
    <w:rsid w:val="00C61D56"/>
    <w:rsid w:val="00C62B69"/>
    <w:rsid w:val="00C644B7"/>
    <w:rsid w:val="00C64564"/>
    <w:rsid w:val="00C73C87"/>
    <w:rsid w:val="00C74B6F"/>
    <w:rsid w:val="00C8020A"/>
    <w:rsid w:val="00C81852"/>
    <w:rsid w:val="00C867B6"/>
    <w:rsid w:val="00C87EF3"/>
    <w:rsid w:val="00C9015F"/>
    <w:rsid w:val="00C912F9"/>
    <w:rsid w:val="00C9241B"/>
    <w:rsid w:val="00C92DE3"/>
    <w:rsid w:val="00C95742"/>
    <w:rsid w:val="00C96CB3"/>
    <w:rsid w:val="00C96DDF"/>
    <w:rsid w:val="00C97569"/>
    <w:rsid w:val="00CA199D"/>
    <w:rsid w:val="00CA4D9C"/>
    <w:rsid w:val="00CA634A"/>
    <w:rsid w:val="00CB023F"/>
    <w:rsid w:val="00CB05A7"/>
    <w:rsid w:val="00CB06A4"/>
    <w:rsid w:val="00CB325B"/>
    <w:rsid w:val="00CB5809"/>
    <w:rsid w:val="00CB64FF"/>
    <w:rsid w:val="00CB7078"/>
    <w:rsid w:val="00CC014B"/>
    <w:rsid w:val="00CC01CF"/>
    <w:rsid w:val="00CC03C5"/>
    <w:rsid w:val="00CC21D8"/>
    <w:rsid w:val="00CC28D4"/>
    <w:rsid w:val="00CC3369"/>
    <w:rsid w:val="00CC42C1"/>
    <w:rsid w:val="00CC46A4"/>
    <w:rsid w:val="00CC5343"/>
    <w:rsid w:val="00CC6338"/>
    <w:rsid w:val="00CC78DE"/>
    <w:rsid w:val="00CC7D1E"/>
    <w:rsid w:val="00CD04D9"/>
    <w:rsid w:val="00CD0F93"/>
    <w:rsid w:val="00CD6D6E"/>
    <w:rsid w:val="00CD6F23"/>
    <w:rsid w:val="00CE0059"/>
    <w:rsid w:val="00CE09E9"/>
    <w:rsid w:val="00CE79DB"/>
    <w:rsid w:val="00CF02FF"/>
    <w:rsid w:val="00CF0304"/>
    <w:rsid w:val="00CF640B"/>
    <w:rsid w:val="00CF6B5A"/>
    <w:rsid w:val="00D027AF"/>
    <w:rsid w:val="00D0323E"/>
    <w:rsid w:val="00D04B39"/>
    <w:rsid w:val="00D06652"/>
    <w:rsid w:val="00D07FA6"/>
    <w:rsid w:val="00D10543"/>
    <w:rsid w:val="00D16ADF"/>
    <w:rsid w:val="00D17C53"/>
    <w:rsid w:val="00D17D57"/>
    <w:rsid w:val="00D2033F"/>
    <w:rsid w:val="00D2341D"/>
    <w:rsid w:val="00D25E0E"/>
    <w:rsid w:val="00D302EB"/>
    <w:rsid w:val="00D31679"/>
    <w:rsid w:val="00D320C8"/>
    <w:rsid w:val="00D3607E"/>
    <w:rsid w:val="00D3672F"/>
    <w:rsid w:val="00D40ABA"/>
    <w:rsid w:val="00D40FE2"/>
    <w:rsid w:val="00D440FA"/>
    <w:rsid w:val="00D44BCF"/>
    <w:rsid w:val="00D450AF"/>
    <w:rsid w:val="00D46E73"/>
    <w:rsid w:val="00D55020"/>
    <w:rsid w:val="00D5548D"/>
    <w:rsid w:val="00D60F81"/>
    <w:rsid w:val="00D63951"/>
    <w:rsid w:val="00D63BF2"/>
    <w:rsid w:val="00D64581"/>
    <w:rsid w:val="00D67348"/>
    <w:rsid w:val="00D70A26"/>
    <w:rsid w:val="00D73BB4"/>
    <w:rsid w:val="00D74D26"/>
    <w:rsid w:val="00D75FEC"/>
    <w:rsid w:val="00D76052"/>
    <w:rsid w:val="00D76B98"/>
    <w:rsid w:val="00D812B0"/>
    <w:rsid w:val="00D83398"/>
    <w:rsid w:val="00D835A0"/>
    <w:rsid w:val="00D86F2C"/>
    <w:rsid w:val="00D9286B"/>
    <w:rsid w:val="00D95C28"/>
    <w:rsid w:val="00DA01F9"/>
    <w:rsid w:val="00DA0680"/>
    <w:rsid w:val="00DA36F6"/>
    <w:rsid w:val="00DA5C51"/>
    <w:rsid w:val="00DB0C8D"/>
    <w:rsid w:val="00DC1611"/>
    <w:rsid w:val="00DC5800"/>
    <w:rsid w:val="00DC592F"/>
    <w:rsid w:val="00DD3C53"/>
    <w:rsid w:val="00DE0E1D"/>
    <w:rsid w:val="00DE1F97"/>
    <w:rsid w:val="00DE3144"/>
    <w:rsid w:val="00DE3499"/>
    <w:rsid w:val="00DE3CEC"/>
    <w:rsid w:val="00DE745D"/>
    <w:rsid w:val="00DF0774"/>
    <w:rsid w:val="00DF1036"/>
    <w:rsid w:val="00DF4644"/>
    <w:rsid w:val="00DF58A6"/>
    <w:rsid w:val="00DF7DD0"/>
    <w:rsid w:val="00E012B4"/>
    <w:rsid w:val="00E05451"/>
    <w:rsid w:val="00E05651"/>
    <w:rsid w:val="00E05A79"/>
    <w:rsid w:val="00E11BA5"/>
    <w:rsid w:val="00E153AE"/>
    <w:rsid w:val="00E20425"/>
    <w:rsid w:val="00E25DCB"/>
    <w:rsid w:val="00E334C7"/>
    <w:rsid w:val="00E363D1"/>
    <w:rsid w:val="00E40A17"/>
    <w:rsid w:val="00E4156E"/>
    <w:rsid w:val="00E42D0F"/>
    <w:rsid w:val="00E44D61"/>
    <w:rsid w:val="00E453F2"/>
    <w:rsid w:val="00E45B2C"/>
    <w:rsid w:val="00E460AD"/>
    <w:rsid w:val="00E50BD8"/>
    <w:rsid w:val="00E53F5D"/>
    <w:rsid w:val="00E545EC"/>
    <w:rsid w:val="00E5537A"/>
    <w:rsid w:val="00E56E46"/>
    <w:rsid w:val="00E60C70"/>
    <w:rsid w:val="00E615C4"/>
    <w:rsid w:val="00E61925"/>
    <w:rsid w:val="00E65C0E"/>
    <w:rsid w:val="00E672C0"/>
    <w:rsid w:val="00E730FC"/>
    <w:rsid w:val="00E746F0"/>
    <w:rsid w:val="00E809B9"/>
    <w:rsid w:val="00E80DEA"/>
    <w:rsid w:val="00E81C7A"/>
    <w:rsid w:val="00E82A15"/>
    <w:rsid w:val="00E85445"/>
    <w:rsid w:val="00E86458"/>
    <w:rsid w:val="00E87589"/>
    <w:rsid w:val="00E938FF"/>
    <w:rsid w:val="00E93DFE"/>
    <w:rsid w:val="00E95A60"/>
    <w:rsid w:val="00EA1408"/>
    <w:rsid w:val="00EA2124"/>
    <w:rsid w:val="00EA2B12"/>
    <w:rsid w:val="00EA34DC"/>
    <w:rsid w:val="00EA5017"/>
    <w:rsid w:val="00EA6BED"/>
    <w:rsid w:val="00EB04FB"/>
    <w:rsid w:val="00EB14F0"/>
    <w:rsid w:val="00EB3844"/>
    <w:rsid w:val="00EB55CB"/>
    <w:rsid w:val="00EB5A9F"/>
    <w:rsid w:val="00EB6BFF"/>
    <w:rsid w:val="00EC573F"/>
    <w:rsid w:val="00EC5C8D"/>
    <w:rsid w:val="00ED106C"/>
    <w:rsid w:val="00ED2D34"/>
    <w:rsid w:val="00ED3460"/>
    <w:rsid w:val="00ED34F7"/>
    <w:rsid w:val="00ED4805"/>
    <w:rsid w:val="00ED57F6"/>
    <w:rsid w:val="00ED60D3"/>
    <w:rsid w:val="00ED6C51"/>
    <w:rsid w:val="00ED6DA1"/>
    <w:rsid w:val="00EE0151"/>
    <w:rsid w:val="00EE3182"/>
    <w:rsid w:val="00EE36A2"/>
    <w:rsid w:val="00EE64D9"/>
    <w:rsid w:val="00EF08D1"/>
    <w:rsid w:val="00EF1DC1"/>
    <w:rsid w:val="00EF207D"/>
    <w:rsid w:val="00EF4258"/>
    <w:rsid w:val="00EF4404"/>
    <w:rsid w:val="00EF4EA7"/>
    <w:rsid w:val="00EF6D31"/>
    <w:rsid w:val="00F01376"/>
    <w:rsid w:val="00F02121"/>
    <w:rsid w:val="00F02237"/>
    <w:rsid w:val="00F03A18"/>
    <w:rsid w:val="00F079A6"/>
    <w:rsid w:val="00F10236"/>
    <w:rsid w:val="00F13F9D"/>
    <w:rsid w:val="00F15811"/>
    <w:rsid w:val="00F15E98"/>
    <w:rsid w:val="00F204D8"/>
    <w:rsid w:val="00F22423"/>
    <w:rsid w:val="00F22426"/>
    <w:rsid w:val="00F24C72"/>
    <w:rsid w:val="00F31D22"/>
    <w:rsid w:val="00F336A1"/>
    <w:rsid w:val="00F348B2"/>
    <w:rsid w:val="00F34BF0"/>
    <w:rsid w:val="00F34ED8"/>
    <w:rsid w:val="00F36E42"/>
    <w:rsid w:val="00F37654"/>
    <w:rsid w:val="00F4095A"/>
    <w:rsid w:val="00F45845"/>
    <w:rsid w:val="00F4734C"/>
    <w:rsid w:val="00F50189"/>
    <w:rsid w:val="00F508FC"/>
    <w:rsid w:val="00F510B7"/>
    <w:rsid w:val="00F53571"/>
    <w:rsid w:val="00F54044"/>
    <w:rsid w:val="00F5465C"/>
    <w:rsid w:val="00F576E7"/>
    <w:rsid w:val="00F607A5"/>
    <w:rsid w:val="00F6490B"/>
    <w:rsid w:val="00F70E87"/>
    <w:rsid w:val="00F71323"/>
    <w:rsid w:val="00F73D1C"/>
    <w:rsid w:val="00F763FC"/>
    <w:rsid w:val="00F772C1"/>
    <w:rsid w:val="00F8026D"/>
    <w:rsid w:val="00F8245F"/>
    <w:rsid w:val="00F82E40"/>
    <w:rsid w:val="00F8618F"/>
    <w:rsid w:val="00F87578"/>
    <w:rsid w:val="00F90049"/>
    <w:rsid w:val="00F91629"/>
    <w:rsid w:val="00F91E2A"/>
    <w:rsid w:val="00F96C39"/>
    <w:rsid w:val="00F96E41"/>
    <w:rsid w:val="00FA092D"/>
    <w:rsid w:val="00FA153F"/>
    <w:rsid w:val="00FA1D78"/>
    <w:rsid w:val="00FA1F7E"/>
    <w:rsid w:val="00FA280F"/>
    <w:rsid w:val="00FB05DF"/>
    <w:rsid w:val="00FB2186"/>
    <w:rsid w:val="00FB29A4"/>
    <w:rsid w:val="00FC7A7D"/>
    <w:rsid w:val="00FD0133"/>
    <w:rsid w:val="00FD25FE"/>
    <w:rsid w:val="00FD278B"/>
    <w:rsid w:val="00FD6206"/>
    <w:rsid w:val="00FE1318"/>
    <w:rsid w:val="00FE1DF9"/>
    <w:rsid w:val="00FE208F"/>
    <w:rsid w:val="00FE2A55"/>
    <w:rsid w:val="00FE46CA"/>
    <w:rsid w:val="00FE7606"/>
    <w:rsid w:val="00FE7DAE"/>
    <w:rsid w:val="00FF32C3"/>
    <w:rsid w:val="00FF53E7"/>
    <w:rsid w:val="00FF6168"/>
    <w:rsid w:val="00FF715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Titre1">
    <w:name w:val="heading 1"/>
    <w:basedOn w:val="Normal"/>
    <w:next w:val="corpsdedcision"/>
    <w:link w:val="Titre1Car"/>
    <w:qFormat/>
    <w:rsid w:val="00F96E41"/>
    <w:pPr>
      <w:keepNext/>
      <w:spacing w:before="240" w:after="240"/>
      <w:outlineLvl w:val="0"/>
    </w:pPr>
    <w:rPr>
      <w:rFonts w:cs="Arial"/>
      <w:b/>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8F15D5"/>
    <w:pPr>
      <w:keepNext/>
      <w:spacing w:before="240" w:after="240"/>
      <w:outlineLvl w:val="2"/>
    </w:pPr>
    <w:rPr>
      <w:rFonts w:cs="Arial"/>
      <w:b/>
      <w:bCs/>
      <w:szCs w:val="24"/>
      <w:lang w:eastAsia="fr-FR"/>
    </w:rPr>
  </w:style>
  <w:style w:type="paragraph" w:styleId="Titre4">
    <w:name w:val="heading 4"/>
    <w:basedOn w:val="Normal"/>
    <w:next w:val="corpsdedcision"/>
    <w:qFormat/>
    <w:rsid w:val="008F15D5"/>
    <w:pPr>
      <w:keepNext/>
      <w:spacing w:before="240" w:after="240"/>
      <w:outlineLvl w:val="3"/>
    </w:pPr>
    <w:rPr>
      <w:rFonts w:cs="Arial"/>
      <w:szCs w:val="24"/>
      <w:u w:val="single"/>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link w:val="corpsdedcisionCar"/>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
    <w:basedOn w:val="Normal"/>
    <w:link w:val="NotedebasdepageCar"/>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
    <w:basedOn w:val="Policepardfaut"/>
    <w:link w:val="Notedebasdepage"/>
    <w:locked/>
    <w:rsid w:val="00BC0A03"/>
    <w:rPr>
      <w:rFonts w:ascii="Arial" w:hAnsi="Arial"/>
      <w:sz w:val="24"/>
      <w:lang w:val="fr-CA" w:eastAsia="fr-CA" w:bidi="ar-SA"/>
    </w:rPr>
  </w:style>
  <w:style w:type="character" w:customStyle="1" w:styleId="CarCar3">
    <w:name w:val="Car Car3"/>
    <w:semiHidden/>
    <w:locked/>
    <w:rsid w:val="007F2149"/>
    <w:rPr>
      <w:rFonts w:ascii="Arial" w:hAnsi="Arial"/>
      <w:sz w:val="24"/>
      <w:lang w:val="fr-CA" w:eastAsia="fr-CA" w:bidi="ar-SA"/>
    </w:rPr>
  </w:style>
  <w:style w:type="paragraph" w:customStyle="1" w:styleId="Citationenretrait">
    <w:name w:val="Citation en retrait"/>
    <w:basedOn w:val="Normal"/>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8048CF"/>
    <w:pPr>
      <w:spacing w:before="0" w:after="0"/>
      <w:ind w:left="1440" w:right="1440"/>
    </w:pPr>
    <w:rPr>
      <w:sz w:val="18"/>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itre1Car">
    <w:name w:val="Titre 1 Car"/>
    <w:link w:val="Titre1"/>
    <w:rsid w:val="00F96E41"/>
    <w:rPr>
      <w:rFonts w:ascii="Arial" w:hAnsi="Arial" w:cs="Arial"/>
      <w:b/>
      <w:bCs/>
      <w:caps/>
      <w:kern w:val="32"/>
      <w:sz w:val="24"/>
      <w:szCs w:val="32"/>
      <w:u w:val="single"/>
      <w:lang w:val="fr-CA" w:eastAsia="fr-FR" w:bidi="ar-SA"/>
    </w:rPr>
  </w:style>
  <w:style w:type="paragraph" w:customStyle="1" w:styleId="ParagConclusion">
    <w:name w:val="ParagConclusion"/>
    <w:basedOn w:val="Normal"/>
    <w:rsid w:val="003D18FC"/>
    <w:pPr>
      <w:spacing w:before="160" w:after="160"/>
      <w:ind w:left="2448" w:hanging="2448"/>
    </w:pPr>
    <w:rPr>
      <w:rFonts w:eastAsia="Calibri" w:cs="Arial"/>
      <w:szCs w:val="24"/>
      <w:lang w:eastAsia="fr-FR"/>
    </w:rPr>
  </w:style>
  <w:style w:type="paragraph" w:customStyle="1" w:styleId="yChPInterv">
    <w:name w:val="yCh_PInterv"/>
    <w:rsid w:val="00474489"/>
    <w:rPr>
      <w:rFonts w:ascii="Arial" w:hAnsi="Arial"/>
      <w:sz w:val="24"/>
    </w:rPr>
  </w:style>
  <w:style w:type="character" w:styleId="Lienhypertexte">
    <w:name w:val="Hyperlink"/>
    <w:unhideWhenUsed/>
    <w:rsid w:val="00AF3189"/>
    <w:rPr>
      <w:color w:val="0563C1"/>
      <w:u w:val="single"/>
    </w:rPr>
  </w:style>
  <w:style w:type="character" w:customStyle="1" w:styleId="CarCar1">
    <w:name w:val="Car Car1"/>
    <w:semiHidden/>
    <w:rsid w:val="00D73BB4"/>
    <w:rPr>
      <w:rFonts w:ascii="Arial" w:eastAsia="Times New Roman" w:hAnsi="Arial"/>
      <w:sz w:val="24"/>
    </w:rPr>
  </w:style>
  <w:style w:type="paragraph" w:styleId="Paragraphedeliste">
    <w:name w:val="List Paragraph"/>
    <w:basedOn w:val="Normal"/>
    <w:qFormat/>
    <w:rsid w:val="00D73BB4"/>
    <w:pPr>
      <w:ind w:left="720"/>
      <w:contextualSpacing/>
    </w:pPr>
  </w:style>
  <w:style w:type="character" w:customStyle="1" w:styleId="CarCar2">
    <w:name w:val="Car Car2"/>
    <w:rsid w:val="00CD04D9"/>
    <w:rPr>
      <w:rFonts w:ascii="Arial" w:hAnsi="Arial"/>
      <w:sz w:val="24"/>
    </w:rPr>
  </w:style>
  <w:style w:type="character" w:customStyle="1" w:styleId="FootnoteTextChar">
    <w:name w:val="Footnote Text Char"/>
    <w:basedOn w:val="Policepardfaut"/>
    <w:locked/>
    <w:rsid w:val="00ED57F6"/>
    <w:rPr>
      <w:rFonts w:ascii="Arial" w:hAnsi="Arial" w:cs="Times New Roman"/>
      <w:sz w:val="24"/>
    </w:rPr>
  </w:style>
  <w:style w:type="character" w:customStyle="1" w:styleId="corpsdedcisionCar">
    <w:name w:val="corps de décision Car"/>
    <w:link w:val="corpsdedcision"/>
    <w:rsid w:val="0086392C"/>
    <w:rPr>
      <w:rFonts w:ascii="Arial" w:hAnsi="Arial"/>
      <w:sz w:val="24"/>
    </w:rPr>
  </w:style>
  <w:style w:type="character" w:styleId="Marquedecommentaire">
    <w:name w:val="annotation reference"/>
    <w:basedOn w:val="Policepardfaut"/>
    <w:rsid w:val="002E03D9"/>
    <w:rPr>
      <w:sz w:val="16"/>
      <w:szCs w:val="16"/>
    </w:rPr>
  </w:style>
  <w:style w:type="paragraph" w:styleId="Commentaire">
    <w:name w:val="annotation text"/>
    <w:basedOn w:val="Normal"/>
    <w:link w:val="CommentaireCar"/>
    <w:rsid w:val="002E03D9"/>
    <w:rPr>
      <w:sz w:val="20"/>
    </w:rPr>
  </w:style>
  <w:style w:type="character" w:customStyle="1" w:styleId="CommentaireCar">
    <w:name w:val="Commentaire Car"/>
    <w:basedOn w:val="Policepardfaut"/>
    <w:link w:val="Commentaire"/>
    <w:rsid w:val="002E03D9"/>
    <w:rPr>
      <w:rFonts w:ascii="Arial" w:hAnsi="Arial"/>
    </w:rPr>
  </w:style>
  <w:style w:type="paragraph" w:styleId="Objetducommentaire">
    <w:name w:val="annotation subject"/>
    <w:basedOn w:val="Commentaire"/>
    <w:next w:val="Commentaire"/>
    <w:link w:val="ObjetducommentaireCar"/>
    <w:rsid w:val="002E03D9"/>
    <w:rPr>
      <w:b/>
      <w:bCs/>
    </w:rPr>
  </w:style>
  <w:style w:type="character" w:customStyle="1" w:styleId="ObjetducommentaireCar">
    <w:name w:val="Objet du commentaire Car"/>
    <w:basedOn w:val="CommentaireCar"/>
    <w:link w:val="Objetducommentaire"/>
    <w:rsid w:val="002E03D9"/>
    <w:rPr>
      <w:rFonts w:ascii="Arial" w:hAnsi="Arial"/>
      <w:b/>
      <w:bCs/>
    </w:rPr>
  </w:style>
  <w:style w:type="paragraph" w:styleId="Textedebulles">
    <w:name w:val="Balloon Text"/>
    <w:basedOn w:val="Normal"/>
    <w:link w:val="TextedebullesCar"/>
    <w:rsid w:val="002E03D9"/>
    <w:rPr>
      <w:rFonts w:ascii="Segoe UI" w:hAnsi="Segoe UI" w:cs="Segoe UI"/>
      <w:sz w:val="18"/>
      <w:szCs w:val="18"/>
    </w:rPr>
  </w:style>
  <w:style w:type="character" w:customStyle="1" w:styleId="TextedebullesCar">
    <w:name w:val="Texte de bulles Car"/>
    <w:basedOn w:val="Policepardfaut"/>
    <w:link w:val="Textedebulles"/>
    <w:rsid w:val="002E03D9"/>
    <w:rPr>
      <w:rFonts w:ascii="Segoe UI" w:hAnsi="Segoe UI" w:cs="Segoe UI"/>
      <w:sz w:val="18"/>
      <w:szCs w:val="18"/>
    </w:rPr>
  </w:style>
  <w:style w:type="character" w:customStyle="1" w:styleId="surbrillancereperercritere">
    <w:name w:val="surbrillancereperercritere"/>
    <w:basedOn w:val="Policepardfaut"/>
    <w:rsid w:val="00A823D4"/>
  </w:style>
  <w:style w:type="character" w:styleId="Accentuation">
    <w:name w:val="Emphasis"/>
    <w:basedOn w:val="Policepardfaut"/>
    <w:uiPriority w:val="20"/>
    <w:qFormat/>
    <w:rsid w:val="00895732"/>
    <w:rPr>
      <w:i/>
      <w:iCs/>
    </w:rPr>
  </w:style>
  <w:style w:type="character" w:customStyle="1" w:styleId="sr-only">
    <w:name w:val="sr-only"/>
    <w:basedOn w:val="Policepardfaut"/>
    <w:rsid w:val="00B45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4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oquij.qc.ca/portail/recherchejuridique/Selection/Hyperlien/4498039?selectionParentID=10644756&amp;documentId=1197888&amp;contexte=Recherche&amp;ententeId=3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F6B5D-1D76-474B-B48C-3CCA437AA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2058</Words>
  <Characters>11322</Characters>
  <Application>Microsoft Office Word</Application>
  <DocSecurity>0</DocSecurity>
  <Lines>94</Lines>
  <Paragraphs>26</Paragraphs>
  <ScaleCrop>false</ScaleCrop>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2022-08-26T14:18:00Z</dcterms:created>
  <dcterms:modified xsi:type="dcterms:W3CDTF">2022-08-26T14:18:00Z</dcterms:modified>
</cp:coreProperties>
</file>