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67A9BE96" w14:textId="77777777">
        <w:trPr>
          <w:cantSplit/>
        </w:trPr>
        <w:tc>
          <w:tcPr>
            <w:tcW w:w="4795" w:type="dxa"/>
          </w:tcPr>
          <w:p w14:paraId="0D2FA0FE" w14:textId="4E5D5C60" w:rsidR="008A7FD1" w:rsidRPr="00D52706" w:rsidRDefault="00D52706" w:rsidP="00D52706">
            <w:pPr>
              <w:pStyle w:val="zSoquijdatRepertorie"/>
              <w:rPr>
                <w:rFonts w:cs="Arial"/>
              </w:rPr>
            </w:pPr>
            <w:r>
              <w:rPr>
                <w:rFonts w:cs="Arial"/>
              </w:rPr>
              <w:t>Lepage et Municipalité de Caplan</w:t>
            </w:r>
          </w:p>
        </w:tc>
        <w:tc>
          <w:tcPr>
            <w:tcW w:w="2477" w:type="dxa"/>
          </w:tcPr>
          <w:p w14:paraId="773FDA61" w14:textId="4961F97F" w:rsidR="008A7FD1" w:rsidRPr="00852ECD" w:rsidRDefault="00852ECD" w:rsidP="00852ECD">
            <w:pPr>
              <w:pStyle w:val="zSoquijdatRefNeutre"/>
              <w:rPr>
                <w:rFonts w:cs="Arial"/>
              </w:rPr>
            </w:pPr>
            <w:r w:rsidRPr="00852ECD">
              <w:rPr>
                <w:rFonts w:cs="Arial"/>
              </w:rPr>
              <w:t>2024 QCTAT 837</w:t>
            </w:r>
          </w:p>
        </w:tc>
      </w:tr>
    </w:tbl>
    <w:p w14:paraId="76016A5D"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39DCBF37" w14:textId="77777777" w:rsidTr="00036794">
        <w:trPr>
          <w:cantSplit/>
        </w:trPr>
        <w:tc>
          <w:tcPr>
            <w:tcW w:w="9568" w:type="dxa"/>
            <w:gridSpan w:val="4"/>
          </w:tcPr>
          <w:p w14:paraId="2F5A64E0" w14:textId="77777777" w:rsidR="00C74B6F" w:rsidRPr="00BE1981" w:rsidRDefault="00C74B6F">
            <w:pPr>
              <w:rPr>
                <w:szCs w:val="24"/>
              </w:rPr>
            </w:pPr>
          </w:p>
        </w:tc>
      </w:tr>
      <w:tr w:rsidR="00C74B6F" w14:paraId="7A5B4A0E" w14:textId="77777777" w:rsidTr="00036794">
        <w:trPr>
          <w:cantSplit/>
        </w:trPr>
        <w:tc>
          <w:tcPr>
            <w:tcW w:w="9568" w:type="dxa"/>
            <w:gridSpan w:val="4"/>
            <w:vAlign w:val="center"/>
          </w:tcPr>
          <w:p w14:paraId="64A072A7" w14:textId="77777777" w:rsidR="00C74B6F" w:rsidRPr="000E1320" w:rsidRDefault="000E1320">
            <w:pPr>
              <w:jc w:val="center"/>
              <w:rPr>
                <w:sz w:val="36"/>
                <w:szCs w:val="36"/>
              </w:rPr>
            </w:pPr>
            <w:r w:rsidRPr="000E1320">
              <w:rPr>
                <w:b/>
                <w:sz w:val="36"/>
                <w:szCs w:val="36"/>
              </w:rPr>
              <w:t>TRIBUNAL ADMINISTRATIF DU TRAVAIL</w:t>
            </w:r>
          </w:p>
        </w:tc>
      </w:tr>
      <w:tr w:rsidR="00C74B6F" w14:paraId="58DB8B99" w14:textId="77777777" w:rsidTr="00036794">
        <w:trPr>
          <w:cantSplit/>
        </w:trPr>
        <w:tc>
          <w:tcPr>
            <w:tcW w:w="9568" w:type="dxa"/>
            <w:gridSpan w:val="4"/>
          </w:tcPr>
          <w:p w14:paraId="1B34EFAD" w14:textId="5FBA723C" w:rsidR="00C74B6F" w:rsidRPr="00BE7014" w:rsidRDefault="006F0154" w:rsidP="009A67E7">
            <w:pPr>
              <w:pStyle w:val="zSoquijdatDivision"/>
            </w:pPr>
            <w:r w:rsidRPr="00BE7014">
              <w:t>(</w:t>
            </w:r>
            <w:r w:rsidR="00340186" w:rsidRPr="00441ADA">
              <w:t>Division de la santé et de la sécurité du travail</w:t>
            </w:r>
            <w:r w:rsidRPr="00BE7014">
              <w:t>)</w:t>
            </w:r>
          </w:p>
        </w:tc>
      </w:tr>
      <w:tr w:rsidR="00C74B6F" w14:paraId="5951649E" w14:textId="77777777" w:rsidTr="00036794">
        <w:trPr>
          <w:cantSplit/>
        </w:trPr>
        <w:tc>
          <w:tcPr>
            <w:tcW w:w="9568" w:type="dxa"/>
            <w:gridSpan w:val="4"/>
          </w:tcPr>
          <w:p w14:paraId="79875EEB" w14:textId="77777777" w:rsidR="002B2FC3" w:rsidRDefault="002B2FC3" w:rsidP="002B2FC3"/>
        </w:tc>
      </w:tr>
      <w:tr w:rsidR="00A84FC6" w14:paraId="36574DE3" w14:textId="77777777" w:rsidTr="00036794">
        <w:trPr>
          <w:cantSplit/>
        </w:trPr>
        <w:tc>
          <w:tcPr>
            <w:tcW w:w="9568" w:type="dxa"/>
            <w:gridSpan w:val="4"/>
          </w:tcPr>
          <w:p w14:paraId="228DD5FF" w14:textId="77777777" w:rsidR="00A84FC6" w:rsidRDefault="00A84FC6" w:rsidP="002B2FC3"/>
        </w:tc>
      </w:tr>
      <w:tr w:rsidR="00C74B6F" w14:paraId="577EF2AB" w14:textId="77777777" w:rsidTr="00036794">
        <w:tc>
          <w:tcPr>
            <w:tcW w:w="3331" w:type="dxa"/>
          </w:tcPr>
          <w:p w14:paraId="4E53C46C" w14:textId="77777777" w:rsidR="00C74B6F" w:rsidRDefault="0084255F">
            <w:bookmarkStart w:id="0" w:name="region" w:colFirst="1" w:colLast="1"/>
            <w:r>
              <w:t>Région :</w:t>
            </w:r>
          </w:p>
        </w:tc>
        <w:tc>
          <w:tcPr>
            <w:tcW w:w="6237" w:type="dxa"/>
            <w:gridSpan w:val="3"/>
          </w:tcPr>
          <w:p w14:paraId="7EA33D98" w14:textId="0D8BDBE4" w:rsidR="00C74B6F" w:rsidRDefault="00340186" w:rsidP="00F4095A">
            <w:pPr>
              <w:pStyle w:val="zSoquijdatGreffe"/>
            </w:pPr>
            <w:r>
              <w:t>Gaspésie–Îles-de-la-Madeleine, Bas-Saint-Laurent et Côte</w:t>
            </w:r>
            <w:r>
              <w:noBreakHyphen/>
              <w:t>Nord</w:t>
            </w:r>
          </w:p>
        </w:tc>
      </w:tr>
      <w:bookmarkEnd w:id="0"/>
      <w:tr w:rsidR="00C74B6F" w14:paraId="28D65643" w14:textId="77777777" w:rsidTr="00036794">
        <w:trPr>
          <w:cantSplit/>
        </w:trPr>
        <w:tc>
          <w:tcPr>
            <w:tcW w:w="9568" w:type="dxa"/>
            <w:gridSpan w:val="4"/>
          </w:tcPr>
          <w:p w14:paraId="3C306D1A" w14:textId="77777777" w:rsidR="00C74B6F" w:rsidRDefault="00C74B6F"/>
        </w:tc>
      </w:tr>
      <w:tr w:rsidR="00C74B6F" w14:paraId="6E74878C" w14:textId="77777777" w:rsidTr="00036794">
        <w:tc>
          <w:tcPr>
            <w:tcW w:w="3331" w:type="dxa"/>
          </w:tcPr>
          <w:p w14:paraId="41B81DAF" w14:textId="2D6FDEF9" w:rsidR="00C74B6F" w:rsidRDefault="0084255F">
            <w:bookmarkStart w:id="1" w:name="ref_dossier" w:colFirst="1" w:colLast="1"/>
            <w:r>
              <w:t>Dossier</w:t>
            </w:r>
            <w:bookmarkStart w:id="2" w:name="dossiers"/>
            <w:bookmarkEnd w:id="2"/>
            <w:r>
              <w:t> :</w:t>
            </w:r>
          </w:p>
        </w:tc>
        <w:tc>
          <w:tcPr>
            <w:tcW w:w="6237" w:type="dxa"/>
            <w:gridSpan w:val="3"/>
          </w:tcPr>
          <w:p w14:paraId="4F579824" w14:textId="309A605F" w:rsidR="00C74B6F" w:rsidRDefault="00A77F10" w:rsidP="00F4095A">
            <w:pPr>
              <w:pStyle w:val="zSoquijdatNoDossier"/>
            </w:pPr>
            <w:r>
              <w:t>1</w:t>
            </w:r>
            <w:r w:rsidR="00D97E62">
              <w:t>273848-01B-2204</w:t>
            </w:r>
          </w:p>
        </w:tc>
      </w:tr>
      <w:bookmarkEnd w:id="1"/>
      <w:tr w:rsidR="00C74B6F" w14:paraId="7C763E1C" w14:textId="77777777" w:rsidTr="00036794">
        <w:trPr>
          <w:cantSplit/>
        </w:trPr>
        <w:tc>
          <w:tcPr>
            <w:tcW w:w="9568" w:type="dxa"/>
            <w:gridSpan w:val="4"/>
          </w:tcPr>
          <w:p w14:paraId="07810A56" w14:textId="77777777" w:rsidR="00C74B6F" w:rsidRDefault="00D44BCF">
            <w:r>
              <w:fldChar w:fldCharType="begin"/>
            </w:r>
            <w:r>
              <w:instrText xml:space="preserve"> AUTOTEXTLIST  \* Upper  \* MERGEFORMAT </w:instrText>
            </w:r>
            <w:r>
              <w:fldChar w:fldCharType="end"/>
            </w:r>
          </w:p>
        </w:tc>
      </w:tr>
      <w:tr w:rsidR="00C74B6F" w14:paraId="6DF06588" w14:textId="77777777" w:rsidTr="00036794">
        <w:tc>
          <w:tcPr>
            <w:tcW w:w="3331" w:type="dxa"/>
          </w:tcPr>
          <w:p w14:paraId="5F39B334" w14:textId="327DBF85" w:rsidR="00C74B6F" w:rsidRDefault="008C79A7" w:rsidP="0045114F">
            <w:pPr>
              <w:ind w:right="46"/>
            </w:pPr>
            <w:r>
              <w:t>Dossier</w:t>
            </w:r>
            <w:r w:rsidR="00340186">
              <w:t xml:space="preserve"> </w:t>
            </w:r>
            <w:r w:rsidR="00340186">
              <w:rPr>
                <w:szCs w:val="24"/>
              </w:rPr>
              <w:t>CNESST</w:t>
            </w:r>
            <w:r w:rsidRPr="008C79A7">
              <w:rPr>
                <w:szCs w:val="24"/>
              </w:rPr>
              <w:t xml:space="preserve"> :</w:t>
            </w:r>
          </w:p>
        </w:tc>
        <w:tc>
          <w:tcPr>
            <w:tcW w:w="6237" w:type="dxa"/>
            <w:gridSpan w:val="3"/>
          </w:tcPr>
          <w:p w14:paraId="439CB59F" w14:textId="6C933EC9" w:rsidR="00C74B6F" w:rsidRDefault="00D97E62" w:rsidP="004D6CEA">
            <w:pPr>
              <w:pStyle w:val="zSoquijdatNCSST"/>
            </w:pPr>
            <w:r>
              <w:t>510370356</w:t>
            </w:r>
          </w:p>
        </w:tc>
      </w:tr>
      <w:tr w:rsidR="00C74B6F" w14:paraId="10E10919" w14:textId="77777777" w:rsidTr="00036794">
        <w:trPr>
          <w:cantSplit/>
        </w:trPr>
        <w:tc>
          <w:tcPr>
            <w:tcW w:w="9568" w:type="dxa"/>
            <w:gridSpan w:val="4"/>
          </w:tcPr>
          <w:p w14:paraId="3A740B44" w14:textId="77777777" w:rsidR="00C74B6F" w:rsidRDefault="00C74B6F"/>
        </w:tc>
      </w:tr>
      <w:tr w:rsidR="006E3DD8" w14:paraId="777F6FFD" w14:textId="77777777" w:rsidTr="00036794">
        <w:trPr>
          <w:cantSplit/>
        </w:trPr>
        <w:tc>
          <w:tcPr>
            <w:tcW w:w="3331" w:type="dxa"/>
          </w:tcPr>
          <w:p w14:paraId="0D0658CC" w14:textId="4AEBA2EF" w:rsidR="006E3DD8" w:rsidRDefault="00340186" w:rsidP="0076350E">
            <w:pPr>
              <w:ind w:right="-70"/>
            </w:pPr>
            <w:bookmarkStart w:id="3" w:name="ville"/>
            <w:r>
              <w:t>Gaspé</w:t>
            </w:r>
            <w:bookmarkEnd w:id="3"/>
            <w:r w:rsidR="00C04E32">
              <w:t>,</w:t>
            </w:r>
          </w:p>
        </w:tc>
        <w:tc>
          <w:tcPr>
            <w:tcW w:w="6237" w:type="dxa"/>
            <w:gridSpan w:val="3"/>
          </w:tcPr>
          <w:p w14:paraId="47894095" w14:textId="460E8D55" w:rsidR="006E3DD8" w:rsidRDefault="00C04E32" w:rsidP="005B5689">
            <w:pPr>
              <w:pStyle w:val="zSoquijdatDateJugement"/>
            </w:pPr>
            <w:proofErr w:type="gramStart"/>
            <w:r>
              <w:t>le</w:t>
            </w:r>
            <w:proofErr w:type="gramEnd"/>
            <w:r>
              <w:t xml:space="preserve"> </w:t>
            </w:r>
            <w:r w:rsidR="004C151B">
              <w:t>7</w:t>
            </w:r>
            <w:r w:rsidR="00340186">
              <w:t xml:space="preserve"> mars 2024</w:t>
            </w:r>
          </w:p>
        </w:tc>
      </w:tr>
      <w:tr w:rsidR="00942AB8" w14:paraId="428727B7" w14:textId="77777777" w:rsidTr="00036794">
        <w:trPr>
          <w:cantSplit/>
        </w:trPr>
        <w:tc>
          <w:tcPr>
            <w:tcW w:w="9568" w:type="dxa"/>
            <w:gridSpan w:val="4"/>
          </w:tcPr>
          <w:p w14:paraId="6EF83145" w14:textId="77777777" w:rsidR="00942AB8" w:rsidRDefault="00942AB8" w:rsidP="00FA153F">
            <w:r>
              <w:t>______________________________________________________________________</w:t>
            </w:r>
          </w:p>
        </w:tc>
      </w:tr>
      <w:tr w:rsidR="00942AB8" w14:paraId="10DBDEE5" w14:textId="77777777" w:rsidTr="00036794">
        <w:trPr>
          <w:cantSplit/>
          <w:trHeight w:val="148"/>
        </w:trPr>
        <w:tc>
          <w:tcPr>
            <w:tcW w:w="9568" w:type="dxa"/>
            <w:gridSpan w:val="4"/>
          </w:tcPr>
          <w:p w14:paraId="560B76DD" w14:textId="77777777" w:rsidR="00942AB8" w:rsidRDefault="00942AB8" w:rsidP="00FA153F"/>
        </w:tc>
      </w:tr>
      <w:tr w:rsidR="0035375B" w14:paraId="680211F2" w14:textId="77777777" w:rsidTr="00036794">
        <w:trPr>
          <w:cantSplit/>
          <w:trHeight w:val="148"/>
        </w:trPr>
        <w:tc>
          <w:tcPr>
            <w:tcW w:w="5883" w:type="dxa"/>
            <w:gridSpan w:val="3"/>
          </w:tcPr>
          <w:p w14:paraId="5E02AC2A" w14:textId="7039E7C0" w:rsidR="0035375B" w:rsidRPr="00942AB8" w:rsidRDefault="0035375B">
            <w:pPr>
              <w:rPr>
                <w:b/>
                <w:bCs/>
              </w:rPr>
            </w:pPr>
            <w:bookmarkStart w:id="4" w:name="ref_commissaire" w:colFirst="1" w:colLast="1"/>
            <w:r w:rsidRPr="00942AB8">
              <w:rPr>
                <w:b/>
                <w:bCs/>
              </w:rPr>
              <w:t>DEVANT L</w:t>
            </w:r>
            <w:r w:rsidR="00340186">
              <w:rPr>
                <w:b/>
                <w:bCs/>
              </w:rPr>
              <w:t>A</w:t>
            </w:r>
            <w:r w:rsidRPr="00942AB8">
              <w:rPr>
                <w:b/>
                <w:bCs/>
              </w:rPr>
              <w:t xml:space="preserve"> JUGE ADMINISTRATI</w:t>
            </w:r>
            <w:r w:rsidR="00340186">
              <w:rPr>
                <w:b/>
                <w:bCs/>
              </w:rPr>
              <w:t>VE</w:t>
            </w:r>
            <w:r w:rsidRPr="00942AB8">
              <w:rPr>
                <w:b/>
                <w:bCs/>
              </w:rPr>
              <w:t> :</w:t>
            </w:r>
          </w:p>
        </w:tc>
        <w:tc>
          <w:tcPr>
            <w:tcW w:w="3685" w:type="dxa"/>
          </w:tcPr>
          <w:p w14:paraId="2793B135" w14:textId="2AB7898A" w:rsidR="0035375B" w:rsidRPr="00942AB8" w:rsidRDefault="00340186" w:rsidP="005B5689">
            <w:pPr>
              <w:pStyle w:val="zSoquijdatJuge"/>
              <w:rPr>
                <w:bCs/>
              </w:rPr>
            </w:pPr>
            <w:r>
              <w:t>Caroline Charette</w:t>
            </w:r>
          </w:p>
        </w:tc>
      </w:tr>
      <w:bookmarkEnd w:id="4"/>
      <w:tr w:rsidR="00942AB8" w14:paraId="2A9D44AF" w14:textId="77777777" w:rsidTr="00036794">
        <w:trPr>
          <w:cantSplit/>
          <w:trHeight w:val="148"/>
        </w:trPr>
        <w:tc>
          <w:tcPr>
            <w:tcW w:w="9568" w:type="dxa"/>
            <w:gridSpan w:val="4"/>
          </w:tcPr>
          <w:p w14:paraId="32776CFF" w14:textId="77777777" w:rsidR="00942AB8" w:rsidRDefault="00942AB8" w:rsidP="00FA153F">
            <w:r>
              <w:t>______________________________________________________________________</w:t>
            </w:r>
          </w:p>
        </w:tc>
      </w:tr>
      <w:tr w:rsidR="00942AB8" w14:paraId="1136A60A" w14:textId="77777777" w:rsidTr="00036794">
        <w:tc>
          <w:tcPr>
            <w:tcW w:w="9568" w:type="dxa"/>
            <w:gridSpan w:val="4"/>
          </w:tcPr>
          <w:p w14:paraId="6E60C371" w14:textId="77777777" w:rsidR="00942AB8" w:rsidRDefault="00942AB8"/>
        </w:tc>
      </w:tr>
      <w:tr w:rsidR="00942AB8" w14:paraId="4ECC9592" w14:textId="77777777" w:rsidTr="00E21768">
        <w:tc>
          <w:tcPr>
            <w:tcW w:w="4890" w:type="dxa"/>
            <w:gridSpan w:val="2"/>
          </w:tcPr>
          <w:p w14:paraId="788C74F8" w14:textId="77777777" w:rsidR="00942AB8" w:rsidRDefault="00942AB8">
            <w:bookmarkStart w:id="5" w:name="bloc_parties_gauche"/>
            <w:bookmarkEnd w:id="5"/>
          </w:p>
        </w:tc>
        <w:tc>
          <w:tcPr>
            <w:tcW w:w="4678" w:type="dxa"/>
            <w:gridSpan w:val="2"/>
          </w:tcPr>
          <w:p w14:paraId="3F7035CB" w14:textId="77777777" w:rsidR="00942AB8" w:rsidRDefault="00942AB8"/>
        </w:tc>
      </w:tr>
      <w:tr w:rsidR="00942AB8" w14:paraId="3291B516" w14:textId="77777777" w:rsidTr="00E21768">
        <w:tc>
          <w:tcPr>
            <w:tcW w:w="4890" w:type="dxa"/>
            <w:gridSpan w:val="2"/>
          </w:tcPr>
          <w:p w14:paraId="1992E04D" w14:textId="7E1D9572" w:rsidR="00942AB8" w:rsidRDefault="00340186">
            <w:pPr>
              <w:pStyle w:val="zSoquijdatNomPartieDem"/>
              <w:rPr>
                <w:b/>
              </w:rPr>
            </w:pPr>
            <w:r>
              <w:rPr>
                <w:b/>
              </w:rPr>
              <w:t>Anick Lepage</w:t>
            </w:r>
          </w:p>
        </w:tc>
        <w:tc>
          <w:tcPr>
            <w:tcW w:w="4678" w:type="dxa"/>
            <w:gridSpan w:val="2"/>
          </w:tcPr>
          <w:p w14:paraId="32B3B0C8" w14:textId="77777777" w:rsidR="00942AB8" w:rsidRDefault="00942AB8"/>
        </w:tc>
      </w:tr>
      <w:tr w:rsidR="00942AB8" w14:paraId="274A2BCA" w14:textId="77777777" w:rsidTr="00E21768">
        <w:tc>
          <w:tcPr>
            <w:tcW w:w="4890" w:type="dxa"/>
            <w:gridSpan w:val="2"/>
          </w:tcPr>
          <w:p w14:paraId="1ADCCAF6" w14:textId="71A211A1" w:rsidR="00942AB8" w:rsidRDefault="00340186" w:rsidP="007B0DF2">
            <w:pPr>
              <w:pStyle w:val="zSoquijdatQtePartieDem"/>
              <w:tabs>
                <w:tab w:val="left" w:pos="3539"/>
              </w:tabs>
              <w:ind w:left="708"/>
            </w:pPr>
            <w:bookmarkStart w:id="6" w:name="partie_demanderesse"/>
            <w:bookmarkEnd w:id="6"/>
            <w:r>
              <w:t>Partie demanderesse</w:t>
            </w:r>
          </w:p>
        </w:tc>
        <w:tc>
          <w:tcPr>
            <w:tcW w:w="4678" w:type="dxa"/>
            <w:gridSpan w:val="2"/>
          </w:tcPr>
          <w:p w14:paraId="2362FB29" w14:textId="77777777" w:rsidR="00942AB8" w:rsidRDefault="00942AB8"/>
        </w:tc>
      </w:tr>
      <w:tr w:rsidR="00942AB8" w14:paraId="3A8EDB00" w14:textId="77777777" w:rsidTr="00E21768">
        <w:tc>
          <w:tcPr>
            <w:tcW w:w="4890" w:type="dxa"/>
            <w:gridSpan w:val="2"/>
          </w:tcPr>
          <w:p w14:paraId="637E9A54" w14:textId="77777777" w:rsidR="00942AB8" w:rsidRDefault="00942AB8" w:rsidP="00E6363B"/>
        </w:tc>
        <w:tc>
          <w:tcPr>
            <w:tcW w:w="4678" w:type="dxa"/>
            <w:gridSpan w:val="2"/>
          </w:tcPr>
          <w:p w14:paraId="0AF38054" w14:textId="77777777" w:rsidR="00942AB8" w:rsidRDefault="00942AB8"/>
        </w:tc>
      </w:tr>
      <w:tr w:rsidR="00942AB8" w14:paraId="59CABB96" w14:textId="77777777" w:rsidTr="00E21768">
        <w:tc>
          <w:tcPr>
            <w:tcW w:w="4890" w:type="dxa"/>
            <w:gridSpan w:val="2"/>
          </w:tcPr>
          <w:p w14:paraId="15746997" w14:textId="544573D6" w:rsidR="00942AB8" w:rsidRDefault="00340186" w:rsidP="00D06652">
            <w:pPr>
              <w:pStyle w:val="zSoquijlblLienParties"/>
            </w:pPr>
            <w:proofErr w:type="gramStart"/>
            <w:r>
              <w:t>et</w:t>
            </w:r>
            <w:proofErr w:type="gramEnd"/>
          </w:p>
        </w:tc>
        <w:tc>
          <w:tcPr>
            <w:tcW w:w="4678" w:type="dxa"/>
            <w:gridSpan w:val="2"/>
          </w:tcPr>
          <w:p w14:paraId="2E03907C" w14:textId="77777777" w:rsidR="00942AB8" w:rsidRDefault="00942AB8"/>
        </w:tc>
      </w:tr>
      <w:tr w:rsidR="00942AB8" w14:paraId="643F851C" w14:textId="77777777" w:rsidTr="00E21768">
        <w:tc>
          <w:tcPr>
            <w:tcW w:w="4890" w:type="dxa"/>
            <w:gridSpan w:val="2"/>
          </w:tcPr>
          <w:p w14:paraId="518B61D4" w14:textId="77777777" w:rsidR="00942AB8" w:rsidRDefault="00942AB8"/>
        </w:tc>
        <w:tc>
          <w:tcPr>
            <w:tcW w:w="4678" w:type="dxa"/>
            <w:gridSpan w:val="2"/>
          </w:tcPr>
          <w:p w14:paraId="6B34D0EA" w14:textId="77777777" w:rsidR="00942AB8" w:rsidRDefault="00942AB8"/>
        </w:tc>
      </w:tr>
      <w:tr w:rsidR="00942AB8" w14:paraId="141615C5" w14:textId="77777777" w:rsidTr="00E21768">
        <w:tc>
          <w:tcPr>
            <w:tcW w:w="4890" w:type="dxa"/>
            <w:gridSpan w:val="2"/>
          </w:tcPr>
          <w:p w14:paraId="73E276C9" w14:textId="797AA4BD" w:rsidR="00942AB8" w:rsidRDefault="00340186">
            <w:pPr>
              <w:pStyle w:val="zSoquijdatNomPartieDef"/>
              <w:rPr>
                <w:b/>
              </w:rPr>
            </w:pPr>
            <w:r>
              <w:rPr>
                <w:b/>
              </w:rPr>
              <w:t>Municipalité de Caplan</w:t>
            </w:r>
          </w:p>
        </w:tc>
        <w:tc>
          <w:tcPr>
            <w:tcW w:w="4678" w:type="dxa"/>
            <w:gridSpan w:val="2"/>
          </w:tcPr>
          <w:p w14:paraId="51F3E146" w14:textId="77777777" w:rsidR="00942AB8" w:rsidRDefault="00942AB8"/>
        </w:tc>
      </w:tr>
      <w:tr w:rsidR="00942AB8" w14:paraId="2D46CD01" w14:textId="77777777" w:rsidTr="00E21768">
        <w:tc>
          <w:tcPr>
            <w:tcW w:w="4890" w:type="dxa"/>
            <w:gridSpan w:val="2"/>
          </w:tcPr>
          <w:p w14:paraId="2E4DEA27" w14:textId="0DB09800" w:rsidR="00942AB8" w:rsidRDefault="00340186">
            <w:pPr>
              <w:pStyle w:val="zSoquijdatQtePartieDef"/>
              <w:ind w:left="708"/>
            </w:pPr>
            <w:r>
              <w:t>Partie mise en cause</w:t>
            </w:r>
          </w:p>
        </w:tc>
        <w:tc>
          <w:tcPr>
            <w:tcW w:w="4678" w:type="dxa"/>
            <w:gridSpan w:val="2"/>
          </w:tcPr>
          <w:p w14:paraId="7E1CADDC" w14:textId="77777777" w:rsidR="00942AB8" w:rsidRDefault="00942AB8"/>
        </w:tc>
      </w:tr>
      <w:tr w:rsidR="0065093D" w14:paraId="33EB1613" w14:textId="77777777" w:rsidTr="00E21768">
        <w:tc>
          <w:tcPr>
            <w:tcW w:w="4890" w:type="dxa"/>
            <w:gridSpan w:val="2"/>
          </w:tcPr>
          <w:p w14:paraId="1033716A" w14:textId="77777777" w:rsidR="0065093D" w:rsidRDefault="0065093D"/>
        </w:tc>
        <w:tc>
          <w:tcPr>
            <w:tcW w:w="4678" w:type="dxa"/>
            <w:gridSpan w:val="2"/>
          </w:tcPr>
          <w:p w14:paraId="20929F04" w14:textId="77777777" w:rsidR="0065093D" w:rsidRDefault="0065093D"/>
        </w:tc>
      </w:tr>
    </w:tbl>
    <w:p w14:paraId="2628DA03" w14:textId="77777777" w:rsidR="00C74B6F" w:rsidRDefault="00C74B6F">
      <w:r>
        <w:t>______________________________________________________________________</w:t>
      </w:r>
    </w:p>
    <w:p w14:paraId="08407D5C" w14:textId="77777777" w:rsidR="00C74B6F" w:rsidRDefault="00C74B6F"/>
    <w:p w14:paraId="2D15E4DA" w14:textId="77777777" w:rsidR="00C74B6F" w:rsidRPr="005B0612" w:rsidRDefault="00C74B6F" w:rsidP="008B042E">
      <w:pPr>
        <w:jc w:val="center"/>
        <w:rPr>
          <w:b/>
          <w:bCs/>
        </w:rPr>
      </w:pPr>
      <w:bookmarkStart w:id="7" w:name="decision"/>
      <w:r w:rsidRPr="005B0612">
        <w:rPr>
          <w:b/>
          <w:bCs/>
        </w:rPr>
        <w:t>DÉCISION</w:t>
      </w:r>
      <w:bookmarkEnd w:id="7"/>
    </w:p>
    <w:p w14:paraId="3BF93C0A" w14:textId="77777777" w:rsidR="008F20EA" w:rsidRDefault="008F20EA" w:rsidP="008F20EA">
      <w:bookmarkStart w:id="8" w:name="separation"/>
      <w:bookmarkStart w:id="9" w:name="parag_1"/>
      <w:r>
        <w:t>______________________________________________________________________</w:t>
      </w:r>
    </w:p>
    <w:p w14:paraId="638111FD"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9"/>
    <w:bookmarkEnd w:id="10"/>
    <w:p w14:paraId="2A8AE675" w14:textId="4370BB22" w:rsidR="009B553B" w:rsidRDefault="009B553B" w:rsidP="00290E1C">
      <w:pPr>
        <w:pStyle w:val="corpsdedcision"/>
        <w:tabs>
          <w:tab w:val="clear" w:pos="360"/>
        </w:tabs>
      </w:pPr>
      <w:r>
        <w:t>La travailleuse occupe un emploi dans un organisme communautaire. Elle est également première répondante bénévole pour la municipalité de Caplan, l’employeur. En avril 2021, elle reçoit un appel d'urgence afin d'intervenir sur les lieux d'un accident à la suite d’une explosion dans un feu domestique. Arrivée sur les lieux</w:t>
      </w:r>
      <w:r w:rsidR="00A03FD4">
        <w:t xml:space="preserve">, </w:t>
      </w:r>
      <w:r>
        <w:t xml:space="preserve">elle constate que la victime est sa fille. </w:t>
      </w:r>
      <w:r w:rsidR="00290E1C">
        <w:t>Malheureusement, c</w:t>
      </w:r>
      <w:r>
        <w:t xml:space="preserve">elle-ci perd la vie. </w:t>
      </w:r>
    </w:p>
    <w:p w14:paraId="0CF33D47" w14:textId="56C7DF3E" w:rsidR="00290E1C" w:rsidRPr="00EE559B" w:rsidRDefault="00A03FD4" w:rsidP="00290E1C">
      <w:pPr>
        <w:pStyle w:val="corpsdedcision"/>
        <w:tabs>
          <w:tab w:val="clear" w:pos="360"/>
        </w:tabs>
      </w:pPr>
      <w:r>
        <w:t>La Commission des normes, de l’équité, de la santé et la sécurité du travail accepte la réclamation de la travailleuse pour un accident du travail ayant causé un syndrome de stress post-traumatique.</w:t>
      </w:r>
      <w:r w:rsidR="0026271C">
        <w:t xml:space="preserve"> </w:t>
      </w:r>
    </w:p>
    <w:p w14:paraId="55017CB4" w14:textId="3CCF2EB4" w:rsidR="00290E1C" w:rsidRDefault="00A77F10" w:rsidP="00290E1C">
      <w:pPr>
        <w:pStyle w:val="corpsdedcision"/>
        <w:tabs>
          <w:tab w:val="clear" w:pos="360"/>
        </w:tabs>
      </w:pPr>
      <w:r>
        <w:lastRenderedPageBreak/>
        <w:t>Or, quelques mois plus tard</w:t>
      </w:r>
      <w:r w:rsidR="00290E1C">
        <w:t xml:space="preserve">, la Commission reconsidère </w:t>
      </w:r>
      <w:r w:rsidR="006A317E">
        <w:t>cette</w:t>
      </w:r>
      <w:r w:rsidR="00290E1C">
        <w:t xml:space="preserve"> décision d’admissibilité invoquant que madame Lepage est intervenue sur les lieux de l’accident de façon volontaire à la suite d’un appel de son gendre et non dans le cadre de ses fonctions de première répondante. Ainsi</w:t>
      </w:r>
      <w:r w:rsidR="00907273">
        <w:t xml:space="preserve">, </w:t>
      </w:r>
      <w:r w:rsidR="00290E1C">
        <w:t xml:space="preserve">sa réclamation est refusée puisqu’elle n'était pas reconnue comme une travailleuse au sens de la loi, le jour de l'événement. </w:t>
      </w:r>
      <w:r w:rsidR="00290E1C" w:rsidRPr="00EE559B">
        <w:t>La Commission, en révision administrative</w:t>
      </w:r>
      <w:r w:rsidR="00290E1C">
        <w:rPr>
          <w:rStyle w:val="Appelnotedebasdep"/>
        </w:rPr>
        <w:footnoteReference w:id="1"/>
      </w:r>
      <w:r w:rsidR="00290E1C" w:rsidRPr="00EE559B">
        <w:t xml:space="preserve"> confirme </w:t>
      </w:r>
      <w:r w:rsidR="00290E1C">
        <w:t xml:space="preserve">cette </w:t>
      </w:r>
      <w:r w:rsidR="00290E1C" w:rsidRPr="00EE559B">
        <w:t xml:space="preserve">décision, d’où la </w:t>
      </w:r>
      <w:r w:rsidR="006A317E">
        <w:t>présente</w:t>
      </w:r>
      <w:r w:rsidR="00290E1C">
        <w:t xml:space="preserve"> </w:t>
      </w:r>
      <w:r w:rsidR="00290E1C" w:rsidRPr="00EE559B">
        <w:t>contestation</w:t>
      </w:r>
      <w:r w:rsidR="00290E1C">
        <w:rPr>
          <w:rStyle w:val="Appelnotedebasdep"/>
        </w:rPr>
        <w:footnoteReference w:id="2"/>
      </w:r>
      <w:r w:rsidR="00290E1C" w:rsidRPr="00EE559B">
        <w:t xml:space="preserve"> d</w:t>
      </w:r>
      <w:r w:rsidR="00290E1C">
        <w:t xml:space="preserve">e la </w:t>
      </w:r>
      <w:r w:rsidR="00290E1C" w:rsidRPr="00EE559B">
        <w:t>travailleu</w:t>
      </w:r>
      <w:r w:rsidR="00290E1C">
        <w:t>se</w:t>
      </w:r>
      <w:r w:rsidR="00290E1C" w:rsidRPr="00EE559B">
        <w:t xml:space="preserve"> devant le Tribunal.</w:t>
      </w:r>
    </w:p>
    <w:p w14:paraId="65837983" w14:textId="7DF6A09D" w:rsidR="00080E70" w:rsidRDefault="00080E70" w:rsidP="002C585A">
      <w:pPr>
        <w:pStyle w:val="corpsdedcision"/>
        <w:tabs>
          <w:tab w:val="clear" w:pos="360"/>
          <w:tab w:val="num" w:pos="720"/>
        </w:tabs>
      </w:pPr>
      <w:r>
        <w:t>Le Tribunal doit répondre aux question</w:t>
      </w:r>
      <w:r w:rsidR="00A879A7">
        <w:t>s</w:t>
      </w:r>
      <w:r>
        <w:t xml:space="preserve"> en litige suivantes : </w:t>
      </w:r>
    </w:p>
    <w:p w14:paraId="2B54B7D7" w14:textId="7631F9DD" w:rsidR="00A879A7" w:rsidRPr="00A879A7" w:rsidRDefault="00A879A7" w:rsidP="00A879A7">
      <w:pPr>
        <w:pStyle w:val="corpsdedcision"/>
        <w:numPr>
          <w:ilvl w:val="0"/>
          <w:numId w:val="12"/>
        </w:numPr>
        <w:rPr>
          <w:shd w:val="clear" w:color="auto" w:fill="FFFFFF"/>
        </w:rPr>
      </w:pPr>
      <w:r>
        <w:rPr>
          <w:shd w:val="clear" w:color="auto" w:fill="FFFFFF"/>
        </w:rPr>
        <w:t>La Commission pouvait-elle, le 25 janvier 2022, reconsidérer la décision d’admissibilité du 3 septembre 2021 sur la base de la découverte de faits nouveaux essentiels?</w:t>
      </w:r>
    </w:p>
    <w:p w14:paraId="6E57340D" w14:textId="0F67FF1C" w:rsidR="00A879A7" w:rsidRDefault="00A879A7" w:rsidP="00A879A7">
      <w:pPr>
        <w:pStyle w:val="corpsdedcision"/>
        <w:numPr>
          <w:ilvl w:val="0"/>
          <w:numId w:val="12"/>
        </w:numPr>
        <w:tabs>
          <w:tab w:val="clear" w:pos="720"/>
        </w:tabs>
      </w:pPr>
      <w:r>
        <w:t>Dans l’affirmative, la travailleuse a-t-elle subi une lésion professionnelle le 25</w:t>
      </w:r>
      <w:r w:rsidR="006D1D27">
        <w:t> </w:t>
      </w:r>
      <w:r>
        <w:t>avril</w:t>
      </w:r>
      <w:r w:rsidR="006D1D27">
        <w:t> </w:t>
      </w:r>
      <w:r>
        <w:t xml:space="preserve">2021 sous </w:t>
      </w:r>
      <w:r w:rsidR="002E556C">
        <w:t xml:space="preserve">la </w:t>
      </w:r>
      <w:r>
        <w:t>forme d’un syndrome de stress post</w:t>
      </w:r>
      <w:r w:rsidR="00907273">
        <w:t>-</w:t>
      </w:r>
      <w:r>
        <w:t>traumatique?</w:t>
      </w:r>
    </w:p>
    <w:p w14:paraId="3D1A1C91" w14:textId="78BC356C" w:rsidR="00F31153" w:rsidRDefault="006A317E" w:rsidP="002C585A">
      <w:pPr>
        <w:pStyle w:val="corpsdedcision"/>
        <w:tabs>
          <w:tab w:val="clear" w:pos="360"/>
          <w:tab w:val="num" w:pos="720"/>
        </w:tabs>
      </w:pPr>
      <w:r>
        <w:t xml:space="preserve">Le représentant de la travailleuse allègue d’abord que la </w:t>
      </w:r>
      <w:r w:rsidR="00F0540C">
        <w:t xml:space="preserve">Commission ne pouvait pas reconsidérer sa </w:t>
      </w:r>
      <w:r>
        <w:t xml:space="preserve">décision d’admissibilité </w:t>
      </w:r>
      <w:r w:rsidR="00F0540C">
        <w:t>puisqu’il n’y a aucun fait nouveau essentie</w:t>
      </w:r>
      <w:r w:rsidR="002C585A">
        <w:t xml:space="preserve">l </w:t>
      </w:r>
      <w:r w:rsidR="00F0540C">
        <w:t>qui le justifie dans le présent dossier</w:t>
      </w:r>
      <w:r>
        <w:t>.</w:t>
      </w:r>
      <w:r w:rsidR="00F0540C">
        <w:t xml:space="preserve"> </w:t>
      </w:r>
      <w:r w:rsidR="00F31153">
        <w:t xml:space="preserve">En effet, selon lui, la Commission devait être au courant des faits allégués pour justifier la reconsidération dès l’analyse initiale de la réclamation de la travailleuse. </w:t>
      </w:r>
    </w:p>
    <w:p w14:paraId="2E0F158A" w14:textId="65F8A68A" w:rsidR="00447CAC" w:rsidRDefault="00F31153" w:rsidP="002C585A">
      <w:pPr>
        <w:pStyle w:val="corpsdedcision"/>
        <w:tabs>
          <w:tab w:val="clear" w:pos="360"/>
          <w:tab w:val="num" w:pos="720"/>
        </w:tabs>
      </w:pPr>
      <w:r>
        <w:t>Subsidiairement</w:t>
      </w:r>
      <w:r w:rsidR="00F0540C">
        <w:t>, si le Tribunal ne retient pas cet argument, le représentant de la travailleuse estime que la preuve prépondérante et non contredite</w:t>
      </w:r>
      <w:r w:rsidR="002C585A">
        <w:t xml:space="preserve">, </w:t>
      </w:r>
      <w:r w:rsidR="00F0540C">
        <w:t xml:space="preserve">démontre que la travailleuse est intervenue sur les lieux de l’accident à titre de première répondante et </w:t>
      </w:r>
      <w:r w:rsidR="002C585A">
        <w:t xml:space="preserve">non à titre personnel. Elle doit donc être reconnue comme une travailleuse au sens de la Loi au moment de l’accident. </w:t>
      </w:r>
      <w:r>
        <w:t xml:space="preserve">Conséquemment, il </w:t>
      </w:r>
      <w:r w:rsidR="002C585A">
        <w:t>demande au Tribunal de reconnaître que la travailleuse a subi un accident du travail le 25 avril 2021 sous la forme d’un syndrome de stress post-traumatique.</w:t>
      </w:r>
    </w:p>
    <w:p w14:paraId="1BE67A18" w14:textId="2B8AC3BF" w:rsidR="009B553B" w:rsidRDefault="002C585A" w:rsidP="006D1D27">
      <w:pPr>
        <w:pStyle w:val="corpsdedcision"/>
        <w:keepNext/>
        <w:keepLines/>
        <w:tabs>
          <w:tab w:val="clear" w:pos="360"/>
        </w:tabs>
      </w:pPr>
      <w:r>
        <w:t>Pour les motifs ci-après énoncés, le Tribunal</w:t>
      </w:r>
      <w:r w:rsidR="00E76996">
        <w:t xml:space="preserve"> retient que la Commission </w:t>
      </w:r>
      <w:r w:rsidR="00A879A7">
        <w:t>p</w:t>
      </w:r>
      <w:r w:rsidR="00E76996">
        <w:t xml:space="preserve">ouvait reconsidérer sa décision du 3 septembre 2021 portant sur l’admissibilité de la réclamation de la travailleuse. </w:t>
      </w:r>
      <w:r w:rsidR="001D6A54">
        <w:t xml:space="preserve">La preuve prépondérante soumise au Tribunal démontre que la travailleuse a subi une lésion professionnelle le 25 avril 2021 et qu’elle a droit aux bénéfices de la Loi. </w:t>
      </w:r>
    </w:p>
    <w:p w14:paraId="21A8C24F" w14:textId="091FAA44" w:rsidR="00082A97" w:rsidRDefault="00082A97" w:rsidP="00F10236">
      <w:pPr>
        <w:pStyle w:val="corpsdedcision"/>
        <w:numPr>
          <w:ilvl w:val="0"/>
          <w:numId w:val="0"/>
        </w:numPr>
        <w:rPr>
          <w:b/>
          <w:bCs/>
          <w:u w:val="single"/>
        </w:rPr>
      </w:pPr>
      <w:bookmarkStart w:id="11" w:name="supprimer_analyse"/>
      <w:r w:rsidRPr="00B51F99">
        <w:rPr>
          <w:b/>
          <w:bCs/>
          <w:u w:val="single"/>
        </w:rPr>
        <w:t>L</w:t>
      </w:r>
      <w:r>
        <w:rPr>
          <w:b/>
          <w:bCs/>
          <w:u w:val="single"/>
        </w:rPr>
        <w:t>’ANALYSE</w:t>
      </w:r>
    </w:p>
    <w:bookmarkEnd w:id="11"/>
    <w:p w14:paraId="640F2E33" w14:textId="0EDFE1CC" w:rsidR="00E76996" w:rsidRDefault="00E76996" w:rsidP="00E76996">
      <w:pPr>
        <w:pStyle w:val="corpsdedcision"/>
        <w:numPr>
          <w:ilvl w:val="0"/>
          <w:numId w:val="0"/>
        </w:numPr>
        <w:rPr>
          <w:rFonts w:ascii="Roboto" w:hAnsi="Roboto"/>
          <w:b/>
          <w:bCs/>
          <w:color w:val="000016"/>
          <w:spacing w:val="2"/>
          <w:shd w:val="clear" w:color="auto" w:fill="FFFFFF"/>
        </w:rPr>
      </w:pPr>
      <w:r>
        <w:rPr>
          <w:rFonts w:ascii="Roboto" w:hAnsi="Roboto"/>
          <w:b/>
          <w:bCs/>
          <w:color w:val="000016"/>
          <w:spacing w:val="2"/>
          <w:shd w:val="clear" w:color="auto" w:fill="FFFFFF"/>
        </w:rPr>
        <w:lastRenderedPageBreak/>
        <w:t xml:space="preserve">La Commission pouvait-elle, le </w:t>
      </w:r>
      <w:r w:rsidR="002D1EDA">
        <w:rPr>
          <w:rFonts w:ascii="Roboto" w:hAnsi="Roboto"/>
          <w:b/>
          <w:bCs/>
          <w:color w:val="000016"/>
          <w:spacing w:val="2"/>
          <w:shd w:val="clear" w:color="auto" w:fill="FFFFFF"/>
        </w:rPr>
        <w:t>25 janvier 2022</w:t>
      </w:r>
      <w:r>
        <w:rPr>
          <w:rFonts w:ascii="Roboto" w:hAnsi="Roboto"/>
          <w:b/>
          <w:bCs/>
          <w:color w:val="000016"/>
          <w:spacing w:val="2"/>
          <w:shd w:val="clear" w:color="auto" w:fill="FFFFFF"/>
        </w:rPr>
        <w:t>, reconsidérer la décision d’admissibilité du 3 </w:t>
      </w:r>
      <w:r w:rsidR="002D1EDA">
        <w:rPr>
          <w:rFonts w:ascii="Roboto" w:hAnsi="Roboto"/>
          <w:b/>
          <w:bCs/>
          <w:color w:val="000016"/>
          <w:spacing w:val="2"/>
          <w:shd w:val="clear" w:color="auto" w:fill="FFFFFF"/>
        </w:rPr>
        <w:t>septembre 2021</w:t>
      </w:r>
      <w:r>
        <w:rPr>
          <w:rFonts w:ascii="Roboto" w:hAnsi="Roboto"/>
          <w:b/>
          <w:bCs/>
          <w:color w:val="000016"/>
          <w:spacing w:val="2"/>
          <w:shd w:val="clear" w:color="auto" w:fill="FFFFFF"/>
        </w:rPr>
        <w:t xml:space="preserve"> sur la base de la découverte d</w:t>
      </w:r>
      <w:r w:rsidR="00A879A7">
        <w:rPr>
          <w:rFonts w:ascii="Roboto" w:hAnsi="Roboto"/>
          <w:b/>
          <w:bCs/>
          <w:color w:val="000016"/>
          <w:spacing w:val="2"/>
          <w:shd w:val="clear" w:color="auto" w:fill="FFFFFF"/>
        </w:rPr>
        <w:t>e</w:t>
      </w:r>
      <w:r w:rsidR="002D1EDA">
        <w:rPr>
          <w:rFonts w:ascii="Roboto" w:hAnsi="Roboto"/>
          <w:b/>
          <w:bCs/>
          <w:color w:val="000016"/>
          <w:spacing w:val="2"/>
          <w:shd w:val="clear" w:color="auto" w:fill="FFFFFF"/>
        </w:rPr>
        <w:t xml:space="preserve"> fait</w:t>
      </w:r>
      <w:r w:rsidR="00A879A7">
        <w:rPr>
          <w:rFonts w:ascii="Roboto" w:hAnsi="Roboto"/>
          <w:b/>
          <w:bCs/>
          <w:color w:val="000016"/>
          <w:spacing w:val="2"/>
          <w:shd w:val="clear" w:color="auto" w:fill="FFFFFF"/>
        </w:rPr>
        <w:t>s</w:t>
      </w:r>
      <w:r w:rsidR="002D1EDA">
        <w:rPr>
          <w:rFonts w:ascii="Roboto" w:hAnsi="Roboto"/>
          <w:b/>
          <w:bCs/>
          <w:color w:val="000016"/>
          <w:spacing w:val="2"/>
          <w:shd w:val="clear" w:color="auto" w:fill="FFFFFF"/>
        </w:rPr>
        <w:t xml:space="preserve"> nouveau</w:t>
      </w:r>
      <w:r w:rsidR="00A879A7">
        <w:rPr>
          <w:rFonts w:ascii="Roboto" w:hAnsi="Roboto"/>
          <w:b/>
          <w:bCs/>
          <w:color w:val="000016"/>
          <w:spacing w:val="2"/>
          <w:shd w:val="clear" w:color="auto" w:fill="FFFFFF"/>
        </w:rPr>
        <w:t>x</w:t>
      </w:r>
      <w:r w:rsidR="002D1EDA">
        <w:rPr>
          <w:rFonts w:ascii="Roboto" w:hAnsi="Roboto"/>
          <w:b/>
          <w:bCs/>
          <w:color w:val="000016"/>
          <w:spacing w:val="2"/>
          <w:shd w:val="clear" w:color="auto" w:fill="FFFFFF"/>
        </w:rPr>
        <w:t xml:space="preserve"> essentiel</w:t>
      </w:r>
      <w:r w:rsidR="00A879A7">
        <w:rPr>
          <w:rFonts w:ascii="Roboto" w:hAnsi="Roboto"/>
          <w:b/>
          <w:bCs/>
          <w:color w:val="000016"/>
          <w:spacing w:val="2"/>
          <w:shd w:val="clear" w:color="auto" w:fill="FFFFFF"/>
        </w:rPr>
        <w:t>s</w:t>
      </w:r>
      <w:r>
        <w:rPr>
          <w:rFonts w:ascii="Roboto" w:hAnsi="Roboto"/>
          <w:b/>
          <w:bCs/>
          <w:color w:val="000016"/>
          <w:spacing w:val="2"/>
          <w:shd w:val="clear" w:color="auto" w:fill="FFFFFF"/>
        </w:rPr>
        <w:t>?</w:t>
      </w:r>
    </w:p>
    <w:p w14:paraId="59F6312C" w14:textId="0D111136" w:rsidR="002D1EDA" w:rsidRDefault="002D1EDA" w:rsidP="002D1EDA">
      <w:pPr>
        <w:pStyle w:val="corpsdedcision"/>
        <w:tabs>
          <w:tab w:val="clear" w:pos="360"/>
          <w:tab w:val="num" w:pos="720"/>
        </w:tabs>
      </w:pPr>
      <w:r>
        <w:t>Le Tribunal répond à cette question par l</w:t>
      </w:r>
      <w:r w:rsidR="008A7649">
        <w:t>’affirmative</w:t>
      </w:r>
      <w:r>
        <w:t>.</w:t>
      </w:r>
    </w:p>
    <w:p w14:paraId="7E4A7106" w14:textId="326EA67F" w:rsidR="00252126" w:rsidRDefault="00252126" w:rsidP="002D1EDA">
      <w:pPr>
        <w:pStyle w:val="corpsdedcision"/>
        <w:tabs>
          <w:tab w:val="clear" w:pos="360"/>
          <w:tab w:val="num" w:pos="720"/>
        </w:tabs>
      </w:pPr>
      <w:r>
        <w:t xml:space="preserve">Le Tribunal doit se prononcer sur la légalité de la reconsidération </w:t>
      </w:r>
      <w:r w:rsidR="00F31153">
        <w:t xml:space="preserve">faite </w:t>
      </w:r>
      <w:r>
        <w:t xml:space="preserve">par la Commission de la décision </w:t>
      </w:r>
      <w:r w:rsidR="00F31153">
        <w:t>du 3</w:t>
      </w:r>
      <w:r>
        <w:t> septembre 2021</w:t>
      </w:r>
      <w:r w:rsidR="00F31153">
        <w:t xml:space="preserve"> portant sur l’admissibilité de la réclamation de la travailleuse. </w:t>
      </w:r>
    </w:p>
    <w:p w14:paraId="0A200423" w14:textId="7B9A0C72" w:rsidR="00252126" w:rsidRDefault="00252126" w:rsidP="00252126">
      <w:pPr>
        <w:pStyle w:val="corpsdedcision"/>
        <w:tabs>
          <w:tab w:val="clear" w:pos="360"/>
        </w:tabs>
      </w:pPr>
      <w:r>
        <w:t xml:space="preserve">Le pouvoir de la Commission de reconsidérer ses décisions est encadré par les dispositions de l’article 365 de </w:t>
      </w:r>
      <w:r w:rsidRPr="00BC0410">
        <w:rPr>
          <w:i/>
          <w:iCs/>
        </w:rPr>
        <w:t>Loi sur les accidents du travail et les maladies professionnelles</w:t>
      </w:r>
      <w:r w:rsidRPr="00BC0410">
        <w:rPr>
          <w:vertAlign w:val="superscript"/>
        </w:rPr>
        <w:footnoteReference w:id="3"/>
      </w:r>
      <w:r w:rsidRPr="00BC0410">
        <w:t xml:space="preserve">, </w:t>
      </w:r>
      <w:r>
        <w:t>lequel se lit comme suit :</w:t>
      </w:r>
    </w:p>
    <w:p w14:paraId="17FC5453" w14:textId="5F3D935C" w:rsidR="00DC0188" w:rsidRPr="000E63FE" w:rsidRDefault="00DC0188" w:rsidP="000E63FE">
      <w:pPr>
        <w:pStyle w:val="Citationendoubleretrait"/>
        <w:spacing w:after="120"/>
        <w:rPr>
          <w:rFonts w:cs="Arial"/>
          <w:color w:val="3F3D3A"/>
          <w:sz w:val="20"/>
        </w:rPr>
      </w:pPr>
      <w:r w:rsidRPr="006D1D27">
        <w:rPr>
          <w:rStyle w:val="lev"/>
          <w:rFonts w:cs="Arial"/>
          <w:color w:val="3F3D3A"/>
          <w:sz w:val="20"/>
        </w:rPr>
        <w:t>365.</w:t>
      </w:r>
      <w:r w:rsidRPr="006D1D27">
        <w:rPr>
          <w:rStyle w:val="lev"/>
          <w:rFonts w:cs="Arial"/>
          <w:b w:val="0"/>
          <w:bCs w:val="0"/>
          <w:color w:val="3F3D3A"/>
          <w:sz w:val="20"/>
        </w:rPr>
        <w:t xml:space="preserve"> La Commission peut reconsidérer sa décision dans les 90 jours, si celle-ci n'</w:t>
      </w:r>
      <w:r w:rsidRPr="00DC0188">
        <w:rPr>
          <w:rStyle w:val="lev"/>
          <w:rFonts w:cs="Arial"/>
          <w:b w:val="0"/>
          <w:bCs w:val="0"/>
          <w:color w:val="3F3D3A"/>
          <w:sz w:val="20"/>
        </w:rPr>
        <w:t>a pas fait l'objet d'une décision rendue en vertu de l'article 358.3 </w:t>
      </w:r>
      <w:r w:rsidRPr="00DC0188">
        <w:rPr>
          <w:rStyle w:val="Accentuation"/>
          <w:rFonts w:cs="Arial"/>
          <w:i w:val="0"/>
          <w:iCs w:val="0"/>
          <w:color w:val="3F3D3A"/>
          <w:sz w:val="20"/>
        </w:rPr>
        <w:t>ou, dans les cas visés au premier alinéa de l'article 360, si elle n'a pas été contestée devant le Tribunal administratif du travail</w:t>
      </w:r>
      <w:r w:rsidRPr="00DC0188">
        <w:rPr>
          <w:rStyle w:val="lev"/>
          <w:rFonts w:cs="Arial"/>
          <w:i/>
          <w:iCs/>
          <w:color w:val="3F3D3A"/>
          <w:sz w:val="20"/>
        </w:rPr>
        <w:t>,</w:t>
      </w:r>
      <w:r w:rsidRPr="00DC0188">
        <w:rPr>
          <w:rStyle w:val="lev"/>
          <w:rFonts w:cs="Arial"/>
          <w:b w:val="0"/>
          <w:bCs w:val="0"/>
          <w:color w:val="3F3D3A"/>
          <w:sz w:val="20"/>
        </w:rPr>
        <w:t xml:space="preserve"> pour corriger toute erreur.</w:t>
      </w:r>
    </w:p>
    <w:p w14:paraId="7D4692DE" w14:textId="1E038D11" w:rsidR="00DC0188" w:rsidRPr="000E63FE" w:rsidRDefault="00DC0188" w:rsidP="000E63FE">
      <w:pPr>
        <w:pStyle w:val="Citationendoubleretrait"/>
        <w:spacing w:after="120"/>
        <w:rPr>
          <w:rFonts w:cs="Arial"/>
          <w:color w:val="3F3D3A"/>
          <w:sz w:val="20"/>
        </w:rPr>
      </w:pPr>
      <w:r w:rsidRPr="008A7649">
        <w:rPr>
          <w:rStyle w:val="lev"/>
          <w:rFonts w:cs="Arial"/>
          <w:b w:val="0"/>
          <w:bCs w:val="0"/>
          <w:color w:val="3F3D3A"/>
          <w:sz w:val="20"/>
        </w:rPr>
        <w:t>Elle peut également, de sa propre initiative ou à la demande d'une partie, si sa décision a été rendue avant que soit connu un fait essentiel, reconsidérer cette décision dans les 90 jours de la connaissance de ce fait.</w:t>
      </w:r>
    </w:p>
    <w:p w14:paraId="4D12CDA6" w14:textId="09477476" w:rsidR="00DC0188" w:rsidRPr="000E63FE" w:rsidRDefault="00DC0188" w:rsidP="000E63FE">
      <w:pPr>
        <w:pStyle w:val="Citationendoubleretrait"/>
        <w:spacing w:after="120"/>
        <w:rPr>
          <w:rFonts w:cs="Arial"/>
          <w:color w:val="3F3D3A"/>
          <w:sz w:val="20"/>
        </w:rPr>
      </w:pPr>
      <w:r w:rsidRPr="00DC0188">
        <w:rPr>
          <w:rStyle w:val="lev"/>
          <w:rFonts w:cs="Arial"/>
          <w:b w:val="0"/>
          <w:bCs w:val="0"/>
          <w:color w:val="3F3D3A"/>
          <w:sz w:val="20"/>
        </w:rPr>
        <w:t>Avant de reconsidérer une décision, la Commission en informe les personnes à qui elle a notifié cette décision.</w:t>
      </w:r>
    </w:p>
    <w:p w14:paraId="6A259C9C" w14:textId="154B7796" w:rsidR="00DC0188" w:rsidRDefault="00DC0188" w:rsidP="000E63FE">
      <w:pPr>
        <w:pStyle w:val="Citationendoubleretrait"/>
        <w:spacing w:after="360"/>
        <w:rPr>
          <w:rStyle w:val="lev"/>
          <w:rFonts w:cs="Arial"/>
          <w:b w:val="0"/>
          <w:bCs w:val="0"/>
          <w:color w:val="3F3D3A"/>
          <w:sz w:val="20"/>
        </w:rPr>
      </w:pPr>
      <w:r w:rsidRPr="00DC0188">
        <w:rPr>
          <w:rStyle w:val="lev"/>
          <w:rFonts w:cs="Arial"/>
          <w:b w:val="0"/>
          <w:bCs w:val="0"/>
          <w:color w:val="3F3D3A"/>
          <w:sz w:val="20"/>
        </w:rPr>
        <w:t>Le présent article ne s'applique pas à une décision rendue en vertu du chapitre IX.</w:t>
      </w:r>
    </w:p>
    <w:p w14:paraId="334D06BD" w14:textId="09EC977C" w:rsidR="00113D96" w:rsidRDefault="00113D96" w:rsidP="000E63FE">
      <w:pPr>
        <w:pStyle w:val="corpsdedcision"/>
        <w:keepNext/>
        <w:keepLines/>
        <w:tabs>
          <w:tab w:val="clear" w:pos="360"/>
          <w:tab w:val="num" w:pos="720"/>
        </w:tabs>
        <w:rPr>
          <w:rStyle w:val="Citationintgre"/>
          <w:rFonts w:cs="Arial"/>
          <w:i w:val="0"/>
        </w:rPr>
      </w:pPr>
      <w:r w:rsidRPr="00113D96">
        <w:rPr>
          <w:shd w:val="clear" w:color="auto" w:fill="FFFFFF"/>
        </w:rPr>
        <w:t xml:space="preserve">La notion de </w:t>
      </w:r>
      <w:r w:rsidRPr="00113D96">
        <w:rPr>
          <w:rStyle w:val="Citationintgre"/>
          <w:rFonts w:cs="Arial"/>
        </w:rPr>
        <w:t>« fait essentiel »</w:t>
      </w:r>
      <w:r w:rsidRPr="00113D96">
        <w:rPr>
          <w:shd w:val="clear" w:color="auto" w:fill="FFFFFF"/>
        </w:rPr>
        <w:t xml:space="preserve"> a maintes fois été interprété par la jurisprudence</w:t>
      </w:r>
      <w:r w:rsidRPr="00113D96">
        <w:rPr>
          <w:rStyle w:val="Appelnotedebasdep"/>
          <w:rFonts w:cs="Arial"/>
          <w:spacing w:val="2"/>
          <w:shd w:val="clear" w:color="auto" w:fill="FFFFFF"/>
        </w:rPr>
        <w:footnoteReference w:id="4"/>
      </w:r>
      <w:r w:rsidRPr="00113D96">
        <w:rPr>
          <w:shd w:val="clear" w:color="auto" w:fill="FFFFFF"/>
        </w:rPr>
        <w:t xml:space="preserve"> de ce Tribunal.</w:t>
      </w:r>
      <w:r w:rsidRPr="00113D96">
        <w:t xml:space="preserve"> Dans l’affaire </w:t>
      </w:r>
      <w:r w:rsidRPr="00113D96">
        <w:rPr>
          <w:i/>
          <w:iCs/>
          <w:szCs w:val="24"/>
          <w:shd w:val="clear" w:color="auto" w:fill="FFFFFF"/>
        </w:rPr>
        <w:t xml:space="preserve">Commission scolaire de l’Or-et-des-Bois </w:t>
      </w:r>
      <w:r w:rsidRPr="00113D96">
        <w:rPr>
          <w:szCs w:val="24"/>
          <w:shd w:val="clear" w:color="auto" w:fill="FFFFFF"/>
        </w:rPr>
        <w:t>et</w:t>
      </w:r>
      <w:r w:rsidRPr="00113D96">
        <w:rPr>
          <w:i/>
          <w:iCs/>
          <w:szCs w:val="24"/>
          <w:shd w:val="clear" w:color="auto" w:fill="FFFFFF"/>
        </w:rPr>
        <w:t xml:space="preserve"> Higgins</w:t>
      </w:r>
      <w:r w:rsidRPr="00113D96">
        <w:rPr>
          <w:rStyle w:val="Appelnotedebasdep"/>
          <w:rFonts w:cs="Arial"/>
          <w:iCs/>
          <w:spacing w:val="2"/>
          <w:szCs w:val="24"/>
          <w:shd w:val="clear" w:color="auto" w:fill="FFFFFF"/>
        </w:rPr>
        <w:footnoteReference w:id="5"/>
      </w:r>
      <w:r w:rsidRPr="00113D96">
        <w:rPr>
          <w:i/>
          <w:iCs/>
          <w:szCs w:val="24"/>
          <w:shd w:val="clear" w:color="auto" w:fill="FFFFFF"/>
        </w:rPr>
        <w:t xml:space="preserve">, </w:t>
      </w:r>
      <w:r w:rsidRPr="00113D96">
        <w:rPr>
          <w:shd w:val="clear" w:color="auto" w:fill="FFFFFF"/>
        </w:rPr>
        <w:t>la Commission des lésions professionnelles écrit « </w:t>
      </w:r>
      <w:r w:rsidRPr="00113D96">
        <w:rPr>
          <w:rStyle w:val="Citationintgre"/>
          <w:rFonts w:cs="Arial"/>
        </w:rPr>
        <w:t xml:space="preserve">qu’un fait essentiel doit être constitué d’éléments suffisamment graves, précis et concordants de nature à influencer le décideur et à modifier à la limite une décision rendue s’ils avaient été connus au moment de la prise de décision ». </w:t>
      </w:r>
      <w:r w:rsidRPr="00113D96">
        <w:rPr>
          <w:rStyle w:val="Citationintgre"/>
          <w:rFonts w:cs="Arial"/>
          <w:i w:val="0"/>
          <w:sz w:val="24"/>
          <w:szCs w:val="24"/>
        </w:rPr>
        <w:t>Ainsi, le</w:t>
      </w:r>
      <w:r w:rsidRPr="00113D96">
        <w:rPr>
          <w:rStyle w:val="Citationintgre"/>
          <w:rFonts w:cs="Arial"/>
        </w:rPr>
        <w:t xml:space="preserve"> </w:t>
      </w:r>
      <w:r w:rsidRPr="00113D96">
        <w:rPr>
          <w:rStyle w:val="Citationintgre"/>
          <w:rFonts w:cs="Arial"/>
          <w:i w:val="0"/>
          <w:sz w:val="24"/>
          <w:szCs w:val="24"/>
        </w:rPr>
        <w:t>Tribunal retient qu’il s’agit d’un fait principal, fondamental ou primordial qui aurait pu avoir un impact sur la décision de la Commission s’il avait été connu au moment de prendre la décision.</w:t>
      </w:r>
      <w:r w:rsidRPr="00113D96">
        <w:rPr>
          <w:rStyle w:val="Citationintgre"/>
          <w:rFonts w:cs="Arial"/>
          <w:i w:val="0"/>
        </w:rPr>
        <w:t xml:space="preserve"> </w:t>
      </w:r>
    </w:p>
    <w:p w14:paraId="049E7701" w14:textId="5B1B1D2E" w:rsidR="008A7649" w:rsidRPr="004C151B" w:rsidRDefault="008A7649" w:rsidP="00113D96">
      <w:pPr>
        <w:pStyle w:val="corpsdedcision"/>
        <w:tabs>
          <w:tab w:val="clear" w:pos="360"/>
          <w:tab w:val="num" w:pos="720"/>
        </w:tabs>
        <w:rPr>
          <w:rStyle w:val="Citationintgre"/>
          <w:rFonts w:cs="Arial"/>
          <w:i w:val="0"/>
          <w:sz w:val="24"/>
          <w:szCs w:val="24"/>
        </w:rPr>
      </w:pPr>
      <w:r w:rsidRPr="00A73513">
        <w:rPr>
          <w:rStyle w:val="Citationintgre"/>
          <w:rFonts w:cs="Arial"/>
          <w:i w:val="0"/>
          <w:sz w:val="24"/>
          <w:szCs w:val="24"/>
        </w:rPr>
        <w:t xml:space="preserve">Par le passé, </w:t>
      </w:r>
      <w:r w:rsidR="00E0474F" w:rsidRPr="00A73513">
        <w:rPr>
          <w:rStyle w:val="Citationintgre"/>
          <w:rFonts w:cs="Arial"/>
          <w:i w:val="0"/>
          <w:sz w:val="24"/>
          <w:szCs w:val="24"/>
        </w:rPr>
        <w:t>la jurisprudence a reconnu que l</w:t>
      </w:r>
      <w:r w:rsidR="00E0474F" w:rsidRPr="00A73513">
        <w:rPr>
          <w:rFonts w:cs="Arial"/>
          <w:szCs w:val="24"/>
          <w:shd w:val="clear" w:color="auto" w:fill="FFFFFF"/>
        </w:rPr>
        <w:t xml:space="preserve">es circonstances inhérentes à un accident du travail sont des faits qui sont essentiels à un litige portant sur la </w:t>
      </w:r>
      <w:r w:rsidR="00E0474F" w:rsidRPr="00A73513">
        <w:rPr>
          <w:rFonts w:cs="Arial"/>
          <w:szCs w:val="24"/>
          <w:shd w:val="clear" w:color="auto" w:fill="FFFFFF"/>
        </w:rPr>
        <w:lastRenderedPageBreak/>
        <w:t>reconnaissance d’une lésion professionnelle</w:t>
      </w:r>
      <w:r w:rsidR="00A73513">
        <w:rPr>
          <w:rStyle w:val="Appelnotedebasdep"/>
          <w:rFonts w:cs="Arial"/>
          <w:szCs w:val="24"/>
          <w:shd w:val="clear" w:color="auto" w:fill="FFFFFF"/>
        </w:rPr>
        <w:footnoteReference w:id="6"/>
      </w:r>
      <w:r w:rsidR="00E0474F" w:rsidRPr="00A73513">
        <w:rPr>
          <w:rFonts w:cs="Arial"/>
          <w:szCs w:val="24"/>
          <w:shd w:val="clear" w:color="auto" w:fill="FFFFFF"/>
        </w:rPr>
        <w:t>.</w:t>
      </w:r>
      <w:r w:rsidR="00A73513" w:rsidRPr="00A73513">
        <w:rPr>
          <w:rFonts w:cs="Arial"/>
          <w:szCs w:val="24"/>
          <w:shd w:val="clear" w:color="auto" w:fill="FFFFFF"/>
        </w:rPr>
        <w:t xml:space="preserve"> Le statut d’un travailleur</w:t>
      </w:r>
      <w:r w:rsidR="00A73513">
        <w:rPr>
          <w:rStyle w:val="Appelnotedebasdep"/>
          <w:rFonts w:cs="Arial"/>
          <w:szCs w:val="24"/>
          <w:shd w:val="clear" w:color="auto" w:fill="FFFFFF"/>
        </w:rPr>
        <w:footnoteReference w:id="7"/>
      </w:r>
      <w:r w:rsidR="00A73513" w:rsidRPr="00A73513">
        <w:rPr>
          <w:rFonts w:cs="Arial"/>
          <w:szCs w:val="24"/>
          <w:shd w:val="clear" w:color="auto" w:fill="FFFFFF"/>
        </w:rPr>
        <w:t xml:space="preserve"> au sens de la Loi constitue également un </w:t>
      </w:r>
      <w:r w:rsidR="00A73513" w:rsidRPr="004C151B">
        <w:rPr>
          <w:rFonts w:cs="Arial"/>
          <w:szCs w:val="24"/>
          <w:shd w:val="clear" w:color="auto" w:fill="FFFFFF"/>
        </w:rPr>
        <w:t>fait essentiel visé par le deuxième alinéa de l’article 365 de la Loi.</w:t>
      </w:r>
    </w:p>
    <w:p w14:paraId="2D084020" w14:textId="6AE76573" w:rsidR="00113D96" w:rsidRPr="00C7252B" w:rsidRDefault="00113D96" w:rsidP="00732EE0">
      <w:pPr>
        <w:pStyle w:val="corpsdedcision"/>
        <w:tabs>
          <w:tab w:val="clear" w:pos="360"/>
          <w:tab w:val="num" w:pos="720"/>
        </w:tabs>
        <w:rPr>
          <w:rFonts w:cs="Arial"/>
        </w:rPr>
      </w:pPr>
      <w:r w:rsidRPr="00C7252B">
        <w:rPr>
          <w:rFonts w:cs="Arial"/>
          <w:spacing w:val="2"/>
          <w:shd w:val="clear" w:color="auto" w:fill="FFFFFF"/>
        </w:rPr>
        <w:t>Cela étant dit, le Tribunal constate qu’à de maintes reprises les tribunaux ont jugé que le pouvoir de reconsidération de la Commission est exceptionnel et doit être interprété de façon restrictive</w:t>
      </w:r>
      <w:r w:rsidRPr="00113D96">
        <w:rPr>
          <w:rStyle w:val="Appelnotedebasdep"/>
          <w:rFonts w:cs="Arial"/>
          <w:i/>
          <w:sz w:val="22"/>
        </w:rPr>
        <w:footnoteReference w:id="8"/>
      </w:r>
      <w:r w:rsidRPr="00C7252B">
        <w:rPr>
          <w:rFonts w:cs="Arial"/>
          <w:spacing w:val="2"/>
          <w:shd w:val="clear" w:color="auto" w:fill="FFFFFF"/>
        </w:rPr>
        <w:t xml:space="preserve">. Dans l'affaire </w:t>
      </w:r>
      <w:r w:rsidRPr="00C7252B">
        <w:rPr>
          <w:rFonts w:cs="Arial"/>
          <w:i/>
          <w:iCs/>
          <w:spacing w:val="2"/>
          <w:shd w:val="clear" w:color="auto" w:fill="FFFFFF"/>
        </w:rPr>
        <w:t xml:space="preserve">Centre hospitalier de l'Université de Montréal </w:t>
      </w:r>
      <w:r w:rsidRPr="00C7252B">
        <w:rPr>
          <w:rFonts w:cs="Arial"/>
          <w:spacing w:val="2"/>
          <w:shd w:val="clear" w:color="auto" w:fill="FFFFFF"/>
        </w:rPr>
        <w:t>et</w:t>
      </w:r>
      <w:r w:rsidRPr="00C7252B">
        <w:rPr>
          <w:rFonts w:cs="Arial"/>
          <w:i/>
          <w:iCs/>
          <w:spacing w:val="2"/>
          <w:shd w:val="clear" w:color="auto" w:fill="FFFFFF"/>
        </w:rPr>
        <w:t xml:space="preserve"> St-Hilaire</w:t>
      </w:r>
      <w:r w:rsidRPr="00113D96">
        <w:rPr>
          <w:rStyle w:val="Appelnotedebasdep"/>
          <w:rFonts w:cs="Arial"/>
          <w:iCs/>
          <w:spacing w:val="2"/>
          <w:shd w:val="clear" w:color="auto" w:fill="FFFFFF"/>
        </w:rPr>
        <w:footnoteReference w:id="9"/>
      </w:r>
      <w:r w:rsidRPr="00C7252B">
        <w:rPr>
          <w:rFonts w:cs="Arial"/>
          <w:spacing w:val="2"/>
          <w:shd w:val="clear" w:color="auto" w:fill="FFFFFF"/>
        </w:rPr>
        <w:t xml:space="preserve">, le Tribunal écrit que l'article 365 est </w:t>
      </w:r>
      <w:r w:rsidRPr="00C7252B">
        <w:rPr>
          <w:rStyle w:val="Citationintgre"/>
          <w:rFonts w:cs="Arial"/>
        </w:rPr>
        <w:t>« une disposition d’exception qui doit être interprétée restrictivement, puisqu’il s’agit d’un pouvoir qui risque de porter atteinte aux principes de la stabilité et de l’irrévocabilité des décisions »</w:t>
      </w:r>
      <w:r w:rsidRPr="00C7252B">
        <w:rPr>
          <w:rFonts w:cs="Arial"/>
          <w:spacing w:val="2"/>
          <w:shd w:val="clear" w:color="auto" w:fill="FFFFFF"/>
        </w:rPr>
        <w:t>.</w:t>
      </w:r>
    </w:p>
    <w:p w14:paraId="072A9CAC" w14:textId="2408FBD5" w:rsidR="00C7252B" w:rsidRPr="00C7252B" w:rsidRDefault="00C7252B" w:rsidP="00113D96">
      <w:pPr>
        <w:pStyle w:val="corpsdedcision"/>
        <w:rPr>
          <w:rFonts w:cs="Arial"/>
        </w:rPr>
      </w:pPr>
      <w:r w:rsidRPr="00C7252B">
        <w:rPr>
          <w:rFonts w:cs="Arial"/>
        </w:rPr>
        <w:t>La Commission a indiqué dans sa décision du 25 janvier 202</w:t>
      </w:r>
      <w:r w:rsidR="004C151B">
        <w:rPr>
          <w:rFonts w:cs="Arial"/>
        </w:rPr>
        <w:t>2</w:t>
      </w:r>
      <w:r w:rsidRPr="00C7252B">
        <w:rPr>
          <w:rFonts w:cs="Arial"/>
        </w:rPr>
        <w:t xml:space="preserve">, que c’est </w:t>
      </w:r>
      <w:r w:rsidRPr="00C7252B">
        <w:rPr>
          <w:rFonts w:cs="Arial"/>
          <w:color w:val="000016"/>
          <w:spacing w:val="2"/>
          <w:shd w:val="clear" w:color="auto" w:fill="FFFFFF"/>
        </w:rPr>
        <w:t xml:space="preserve">sur la base du deuxième alinéa de l’article 365 de la Loi qu’elle reconsidérait sa décision. Ainsi, les conditions pour que la reconsidération soit possible sont : une décision doit être rendue, elle doit </w:t>
      </w:r>
      <w:r w:rsidR="00907273">
        <w:rPr>
          <w:rFonts w:cs="Arial"/>
          <w:color w:val="000016"/>
          <w:spacing w:val="2"/>
          <w:shd w:val="clear" w:color="auto" w:fill="FFFFFF"/>
        </w:rPr>
        <w:t>l’</w:t>
      </w:r>
      <w:r w:rsidRPr="00C7252B">
        <w:rPr>
          <w:rFonts w:cs="Arial"/>
          <w:color w:val="000016"/>
          <w:spacing w:val="2"/>
          <w:shd w:val="clear" w:color="auto" w:fill="FFFFFF"/>
        </w:rPr>
        <w:t xml:space="preserve">avoir été avant que soit connu un fait essentiel et la reconsidération doit être faite dans les 90 jours de la connaissance de ce fait essentiel. </w:t>
      </w:r>
    </w:p>
    <w:p w14:paraId="08C38572" w14:textId="1184079D" w:rsidR="00FC7DF6" w:rsidRDefault="00CF7967" w:rsidP="00113D96">
      <w:pPr>
        <w:pStyle w:val="corpsdedcision"/>
        <w:rPr>
          <w:rFonts w:cs="Arial"/>
        </w:rPr>
      </w:pPr>
      <w:r>
        <w:rPr>
          <w:rFonts w:cs="Arial"/>
        </w:rPr>
        <w:t xml:space="preserve">Il </w:t>
      </w:r>
      <w:r w:rsidR="00C7252B">
        <w:rPr>
          <w:rFonts w:cs="Arial"/>
        </w:rPr>
        <w:t>ne fait aucun doute qu’une décision a été rendue</w:t>
      </w:r>
      <w:r w:rsidR="000E63FE">
        <w:rPr>
          <w:rFonts w:cs="Arial"/>
        </w:rPr>
        <w:t>,</w:t>
      </w:r>
      <w:r w:rsidR="00C7252B">
        <w:rPr>
          <w:rFonts w:cs="Arial"/>
        </w:rPr>
        <w:t xml:space="preserve"> soit celle du 3</w:t>
      </w:r>
      <w:r w:rsidR="000E63FE">
        <w:rPr>
          <w:rFonts w:cs="Arial"/>
        </w:rPr>
        <w:t> </w:t>
      </w:r>
      <w:r w:rsidR="00C7252B">
        <w:rPr>
          <w:rFonts w:cs="Arial"/>
        </w:rPr>
        <w:t>septembre</w:t>
      </w:r>
      <w:r w:rsidR="000E63FE">
        <w:rPr>
          <w:rFonts w:cs="Arial"/>
        </w:rPr>
        <w:t> </w:t>
      </w:r>
      <w:r w:rsidR="00C7252B">
        <w:rPr>
          <w:rFonts w:cs="Arial"/>
        </w:rPr>
        <w:t>2021</w:t>
      </w:r>
      <w:r w:rsidR="000E63FE">
        <w:rPr>
          <w:rFonts w:cs="Arial"/>
        </w:rPr>
        <w:t>,</w:t>
      </w:r>
      <w:r w:rsidR="00C7252B">
        <w:rPr>
          <w:rFonts w:cs="Arial"/>
        </w:rPr>
        <w:t xml:space="preserve"> portant sur l’admissibilité de la réclamation</w:t>
      </w:r>
      <w:r w:rsidR="00FC7DF6">
        <w:rPr>
          <w:rFonts w:cs="Arial"/>
        </w:rPr>
        <w:t xml:space="preserve"> de la travailleuse. </w:t>
      </w:r>
    </w:p>
    <w:p w14:paraId="56DA6F8E" w14:textId="2D9A67B0" w:rsidR="00D31DA6" w:rsidRDefault="00FC7DF6" w:rsidP="000E63FE">
      <w:pPr>
        <w:pStyle w:val="corpsdedcision"/>
        <w:keepNext/>
        <w:keepLines/>
        <w:rPr>
          <w:rFonts w:cs="Arial"/>
        </w:rPr>
      </w:pPr>
      <w:r w:rsidRPr="00FC7DF6">
        <w:rPr>
          <w:rFonts w:cs="Arial"/>
        </w:rPr>
        <w:t xml:space="preserve">Le fait que la reconsidération doit être faite dans les 90 jours de la connaissance du fait essentiel ne pose pas un problème dans le présent dossier. La Commission débute son processus de reconsidération le </w:t>
      </w:r>
      <w:r w:rsidR="008A2204">
        <w:rPr>
          <w:rFonts w:cs="Arial"/>
        </w:rPr>
        <w:t>13</w:t>
      </w:r>
      <w:r w:rsidRPr="00FC7DF6">
        <w:rPr>
          <w:rFonts w:cs="Arial"/>
        </w:rPr>
        <w:t xml:space="preserve"> décembre 2021 à la suite de la réception d’une information de la révision administrative datée du 1</w:t>
      </w:r>
      <w:r w:rsidRPr="00FC7DF6">
        <w:rPr>
          <w:rFonts w:cs="Arial"/>
          <w:vertAlign w:val="superscript"/>
        </w:rPr>
        <w:t xml:space="preserve">er </w:t>
      </w:r>
      <w:r w:rsidRPr="00FC7DF6">
        <w:rPr>
          <w:rFonts w:cs="Arial"/>
        </w:rPr>
        <w:t>décembre 2021</w:t>
      </w:r>
      <w:r w:rsidR="00DB1203">
        <w:rPr>
          <w:rFonts w:cs="Arial"/>
        </w:rPr>
        <w:t xml:space="preserve"> et déposé</w:t>
      </w:r>
      <w:r w:rsidR="00907273">
        <w:rPr>
          <w:rFonts w:cs="Arial"/>
        </w:rPr>
        <w:t>e</w:t>
      </w:r>
      <w:r w:rsidR="00DB1203">
        <w:rPr>
          <w:rFonts w:cs="Arial"/>
        </w:rPr>
        <w:t xml:space="preserve"> au dossier le 13 décembre 2021</w:t>
      </w:r>
      <w:r>
        <w:rPr>
          <w:rFonts w:cs="Arial"/>
        </w:rPr>
        <w:t xml:space="preserve">. </w:t>
      </w:r>
      <w:r w:rsidR="00D31DA6">
        <w:rPr>
          <w:rFonts w:cs="Arial"/>
        </w:rPr>
        <w:t>Elle communique avec l’employeur le 21</w:t>
      </w:r>
      <w:r w:rsidR="00C74B16">
        <w:rPr>
          <w:rFonts w:cs="Arial"/>
        </w:rPr>
        <w:t> </w:t>
      </w:r>
      <w:r w:rsidR="00D31DA6">
        <w:rPr>
          <w:rFonts w:cs="Arial"/>
        </w:rPr>
        <w:t>décembre</w:t>
      </w:r>
      <w:r w:rsidR="00C74B16">
        <w:rPr>
          <w:rFonts w:cs="Arial"/>
        </w:rPr>
        <w:t> </w:t>
      </w:r>
      <w:r w:rsidR="00D31DA6">
        <w:rPr>
          <w:rFonts w:cs="Arial"/>
        </w:rPr>
        <w:t>2021 pour obtenir plus d’information</w:t>
      </w:r>
      <w:r w:rsidR="00C74B16">
        <w:rPr>
          <w:rFonts w:cs="Arial"/>
        </w:rPr>
        <w:t>s</w:t>
      </w:r>
      <w:r w:rsidR="00D31DA6">
        <w:rPr>
          <w:rFonts w:cs="Arial"/>
        </w:rPr>
        <w:t>. Le 5 janvier 2022, l’employeur lui transmet l’information demandée. La Commission termine son processus de reconsidération en échangeant avec la travailleuse le 24 janvier 2022 et rend sa décision de reconsidération le 25</w:t>
      </w:r>
      <w:r w:rsidR="00C74B16">
        <w:rPr>
          <w:rFonts w:cs="Arial"/>
        </w:rPr>
        <w:t> </w:t>
      </w:r>
      <w:r w:rsidR="00D31DA6">
        <w:rPr>
          <w:rFonts w:cs="Arial"/>
        </w:rPr>
        <w:t>janvier</w:t>
      </w:r>
      <w:r w:rsidR="00C74B16">
        <w:rPr>
          <w:rFonts w:cs="Arial"/>
        </w:rPr>
        <w:t> </w:t>
      </w:r>
      <w:r w:rsidR="00D31DA6">
        <w:rPr>
          <w:rFonts w:cs="Arial"/>
        </w:rPr>
        <w:t xml:space="preserve">2022. Dans ces circonstances, le délai de </w:t>
      </w:r>
      <w:r w:rsidR="004C151B">
        <w:rPr>
          <w:rFonts w:cs="Arial"/>
        </w:rPr>
        <w:t>9</w:t>
      </w:r>
      <w:r w:rsidR="00D31DA6">
        <w:rPr>
          <w:rFonts w:cs="Arial"/>
        </w:rPr>
        <w:t xml:space="preserve">0 jours prévu à la Loi est respecté par la Commission. </w:t>
      </w:r>
    </w:p>
    <w:p w14:paraId="27484E5E" w14:textId="3756F3B1" w:rsidR="00346C5B" w:rsidRPr="00FD2BE2" w:rsidRDefault="00D31DA6" w:rsidP="00FD2BE2">
      <w:pPr>
        <w:pStyle w:val="corpsdedcision"/>
        <w:tabs>
          <w:tab w:val="clear" w:pos="360"/>
          <w:tab w:val="num" w:pos="720"/>
        </w:tabs>
        <w:rPr>
          <w:sz w:val="20"/>
        </w:rPr>
      </w:pPr>
      <w:r w:rsidRPr="00FD2BE2">
        <w:t xml:space="preserve">Il reste à déterminer si la décision initiale de la Commission a été rendue avant que ne soit connu un fait essentiel. </w:t>
      </w:r>
      <w:r w:rsidR="00FD2BE2" w:rsidRPr="00FD2BE2">
        <w:t>Pour ce faire, le</w:t>
      </w:r>
      <w:r w:rsidR="00346C5B" w:rsidRPr="00FD2BE2">
        <w:t xml:space="preserve"> Tribunal </w:t>
      </w:r>
      <w:r w:rsidR="00FD2BE2" w:rsidRPr="00FD2BE2">
        <w:t xml:space="preserve">se réfère </w:t>
      </w:r>
      <w:r w:rsidR="00FD2BE2">
        <w:t xml:space="preserve">aux motifs </w:t>
      </w:r>
      <w:r w:rsidR="00FD2BE2" w:rsidRPr="00FD2BE2">
        <w:lastRenderedPageBreak/>
        <w:t>invoqu</w:t>
      </w:r>
      <w:r w:rsidR="00FD2BE2">
        <w:t>é</w:t>
      </w:r>
      <w:r w:rsidR="00346C5B" w:rsidRPr="00FD2BE2">
        <w:t>s</w:t>
      </w:r>
      <w:r w:rsidR="00FD2BE2" w:rsidRPr="00FD2BE2">
        <w:t xml:space="preserve"> dans la décision de reconsidération, aux notes évoluti</w:t>
      </w:r>
      <w:r w:rsidR="00C74B16">
        <w:t>ves</w:t>
      </w:r>
      <w:r w:rsidR="00FD2BE2" w:rsidRPr="00FD2BE2">
        <w:t>, à la port</w:t>
      </w:r>
      <w:r w:rsidR="008A2204">
        <w:t>ée</w:t>
      </w:r>
      <w:r w:rsidR="00FD2BE2" w:rsidRPr="00FD2BE2">
        <w:t xml:space="preserve"> du litige ainsi qu</w:t>
      </w:r>
      <w:r w:rsidR="00FD2BE2">
        <w:t>’à</w:t>
      </w:r>
      <w:r w:rsidR="00FD2BE2" w:rsidRPr="00FD2BE2">
        <w:t xml:space="preserve"> la réclamation de la travailleuse. </w:t>
      </w:r>
    </w:p>
    <w:p w14:paraId="2FDBA723" w14:textId="2383F3FA" w:rsidR="00FD2BE2" w:rsidRPr="00FD2BE2" w:rsidRDefault="00346C5B" w:rsidP="000C7867">
      <w:pPr>
        <w:pStyle w:val="corpsdedcision"/>
        <w:rPr>
          <w:rFonts w:cs="Arial"/>
        </w:rPr>
      </w:pPr>
      <w:r w:rsidRPr="00FD2BE2">
        <w:rPr>
          <w:rFonts w:cs="Arial"/>
          <w:color w:val="000016"/>
          <w:spacing w:val="2"/>
          <w:shd w:val="clear" w:color="auto" w:fill="FFFFFF"/>
        </w:rPr>
        <w:t xml:space="preserve">Dans sa lettre de reconsidération, la </w:t>
      </w:r>
      <w:r w:rsidR="00FD2BE2" w:rsidRPr="00FD2BE2">
        <w:rPr>
          <w:rFonts w:cs="Arial"/>
          <w:color w:val="000016"/>
          <w:spacing w:val="2"/>
          <w:shd w:val="clear" w:color="auto" w:fill="FFFFFF"/>
        </w:rPr>
        <w:t>C</w:t>
      </w:r>
      <w:r w:rsidRPr="00FD2BE2">
        <w:rPr>
          <w:rFonts w:cs="Arial"/>
          <w:color w:val="000016"/>
          <w:spacing w:val="2"/>
          <w:shd w:val="clear" w:color="auto" w:fill="FFFFFF"/>
        </w:rPr>
        <w:t>ommission e</w:t>
      </w:r>
      <w:r w:rsidR="00DB1203" w:rsidRPr="00FD2BE2">
        <w:rPr>
          <w:rFonts w:cs="Arial"/>
          <w:color w:val="000016"/>
          <w:spacing w:val="2"/>
          <w:shd w:val="clear" w:color="auto" w:fill="FFFFFF"/>
        </w:rPr>
        <w:t>xp</w:t>
      </w:r>
      <w:r w:rsidRPr="00FD2BE2">
        <w:rPr>
          <w:rFonts w:cs="Arial"/>
          <w:color w:val="000016"/>
          <w:spacing w:val="2"/>
          <w:shd w:val="clear" w:color="auto" w:fill="FFFFFF"/>
        </w:rPr>
        <w:t xml:space="preserve">lique </w:t>
      </w:r>
      <w:r w:rsidR="00DB1203" w:rsidRPr="00FD2BE2">
        <w:rPr>
          <w:rFonts w:cs="Arial"/>
          <w:color w:val="000016"/>
          <w:spacing w:val="2"/>
          <w:shd w:val="clear" w:color="auto" w:fill="FFFFFF"/>
        </w:rPr>
        <w:t>qu’après vérification auprès de l’employeur, madame Lepage n’est pas reconnu</w:t>
      </w:r>
      <w:r w:rsidR="00FD2BE2" w:rsidRPr="00FD2BE2">
        <w:rPr>
          <w:rFonts w:cs="Arial"/>
          <w:color w:val="000016"/>
          <w:spacing w:val="2"/>
          <w:shd w:val="clear" w:color="auto" w:fill="FFFFFF"/>
        </w:rPr>
        <w:t>e</w:t>
      </w:r>
      <w:r w:rsidR="00DB1203" w:rsidRPr="00FD2BE2">
        <w:rPr>
          <w:rFonts w:cs="Arial"/>
          <w:color w:val="000016"/>
          <w:spacing w:val="2"/>
          <w:shd w:val="clear" w:color="auto" w:fill="FFFFFF"/>
        </w:rPr>
        <w:t xml:space="preserve"> comme une travailleuse au sens de la Loi</w:t>
      </w:r>
      <w:r w:rsidR="00DF3331">
        <w:rPr>
          <w:rFonts w:cs="Arial"/>
          <w:color w:val="000016"/>
          <w:spacing w:val="2"/>
          <w:shd w:val="clear" w:color="auto" w:fill="FFFFFF"/>
        </w:rPr>
        <w:t xml:space="preserve">, </w:t>
      </w:r>
      <w:r w:rsidR="00FD2BE2" w:rsidRPr="00FD2BE2">
        <w:rPr>
          <w:rFonts w:cs="Arial"/>
          <w:color w:val="000016"/>
          <w:spacing w:val="2"/>
          <w:shd w:val="clear" w:color="auto" w:fill="FFFFFF"/>
        </w:rPr>
        <w:t xml:space="preserve">lors de </w:t>
      </w:r>
      <w:r w:rsidR="00DB1203" w:rsidRPr="00FD2BE2">
        <w:rPr>
          <w:rFonts w:cs="Arial"/>
          <w:color w:val="000016"/>
          <w:spacing w:val="2"/>
          <w:shd w:val="clear" w:color="auto" w:fill="FFFFFF"/>
        </w:rPr>
        <w:t>l’événement</w:t>
      </w:r>
      <w:r w:rsidR="00FD2BE2" w:rsidRPr="00FD2BE2">
        <w:rPr>
          <w:rFonts w:cs="Arial"/>
          <w:color w:val="000016"/>
          <w:spacing w:val="2"/>
          <w:shd w:val="clear" w:color="auto" w:fill="FFFFFF"/>
        </w:rPr>
        <w:t xml:space="preserve"> accidentel</w:t>
      </w:r>
      <w:r w:rsidR="00DB1203" w:rsidRPr="00FD2BE2">
        <w:rPr>
          <w:rFonts w:cs="Arial"/>
          <w:color w:val="000016"/>
          <w:spacing w:val="2"/>
          <w:shd w:val="clear" w:color="auto" w:fill="FFFFFF"/>
        </w:rPr>
        <w:t xml:space="preserve">. </w:t>
      </w:r>
    </w:p>
    <w:p w14:paraId="22A344B0" w14:textId="031BFFC4" w:rsidR="00DF3331" w:rsidRPr="00DF3331" w:rsidRDefault="00DB1203" w:rsidP="000C7867">
      <w:pPr>
        <w:pStyle w:val="corpsdedcision"/>
        <w:rPr>
          <w:rFonts w:cs="Arial"/>
        </w:rPr>
      </w:pPr>
      <w:r w:rsidRPr="00DF3331">
        <w:rPr>
          <w:rFonts w:cs="Arial"/>
          <w:color w:val="000016"/>
          <w:spacing w:val="2"/>
          <w:shd w:val="clear" w:color="auto" w:fill="FFFFFF"/>
        </w:rPr>
        <w:t>Les notes évolutives</w:t>
      </w:r>
      <w:r w:rsidR="00EB1BEC">
        <w:rPr>
          <w:rFonts w:cs="Arial"/>
          <w:color w:val="000016"/>
          <w:spacing w:val="2"/>
          <w:shd w:val="clear" w:color="auto" w:fill="FFFFFF"/>
        </w:rPr>
        <w:t>,</w:t>
      </w:r>
      <w:r w:rsidRPr="00DF3331">
        <w:rPr>
          <w:rFonts w:cs="Arial"/>
          <w:color w:val="000016"/>
          <w:spacing w:val="2"/>
          <w:shd w:val="clear" w:color="auto" w:fill="FFFFFF"/>
        </w:rPr>
        <w:t xml:space="preserve"> quant à elle</w:t>
      </w:r>
      <w:r w:rsidR="00FD2BE2" w:rsidRPr="00DF3331">
        <w:rPr>
          <w:rFonts w:cs="Arial"/>
          <w:color w:val="000016"/>
          <w:spacing w:val="2"/>
          <w:shd w:val="clear" w:color="auto" w:fill="FFFFFF"/>
        </w:rPr>
        <w:t>s,</w:t>
      </w:r>
      <w:r w:rsidRPr="00DF3331">
        <w:rPr>
          <w:rFonts w:cs="Arial"/>
          <w:color w:val="000016"/>
          <w:spacing w:val="2"/>
          <w:shd w:val="clear" w:color="auto" w:fill="FFFFFF"/>
        </w:rPr>
        <w:t xml:space="preserve"> nous révèle</w:t>
      </w:r>
      <w:r w:rsidR="008A2204">
        <w:rPr>
          <w:rFonts w:cs="Arial"/>
          <w:color w:val="000016"/>
          <w:spacing w:val="2"/>
          <w:shd w:val="clear" w:color="auto" w:fill="FFFFFF"/>
        </w:rPr>
        <w:t>nt</w:t>
      </w:r>
      <w:r w:rsidRPr="00DF3331">
        <w:rPr>
          <w:rFonts w:cs="Arial"/>
          <w:color w:val="000016"/>
          <w:spacing w:val="2"/>
          <w:shd w:val="clear" w:color="auto" w:fill="FFFFFF"/>
        </w:rPr>
        <w:t xml:space="preserve"> que </w:t>
      </w:r>
      <w:r w:rsidR="00DF3331" w:rsidRPr="00DF3331">
        <w:rPr>
          <w:rFonts w:cs="Arial"/>
          <w:color w:val="000016"/>
          <w:spacing w:val="2"/>
          <w:shd w:val="clear" w:color="auto" w:fill="FFFFFF"/>
        </w:rPr>
        <w:t xml:space="preserve">ce sont </w:t>
      </w:r>
      <w:r w:rsidRPr="00DF3331">
        <w:rPr>
          <w:rFonts w:cs="Arial"/>
          <w:color w:val="000016"/>
          <w:spacing w:val="2"/>
          <w:shd w:val="clear" w:color="auto" w:fill="FFFFFF"/>
        </w:rPr>
        <w:t>les circonstances entourant l’événement qui constitue</w:t>
      </w:r>
      <w:r w:rsidR="00DF3331" w:rsidRPr="00DF3331">
        <w:rPr>
          <w:rFonts w:cs="Arial"/>
          <w:color w:val="000016"/>
          <w:spacing w:val="2"/>
          <w:shd w:val="clear" w:color="auto" w:fill="FFFFFF"/>
        </w:rPr>
        <w:t>nt</w:t>
      </w:r>
      <w:r w:rsidRPr="00DF3331">
        <w:rPr>
          <w:rFonts w:cs="Arial"/>
          <w:color w:val="000016"/>
          <w:spacing w:val="2"/>
          <w:shd w:val="clear" w:color="auto" w:fill="FFFFFF"/>
        </w:rPr>
        <w:t xml:space="preserve"> le fait </w:t>
      </w:r>
      <w:r w:rsidR="00DF3331" w:rsidRPr="00DF3331">
        <w:rPr>
          <w:rFonts w:cs="Arial"/>
          <w:color w:val="000016"/>
          <w:spacing w:val="2"/>
          <w:shd w:val="clear" w:color="auto" w:fill="FFFFFF"/>
        </w:rPr>
        <w:t>essentiel à savoir que l’appel d’urgence reçu par madame Lepage provenait de son gendre et non des services d’urgences.</w:t>
      </w:r>
      <w:r w:rsidR="000B153E">
        <w:rPr>
          <w:rFonts w:cs="Arial"/>
          <w:color w:val="000016"/>
          <w:spacing w:val="2"/>
          <w:shd w:val="clear" w:color="auto" w:fill="FFFFFF"/>
        </w:rPr>
        <w:t xml:space="preserve"> De plus, l’employeur </w:t>
      </w:r>
      <w:r w:rsidR="004C151B">
        <w:rPr>
          <w:rFonts w:cs="Arial"/>
          <w:color w:val="000016"/>
          <w:spacing w:val="2"/>
          <w:shd w:val="clear" w:color="auto" w:fill="FFFFFF"/>
        </w:rPr>
        <w:t>c</w:t>
      </w:r>
      <w:r w:rsidR="000B153E">
        <w:rPr>
          <w:rFonts w:cs="Arial"/>
          <w:color w:val="000016"/>
          <w:spacing w:val="2"/>
          <w:shd w:val="clear" w:color="auto" w:fill="FFFFFF"/>
        </w:rPr>
        <w:t>onfirm</w:t>
      </w:r>
      <w:r w:rsidR="004C151B">
        <w:rPr>
          <w:rFonts w:cs="Arial"/>
          <w:color w:val="000016"/>
          <w:spacing w:val="2"/>
          <w:shd w:val="clear" w:color="auto" w:fill="FFFFFF"/>
        </w:rPr>
        <w:t>e</w:t>
      </w:r>
      <w:r w:rsidR="000B153E">
        <w:rPr>
          <w:rFonts w:cs="Arial"/>
          <w:color w:val="000016"/>
          <w:spacing w:val="2"/>
          <w:shd w:val="clear" w:color="auto" w:fill="FFFFFF"/>
        </w:rPr>
        <w:t xml:space="preserve"> </w:t>
      </w:r>
      <w:r w:rsidR="004C151B">
        <w:rPr>
          <w:rFonts w:cs="Arial"/>
          <w:color w:val="000016"/>
          <w:spacing w:val="2"/>
          <w:shd w:val="clear" w:color="auto" w:fill="FFFFFF"/>
        </w:rPr>
        <w:t xml:space="preserve">lors d’une conversation téléphonique </w:t>
      </w:r>
      <w:r w:rsidR="00B22A0F">
        <w:rPr>
          <w:rFonts w:cs="Arial"/>
          <w:color w:val="000016"/>
          <w:spacing w:val="2"/>
          <w:shd w:val="clear" w:color="auto" w:fill="FFFFFF"/>
        </w:rPr>
        <w:t>avec l</w:t>
      </w:r>
      <w:r w:rsidR="004C151B">
        <w:rPr>
          <w:rFonts w:cs="Arial"/>
          <w:color w:val="000016"/>
          <w:spacing w:val="2"/>
          <w:shd w:val="clear" w:color="auto" w:fill="FFFFFF"/>
        </w:rPr>
        <w:t xml:space="preserve">a Commission </w:t>
      </w:r>
      <w:r w:rsidR="000B153E">
        <w:rPr>
          <w:rFonts w:cs="Arial"/>
          <w:color w:val="000016"/>
          <w:spacing w:val="2"/>
          <w:shd w:val="clear" w:color="auto" w:fill="FFFFFF"/>
        </w:rPr>
        <w:t xml:space="preserve">qu’aucun </w:t>
      </w:r>
      <w:r w:rsidR="000B153E">
        <w:t xml:space="preserve">premier répondant n’a été </w:t>
      </w:r>
      <w:r w:rsidR="000B153E" w:rsidRPr="00722A26">
        <w:t xml:space="preserve">contacté </w:t>
      </w:r>
      <w:r w:rsidR="004C151B">
        <w:t>par le Centre de</w:t>
      </w:r>
      <w:r w:rsidR="00B22A0F">
        <w:t xml:space="preserve"> communication santé </w:t>
      </w:r>
      <w:r w:rsidR="000B153E" w:rsidRPr="00722A26">
        <w:t xml:space="preserve">pour </w:t>
      </w:r>
      <w:r w:rsidR="004C151B">
        <w:t>l’événement du 25 avril 2021</w:t>
      </w:r>
      <w:r w:rsidR="000B153E">
        <w:t>.</w:t>
      </w:r>
      <w:r w:rsidR="00DF3331" w:rsidRPr="00DF3331">
        <w:rPr>
          <w:rFonts w:cs="Arial"/>
          <w:color w:val="000016"/>
          <w:spacing w:val="2"/>
          <w:shd w:val="clear" w:color="auto" w:fill="FFFFFF"/>
        </w:rPr>
        <w:t xml:space="preserve"> </w:t>
      </w:r>
      <w:r w:rsidR="00DF3331">
        <w:rPr>
          <w:rFonts w:cs="Arial"/>
          <w:color w:val="000016"/>
          <w:spacing w:val="2"/>
          <w:shd w:val="clear" w:color="auto" w:fill="FFFFFF"/>
        </w:rPr>
        <w:t xml:space="preserve">Ainsi, la Commission retient que cette dernière est intervenue à titre personnel et non à titre de première répondante. </w:t>
      </w:r>
    </w:p>
    <w:p w14:paraId="432AE02E" w14:textId="73503F07" w:rsidR="00F55E2A" w:rsidRPr="00F55E2A" w:rsidRDefault="00F55E2A" w:rsidP="00F55E2A">
      <w:pPr>
        <w:pStyle w:val="corpsdedcision"/>
        <w:tabs>
          <w:tab w:val="clear" w:pos="360"/>
          <w:tab w:val="num" w:pos="720"/>
        </w:tabs>
        <w:rPr>
          <w:shd w:val="clear" w:color="auto" w:fill="FFFFFF"/>
        </w:rPr>
      </w:pPr>
      <w:r w:rsidRPr="00F55E2A">
        <w:rPr>
          <w:rFonts w:cs="Arial"/>
          <w:color w:val="000016"/>
          <w:spacing w:val="2"/>
          <w:shd w:val="clear" w:color="auto" w:fill="FFFFFF"/>
        </w:rPr>
        <w:t>D</w:t>
      </w:r>
      <w:r w:rsidR="00DF3331" w:rsidRPr="00F55E2A">
        <w:rPr>
          <w:rFonts w:cs="Arial"/>
          <w:color w:val="000016"/>
          <w:spacing w:val="2"/>
          <w:shd w:val="clear" w:color="auto" w:fill="FFFFFF"/>
        </w:rPr>
        <w:t>a</w:t>
      </w:r>
      <w:r w:rsidRPr="00F55E2A">
        <w:rPr>
          <w:rFonts w:cs="Arial"/>
          <w:color w:val="000016"/>
          <w:spacing w:val="2"/>
          <w:shd w:val="clear" w:color="auto" w:fill="FFFFFF"/>
        </w:rPr>
        <w:t xml:space="preserve">ns </w:t>
      </w:r>
      <w:r>
        <w:rPr>
          <w:rFonts w:cs="Arial"/>
          <w:color w:val="000016"/>
          <w:spacing w:val="2"/>
          <w:shd w:val="clear" w:color="auto" w:fill="FFFFFF"/>
        </w:rPr>
        <w:t>l</w:t>
      </w:r>
      <w:r w:rsidRPr="00F55E2A">
        <w:rPr>
          <w:rFonts w:cs="Arial"/>
          <w:color w:val="000016"/>
          <w:spacing w:val="2"/>
          <w:shd w:val="clear" w:color="auto" w:fill="FFFFFF"/>
        </w:rPr>
        <w:t xml:space="preserve">a </w:t>
      </w:r>
      <w:r w:rsidR="00DF3331" w:rsidRPr="00F55E2A">
        <w:rPr>
          <w:rFonts w:cs="Arial"/>
          <w:color w:val="000016"/>
          <w:spacing w:val="2"/>
          <w:shd w:val="clear" w:color="auto" w:fill="FFFFFF"/>
        </w:rPr>
        <w:t xml:space="preserve">description de l’événement </w:t>
      </w:r>
      <w:r w:rsidRPr="00F55E2A">
        <w:rPr>
          <w:rFonts w:cs="Arial"/>
          <w:color w:val="000016"/>
          <w:spacing w:val="2"/>
          <w:shd w:val="clear" w:color="auto" w:fill="FFFFFF"/>
        </w:rPr>
        <w:t>inscri</w:t>
      </w:r>
      <w:r w:rsidR="008A2204">
        <w:rPr>
          <w:rFonts w:cs="Arial"/>
          <w:color w:val="000016"/>
          <w:spacing w:val="2"/>
          <w:shd w:val="clear" w:color="auto" w:fill="FFFFFF"/>
        </w:rPr>
        <w:t>t</w:t>
      </w:r>
      <w:r w:rsidRPr="00F55E2A">
        <w:rPr>
          <w:rFonts w:cs="Arial"/>
          <w:color w:val="000016"/>
          <w:spacing w:val="2"/>
          <w:shd w:val="clear" w:color="auto" w:fill="FFFFFF"/>
        </w:rPr>
        <w:t xml:space="preserve"> sur </w:t>
      </w:r>
      <w:r>
        <w:rPr>
          <w:rFonts w:cs="Arial"/>
          <w:color w:val="000016"/>
          <w:spacing w:val="2"/>
          <w:shd w:val="clear" w:color="auto" w:fill="FFFFFF"/>
        </w:rPr>
        <w:t>s</w:t>
      </w:r>
      <w:r w:rsidR="00DF3331" w:rsidRPr="00F55E2A">
        <w:rPr>
          <w:rFonts w:cs="Arial"/>
          <w:color w:val="000016"/>
          <w:spacing w:val="2"/>
          <w:shd w:val="clear" w:color="auto" w:fill="FFFFFF"/>
        </w:rPr>
        <w:t>a réclamation</w:t>
      </w:r>
      <w:r w:rsidRPr="00F55E2A">
        <w:rPr>
          <w:rFonts w:cs="Arial"/>
          <w:color w:val="000016"/>
          <w:spacing w:val="2"/>
          <w:shd w:val="clear" w:color="auto" w:fill="FFFFFF"/>
        </w:rPr>
        <w:t xml:space="preserve">, la travailleuse rapporte </w:t>
      </w:r>
      <w:r>
        <w:rPr>
          <w:rFonts w:cs="Arial"/>
          <w:color w:val="000016"/>
          <w:spacing w:val="2"/>
          <w:shd w:val="clear" w:color="auto" w:fill="FFFFFF"/>
        </w:rPr>
        <w:t xml:space="preserve">ce qui suit : </w:t>
      </w:r>
    </w:p>
    <w:p w14:paraId="4A1DF759" w14:textId="4FAA1DD6" w:rsidR="008A2204" w:rsidRDefault="00DF3331" w:rsidP="00C74B16">
      <w:pPr>
        <w:pStyle w:val="Citationendoubleretrait"/>
        <w:spacing w:after="360"/>
        <w:rPr>
          <w:rFonts w:cs="Arial"/>
          <w:color w:val="000016"/>
          <w:spacing w:val="2"/>
          <w:sz w:val="20"/>
          <w:shd w:val="clear" w:color="auto" w:fill="FFFFFF"/>
        </w:rPr>
      </w:pPr>
      <w:r w:rsidRPr="00F55E2A">
        <w:rPr>
          <w:sz w:val="20"/>
          <w:shd w:val="clear" w:color="auto" w:fill="FFFFFF"/>
        </w:rPr>
        <w:t xml:space="preserve">Je suis premier répondant et en charge de l'équipe de premier répondant depuis plusieurs années dans la municipalité de Caplan. </w:t>
      </w:r>
      <w:r w:rsidRPr="00F55E2A">
        <w:rPr>
          <w:sz w:val="20"/>
          <w:u w:val="single"/>
          <w:shd w:val="clear" w:color="auto" w:fill="FFFFFF"/>
        </w:rPr>
        <w:t>Le 25-04-2021 j'ai reçu un appel d'urgence</w:t>
      </w:r>
      <w:r w:rsidRPr="00F55E2A">
        <w:rPr>
          <w:sz w:val="20"/>
          <w:shd w:val="clear" w:color="auto" w:fill="FFFFFF"/>
        </w:rPr>
        <w:t xml:space="preserve"> afin d'intervenir sur les lieux d'un accident</w:t>
      </w:r>
      <w:r w:rsidR="001F58F3" w:rsidRPr="00F55E2A">
        <w:rPr>
          <w:sz w:val="20"/>
          <w:shd w:val="clear" w:color="auto" w:fill="FFFFFF"/>
        </w:rPr>
        <w:t xml:space="preserve"> </w:t>
      </w:r>
      <w:proofErr w:type="gramStart"/>
      <w:r w:rsidRPr="00F55E2A">
        <w:rPr>
          <w:sz w:val="20"/>
          <w:shd w:val="clear" w:color="auto" w:fill="FFFFFF"/>
        </w:rPr>
        <w:t xml:space="preserve">suite </w:t>
      </w:r>
      <w:r w:rsidR="001F58F3" w:rsidRPr="00F55E2A">
        <w:rPr>
          <w:sz w:val="20"/>
          <w:shd w:val="clear" w:color="auto" w:fill="FFFFFF"/>
        </w:rPr>
        <w:t>à</w:t>
      </w:r>
      <w:r w:rsidRPr="00F55E2A">
        <w:rPr>
          <w:sz w:val="20"/>
          <w:shd w:val="clear" w:color="auto" w:fill="FFFFFF"/>
        </w:rPr>
        <w:t xml:space="preserve"> une</w:t>
      </w:r>
      <w:proofErr w:type="gramEnd"/>
      <w:r w:rsidRPr="00F55E2A">
        <w:rPr>
          <w:sz w:val="20"/>
          <w:shd w:val="clear" w:color="auto" w:fill="FFFFFF"/>
        </w:rPr>
        <w:t xml:space="preserve"> explosion dans un feu domestique d'une petite bonbonne d'isolation (porte et fenêtre). Je me suis rapidement dirigé sur les lieux. À mon arrivé, je réalise alors que la victime est non seulement ma coéquipière d'intervention a titre de première répondante mais aussi et bien malheureusement ma propre fille Myla</w:t>
      </w:r>
      <w:r w:rsidR="00F55E2A" w:rsidRPr="00F55E2A">
        <w:rPr>
          <w:sz w:val="20"/>
          <w:shd w:val="clear" w:color="auto" w:fill="FFFFFF"/>
        </w:rPr>
        <w:t>.</w:t>
      </w:r>
      <w:r w:rsidRPr="00F55E2A">
        <w:rPr>
          <w:sz w:val="20"/>
          <w:shd w:val="clear" w:color="auto" w:fill="FFFFFF"/>
        </w:rPr>
        <w:t xml:space="preserve"> </w:t>
      </w:r>
      <w:r w:rsidR="001F58F3" w:rsidRPr="00F55E2A">
        <w:rPr>
          <w:sz w:val="20"/>
          <w:shd w:val="clear" w:color="auto" w:fill="FFFFFF"/>
        </w:rPr>
        <w:t xml:space="preserve"> </w:t>
      </w:r>
      <w:r w:rsidR="00F55E2A" w:rsidRPr="00F55E2A">
        <w:rPr>
          <w:rFonts w:cs="Arial"/>
          <w:color w:val="000016"/>
          <w:spacing w:val="2"/>
          <w:sz w:val="20"/>
          <w:shd w:val="clear" w:color="auto" w:fill="FFFFFF"/>
        </w:rPr>
        <w:t>[…]</w:t>
      </w:r>
    </w:p>
    <w:p w14:paraId="10573767" w14:textId="26A42F67" w:rsidR="005F07E0" w:rsidRPr="00C74B16" w:rsidRDefault="008A2204" w:rsidP="00C74B16">
      <w:pPr>
        <w:pStyle w:val="Citationendoubleretrait"/>
        <w:spacing w:after="360"/>
        <w:rPr>
          <w:rFonts w:cs="Arial"/>
          <w:color w:val="000016"/>
          <w:spacing w:val="2"/>
          <w:sz w:val="24"/>
          <w:szCs w:val="24"/>
          <w:shd w:val="clear" w:color="auto" w:fill="FFFFFF"/>
        </w:rPr>
      </w:pPr>
      <w:r w:rsidRPr="00B21C75">
        <w:rPr>
          <w:rFonts w:cs="Arial"/>
          <w:color w:val="000016"/>
          <w:spacing w:val="2"/>
          <w:sz w:val="24"/>
          <w:szCs w:val="24"/>
          <w:shd w:val="clear" w:color="auto" w:fill="FFFFFF"/>
        </w:rPr>
        <w:t>[</w:t>
      </w:r>
      <w:r w:rsidR="00C74B16">
        <w:rPr>
          <w:rFonts w:cs="Arial"/>
          <w:color w:val="000016"/>
          <w:spacing w:val="2"/>
          <w:sz w:val="24"/>
          <w:szCs w:val="24"/>
          <w:shd w:val="clear" w:color="auto" w:fill="FFFFFF"/>
        </w:rPr>
        <w:t>Notre soulignement et t</w:t>
      </w:r>
      <w:r w:rsidRPr="00B21C75">
        <w:rPr>
          <w:rFonts w:cs="Arial"/>
          <w:color w:val="000016"/>
          <w:spacing w:val="2"/>
          <w:sz w:val="24"/>
          <w:szCs w:val="24"/>
          <w:shd w:val="clear" w:color="auto" w:fill="FFFFFF"/>
        </w:rPr>
        <w:t>ranscription textuelle]</w:t>
      </w:r>
    </w:p>
    <w:p w14:paraId="23925EB0" w14:textId="6CAD0D82" w:rsidR="00F55E2A" w:rsidRPr="00F55E2A" w:rsidRDefault="00F55E2A" w:rsidP="00C74B16">
      <w:pPr>
        <w:pStyle w:val="corpsdedcision"/>
        <w:keepNext/>
        <w:keepLines/>
        <w:rPr>
          <w:rFonts w:cs="Arial"/>
          <w:bCs/>
        </w:rPr>
      </w:pPr>
      <w:r w:rsidRPr="00F55E2A">
        <w:rPr>
          <w:rFonts w:cs="Arial"/>
          <w:bCs/>
        </w:rPr>
        <w:t>Rien dans cette description ou dans la cueillette d’information</w:t>
      </w:r>
      <w:r w:rsidR="00C74B16">
        <w:rPr>
          <w:rFonts w:cs="Arial"/>
          <w:bCs/>
        </w:rPr>
        <w:t>s</w:t>
      </w:r>
      <w:r w:rsidRPr="00F55E2A">
        <w:rPr>
          <w:rFonts w:cs="Arial"/>
          <w:bCs/>
        </w:rPr>
        <w:t xml:space="preserve"> qui a suivi </w:t>
      </w:r>
      <w:r>
        <w:rPr>
          <w:rFonts w:cs="Arial"/>
          <w:bCs/>
        </w:rPr>
        <w:t xml:space="preserve">auprès de la travailleuse ou de l’employeur </w:t>
      </w:r>
      <w:r w:rsidRPr="00F55E2A">
        <w:rPr>
          <w:rFonts w:cs="Arial"/>
          <w:bCs/>
        </w:rPr>
        <w:t xml:space="preserve">ne permet à la Commission de savoir que l’appel </w:t>
      </w:r>
      <w:r>
        <w:rPr>
          <w:rFonts w:cs="Arial"/>
          <w:bCs/>
        </w:rPr>
        <w:t xml:space="preserve">reçu </w:t>
      </w:r>
      <w:r w:rsidRPr="00F55E2A">
        <w:rPr>
          <w:rFonts w:cs="Arial"/>
          <w:bCs/>
        </w:rPr>
        <w:t>ne provenait pas d</w:t>
      </w:r>
      <w:r w:rsidR="00B22A0F">
        <w:rPr>
          <w:rFonts w:cs="Arial"/>
          <w:bCs/>
        </w:rPr>
        <w:t>u Centre de communication santé</w:t>
      </w:r>
      <w:r w:rsidRPr="00F55E2A">
        <w:rPr>
          <w:rFonts w:cs="Arial"/>
          <w:bCs/>
        </w:rPr>
        <w:t xml:space="preserve">. </w:t>
      </w:r>
      <w:r w:rsidR="00B22A0F">
        <w:rPr>
          <w:rFonts w:cs="Arial"/>
          <w:bCs/>
        </w:rPr>
        <w:t xml:space="preserve">La Commission peut </w:t>
      </w:r>
      <w:r w:rsidR="000B153E">
        <w:rPr>
          <w:rFonts w:cs="Arial"/>
          <w:bCs/>
        </w:rPr>
        <w:t>au contraire présumer de la formulation employée par la travailleuse, que l’appel provenait d</w:t>
      </w:r>
      <w:r w:rsidR="00B22A0F">
        <w:rPr>
          <w:rFonts w:cs="Arial"/>
          <w:bCs/>
        </w:rPr>
        <w:t>e lui</w:t>
      </w:r>
      <w:r w:rsidR="000B153E">
        <w:rPr>
          <w:rFonts w:cs="Arial"/>
          <w:bCs/>
        </w:rPr>
        <w:t>.</w:t>
      </w:r>
    </w:p>
    <w:p w14:paraId="32D1DC41" w14:textId="7185C69C" w:rsidR="000B153E" w:rsidRPr="00E807CA" w:rsidRDefault="000B153E" w:rsidP="000B153E">
      <w:pPr>
        <w:pStyle w:val="corpsdedcision"/>
        <w:rPr>
          <w:rFonts w:cs="Arial"/>
          <w:szCs w:val="24"/>
        </w:rPr>
      </w:pPr>
      <w:r>
        <w:rPr>
          <w:shd w:val="clear" w:color="auto" w:fill="FFFFFF"/>
        </w:rPr>
        <w:t>Le Tribunal ne peut retenir des réponses fournies par la travailleuse que la Commission était bien informée de sa situation ou qu’elle disposait d</w:t>
      </w:r>
      <w:r w:rsidR="00B22A0F">
        <w:rPr>
          <w:shd w:val="clear" w:color="auto" w:fill="FFFFFF"/>
        </w:rPr>
        <w:t xml:space="preserve">es </w:t>
      </w:r>
      <w:r>
        <w:rPr>
          <w:shd w:val="clear" w:color="auto" w:fill="FFFFFF"/>
        </w:rPr>
        <w:t xml:space="preserve">informations suffisamment détaillées pour établir </w:t>
      </w:r>
      <w:r w:rsidR="00B22A0F">
        <w:rPr>
          <w:shd w:val="clear" w:color="auto" w:fill="FFFFFF"/>
        </w:rPr>
        <w:t xml:space="preserve">son statut et </w:t>
      </w:r>
      <w:r>
        <w:rPr>
          <w:shd w:val="clear" w:color="auto" w:fill="FFFFFF"/>
        </w:rPr>
        <w:t>son admissibilité à un</w:t>
      </w:r>
      <w:r w:rsidR="00B22A0F">
        <w:rPr>
          <w:shd w:val="clear" w:color="auto" w:fill="FFFFFF"/>
        </w:rPr>
        <w:t>e</w:t>
      </w:r>
      <w:r>
        <w:rPr>
          <w:shd w:val="clear" w:color="auto" w:fill="FFFFFF"/>
        </w:rPr>
        <w:t xml:space="preserve"> lésion professionnelle lorsqu’elle rend sa décision le 3 septembre 2021. </w:t>
      </w:r>
    </w:p>
    <w:p w14:paraId="76460DDF" w14:textId="45EC1E53" w:rsidR="00E807CA" w:rsidRPr="00E807CA" w:rsidRDefault="00E807CA" w:rsidP="000B153E">
      <w:pPr>
        <w:pStyle w:val="corpsdedcision"/>
        <w:rPr>
          <w:rFonts w:cs="Arial"/>
          <w:szCs w:val="24"/>
        </w:rPr>
      </w:pPr>
      <w:r>
        <w:rPr>
          <w:shd w:val="clear" w:color="auto" w:fill="FFFFFF"/>
        </w:rPr>
        <w:t xml:space="preserve">Le Tribunal estime que la Commission n’a pas l’obligation de démontrer que le fait essentiel ne pouvait pas, avec diligence de sa part, être découvert en temps utile. </w:t>
      </w:r>
      <w:r>
        <w:rPr>
          <w:shd w:val="clear" w:color="auto" w:fill="FFFFFF"/>
        </w:rPr>
        <w:lastRenderedPageBreak/>
        <w:t>Une telle obligation constituerait un ajout à l’article 365 de la Loi. Le fait essentiel doit simplement être inconnu de la Commission et avoir un impact sur sa décision.</w:t>
      </w:r>
      <w:r w:rsidR="00B22A0F">
        <w:rPr>
          <w:shd w:val="clear" w:color="auto" w:fill="FFFFFF"/>
        </w:rPr>
        <w:t xml:space="preserve"> </w:t>
      </w:r>
    </w:p>
    <w:p w14:paraId="487E7744" w14:textId="09D5751F" w:rsidR="00F55E2A" w:rsidRPr="008A7649" w:rsidRDefault="000B153E" w:rsidP="00F55E2A">
      <w:pPr>
        <w:pStyle w:val="corpsdedcision"/>
        <w:rPr>
          <w:rStyle w:val="Citationintgre"/>
          <w:rFonts w:cs="Arial"/>
          <w:i w:val="0"/>
          <w:sz w:val="24"/>
          <w:szCs w:val="24"/>
        </w:rPr>
      </w:pPr>
      <w:r>
        <w:rPr>
          <w:shd w:val="clear" w:color="auto" w:fill="FFFFFF"/>
        </w:rPr>
        <w:t>Cependant, l</w:t>
      </w:r>
      <w:r w:rsidR="00F55E2A">
        <w:rPr>
          <w:shd w:val="clear" w:color="auto" w:fill="FFFFFF"/>
        </w:rPr>
        <w:t xml:space="preserve">e Tribunal </w:t>
      </w:r>
      <w:r>
        <w:rPr>
          <w:shd w:val="clear" w:color="auto" w:fill="FFFFFF"/>
        </w:rPr>
        <w:t xml:space="preserve">tient à préciser qu’il </w:t>
      </w:r>
      <w:r w:rsidR="00F55E2A">
        <w:rPr>
          <w:shd w:val="clear" w:color="auto" w:fill="FFFFFF"/>
        </w:rPr>
        <w:t>croit la travailleuse lorsqu’elle affirme qu’elle n’a pas tent</w:t>
      </w:r>
      <w:r w:rsidR="00EB1BEC">
        <w:rPr>
          <w:shd w:val="clear" w:color="auto" w:fill="FFFFFF"/>
        </w:rPr>
        <w:t>é</w:t>
      </w:r>
      <w:r w:rsidR="00F55E2A">
        <w:rPr>
          <w:shd w:val="clear" w:color="auto" w:fill="FFFFFF"/>
        </w:rPr>
        <w:t xml:space="preserve"> de dissimuler cette information </w:t>
      </w:r>
      <w:r w:rsidR="00722A26">
        <w:rPr>
          <w:shd w:val="clear" w:color="auto" w:fill="FFFFFF"/>
        </w:rPr>
        <w:t xml:space="preserve">et qu’elle n’a pas </w:t>
      </w:r>
      <w:r w:rsidR="00080E70">
        <w:rPr>
          <w:shd w:val="clear" w:color="auto" w:fill="FFFFFF"/>
        </w:rPr>
        <w:t xml:space="preserve">intentionnellement </w:t>
      </w:r>
      <w:r w:rsidR="00722A26">
        <w:rPr>
          <w:shd w:val="clear" w:color="auto" w:fill="FFFFFF"/>
        </w:rPr>
        <w:t>cach</w:t>
      </w:r>
      <w:r w:rsidR="00EB1BEC">
        <w:rPr>
          <w:shd w:val="clear" w:color="auto" w:fill="FFFFFF"/>
        </w:rPr>
        <w:t>é</w:t>
      </w:r>
      <w:r w:rsidR="00722A26">
        <w:rPr>
          <w:shd w:val="clear" w:color="auto" w:fill="FFFFFF"/>
        </w:rPr>
        <w:t xml:space="preserve"> les circonstances entourant l’événement à la Commission. </w:t>
      </w:r>
    </w:p>
    <w:p w14:paraId="688880FA" w14:textId="0E5437CA" w:rsidR="006A317E" w:rsidRDefault="000B153E" w:rsidP="00722A26">
      <w:pPr>
        <w:pStyle w:val="corpsdedcision"/>
        <w:tabs>
          <w:tab w:val="clear" w:pos="360"/>
          <w:tab w:val="num" w:pos="720"/>
        </w:tabs>
      </w:pPr>
      <w:r>
        <w:t>Il n’en demeure pas moins</w:t>
      </w:r>
      <w:r w:rsidR="00722A26">
        <w:t xml:space="preserve"> </w:t>
      </w:r>
      <w:r>
        <w:t xml:space="preserve">que </w:t>
      </w:r>
      <w:r w:rsidR="00722A26">
        <w:t>le Tribunal considère que l’information fournie par l’employeur concernant la provenance de l’appel d’urgence ainsi que le fait qu’aucun premier répondant n’</w:t>
      </w:r>
      <w:r w:rsidR="004C70E4">
        <w:t xml:space="preserve">a </w:t>
      </w:r>
      <w:r w:rsidR="00722A26">
        <w:t xml:space="preserve">été </w:t>
      </w:r>
      <w:r w:rsidR="00EB1BEC">
        <w:t xml:space="preserve">requis </w:t>
      </w:r>
      <w:r>
        <w:t xml:space="preserve">lors de l’événement </w:t>
      </w:r>
      <w:r w:rsidR="00722A26">
        <w:t>peuvent être qualifiés de fait</w:t>
      </w:r>
      <w:r>
        <w:t>s</w:t>
      </w:r>
      <w:r w:rsidR="00722A26">
        <w:t xml:space="preserve"> essentiels au sens de l’article 365 de la Loi</w:t>
      </w:r>
      <w:r>
        <w:t>. C</w:t>
      </w:r>
      <w:r w:rsidR="00722A26">
        <w:t xml:space="preserve">es informations sont suffisamment importantes pour </w:t>
      </w:r>
      <w:r>
        <w:t>influencer la décision prise par la Commission le 3 septembre 2021.</w:t>
      </w:r>
      <w:r w:rsidR="00722A26">
        <w:t xml:space="preserve"> </w:t>
      </w:r>
    </w:p>
    <w:p w14:paraId="4A7A6A32" w14:textId="1F60AB8C" w:rsidR="00A879A7" w:rsidRPr="00A879A7" w:rsidRDefault="00A879A7" w:rsidP="00A879A7">
      <w:pPr>
        <w:pStyle w:val="corpsdedcision"/>
        <w:numPr>
          <w:ilvl w:val="0"/>
          <w:numId w:val="0"/>
        </w:numPr>
        <w:rPr>
          <w:b/>
          <w:bCs/>
        </w:rPr>
      </w:pPr>
      <w:r w:rsidRPr="00A879A7">
        <w:rPr>
          <w:b/>
          <w:bCs/>
        </w:rPr>
        <w:t xml:space="preserve">La travailleuse a-t-elle subi une lésion professionnelle le 25 avril 2021 sous </w:t>
      </w:r>
      <w:r w:rsidR="002E556C">
        <w:rPr>
          <w:b/>
          <w:bCs/>
        </w:rPr>
        <w:t xml:space="preserve">la </w:t>
      </w:r>
      <w:r w:rsidRPr="00A879A7">
        <w:rPr>
          <w:b/>
          <w:bCs/>
        </w:rPr>
        <w:t>forme d’un syndrome de stress post</w:t>
      </w:r>
      <w:r w:rsidR="004C70E4">
        <w:rPr>
          <w:b/>
          <w:bCs/>
        </w:rPr>
        <w:t>-</w:t>
      </w:r>
      <w:r w:rsidRPr="00A879A7">
        <w:rPr>
          <w:b/>
          <w:bCs/>
        </w:rPr>
        <w:t>traumatique?</w:t>
      </w:r>
    </w:p>
    <w:p w14:paraId="6D7F1EF3" w14:textId="4C2A3AB3" w:rsidR="001D6A54" w:rsidRPr="00703EDC" w:rsidRDefault="001D6A54" w:rsidP="00C80067">
      <w:pPr>
        <w:pStyle w:val="corpsdedcision"/>
        <w:rPr>
          <w:rFonts w:cs="Arial"/>
        </w:rPr>
      </w:pPr>
      <w:r w:rsidRPr="00DD7E5F">
        <w:t xml:space="preserve">Le représentant de la travailleuse </w:t>
      </w:r>
      <w:r w:rsidR="00C97B6E" w:rsidRPr="00DD7E5F">
        <w:t xml:space="preserve">argumente qu’au moment de l’événement accidentel sa cliente </w:t>
      </w:r>
      <w:r w:rsidR="0094532D" w:rsidRPr="00DD7E5F">
        <w:t xml:space="preserve">a un statut de </w:t>
      </w:r>
      <w:r w:rsidR="00C97B6E" w:rsidRPr="00DD7E5F">
        <w:t xml:space="preserve">travailleur bénévole, au sens de la Loi, puisqu’elle intervient </w:t>
      </w:r>
      <w:r w:rsidR="0094532D" w:rsidRPr="00DD7E5F">
        <w:t xml:space="preserve">sur les lieux de l’accident </w:t>
      </w:r>
      <w:r w:rsidR="00C97B6E" w:rsidRPr="00DD7E5F">
        <w:t xml:space="preserve">à </w:t>
      </w:r>
      <w:r w:rsidRPr="00DD7E5F">
        <w:t>titre de première répondante</w:t>
      </w:r>
      <w:r w:rsidR="00C97B6E" w:rsidRPr="00DD7E5F">
        <w:t xml:space="preserve"> et non à titre personnel. De plus, il prétend que ce qu’a vécu la travailleuse le 25 avril 2021 peut être assimilé à un événement imprévu et soudain </w:t>
      </w:r>
      <w:r w:rsidR="0094532D" w:rsidRPr="00DD7E5F">
        <w:t>et qu’il existe un lien causal entre cet événement traumatique et le diagnostic de syndrome de stress post-traumatique.</w:t>
      </w:r>
    </w:p>
    <w:p w14:paraId="69FCB478" w14:textId="32DF6EF5" w:rsidR="00703EDC" w:rsidRPr="00DD7E5F" w:rsidRDefault="00703EDC" w:rsidP="00C80067">
      <w:pPr>
        <w:pStyle w:val="corpsdedcision"/>
        <w:rPr>
          <w:rFonts w:cs="Arial"/>
        </w:rPr>
      </w:pPr>
      <w:r>
        <w:t>L’employeur est absent à l’audience et n’a soumis aucune représentation ou preuve additionnelle.</w:t>
      </w:r>
    </w:p>
    <w:p w14:paraId="6C17837C" w14:textId="2F64A4D4" w:rsidR="00DD7E5F" w:rsidRPr="00DD7E5F" w:rsidRDefault="00DD7E5F" w:rsidP="00C80067">
      <w:pPr>
        <w:pStyle w:val="corpsdedcision"/>
        <w:rPr>
          <w:rFonts w:cs="Arial"/>
        </w:rPr>
      </w:pPr>
      <w:r>
        <w:t xml:space="preserve">Pour les raisons qui suivent, le Tribunal </w:t>
      </w:r>
      <w:r w:rsidR="00703EDC">
        <w:t xml:space="preserve">retient sans hésitation </w:t>
      </w:r>
      <w:r>
        <w:t xml:space="preserve">les prétentions du représentant de la travailleuse. </w:t>
      </w:r>
    </w:p>
    <w:p w14:paraId="704C9041" w14:textId="4A0EE50B" w:rsidR="00DD7E5F" w:rsidRPr="00DD7E5F" w:rsidRDefault="00DD7E5F" w:rsidP="00DD7E5F">
      <w:pPr>
        <w:pStyle w:val="corpsdedcision"/>
        <w:numPr>
          <w:ilvl w:val="0"/>
          <w:numId w:val="0"/>
        </w:numPr>
        <w:rPr>
          <w:rFonts w:cs="Arial"/>
          <w:u w:val="single"/>
        </w:rPr>
      </w:pPr>
      <w:r w:rsidRPr="00DD7E5F">
        <w:rPr>
          <w:u w:val="single"/>
        </w:rPr>
        <w:t>Statut de la travailleuse</w:t>
      </w:r>
    </w:p>
    <w:p w14:paraId="0E518F79" w14:textId="1B38E669" w:rsidR="006C61F5" w:rsidRPr="006C61F5" w:rsidRDefault="006C61F5" w:rsidP="0035419E">
      <w:pPr>
        <w:pStyle w:val="corpsdedcision"/>
        <w:tabs>
          <w:tab w:val="clear" w:pos="360"/>
          <w:tab w:val="num" w:pos="720"/>
        </w:tabs>
        <w:rPr>
          <w:szCs w:val="24"/>
        </w:rPr>
      </w:pPr>
      <w:r w:rsidRPr="006C61F5">
        <w:rPr>
          <w:rFonts w:cs="Arial"/>
          <w:color w:val="3F3D3A"/>
          <w:szCs w:val="24"/>
          <w:shd w:val="clear" w:color="auto" w:fill="FFFFFF"/>
        </w:rPr>
        <w:t>L’article 13 de la Loi prévoit qu’un travailleur bénévole peut être couvert par l</w:t>
      </w:r>
      <w:r>
        <w:rPr>
          <w:rFonts w:cs="Arial"/>
          <w:color w:val="3F3D3A"/>
          <w:szCs w:val="24"/>
          <w:shd w:val="clear" w:color="auto" w:fill="FFFFFF"/>
        </w:rPr>
        <w:t>e</w:t>
      </w:r>
      <w:r w:rsidR="007B78C3">
        <w:rPr>
          <w:rFonts w:cs="Arial"/>
          <w:color w:val="3F3D3A"/>
          <w:szCs w:val="24"/>
          <w:shd w:val="clear" w:color="auto" w:fill="FFFFFF"/>
        </w:rPr>
        <w:t>s</w:t>
      </w:r>
      <w:r>
        <w:rPr>
          <w:rFonts w:cs="Arial"/>
          <w:color w:val="3F3D3A"/>
          <w:szCs w:val="24"/>
          <w:shd w:val="clear" w:color="auto" w:fill="FFFFFF"/>
        </w:rPr>
        <w:t xml:space="preserve"> bénéfice</w:t>
      </w:r>
      <w:r w:rsidR="007B78C3">
        <w:rPr>
          <w:rFonts w:cs="Arial"/>
          <w:color w:val="3F3D3A"/>
          <w:szCs w:val="24"/>
          <w:shd w:val="clear" w:color="auto" w:fill="FFFFFF"/>
        </w:rPr>
        <w:t>s</w:t>
      </w:r>
      <w:r>
        <w:rPr>
          <w:rFonts w:cs="Arial"/>
          <w:color w:val="3F3D3A"/>
          <w:szCs w:val="24"/>
          <w:shd w:val="clear" w:color="auto" w:fill="FFFFFF"/>
        </w:rPr>
        <w:t xml:space="preserve"> de l</w:t>
      </w:r>
      <w:r w:rsidRPr="006C61F5">
        <w:rPr>
          <w:rFonts w:cs="Arial"/>
          <w:color w:val="3F3D3A"/>
          <w:szCs w:val="24"/>
          <w:shd w:val="clear" w:color="auto" w:fill="FFFFFF"/>
        </w:rPr>
        <w:t>a Loi lorsque s’applique</w:t>
      </w:r>
      <w:r w:rsidR="004C70E4">
        <w:rPr>
          <w:rFonts w:cs="Arial"/>
          <w:color w:val="3F3D3A"/>
          <w:szCs w:val="24"/>
          <w:shd w:val="clear" w:color="auto" w:fill="FFFFFF"/>
        </w:rPr>
        <w:t>nt</w:t>
      </w:r>
      <w:r w:rsidRPr="006C61F5">
        <w:rPr>
          <w:rFonts w:cs="Arial"/>
          <w:color w:val="3F3D3A"/>
          <w:szCs w:val="24"/>
          <w:shd w:val="clear" w:color="auto" w:fill="FFFFFF"/>
        </w:rPr>
        <w:t xml:space="preserve"> les trois conditions suivantes : le travailleur doit effectuer un travail</w:t>
      </w:r>
      <w:r>
        <w:rPr>
          <w:rFonts w:cs="Arial"/>
          <w:color w:val="3F3D3A"/>
          <w:szCs w:val="24"/>
          <w:shd w:val="clear" w:color="auto" w:fill="FFFFFF"/>
        </w:rPr>
        <w:t xml:space="preserve"> bénévolement </w:t>
      </w:r>
      <w:r w:rsidRPr="006C61F5">
        <w:rPr>
          <w:rFonts w:cs="Arial"/>
          <w:color w:val="3F3D3A"/>
          <w:szCs w:val="24"/>
          <w:shd w:val="clear" w:color="auto" w:fill="FFFFFF"/>
        </w:rPr>
        <w:t>(non rémunéré)</w:t>
      </w:r>
      <w:r>
        <w:rPr>
          <w:rFonts w:cs="Arial"/>
          <w:color w:val="3F3D3A"/>
          <w:szCs w:val="24"/>
          <w:shd w:val="clear" w:color="auto" w:fill="FFFFFF"/>
        </w:rPr>
        <w:t>, il doit avoir l’accord de l’</w:t>
      </w:r>
      <w:r w:rsidRPr="006C61F5">
        <w:rPr>
          <w:rFonts w:cs="Arial"/>
          <w:color w:val="3F3D3A"/>
          <w:szCs w:val="24"/>
          <w:shd w:val="clear" w:color="auto" w:fill="FFFFFF"/>
        </w:rPr>
        <w:t>employeur</w:t>
      </w:r>
      <w:r>
        <w:rPr>
          <w:rFonts w:cs="Arial"/>
          <w:color w:val="3F3D3A"/>
          <w:szCs w:val="24"/>
          <w:shd w:val="clear" w:color="auto" w:fill="FFFFFF"/>
        </w:rPr>
        <w:t xml:space="preserve"> pour effectuer ce travail et </w:t>
      </w:r>
      <w:r w:rsidRPr="006C61F5">
        <w:rPr>
          <w:rFonts w:cs="Arial"/>
          <w:color w:val="3F3D3A"/>
          <w:szCs w:val="24"/>
          <w:shd w:val="clear" w:color="auto" w:fill="FFFFFF"/>
        </w:rPr>
        <w:t xml:space="preserve">l’employeur doit avoir préalablement transmis une déclaration conforme à la </w:t>
      </w:r>
      <w:r>
        <w:rPr>
          <w:rFonts w:cs="Arial"/>
          <w:color w:val="3F3D3A"/>
          <w:szCs w:val="24"/>
          <w:shd w:val="clear" w:color="auto" w:fill="FFFFFF"/>
        </w:rPr>
        <w:t xml:space="preserve">Commission. </w:t>
      </w:r>
    </w:p>
    <w:p w14:paraId="6FC6110A" w14:textId="506E281D" w:rsidR="001D6A54" w:rsidRPr="00C665B9" w:rsidRDefault="006C61F5" w:rsidP="0035419E">
      <w:pPr>
        <w:pStyle w:val="corpsdedcision"/>
        <w:tabs>
          <w:tab w:val="clear" w:pos="360"/>
          <w:tab w:val="num" w:pos="720"/>
        </w:tabs>
        <w:rPr>
          <w:szCs w:val="24"/>
        </w:rPr>
      </w:pPr>
      <w:r>
        <w:rPr>
          <w:rFonts w:cs="Arial"/>
          <w:color w:val="3F3D3A"/>
          <w:szCs w:val="24"/>
          <w:shd w:val="clear" w:color="auto" w:fill="FFFFFF"/>
        </w:rPr>
        <w:t>Dans le dossier sous étude, la première et la dernière condition ne sont pas remis</w:t>
      </w:r>
      <w:r w:rsidR="00C74B16">
        <w:rPr>
          <w:rFonts w:cs="Arial"/>
          <w:color w:val="3F3D3A"/>
          <w:szCs w:val="24"/>
          <w:shd w:val="clear" w:color="auto" w:fill="FFFFFF"/>
        </w:rPr>
        <w:t>es</w:t>
      </w:r>
      <w:r>
        <w:rPr>
          <w:rFonts w:cs="Arial"/>
          <w:color w:val="3F3D3A"/>
          <w:szCs w:val="24"/>
          <w:shd w:val="clear" w:color="auto" w:fill="FFFFFF"/>
        </w:rPr>
        <w:t xml:space="preserve"> en cause. La preuve démontre </w:t>
      </w:r>
      <w:r w:rsidR="00C665B9">
        <w:rPr>
          <w:rFonts w:cs="Arial"/>
          <w:color w:val="3F3D3A"/>
          <w:szCs w:val="24"/>
          <w:shd w:val="clear" w:color="auto" w:fill="FFFFFF"/>
        </w:rPr>
        <w:t xml:space="preserve">tout d’abord </w:t>
      </w:r>
      <w:r>
        <w:rPr>
          <w:rFonts w:cs="Arial"/>
          <w:color w:val="3F3D3A"/>
          <w:szCs w:val="24"/>
          <w:shd w:val="clear" w:color="auto" w:fill="FFFFFF"/>
        </w:rPr>
        <w:t xml:space="preserve">que la municipalité de Caplan </w:t>
      </w:r>
      <w:r w:rsidR="00C665B9">
        <w:rPr>
          <w:rFonts w:cs="Arial"/>
          <w:color w:val="3F3D3A"/>
          <w:szCs w:val="24"/>
          <w:shd w:val="clear" w:color="auto" w:fill="FFFFFF"/>
        </w:rPr>
        <w:t xml:space="preserve">a transmis la déclaration exigée par la Commission pour l’année 2021 faisant en sorte que les bénévoles </w:t>
      </w:r>
      <w:r w:rsidR="007B78C3">
        <w:rPr>
          <w:rFonts w:cs="Arial"/>
          <w:color w:val="3F3D3A"/>
          <w:szCs w:val="24"/>
          <w:shd w:val="clear" w:color="auto" w:fill="FFFFFF"/>
        </w:rPr>
        <w:t xml:space="preserve">de la municipalité </w:t>
      </w:r>
      <w:r w:rsidR="00C665B9">
        <w:rPr>
          <w:rFonts w:cs="Arial"/>
          <w:color w:val="3F3D3A"/>
          <w:szCs w:val="24"/>
          <w:shd w:val="clear" w:color="auto" w:fill="FFFFFF"/>
        </w:rPr>
        <w:t xml:space="preserve">sont protégés. De plus, la preuve confirme que les </w:t>
      </w:r>
      <w:r w:rsidR="00C665B9">
        <w:rPr>
          <w:rFonts w:cs="Arial"/>
          <w:color w:val="3F3D3A"/>
          <w:szCs w:val="24"/>
          <w:shd w:val="clear" w:color="auto" w:fill="FFFFFF"/>
        </w:rPr>
        <w:lastRenderedPageBreak/>
        <w:t xml:space="preserve">premiers répondants ne sont pas rémunérés par la municipalité pour leurs </w:t>
      </w:r>
      <w:r w:rsidR="008763E0">
        <w:rPr>
          <w:rFonts w:cs="Arial"/>
          <w:color w:val="3F3D3A"/>
          <w:szCs w:val="24"/>
          <w:shd w:val="clear" w:color="auto" w:fill="FFFFFF"/>
        </w:rPr>
        <w:t>interventions</w:t>
      </w:r>
      <w:r w:rsidR="00C665B9">
        <w:rPr>
          <w:rFonts w:cs="Arial"/>
          <w:color w:val="3F3D3A"/>
          <w:szCs w:val="24"/>
          <w:shd w:val="clear" w:color="auto" w:fill="FFFFFF"/>
        </w:rPr>
        <w:t xml:space="preserve">. </w:t>
      </w:r>
      <w:r w:rsidR="00B22A0F">
        <w:rPr>
          <w:rFonts w:cs="Arial"/>
          <w:color w:val="3F3D3A"/>
          <w:szCs w:val="24"/>
          <w:shd w:val="clear" w:color="auto" w:fill="FFFFFF"/>
        </w:rPr>
        <w:t xml:space="preserve">Ils agissent à titre </w:t>
      </w:r>
      <w:r w:rsidR="00C74B16">
        <w:rPr>
          <w:rFonts w:cs="Arial"/>
          <w:color w:val="3F3D3A"/>
          <w:szCs w:val="24"/>
          <w:shd w:val="clear" w:color="auto" w:fill="FFFFFF"/>
        </w:rPr>
        <w:t xml:space="preserve">de </w:t>
      </w:r>
      <w:r w:rsidR="00B22A0F">
        <w:rPr>
          <w:rFonts w:cs="Arial"/>
          <w:color w:val="3F3D3A"/>
          <w:szCs w:val="24"/>
          <w:shd w:val="clear" w:color="auto" w:fill="FFFFFF"/>
        </w:rPr>
        <w:t>bénévole</w:t>
      </w:r>
      <w:r w:rsidR="004C70E4">
        <w:rPr>
          <w:rFonts w:cs="Arial"/>
          <w:color w:val="3F3D3A"/>
          <w:szCs w:val="24"/>
          <w:shd w:val="clear" w:color="auto" w:fill="FFFFFF"/>
        </w:rPr>
        <w:t>s</w:t>
      </w:r>
      <w:r w:rsidR="00B22A0F">
        <w:rPr>
          <w:rFonts w:cs="Arial"/>
          <w:color w:val="3F3D3A"/>
          <w:szCs w:val="24"/>
          <w:shd w:val="clear" w:color="auto" w:fill="FFFFFF"/>
        </w:rPr>
        <w:t>.</w:t>
      </w:r>
      <w:r w:rsidR="00C665B9">
        <w:rPr>
          <w:rFonts w:cs="Arial"/>
          <w:color w:val="3F3D3A"/>
          <w:szCs w:val="24"/>
          <w:shd w:val="clear" w:color="auto" w:fill="FFFFFF"/>
        </w:rPr>
        <w:t xml:space="preserve"> </w:t>
      </w:r>
    </w:p>
    <w:p w14:paraId="521111FC" w14:textId="2D05BF52" w:rsidR="001D6A54" w:rsidRPr="00703EDC" w:rsidRDefault="00C665B9" w:rsidP="00EE644C">
      <w:pPr>
        <w:pStyle w:val="corpsdedcision"/>
        <w:tabs>
          <w:tab w:val="clear" w:pos="360"/>
          <w:tab w:val="num" w:pos="720"/>
        </w:tabs>
        <w:rPr>
          <w:rFonts w:cs="Arial"/>
        </w:rPr>
      </w:pPr>
      <w:r w:rsidRPr="00C665B9">
        <w:rPr>
          <w:rFonts w:cs="Arial"/>
          <w:color w:val="3F3D3A"/>
          <w:szCs w:val="24"/>
          <w:shd w:val="clear" w:color="auto" w:fill="FFFFFF"/>
        </w:rPr>
        <w:t>Ainsi le Tribunal limitera son analyse du statut de la travailleuse à la seconde condition</w:t>
      </w:r>
      <w:r w:rsidR="00C74B16">
        <w:rPr>
          <w:rFonts w:cs="Arial"/>
          <w:color w:val="3F3D3A"/>
          <w:szCs w:val="24"/>
          <w:shd w:val="clear" w:color="auto" w:fill="FFFFFF"/>
        </w:rPr>
        <w:t>,</w:t>
      </w:r>
      <w:r w:rsidRPr="00C665B9">
        <w:rPr>
          <w:rFonts w:cs="Arial"/>
          <w:color w:val="3F3D3A"/>
          <w:szCs w:val="24"/>
          <w:shd w:val="clear" w:color="auto" w:fill="FFFFFF"/>
        </w:rPr>
        <w:t xml:space="preserve"> à savoir si la travailleuse avait l’accord de l’employeur pour intervenir sur les lieux de l’accident</w:t>
      </w:r>
      <w:r w:rsidR="00B22A0F">
        <w:rPr>
          <w:rFonts w:cs="Arial"/>
          <w:color w:val="3F3D3A"/>
          <w:szCs w:val="24"/>
          <w:shd w:val="clear" w:color="auto" w:fill="FFFFFF"/>
        </w:rPr>
        <w:t xml:space="preserve">, </w:t>
      </w:r>
      <w:r w:rsidR="007B78C3">
        <w:rPr>
          <w:rFonts w:cs="Arial"/>
          <w:color w:val="3F3D3A"/>
          <w:szCs w:val="24"/>
          <w:shd w:val="clear" w:color="auto" w:fill="FFFFFF"/>
        </w:rPr>
        <w:t>le 25 avril 20</w:t>
      </w:r>
      <w:r w:rsidR="00703EDC">
        <w:rPr>
          <w:rFonts w:cs="Arial"/>
          <w:color w:val="3F3D3A"/>
          <w:szCs w:val="24"/>
          <w:shd w:val="clear" w:color="auto" w:fill="FFFFFF"/>
        </w:rPr>
        <w:t>21</w:t>
      </w:r>
      <w:r w:rsidRPr="00C665B9">
        <w:rPr>
          <w:rFonts w:cs="Arial"/>
          <w:color w:val="3F3D3A"/>
          <w:szCs w:val="24"/>
          <w:shd w:val="clear" w:color="auto" w:fill="FFFFFF"/>
        </w:rPr>
        <w:t>.</w:t>
      </w:r>
    </w:p>
    <w:p w14:paraId="642FD8DD" w14:textId="50897E03" w:rsidR="00AB743D" w:rsidRPr="007F1A15" w:rsidRDefault="00703EDC" w:rsidP="00CB74CF">
      <w:pPr>
        <w:pStyle w:val="corpsdedcision"/>
        <w:tabs>
          <w:tab w:val="clear" w:pos="360"/>
          <w:tab w:val="num" w:pos="720"/>
        </w:tabs>
        <w:rPr>
          <w:rFonts w:cs="Arial"/>
        </w:rPr>
      </w:pPr>
      <w:r w:rsidRPr="00AB743D">
        <w:rPr>
          <w:rFonts w:cs="Arial"/>
          <w:color w:val="3F3D3A"/>
          <w:szCs w:val="24"/>
          <w:shd w:val="clear" w:color="auto" w:fill="FFFFFF"/>
        </w:rPr>
        <w:t xml:space="preserve">Au moment des faits, madame Lepage est directrice générale et intervenante pour un organisme communautaire régional </w:t>
      </w:r>
      <w:r w:rsidR="00AB743D" w:rsidRPr="00AB743D">
        <w:rPr>
          <w:rFonts w:cs="Arial"/>
          <w:color w:val="3F3D3A"/>
          <w:szCs w:val="24"/>
          <w:shd w:val="clear" w:color="auto" w:fill="FFFFFF"/>
        </w:rPr>
        <w:t xml:space="preserve">qu’elle a créé et qui veille à la promotion, la protection et la défense des droits des personnes vivants avec un problème de santé mentale depuis 1994. Elle est également première répondante pour la municipalité dans laquelle elle demeure depuis l’implantation du </w:t>
      </w:r>
      <w:r w:rsidR="00B22A0F">
        <w:rPr>
          <w:rFonts w:cs="Arial"/>
          <w:color w:val="3F3D3A"/>
          <w:szCs w:val="24"/>
          <w:shd w:val="clear" w:color="auto" w:fill="FFFFFF"/>
        </w:rPr>
        <w:t>p</w:t>
      </w:r>
      <w:r w:rsidR="00AB743D" w:rsidRPr="00AB743D">
        <w:rPr>
          <w:rFonts w:cs="Arial"/>
          <w:color w:val="3F3D3A"/>
          <w:szCs w:val="24"/>
          <w:shd w:val="clear" w:color="auto" w:fill="FFFFFF"/>
        </w:rPr>
        <w:t>rogramme de</w:t>
      </w:r>
      <w:r w:rsidR="007F1A15">
        <w:rPr>
          <w:rFonts w:cs="Arial"/>
          <w:color w:val="3F3D3A"/>
          <w:szCs w:val="24"/>
          <w:shd w:val="clear" w:color="auto" w:fill="FFFFFF"/>
        </w:rPr>
        <w:t>s</w:t>
      </w:r>
      <w:r w:rsidR="00AB743D" w:rsidRPr="00AB743D">
        <w:rPr>
          <w:rFonts w:cs="Arial"/>
          <w:color w:val="3F3D3A"/>
          <w:szCs w:val="24"/>
          <w:shd w:val="clear" w:color="auto" w:fill="FFFFFF"/>
        </w:rPr>
        <w:t xml:space="preserve"> premier</w:t>
      </w:r>
      <w:r w:rsidR="007F1A15">
        <w:rPr>
          <w:rFonts w:cs="Arial"/>
          <w:color w:val="3F3D3A"/>
          <w:szCs w:val="24"/>
          <w:shd w:val="clear" w:color="auto" w:fill="FFFFFF"/>
        </w:rPr>
        <w:t>s</w:t>
      </w:r>
      <w:r w:rsidR="00AB743D" w:rsidRPr="00AB743D">
        <w:rPr>
          <w:rFonts w:cs="Arial"/>
          <w:color w:val="3F3D3A"/>
          <w:szCs w:val="24"/>
          <w:shd w:val="clear" w:color="auto" w:fill="FFFFFF"/>
        </w:rPr>
        <w:t xml:space="preserve"> répondant</w:t>
      </w:r>
      <w:r w:rsidR="007F1A15">
        <w:rPr>
          <w:rFonts w:cs="Arial"/>
          <w:color w:val="3F3D3A"/>
          <w:szCs w:val="24"/>
          <w:shd w:val="clear" w:color="auto" w:fill="FFFFFF"/>
        </w:rPr>
        <w:t>s</w:t>
      </w:r>
      <w:r w:rsidR="00AB743D">
        <w:rPr>
          <w:rFonts w:cs="Arial"/>
          <w:color w:val="3F3D3A"/>
          <w:szCs w:val="24"/>
          <w:shd w:val="clear" w:color="auto" w:fill="FFFFFF"/>
        </w:rPr>
        <w:t xml:space="preserve">, </w:t>
      </w:r>
      <w:r w:rsidR="00AB743D" w:rsidRPr="00AB743D">
        <w:rPr>
          <w:rFonts w:cs="Arial"/>
          <w:color w:val="3F3D3A"/>
          <w:szCs w:val="24"/>
          <w:shd w:val="clear" w:color="auto" w:fill="FFFFFF"/>
        </w:rPr>
        <w:t xml:space="preserve">il y a plus de vingt ans. </w:t>
      </w:r>
      <w:r w:rsidR="007F1A15">
        <w:rPr>
          <w:rFonts w:cs="Arial"/>
          <w:color w:val="3F3D3A"/>
          <w:szCs w:val="24"/>
          <w:shd w:val="clear" w:color="auto" w:fill="FFFFFF"/>
        </w:rPr>
        <w:t>Elle est même devenue responsable d</w:t>
      </w:r>
      <w:r w:rsidR="00B22A0F">
        <w:rPr>
          <w:rFonts w:cs="Arial"/>
          <w:color w:val="3F3D3A"/>
          <w:szCs w:val="24"/>
          <w:shd w:val="clear" w:color="auto" w:fill="FFFFFF"/>
        </w:rPr>
        <w:t>e ce p</w:t>
      </w:r>
      <w:r w:rsidR="007F1A15">
        <w:rPr>
          <w:rFonts w:cs="Arial"/>
          <w:color w:val="3F3D3A"/>
          <w:szCs w:val="24"/>
          <w:shd w:val="clear" w:color="auto" w:fill="FFFFFF"/>
        </w:rPr>
        <w:t>rogramme dans sa municipalité.</w:t>
      </w:r>
    </w:p>
    <w:p w14:paraId="539ABC0A" w14:textId="6981658A" w:rsidR="004D112E" w:rsidRPr="006B0C05" w:rsidRDefault="007F1A15" w:rsidP="001E54A9">
      <w:pPr>
        <w:pStyle w:val="corpsdedcision"/>
        <w:tabs>
          <w:tab w:val="clear" w:pos="360"/>
          <w:tab w:val="num" w:pos="720"/>
        </w:tabs>
        <w:rPr>
          <w:rFonts w:cs="Arial"/>
        </w:rPr>
      </w:pPr>
      <w:r w:rsidRPr="007F1A15">
        <w:rPr>
          <w:rFonts w:cs="Arial"/>
          <w:color w:val="3F3D3A"/>
          <w:szCs w:val="24"/>
          <w:shd w:val="clear" w:color="auto" w:fill="FFFFFF"/>
        </w:rPr>
        <w:t>Le Tribunal a eu l’opportunité d’entendre les témoignages du docteur Michel Roy, directeur médical régional des services préhospitaliers d’urgence pour le Centre intégré de la santé et des services sociaux</w:t>
      </w:r>
      <w:r w:rsidR="00170F26">
        <w:rPr>
          <w:rFonts w:cs="Arial"/>
          <w:color w:val="3F3D3A"/>
          <w:szCs w:val="24"/>
          <w:shd w:val="clear" w:color="auto" w:fill="FFFFFF"/>
        </w:rPr>
        <w:t xml:space="preserve"> (CISSS)</w:t>
      </w:r>
      <w:r w:rsidRPr="007F1A15">
        <w:rPr>
          <w:rFonts w:cs="Arial"/>
          <w:color w:val="3F3D3A"/>
          <w:szCs w:val="24"/>
          <w:shd w:val="clear" w:color="auto" w:fill="FFFFFF"/>
        </w:rPr>
        <w:t xml:space="preserve"> de la Gaspésie</w:t>
      </w:r>
      <w:r w:rsidR="00BB5B4F">
        <w:rPr>
          <w:rFonts w:cs="Arial"/>
          <w:color w:val="3F3D3A"/>
          <w:szCs w:val="24"/>
          <w:shd w:val="clear" w:color="auto" w:fill="FFFFFF"/>
        </w:rPr>
        <w:t xml:space="preserve"> et de monsieur </w:t>
      </w:r>
      <w:r w:rsidR="006B0C05">
        <w:rPr>
          <w:rFonts w:cs="Arial"/>
          <w:color w:val="3F3D3A"/>
          <w:szCs w:val="24"/>
          <w:shd w:val="clear" w:color="auto" w:fill="FFFFFF"/>
        </w:rPr>
        <w:t>Dany Cyr, coordonnateur des services préhospitaliers, ambulancier, formateur et premier répondant</w:t>
      </w:r>
      <w:r w:rsidRPr="007F1A15">
        <w:rPr>
          <w:rFonts w:cs="Arial"/>
          <w:color w:val="3F3D3A"/>
          <w:szCs w:val="24"/>
          <w:shd w:val="clear" w:color="auto" w:fill="FFFFFF"/>
        </w:rPr>
        <w:t xml:space="preserve">. </w:t>
      </w:r>
      <w:r w:rsidR="006B0C05">
        <w:rPr>
          <w:rFonts w:cs="Arial"/>
          <w:color w:val="3F3D3A"/>
          <w:szCs w:val="24"/>
          <w:shd w:val="clear" w:color="auto" w:fill="FFFFFF"/>
        </w:rPr>
        <w:t>C</w:t>
      </w:r>
      <w:r w:rsidR="004C70E4">
        <w:rPr>
          <w:rFonts w:cs="Arial"/>
          <w:color w:val="3F3D3A"/>
          <w:szCs w:val="24"/>
          <w:shd w:val="clear" w:color="auto" w:fill="FFFFFF"/>
        </w:rPr>
        <w:t>es</w:t>
      </w:r>
      <w:r w:rsidR="006B0C05">
        <w:rPr>
          <w:rFonts w:cs="Arial"/>
          <w:color w:val="3F3D3A"/>
          <w:szCs w:val="24"/>
          <w:shd w:val="clear" w:color="auto" w:fill="FFFFFF"/>
        </w:rPr>
        <w:t xml:space="preserve"> deux témoins ont expliqué en détail </w:t>
      </w:r>
      <w:r w:rsidR="004D112E">
        <w:rPr>
          <w:rFonts w:cs="Arial"/>
          <w:color w:val="3F3D3A"/>
          <w:szCs w:val="24"/>
          <w:shd w:val="clear" w:color="auto" w:fill="FFFFFF"/>
        </w:rPr>
        <w:t xml:space="preserve">les raisons d’être du </w:t>
      </w:r>
      <w:r w:rsidR="00170F26">
        <w:rPr>
          <w:rFonts w:cs="Arial"/>
          <w:color w:val="3F3D3A"/>
          <w:szCs w:val="24"/>
          <w:shd w:val="clear" w:color="auto" w:fill="FFFFFF"/>
        </w:rPr>
        <w:t>P</w:t>
      </w:r>
      <w:r w:rsidR="004D112E">
        <w:rPr>
          <w:rFonts w:cs="Arial"/>
          <w:color w:val="3F3D3A"/>
          <w:szCs w:val="24"/>
          <w:shd w:val="clear" w:color="auto" w:fill="FFFFFF"/>
        </w:rPr>
        <w:t>rogramme de premiers répondants, le mode de fonctionnement des appels et la certification de la travailleuse.</w:t>
      </w:r>
      <w:r w:rsidR="006B0C05">
        <w:rPr>
          <w:rFonts w:cs="Arial"/>
          <w:color w:val="3F3D3A"/>
          <w:szCs w:val="24"/>
          <w:shd w:val="clear" w:color="auto" w:fill="FFFFFF"/>
        </w:rPr>
        <w:t xml:space="preserve"> </w:t>
      </w:r>
      <w:r w:rsidR="00103502">
        <w:rPr>
          <w:rFonts w:cs="Arial"/>
          <w:color w:val="3F3D3A"/>
          <w:szCs w:val="24"/>
          <w:shd w:val="clear" w:color="auto" w:fill="FFFFFF"/>
        </w:rPr>
        <w:t xml:space="preserve">Le Tribunal accorde une valeur probante à leur témoignage qui est clair, précis et désintéressé. </w:t>
      </w:r>
      <w:r w:rsidR="008A5A1E">
        <w:rPr>
          <w:rFonts w:cs="Arial"/>
          <w:color w:val="3F3D3A"/>
          <w:szCs w:val="24"/>
          <w:shd w:val="clear" w:color="auto" w:fill="FFFFFF"/>
        </w:rPr>
        <w:t>Dans les prochains paragraphes</w:t>
      </w:r>
      <w:r w:rsidR="00170F26">
        <w:rPr>
          <w:rFonts w:cs="Arial"/>
          <w:color w:val="3F3D3A"/>
          <w:szCs w:val="24"/>
          <w:shd w:val="clear" w:color="auto" w:fill="FFFFFF"/>
        </w:rPr>
        <w:t>,</w:t>
      </w:r>
      <w:r w:rsidR="008A5A1E">
        <w:rPr>
          <w:rFonts w:cs="Arial"/>
          <w:color w:val="3F3D3A"/>
          <w:szCs w:val="24"/>
          <w:shd w:val="clear" w:color="auto" w:fill="FFFFFF"/>
        </w:rPr>
        <w:t xml:space="preserve"> le Tribunal résumera ce qu’il retient de </w:t>
      </w:r>
      <w:r w:rsidR="00B22A0F">
        <w:rPr>
          <w:rFonts w:cs="Arial"/>
          <w:color w:val="3F3D3A"/>
          <w:szCs w:val="24"/>
          <w:shd w:val="clear" w:color="auto" w:fill="FFFFFF"/>
        </w:rPr>
        <w:t xml:space="preserve">leurs </w:t>
      </w:r>
      <w:r w:rsidR="008A5A1E">
        <w:rPr>
          <w:rFonts w:cs="Arial"/>
          <w:color w:val="3F3D3A"/>
          <w:szCs w:val="24"/>
          <w:shd w:val="clear" w:color="auto" w:fill="FFFFFF"/>
        </w:rPr>
        <w:t>témoignages.</w:t>
      </w:r>
    </w:p>
    <w:p w14:paraId="65C0F9BC" w14:textId="14633861" w:rsidR="00736873" w:rsidRPr="00736873" w:rsidRDefault="002F7AD0" w:rsidP="00736873">
      <w:pPr>
        <w:pStyle w:val="corpsdedcision"/>
        <w:rPr>
          <w:rFonts w:cs="Arial"/>
          <w:bCs/>
        </w:rPr>
      </w:pPr>
      <w:r>
        <w:rPr>
          <w:rFonts w:cs="Arial"/>
          <w:color w:val="3F3D3A"/>
          <w:szCs w:val="24"/>
          <w:shd w:val="clear" w:color="auto" w:fill="FFFFFF"/>
        </w:rPr>
        <w:t xml:space="preserve">Le </w:t>
      </w:r>
      <w:r>
        <w:t>Programme de premiers répondants</w:t>
      </w:r>
      <w:r>
        <w:rPr>
          <w:rFonts w:cs="Arial"/>
          <w:color w:val="3F3D3A"/>
          <w:szCs w:val="24"/>
          <w:shd w:val="clear" w:color="auto" w:fill="FFFFFF"/>
        </w:rPr>
        <w:t xml:space="preserve"> </w:t>
      </w:r>
      <w:r w:rsidR="001C48FD">
        <w:rPr>
          <w:rFonts w:cs="Arial"/>
          <w:color w:val="3F3D3A"/>
          <w:szCs w:val="24"/>
          <w:shd w:val="clear" w:color="auto" w:fill="FFFFFF"/>
        </w:rPr>
        <w:t xml:space="preserve">vise à offrir à la population de plusieurs </w:t>
      </w:r>
      <w:r w:rsidR="001C48FD" w:rsidRPr="004C70E4">
        <w:rPr>
          <w:rFonts w:cs="Arial"/>
          <w:szCs w:val="24"/>
          <w:shd w:val="clear" w:color="auto" w:fill="FFFFFF"/>
        </w:rPr>
        <w:t>régions du Québec</w:t>
      </w:r>
      <w:r w:rsidR="001C48FD" w:rsidRPr="004C70E4">
        <w:t xml:space="preserve"> </w:t>
      </w:r>
      <w:r w:rsidR="001C48FD">
        <w:t xml:space="preserve">une réponse rapide et efficiente </w:t>
      </w:r>
      <w:r w:rsidR="00736873">
        <w:t xml:space="preserve">face à </w:t>
      </w:r>
      <w:r w:rsidR="001C48FD">
        <w:t>des situations d’urgences vitales en attendant l’arrivée des techniciens ambulanciers. Il s’agit d’un service de proximité qui permet de réduire les délais d’intervention et sauver des vies</w:t>
      </w:r>
      <w:r w:rsidR="00736873">
        <w:t>.</w:t>
      </w:r>
      <w:r w:rsidR="00736873" w:rsidRPr="00736873">
        <w:rPr>
          <w:bCs/>
        </w:rPr>
        <w:t xml:space="preserve"> </w:t>
      </w:r>
      <w:r w:rsidR="00736873">
        <w:rPr>
          <w:bCs/>
        </w:rPr>
        <w:t xml:space="preserve">Les premiers répondants </w:t>
      </w:r>
      <w:r w:rsidR="00736873" w:rsidRPr="00736873">
        <w:rPr>
          <w:bCs/>
        </w:rPr>
        <w:t xml:space="preserve">sont </w:t>
      </w:r>
      <w:r w:rsidR="00736873">
        <w:rPr>
          <w:bCs/>
        </w:rPr>
        <w:t xml:space="preserve">souvent </w:t>
      </w:r>
      <w:r w:rsidR="00736873" w:rsidRPr="00736873">
        <w:rPr>
          <w:bCs/>
        </w:rPr>
        <w:t>des pompiers</w:t>
      </w:r>
      <w:r w:rsidR="00736873">
        <w:rPr>
          <w:bCs/>
        </w:rPr>
        <w:t xml:space="preserve">, des ambulanciers </w:t>
      </w:r>
      <w:r w:rsidR="00736873" w:rsidRPr="00736873">
        <w:rPr>
          <w:bCs/>
        </w:rPr>
        <w:t>ou des personnes de la communauté locale</w:t>
      </w:r>
      <w:r w:rsidR="00736873">
        <w:rPr>
          <w:bCs/>
        </w:rPr>
        <w:t xml:space="preserve">. </w:t>
      </w:r>
    </w:p>
    <w:p w14:paraId="283A105F" w14:textId="302A41FB" w:rsidR="001C48FD" w:rsidRPr="00736873" w:rsidRDefault="00736873" w:rsidP="00736873">
      <w:pPr>
        <w:pStyle w:val="corpsdedcision"/>
        <w:tabs>
          <w:tab w:val="clear" w:pos="360"/>
          <w:tab w:val="num" w:pos="720"/>
        </w:tabs>
      </w:pPr>
      <w:r w:rsidRPr="00736873">
        <w:rPr>
          <w:shd w:val="clear" w:color="auto" w:fill="FFFFFF"/>
        </w:rPr>
        <w:t>L</w:t>
      </w:r>
      <w:r w:rsidR="001C48FD" w:rsidRPr="00736873">
        <w:rPr>
          <w:shd w:val="clear" w:color="auto" w:fill="FFFFFF"/>
        </w:rPr>
        <w:t>es municipalités qui désire</w:t>
      </w:r>
      <w:r w:rsidRPr="00736873">
        <w:rPr>
          <w:shd w:val="clear" w:color="auto" w:fill="FFFFFF"/>
        </w:rPr>
        <w:t xml:space="preserve">nt </w:t>
      </w:r>
      <w:r w:rsidR="001C48FD" w:rsidRPr="00736873">
        <w:rPr>
          <w:shd w:val="clear" w:color="auto" w:fill="FFFFFF"/>
        </w:rPr>
        <w:t>offrir un service de premiers répondants doivent</w:t>
      </w:r>
      <w:r w:rsidR="001C48FD" w:rsidRPr="00736873">
        <w:t xml:space="preserve"> signer une entente de partenariat avec le </w:t>
      </w:r>
      <w:r w:rsidR="00EF4432">
        <w:rPr>
          <w:shd w:val="clear" w:color="auto" w:fill="FFFFFF"/>
        </w:rPr>
        <w:t>CISSS</w:t>
      </w:r>
      <w:r w:rsidR="001C48FD" w:rsidRPr="00736873">
        <w:rPr>
          <w:shd w:val="clear" w:color="auto" w:fill="FFFFFF"/>
        </w:rPr>
        <w:t xml:space="preserve">, le </w:t>
      </w:r>
      <w:r w:rsidR="00C31B79">
        <w:rPr>
          <w:shd w:val="clear" w:color="auto" w:fill="FFFFFF"/>
        </w:rPr>
        <w:t>C</w:t>
      </w:r>
      <w:r w:rsidR="001C48FD" w:rsidRPr="00736873">
        <w:rPr>
          <w:shd w:val="clear" w:color="auto" w:fill="FFFFFF"/>
        </w:rPr>
        <w:t xml:space="preserve">entre de communication santé </w:t>
      </w:r>
      <w:r w:rsidRPr="00736873">
        <w:rPr>
          <w:shd w:val="clear" w:color="auto" w:fill="FFFFFF"/>
        </w:rPr>
        <w:t>et l</w:t>
      </w:r>
      <w:r w:rsidR="001C48FD" w:rsidRPr="00736873">
        <w:rPr>
          <w:shd w:val="clear" w:color="auto" w:fill="FFFFFF"/>
        </w:rPr>
        <w:t>es services ambulancier</w:t>
      </w:r>
      <w:r w:rsidRPr="00736873">
        <w:rPr>
          <w:shd w:val="clear" w:color="auto" w:fill="FFFFFF"/>
        </w:rPr>
        <w:t xml:space="preserve">s </w:t>
      </w:r>
      <w:r w:rsidR="001C48FD" w:rsidRPr="00736873">
        <w:rPr>
          <w:shd w:val="clear" w:color="auto" w:fill="FFFFFF"/>
        </w:rPr>
        <w:t>d</w:t>
      </w:r>
      <w:r w:rsidRPr="00736873">
        <w:rPr>
          <w:shd w:val="clear" w:color="auto" w:fill="FFFFFF"/>
        </w:rPr>
        <w:t>u territoire</w:t>
      </w:r>
      <w:r>
        <w:rPr>
          <w:shd w:val="clear" w:color="auto" w:fill="FFFFFF"/>
        </w:rPr>
        <w:t>.</w:t>
      </w:r>
    </w:p>
    <w:p w14:paraId="56CC665D" w14:textId="779EA0E1" w:rsidR="001C48FD" w:rsidRPr="00736873" w:rsidRDefault="00736873" w:rsidP="00736873">
      <w:pPr>
        <w:pStyle w:val="corpsdedcision"/>
        <w:tabs>
          <w:tab w:val="clear" w:pos="360"/>
          <w:tab w:val="num" w:pos="720"/>
        </w:tabs>
        <w:rPr>
          <w:rFonts w:cs="Arial"/>
        </w:rPr>
      </w:pPr>
      <w:r w:rsidRPr="00736873">
        <w:rPr>
          <w:rFonts w:cs="Arial"/>
        </w:rPr>
        <w:t xml:space="preserve">Les premiers répondants sont accrédités </w:t>
      </w:r>
      <w:r w:rsidRPr="00736873">
        <w:t>régionalement par le directeur médical régional des services préhospitaliers d’urgence. Ces intervenants doivent suivre et réussir une formation initiale de 60 heures ainsi que le programme annuel de maintien des compétences</w:t>
      </w:r>
      <w:r>
        <w:t xml:space="preserve"> de 12 heures</w:t>
      </w:r>
      <w:r w:rsidRPr="00736873">
        <w:t xml:space="preserve">. </w:t>
      </w:r>
    </w:p>
    <w:p w14:paraId="731692D9" w14:textId="6AEBB00C" w:rsidR="001D6A54" w:rsidRPr="00103502" w:rsidRDefault="00736873" w:rsidP="00736873">
      <w:pPr>
        <w:pStyle w:val="corpsdedcision"/>
        <w:tabs>
          <w:tab w:val="clear" w:pos="360"/>
          <w:tab w:val="num" w:pos="720"/>
        </w:tabs>
      </w:pPr>
      <w:r w:rsidRPr="00736873">
        <w:rPr>
          <w:shd w:val="clear" w:color="auto" w:fill="FFFFFF"/>
        </w:rPr>
        <w:t>Docteur Roy confirme lors de son témoignage</w:t>
      </w:r>
      <w:r w:rsidR="00103502">
        <w:rPr>
          <w:shd w:val="clear" w:color="auto" w:fill="FFFFFF"/>
        </w:rPr>
        <w:t xml:space="preserve">, </w:t>
      </w:r>
      <w:r>
        <w:rPr>
          <w:shd w:val="clear" w:color="auto" w:fill="FFFFFF"/>
        </w:rPr>
        <w:t>qu’en avril 2021</w:t>
      </w:r>
      <w:r w:rsidR="00103502">
        <w:rPr>
          <w:shd w:val="clear" w:color="auto" w:fill="FFFFFF"/>
        </w:rPr>
        <w:t xml:space="preserve">, </w:t>
      </w:r>
      <w:r w:rsidRPr="00736873">
        <w:rPr>
          <w:shd w:val="clear" w:color="auto" w:fill="FFFFFF"/>
        </w:rPr>
        <w:t xml:space="preserve">madame Lepage </w:t>
      </w:r>
      <w:r w:rsidR="007F1A15" w:rsidRPr="00736873">
        <w:rPr>
          <w:shd w:val="clear" w:color="auto" w:fill="FFFFFF"/>
        </w:rPr>
        <w:t>possède un statut actif de première répondante</w:t>
      </w:r>
      <w:r w:rsidR="00170F26">
        <w:rPr>
          <w:shd w:val="clear" w:color="auto" w:fill="FFFFFF"/>
        </w:rPr>
        <w:t xml:space="preserve"> de</w:t>
      </w:r>
      <w:r w:rsidR="007F1A15" w:rsidRPr="00736873">
        <w:rPr>
          <w:shd w:val="clear" w:color="auto" w:fill="FFFFFF"/>
        </w:rPr>
        <w:t xml:space="preserve"> niveau 3</w:t>
      </w:r>
      <w:r w:rsidR="006B0C05" w:rsidRPr="00736873">
        <w:rPr>
          <w:shd w:val="clear" w:color="auto" w:fill="FFFFFF"/>
        </w:rPr>
        <w:t xml:space="preserve"> (PR-3)</w:t>
      </w:r>
      <w:r w:rsidR="007F1A15" w:rsidRPr="00736873">
        <w:rPr>
          <w:shd w:val="clear" w:color="auto" w:fill="FFFFFF"/>
        </w:rPr>
        <w:t xml:space="preserve">, soit le plus </w:t>
      </w:r>
      <w:r w:rsidR="007F1A15" w:rsidRPr="00736873">
        <w:rPr>
          <w:shd w:val="clear" w:color="auto" w:fill="FFFFFF"/>
        </w:rPr>
        <w:lastRenderedPageBreak/>
        <w:t>haut niveau d’accréditation</w:t>
      </w:r>
      <w:r w:rsidR="004D112E" w:rsidRPr="00736873">
        <w:rPr>
          <w:shd w:val="clear" w:color="auto" w:fill="FFFFFF"/>
        </w:rPr>
        <w:t xml:space="preserve"> décerné</w:t>
      </w:r>
      <w:r w:rsidR="007F1A15" w:rsidRPr="00736873">
        <w:rPr>
          <w:shd w:val="clear" w:color="auto" w:fill="FFFFFF"/>
        </w:rPr>
        <w:t xml:space="preserve">. À </w:t>
      </w:r>
      <w:r w:rsidR="00EB1BEC">
        <w:rPr>
          <w:shd w:val="clear" w:color="auto" w:fill="FFFFFF"/>
        </w:rPr>
        <w:t>c</w:t>
      </w:r>
      <w:r w:rsidR="007F1A15" w:rsidRPr="00736873">
        <w:rPr>
          <w:shd w:val="clear" w:color="auto" w:fill="FFFFFF"/>
        </w:rPr>
        <w:t>e titre, elle est formée pour intervenir sur toute</w:t>
      </w:r>
      <w:r w:rsidR="004D112E" w:rsidRPr="00736873">
        <w:rPr>
          <w:shd w:val="clear" w:color="auto" w:fill="FFFFFF"/>
        </w:rPr>
        <w:t>s</w:t>
      </w:r>
      <w:r w:rsidR="007F1A15" w:rsidRPr="00736873">
        <w:rPr>
          <w:shd w:val="clear" w:color="auto" w:fill="FFFFFF"/>
        </w:rPr>
        <w:t xml:space="preserve"> </w:t>
      </w:r>
      <w:r w:rsidR="004D112E" w:rsidRPr="00736873">
        <w:rPr>
          <w:shd w:val="clear" w:color="auto" w:fill="FFFFFF"/>
        </w:rPr>
        <w:t xml:space="preserve">les situations d’urgence. </w:t>
      </w:r>
    </w:p>
    <w:p w14:paraId="3D9521BD" w14:textId="6152857A" w:rsidR="00103502" w:rsidRPr="008A5A1E" w:rsidRDefault="00103502" w:rsidP="00736873">
      <w:pPr>
        <w:pStyle w:val="corpsdedcision"/>
        <w:tabs>
          <w:tab w:val="clear" w:pos="360"/>
          <w:tab w:val="num" w:pos="720"/>
        </w:tabs>
      </w:pPr>
      <w:r>
        <w:rPr>
          <w:shd w:val="clear" w:color="auto" w:fill="FFFFFF"/>
        </w:rPr>
        <w:t>Monsieur Cyr explique que le recrutement de premiers répondant</w:t>
      </w:r>
      <w:r w:rsidR="004C70E4">
        <w:rPr>
          <w:shd w:val="clear" w:color="auto" w:fill="FFFFFF"/>
        </w:rPr>
        <w:t>s</w:t>
      </w:r>
      <w:r>
        <w:rPr>
          <w:shd w:val="clear" w:color="auto" w:fill="FFFFFF"/>
        </w:rPr>
        <w:t xml:space="preserve"> est difficile depuis un certain nombre d’années. Lors de l’implantation du programme en Gaspésie, il y avait plusieurs bénévoles qui ont été formés mais avec le temps, ces derniers n’ont pas maintenu leur certification. Au moment des événements, pour la municipalité de Caplan, monsieur Cyr nous confirme que seule la travailleuse et sa fille M</w:t>
      </w:r>
      <w:r w:rsidR="00170F26">
        <w:rPr>
          <w:shd w:val="clear" w:color="auto" w:fill="FFFFFF"/>
        </w:rPr>
        <w:t>y</w:t>
      </w:r>
      <w:r>
        <w:rPr>
          <w:shd w:val="clear" w:color="auto" w:fill="FFFFFF"/>
        </w:rPr>
        <w:t xml:space="preserve">la </w:t>
      </w:r>
      <w:r w:rsidR="008A5A1E">
        <w:rPr>
          <w:shd w:val="clear" w:color="auto" w:fill="FFFFFF"/>
        </w:rPr>
        <w:t>interviennent</w:t>
      </w:r>
      <w:r>
        <w:rPr>
          <w:shd w:val="clear" w:color="auto" w:fill="FFFFFF"/>
        </w:rPr>
        <w:t xml:space="preserve"> régulièrement </w:t>
      </w:r>
      <w:r w:rsidR="008A5A1E">
        <w:rPr>
          <w:shd w:val="clear" w:color="auto" w:fill="FFFFFF"/>
        </w:rPr>
        <w:t xml:space="preserve">à titre de </w:t>
      </w:r>
      <w:r>
        <w:rPr>
          <w:shd w:val="clear" w:color="auto" w:fill="FFFFFF"/>
        </w:rPr>
        <w:t>première</w:t>
      </w:r>
      <w:r w:rsidR="00EB1BEC">
        <w:rPr>
          <w:shd w:val="clear" w:color="auto" w:fill="FFFFFF"/>
        </w:rPr>
        <w:t>s</w:t>
      </w:r>
      <w:r>
        <w:rPr>
          <w:shd w:val="clear" w:color="auto" w:fill="FFFFFF"/>
        </w:rPr>
        <w:t xml:space="preserve"> répondante</w:t>
      </w:r>
      <w:r w:rsidR="00EB1BEC">
        <w:rPr>
          <w:shd w:val="clear" w:color="auto" w:fill="FFFFFF"/>
        </w:rPr>
        <w:t>s</w:t>
      </w:r>
      <w:r>
        <w:rPr>
          <w:shd w:val="clear" w:color="auto" w:fill="FFFFFF"/>
        </w:rPr>
        <w:t>. Elles étaient co-équipières depuis environ 5 ans. Elles étaient connues et reconnues comme premières répondantes dans l</w:t>
      </w:r>
      <w:r w:rsidR="008A5A1E">
        <w:rPr>
          <w:shd w:val="clear" w:color="auto" w:fill="FFFFFF"/>
        </w:rPr>
        <w:t xml:space="preserve">eur petite </w:t>
      </w:r>
      <w:r w:rsidR="001C49E9">
        <w:rPr>
          <w:shd w:val="clear" w:color="auto" w:fill="FFFFFF"/>
        </w:rPr>
        <w:t>municipalité</w:t>
      </w:r>
      <w:r>
        <w:rPr>
          <w:shd w:val="clear" w:color="auto" w:fill="FFFFFF"/>
        </w:rPr>
        <w:t xml:space="preserve">. </w:t>
      </w:r>
    </w:p>
    <w:p w14:paraId="3235FAAC" w14:textId="649A3D10" w:rsidR="00EF4432" w:rsidRDefault="008A5A1E" w:rsidP="00736873">
      <w:pPr>
        <w:pStyle w:val="corpsdedcision"/>
        <w:tabs>
          <w:tab w:val="clear" w:pos="360"/>
          <w:tab w:val="num" w:pos="720"/>
        </w:tabs>
      </w:pPr>
      <w:r>
        <w:t xml:space="preserve">Docteur Roy explique en détail comment fonctionne le Programme de premier répondant sur le territoire de la Gaspésie. </w:t>
      </w:r>
      <w:r w:rsidR="005744EB">
        <w:t xml:space="preserve">Dans la grande majorité des cas, les premiers répondants sont affectés à un appel d’urgence par le </w:t>
      </w:r>
      <w:r w:rsidR="00EF4432" w:rsidRPr="00EF4432">
        <w:rPr>
          <w:rFonts w:cs="Arial"/>
          <w:szCs w:val="24"/>
          <w:shd w:val="clear" w:color="auto" w:fill="FFFFFF"/>
        </w:rPr>
        <w:t>Centre d'appel d'urgence des régions de l'Est du Québec</w:t>
      </w:r>
      <w:r w:rsidR="00EF4432">
        <w:rPr>
          <w:rFonts w:cs="Arial"/>
          <w:szCs w:val="24"/>
          <w:shd w:val="clear" w:color="auto" w:fill="FFFFFF"/>
        </w:rPr>
        <w:t xml:space="preserve"> (CAUREQ). Le </w:t>
      </w:r>
      <w:r w:rsidR="00C31B79">
        <w:t xml:space="preserve">CAUREQ a pour mission de traiter </w:t>
      </w:r>
      <w:r w:rsidR="00EF4432">
        <w:t xml:space="preserve">les </w:t>
      </w:r>
      <w:r w:rsidR="00C31B79">
        <w:t>appel</w:t>
      </w:r>
      <w:r w:rsidR="00EF4432">
        <w:t>s</w:t>
      </w:r>
      <w:r w:rsidR="00C31B79">
        <w:t xml:space="preserve"> d’urgence </w:t>
      </w:r>
      <w:r w:rsidR="00EF4432">
        <w:t xml:space="preserve">reçus au 911 </w:t>
      </w:r>
      <w:r w:rsidR="00C31B79">
        <w:t>et de déployer les services</w:t>
      </w:r>
      <w:r w:rsidR="001C49E9">
        <w:t xml:space="preserve"> sur le territoire</w:t>
      </w:r>
      <w:r w:rsidR="00C31B79">
        <w:t xml:space="preserve">. </w:t>
      </w:r>
      <w:r w:rsidR="00EF4432">
        <w:t>Pour ce faire, l</w:t>
      </w:r>
      <w:r w:rsidR="001C49E9">
        <w:t xml:space="preserve">e répartiteur </w:t>
      </w:r>
      <w:r w:rsidR="005744EB">
        <w:t>du centre d</w:t>
      </w:r>
      <w:r w:rsidR="00EF4432">
        <w:t>’appel</w:t>
      </w:r>
      <w:r w:rsidR="005744EB">
        <w:t xml:space="preserve"> </w:t>
      </w:r>
      <w:r w:rsidR="00EF4432">
        <w:t>transmet</w:t>
      </w:r>
      <w:r w:rsidR="005744EB">
        <w:t xml:space="preserve"> un message sur le </w:t>
      </w:r>
      <w:r w:rsidR="00170F26">
        <w:t>téléavertisseur</w:t>
      </w:r>
      <w:r w:rsidR="005744EB">
        <w:t xml:space="preserve"> ou le cellulaire des premiers répondants du secteur pour les avis</w:t>
      </w:r>
      <w:r w:rsidR="004C70E4">
        <w:t>er</w:t>
      </w:r>
      <w:r w:rsidR="005744EB">
        <w:t xml:space="preserve"> qu’</w:t>
      </w:r>
      <w:r w:rsidR="00EF4432">
        <w:t>u</w:t>
      </w:r>
      <w:r w:rsidR="005744EB">
        <w:t xml:space="preserve">n appel d’urgence est entré dans leur secteur. Le premier répondant peut alors répondre à l’appel ou pas, selon sa disponibilité. </w:t>
      </w:r>
    </w:p>
    <w:p w14:paraId="71B1B527" w14:textId="1D41ADF7" w:rsidR="001D7E39" w:rsidRPr="001D7E39" w:rsidRDefault="00EF4432" w:rsidP="00D439C6">
      <w:pPr>
        <w:pStyle w:val="corpsdedcision"/>
        <w:rPr>
          <w:rFonts w:cs="Arial"/>
        </w:rPr>
      </w:pPr>
      <w:r w:rsidRPr="00EF4432">
        <w:t>Dans d’autres situations, le premier répondant peut intervenir sur des appels impromptus ou à la demande directe d’un citoyen, sans passer nécessairement par le CAUREQ. Dans les deux cas, si le premier répondant décide de se</w:t>
      </w:r>
      <w:r w:rsidR="005744EB" w:rsidRPr="00EF4432">
        <w:t xml:space="preserve"> rend</w:t>
      </w:r>
      <w:r w:rsidR="004C70E4">
        <w:t>re</w:t>
      </w:r>
      <w:r w:rsidR="005744EB" w:rsidRPr="00EF4432">
        <w:t xml:space="preserve"> sur les lieux</w:t>
      </w:r>
      <w:r>
        <w:t xml:space="preserve"> de l’événement</w:t>
      </w:r>
      <w:r w:rsidR="005744EB" w:rsidRPr="00EF4432">
        <w:t xml:space="preserve">, il </w:t>
      </w:r>
      <w:r w:rsidR="00C31B79" w:rsidRPr="00EF4432">
        <w:t xml:space="preserve">informe le </w:t>
      </w:r>
      <w:r w:rsidRPr="00EF4432">
        <w:t>CAUREQ</w:t>
      </w:r>
      <w:r w:rsidR="00C31B79" w:rsidRPr="00EF4432">
        <w:t>. À la fin de son intervention, le premier répondant complète un rapport d’intervention préhospitalière qui est achemin</w:t>
      </w:r>
      <w:r w:rsidRPr="00EF4432">
        <w:t>é</w:t>
      </w:r>
      <w:r w:rsidR="00C31B79" w:rsidRPr="00EF4432">
        <w:t xml:space="preserve"> au CISSS. </w:t>
      </w:r>
    </w:p>
    <w:p w14:paraId="479A3331" w14:textId="3A279A6B" w:rsidR="001D7E39" w:rsidRPr="001D7E39" w:rsidRDefault="00D02016" w:rsidP="00170F26">
      <w:pPr>
        <w:pStyle w:val="corpsdedcision"/>
        <w:keepNext/>
        <w:keepLines/>
        <w:rPr>
          <w:rFonts w:cs="Arial"/>
        </w:rPr>
      </w:pPr>
      <w:r>
        <w:t xml:space="preserve">Ce </w:t>
      </w:r>
      <w:r w:rsidR="001C49E9">
        <w:t xml:space="preserve">deuxième </w:t>
      </w:r>
      <w:r>
        <w:t>type d’intervention porte le code 10-0-8</w:t>
      </w:r>
      <w:r w:rsidR="001D7E39">
        <w:t xml:space="preserve"> et est décrit de la façon suivante </w:t>
      </w:r>
      <w:r w:rsidR="001C49E9">
        <w:t xml:space="preserve">dans le </w:t>
      </w:r>
      <w:r w:rsidR="00FC0F55">
        <w:t>protocole de premiers répondants</w:t>
      </w:r>
      <w:r w:rsidR="001D7E39">
        <w:t xml:space="preserve">: </w:t>
      </w:r>
    </w:p>
    <w:p w14:paraId="0382F08A" w14:textId="364310BE" w:rsidR="002B7659" w:rsidRPr="004C151B" w:rsidRDefault="002B7659" w:rsidP="009957CA">
      <w:pPr>
        <w:pStyle w:val="Citationendoubleretrait"/>
        <w:keepNext/>
        <w:keepLines/>
        <w:spacing w:after="120"/>
        <w:rPr>
          <w:sz w:val="20"/>
        </w:rPr>
      </w:pPr>
      <w:r w:rsidRPr="004C151B">
        <w:rPr>
          <w:sz w:val="20"/>
        </w:rPr>
        <w:t xml:space="preserve">10-0-8 </w:t>
      </w:r>
      <w:r w:rsidR="00B76C06" w:rsidRPr="004C151B">
        <w:rPr>
          <w:sz w:val="20"/>
        </w:rPr>
        <w:t xml:space="preserve">Interception </w:t>
      </w:r>
      <w:r w:rsidR="00637F26" w:rsidRPr="004C151B">
        <w:rPr>
          <w:sz w:val="20"/>
        </w:rPr>
        <w:t>immédiate</w:t>
      </w:r>
      <w:r w:rsidR="00B76C06" w:rsidRPr="004C151B">
        <w:rPr>
          <w:sz w:val="20"/>
        </w:rPr>
        <w:t xml:space="preserve"> et </w:t>
      </w:r>
      <w:r w:rsidRPr="004C151B">
        <w:rPr>
          <w:sz w:val="20"/>
        </w:rPr>
        <w:t>imprévue</w:t>
      </w:r>
    </w:p>
    <w:p w14:paraId="58E7BCB4" w14:textId="7E2E6FD3" w:rsidR="00B76C06" w:rsidRPr="009957CA" w:rsidRDefault="00B76C06" w:rsidP="009957CA">
      <w:pPr>
        <w:pStyle w:val="Citationendoubleretrait"/>
        <w:keepNext/>
        <w:keepLines/>
        <w:spacing w:after="360"/>
        <w:rPr>
          <w:sz w:val="20"/>
        </w:rPr>
      </w:pPr>
      <w:r w:rsidRPr="002B7659">
        <w:rPr>
          <w:sz w:val="20"/>
        </w:rPr>
        <w:t xml:space="preserve">Signifie qu’un intervenant est intercepté pour une situation d’urgence et que l’on croit que ses services sont requis. Ce code est toujours suivi de l’emplacement et de </w:t>
      </w:r>
      <w:r w:rsidR="002B7659">
        <w:rPr>
          <w:sz w:val="20"/>
        </w:rPr>
        <w:t>la</w:t>
      </w:r>
      <w:r w:rsidRPr="002B7659">
        <w:rPr>
          <w:sz w:val="20"/>
        </w:rPr>
        <w:t xml:space="preserve"> nature de l’incident. Après transmission du numéro de véhicule ou numéro d’équipe, attendre que le répartiteur réponde avant de transmettre les coordonnées. Le répartiteur n’a pas à transmettre le code «</w:t>
      </w:r>
      <w:r w:rsidR="002B7659">
        <w:rPr>
          <w:sz w:val="20"/>
        </w:rPr>
        <w:t xml:space="preserve"> </w:t>
      </w:r>
      <w:r w:rsidRPr="002B7659">
        <w:rPr>
          <w:sz w:val="20"/>
        </w:rPr>
        <w:t>donner plus de renseignement</w:t>
      </w:r>
      <w:r w:rsidR="009957CA">
        <w:rPr>
          <w:sz w:val="20"/>
        </w:rPr>
        <w:t>s</w:t>
      </w:r>
      <w:r w:rsidR="002B7659">
        <w:rPr>
          <w:sz w:val="20"/>
        </w:rPr>
        <w:t xml:space="preserve"> </w:t>
      </w:r>
      <w:r w:rsidRPr="002B7659">
        <w:rPr>
          <w:sz w:val="20"/>
        </w:rPr>
        <w:t>» (10-33)</w:t>
      </w:r>
      <w:r w:rsidR="002B7659">
        <w:rPr>
          <w:sz w:val="20"/>
        </w:rPr>
        <w:t xml:space="preserve">, </w:t>
      </w:r>
      <w:r w:rsidRPr="002B7659">
        <w:rPr>
          <w:sz w:val="20"/>
        </w:rPr>
        <w:t>puisque l’intervenant donnera toujours des informations supplémentaires, le plus tôt possible</w:t>
      </w:r>
      <w:r w:rsidR="002B7659" w:rsidRPr="002B7659">
        <w:rPr>
          <w:sz w:val="20"/>
        </w:rPr>
        <w:t xml:space="preserve">, après l’évaluation de la situation. </w:t>
      </w:r>
    </w:p>
    <w:p w14:paraId="331812DC" w14:textId="30EFE4EF" w:rsidR="002B7659" w:rsidRPr="002B7659" w:rsidRDefault="001C49E9" w:rsidP="002B7659">
      <w:pPr>
        <w:pStyle w:val="corpsdedcision"/>
        <w:tabs>
          <w:tab w:val="clear" w:pos="360"/>
          <w:tab w:val="num" w:pos="720"/>
        </w:tabs>
        <w:rPr>
          <w:rFonts w:cs="Arial"/>
        </w:rPr>
      </w:pPr>
      <w:r>
        <w:t>Afin d’illustr</w:t>
      </w:r>
      <w:r w:rsidR="001F3BFB">
        <w:t>er</w:t>
      </w:r>
      <w:r>
        <w:t xml:space="preserve"> un code 10-0-8, m</w:t>
      </w:r>
      <w:r w:rsidR="00D02016">
        <w:t xml:space="preserve">onsieur Cyr donne </w:t>
      </w:r>
      <w:r w:rsidR="001D7E39">
        <w:t>l’</w:t>
      </w:r>
      <w:r w:rsidR="00D02016">
        <w:t xml:space="preserve">exemple </w:t>
      </w:r>
      <w:r w:rsidR="001D7E39">
        <w:t xml:space="preserve">suivant : </w:t>
      </w:r>
      <w:r w:rsidR="00D02016">
        <w:t xml:space="preserve">un premier répondant </w:t>
      </w:r>
      <w:r w:rsidR="001D7E39">
        <w:t xml:space="preserve">est </w:t>
      </w:r>
      <w:r w:rsidR="00D02016">
        <w:t xml:space="preserve">à </w:t>
      </w:r>
      <w:r w:rsidR="001D7E39">
        <w:t xml:space="preserve">la joute </w:t>
      </w:r>
      <w:r w:rsidR="00D02016">
        <w:t>de hockey amateur de son enfant</w:t>
      </w:r>
      <w:r w:rsidR="002B7659">
        <w:t xml:space="preserve">. Lors d’une mise en </w:t>
      </w:r>
      <w:r w:rsidR="002B7659">
        <w:lastRenderedPageBreak/>
        <w:t xml:space="preserve">échec, un </w:t>
      </w:r>
      <w:r w:rsidR="00D02016">
        <w:t>joueur se blesse en faisant une mauvaise chute</w:t>
      </w:r>
      <w:r w:rsidR="002B7659">
        <w:t xml:space="preserve">, </w:t>
      </w:r>
      <w:r w:rsidR="00D02016">
        <w:t>perd conscience</w:t>
      </w:r>
      <w:r w:rsidR="001D7E39">
        <w:t xml:space="preserve"> et ne se relève pas</w:t>
      </w:r>
      <w:r w:rsidR="00D02016">
        <w:t xml:space="preserve">. Le premier répondant pourrait intervenir </w:t>
      </w:r>
      <w:r w:rsidR="001D7E39">
        <w:t>dans cette situation d’urgen</w:t>
      </w:r>
      <w:r w:rsidR="002B7659">
        <w:t>c</w:t>
      </w:r>
      <w:r w:rsidR="001D7E39">
        <w:t xml:space="preserve">e dans l’attente </w:t>
      </w:r>
      <w:r w:rsidR="001F3BFB">
        <w:t>des</w:t>
      </w:r>
      <w:r w:rsidR="001D7E39">
        <w:t xml:space="preserve"> ambulancier</w:t>
      </w:r>
      <w:r w:rsidR="001F3BFB">
        <w:t>s</w:t>
      </w:r>
      <w:r w:rsidR="001D7E39">
        <w:t xml:space="preserve">. Il aurait simplement </w:t>
      </w:r>
      <w:r w:rsidR="002B7659">
        <w:t>à</w:t>
      </w:r>
      <w:r w:rsidR="001D7E39">
        <w:t xml:space="preserve"> communiquer avec la CAUREQ pour les informer </w:t>
      </w:r>
      <w:r w:rsidR="002B7659">
        <w:t>de la survenance d’un 10-0-8 et donn</w:t>
      </w:r>
      <w:r w:rsidR="001F3BFB">
        <w:t>er</w:t>
      </w:r>
      <w:r w:rsidR="002B7659">
        <w:t xml:space="preserve"> les coordonnées. </w:t>
      </w:r>
    </w:p>
    <w:p w14:paraId="72C9DBD3" w14:textId="337C21D4" w:rsidR="002B7659" w:rsidRPr="002B7659" w:rsidRDefault="002B7659" w:rsidP="002B7659">
      <w:pPr>
        <w:pStyle w:val="corpsdedcision"/>
        <w:tabs>
          <w:tab w:val="clear" w:pos="360"/>
          <w:tab w:val="num" w:pos="720"/>
        </w:tabs>
        <w:rPr>
          <w:rFonts w:cs="Arial"/>
        </w:rPr>
      </w:pPr>
      <w:r>
        <w:t xml:space="preserve">Monsieur Cyr explique que ce type d’intervention n’est pas rare dans des petits milieux comme le nôtre </w:t>
      </w:r>
      <w:r w:rsidR="00D368AA">
        <w:t xml:space="preserve">compte tenu </w:t>
      </w:r>
      <w:r w:rsidR="000D2E6F">
        <w:t>qu’il</w:t>
      </w:r>
      <w:r>
        <w:t xml:space="preserve"> existe une proximité entre les gens de la communauté et que tou</w:t>
      </w:r>
      <w:r w:rsidR="001C49E9">
        <w:t>s</w:t>
      </w:r>
      <w:r>
        <w:t xml:space="preserve"> le</w:t>
      </w:r>
      <w:r w:rsidR="001C49E9">
        <w:t xml:space="preserve">s habitants </w:t>
      </w:r>
      <w:r>
        <w:t>fini</w:t>
      </w:r>
      <w:r w:rsidR="001C49E9">
        <w:t>ssent</w:t>
      </w:r>
      <w:r>
        <w:t xml:space="preserve"> par se connaitre et savoir qui fait quoi.</w:t>
      </w:r>
    </w:p>
    <w:p w14:paraId="0AC28CF6" w14:textId="7BFDB277" w:rsidR="00403C09" w:rsidRPr="00403C09" w:rsidRDefault="002B7659" w:rsidP="002B7659">
      <w:pPr>
        <w:pStyle w:val="corpsdedcision"/>
        <w:tabs>
          <w:tab w:val="clear" w:pos="360"/>
          <w:tab w:val="num" w:pos="720"/>
        </w:tabs>
        <w:rPr>
          <w:rFonts w:cs="Arial"/>
        </w:rPr>
      </w:pPr>
      <w:r>
        <w:t xml:space="preserve"> </w:t>
      </w:r>
      <w:r w:rsidR="00F60D38">
        <w:t>Le Tribunal a également entendu le témoignage de monsieur Luc Jonathan Calpetard, conjoint de madame M</w:t>
      </w:r>
      <w:r w:rsidR="009957CA">
        <w:t>y</w:t>
      </w:r>
      <w:r w:rsidR="00F60D38">
        <w:t xml:space="preserve">la Lepage Babin et ex-gendre de la travailleuse. C’est lui qui a communiqué </w:t>
      </w:r>
      <w:r w:rsidR="00403C09">
        <w:t xml:space="preserve">directement </w:t>
      </w:r>
      <w:r w:rsidR="00F60D38">
        <w:t>avec madame Lepage lors de l’accident du 25</w:t>
      </w:r>
      <w:r w:rsidR="009957CA">
        <w:t> </w:t>
      </w:r>
      <w:r w:rsidR="00F60D38">
        <w:t>avril</w:t>
      </w:r>
      <w:r w:rsidR="009957CA">
        <w:t> </w:t>
      </w:r>
      <w:r w:rsidR="00F60D38">
        <w:t>2021.</w:t>
      </w:r>
      <w:r>
        <w:t xml:space="preserve"> </w:t>
      </w:r>
    </w:p>
    <w:p w14:paraId="30D81E04" w14:textId="015A4D2F" w:rsidR="001D6A54" w:rsidRPr="00403C09" w:rsidRDefault="00F60D38" w:rsidP="002B7659">
      <w:pPr>
        <w:pStyle w:val="corpsdedcision"/>
        <w:tabs>
          <w:tab w:val="clear" w:pos="360"/>
          <w:tab w:val="num" w:pos="720"/>
        </w:tabs>
        <w:rPr>
          <w:rFonts w:cs="Arial"/>
        </w:rPr>
      </w:pPr>
      <w:r>
        <w:t xml:space="preserve">Il explique que le 25 avril 2021, c’était une belle journée de printemps. Lui et sa conjointe venait </w:t>
      </w:r>
      <w:r w:rsidR="00675EAE">
        <w:t>de terminer des travaux de construction à leur résidence de Caplan. Ils ont décidé d’allumer un feu dans la cour et de br</w:t>
      </w:r>
      <w:r w:rsidR="009957CA">
        <w:t>û</w:t>
      </w:r>
      <w:r w:rsidR="00675EAE">
        <w:t xml:space="preserve">ler </w:t>
      </w:r>
      <w:r w:rsidR="00403C09">
        <w:t xml:space="preserve">les restes de certains </w:t>
      </w:r>
      <w:r w:rsidR="00675EAE">
        <w:t xml:space="preserve">matériaux de construction. Sa conjointe était autour du feu et lui à l’intérieur de la résidence lorsqu’il a entendu le bruit d’une exposition et des cris. Il </w:t>
      </w:r>
      <w:r w:rsidR="009957CA">
        <w:t>a</w:t>
      </w:r>
      <w:r w:rsidR="00675EAE">
        <w:t xml:space="preserve"> accouru autour du feu, a vu sa conjointe au sol avec une plaie ouverte à la gorge. Il y avait du sang en abondance</w:t>
      </w:r>
      <w:r w:rsidR="00403C09">
        <w:t xml:space="preserve"> et visiblement sa conjointe était en détresse respiratoire</w:t>
      </w:r>
      <w:r w:rsidR="00675EAE">
        <w:t xml:space="preserve">. </w:t>
      </w:r>
      <w:r w:rsidR="00403C09">
        <w:t xml:space="preserve">Sa </w:t>
      </w:r>
      <w:r w:rsidR="00675EAE">
        <w:t>voisine est arrivé</w:t>
      </w:r>
      <w:r w:rsidR="00403C09">
        <w:t>e</w:t>
      </w:r>
      <w:r w:rsidR="00675EAE">
        <w:t xml:space="preserve"> sur les lieux au même moment</w:t>
      </w:r>
      <w:r w:rsidR="00403C09">
        <w:t xml:space="preserve">, </w:t>
      </w:r>
      <w:r w:rsidR="00675EAE">
        <w:t>un téléphone à la main, elle a composé le 911 pendant qu</w:t>
      </w:r>
      <w:r w:rsidR="00403C09">
        <w:t xml:space="preserve">’il </w:t>
      </w:r>
      <w:r w:rsidR="00675EAE">
        <w:t>appel</w:t>
      </w:r>
      <w:r w:rsidR="00403C09">
        <w:t>ait</w:t>
      </w:r>
      <w:r w:rsidR="00675EAE">
        <w:t xml:space="preserve"> la travailleuse sachant qu’elle est première répondante et qu’elle habite à </w:t>
      </w:r>
      <w:r w:rsidR="00EF28C1">
        <w:t>moins d’</w:t>
      </w:r>
      <w:r w:rsidR="00403C09">
        <w:t xml:space="preserve">un demi-kilomètre de chez lui. </w:t>
      </w:r>
    </w:p>
    <w:p w14:paraId="3E8B383F" w14:textId="4CBEFC15" w:rsidR="00403C09" w:rsidRDefault="00EF28C1" w:rsidP="009957CA">
      <w:pPr>
        <w:pStyle w:val="corpsdedcision"/>
        <w:keepNext/>
        <w:keepLines/>
        <w:tabs>
          <w:tab w:val="clear" w:pos="360"/>
          <w:tab w:val="num" w:pos="720"/>
        </w:tabs>
        <w:rPr>
          <w:rFonts w:cs="Arial"/>
        </w:rPr>
      </w:pPr>
      <w:r>
        <w:rPr>
          <w:rFonts w:cs="Arial"/>
        </w:rPr>
        <w:t>Il ajoute qu’il était en état de choc quand la travailleuse est arrivée sur les lieux quelques minutes plus tard. La travailleuse a immédiatement débuté les premiers s</w:t>
      </w:r>
      <w:r w:rsidR="004E4097">
        <w:rPr>
          <w:rFonts w:cs="Arial"/>
        </w:rPr>
        <w:t>oins</w:t>
      </w:r>
      <w:r>
        <w:rPr>
          <w:rFonts w:cs="Arial"/>
        </w:rPr>
        <w:t xml:space="preserve"> en attendant l’arrivée des ambulanciers. Elle a continué à </w:t>
      </w:r>
      <w:r w:rsidR="004E4097">
        <w:rPr>
          <w:rFonts w:cs="Arial"/>
        </w:rPr>
        <w:t xml:space="preserve">assister les ambulanciers </w:t>
      </w:r>
      <w:r>
        <w:rPr>
          <w:rFonts w:cs="Arial"/>
        </w:rPr>
        <w:t xml:space="preserve">une fois arrivés sur place et les a </w:t>
      </w:r>
      <w:r w:rsidR="004B63DE">
        <w:rPr>
          <w:rFonts w:cs="Arial"/>
        </w:rPr>
        <w:t>accompagnés</w:t>
      </w:r>
      <w:r>
        <w:rPr>
          <w:rFonts w:cs="Arial"/>
        </w:rPr>
        <w:t xml:space="preserve"> lors du transport par ambulance vers le </w:t>
      </w:r>
      <w:r w:rsidR="004B63DE">
        <w:rPr>
          <w:rFonts w:cs="Arial"/>
        </w:rPr>
        <w:t>C</w:t>
      </w:r>
      <w:r>
        <w:rPr>
          <w:rFonts w:cs="Arial"/>
        </w:rPr>
        <w:t xml:space="preserve">entre hospitalier. </w:t>
      </w:r>
    </w:p>
    <w:p w14:paraId="7A4DCAE6" w14:textId="77777777" w:rsidR="001F3516" w:rsidRDefault="008B2BA3" w:rsidP="001F3516">
      <w:pPr>
        <w:pStyle w:val="corpsdedcision"/>
        <w:tabs>
          <w:tab w:val="clear" w:pos="360"/>
          <w:tab w:val="num" w:pos="720"/>
        </w:tabs>
        <w:rPr>
          <w:rFonts w:cs="Arial"/>
        </w:rPr>
      </w:pPr>
      <w:r w:rsidRPr="001F3516">
        <w:rPr>
          <w:rFonts w:cs="Arial"/>
        </w:rPr>
        <w:t>Finalement, le Tribunal a entendu le témoignage de la travailleuse.</w:t>
      </w:r>
      <w:r w:rsidR="00CE4CBC" w:rsidRPr="001F3516">
        <w:rPr>
          <w:rFonts w:cs="Arial"/>
        </w:rPr>
        <w:t xml:space="preserve"> Elle rapporte que le 25 avril 2021, elle était chez son autre fille qui habite également dans la municipalité de Caplan lorsqu’elle a reçu un appel sur son cellulaire de son gendre </w:t>
      </w:r>
      <w:r w:rsidR="001F3516" w:rsidRPr="001F3516">
        <w:rPr>
          <w:rFonts w:cs="Arial"/>
        </w:rPr>
        <w:t>paniqué</w:t>
      </w:r>
      <w:r w:rsidR="001F3516">
        <w:rPr>
          <w:rFonts w:cs="Arial"/>
        </w:rPr>
        <w:t xml:space="preserve">, </w:t>
      </w:r>
      <w:r w:rsidR="00CE4CBC" w:rsidRPr="001F3516">
        <w:rPr>
          <w:rFonts w:cs="Arial"/>
        </w:rPr>
        <w:t>lui demandant de venir vite, qu’il y avait eu un accident, sans préciser les détails</w:t>
      </w:r>
      <w:r w:rsidR="001F3516" w:rsidRPr="001F3516">
        <w:rPr>
          <w:rFonts w:cs="Arial"/>
        </w:rPr>
        <w:t xml:space="preserve"> de l’événement</w:t>
      </w:r>
      <w:r w:rsidR="00CE4CBC" w:rsidRPr="001F3516">
        <w:rPr>
          <w:rFonts w:cs="Arial"/>
        </w:rPr>
        <w:t xml:space="preserve">. </w:t>
      </w:r>
    </w:p>
    <w:p w14:paraId="23F993E1" w14:textId="72D36205" w:rsidR="001F3516" w:rsidRDefault="00CE4CBC" w:rsidP="001F3516">
      <w:pPr>
        <w:pStyle w:val="corpsdedcision"/>
        <w:tabs>
          <w:tab w:val="clear" w:pos="360"/>
          <w:tab w:val="num" w:pos="720"/>
        </w:tabs>
        <w:rPr>
          <w:rFonts w:cs="Arial"/>
        </w:rPr>
      </w:pPr>
      <w:r w:rsidRPr="001F3516">
        <w:rPr>
          <w:rFonts w:cs="Arial"/>
        </w:rPr>
        <w:t xml:space="preserve">D’instinct, elle </w:t>
      </w:r>
      <w:r w:rsidR="001F3516" w:rsidRPr="001F3516">
        <w:rPr>
          <w:rFonts w:cs="Arial"/>
        </w:rPr>
        <w:t xml:space="preserve">pense </w:t>
      </w:r>
      <w:r w:rsidRPr="001F3516">
        <w:rPr>
          <w:rFonts w:cs="Arial"/>
        </w:rPr>
        <w:t>qu’il y a eu un accident de la route devant chez lui et qu’il l’appel</w:t>
      </w:r>
      <w:r w:rsidR="001F3516" w:rsidRPr="001F3516">
        <w:rPr>
          <w:rFonts w:cs="Arial"/>
        </w:rPr>
        <w:t xml:space="preserve">le </w:t>
      </w:r>
      <w:r w:rsidRPr="001F3516">
        <w:rPr>
          <w:rFonts w:cs="Arial"/>
        </w:rPr>
        <w:t xml:space="preserve">à titre de première répondante. </w:t>
      </w:r>
      <w:r w:rsidR="001F3516" w:rsidRPr="001F3516">
        <w:rPr>
          <w:rFonts w:cs="Arial"/>
        </w:rPr>
        <w:t>Im</w:t>
      </w:r>
      <w:r w:rsidRPr="001F3516">
        <w:rPr>
          <w:rFonts w:cs="Arial"/>
        </w:rPr>
        <w:t>médiatement</w:t>
      </w:r>
      <w:r w:rsidR="001F3516" w:rsidRPr="001F3516">
        <w:rPr>
          <w:rFonts w:cs="Arial"/>
        </w:rPr>
        <w:t xml:space="preserve">, elle </w:t>
      </w:r>
      <w:r w:rsidRPr="001F3516">
        <w:rPr>
          <w:rFonts w:cs="Arial"/>
        </w:rPr>
        <w:t>assum</w:t>
      </w:r>
      <w:r w:rsidR="001F3516" w:rsidRPr="001F3516">
        <w:rPr>
          <w:rFonts w:cs="Arial"/>
        </w:rPr>
        <w:t>e</w:t>
      </w:r>
      <w:r w:rsidRPr="001F3516">
        <w:rPr>
          <w:rFonts w:cs="Arial"/>
        </w:rPr>
        <w:t xml:space="preserve"> que sa fille, sa co-équipière</w:t>
      </w:r>
      <w:r w:rsidR="001F3516" w:rsidRPr="001F3516">
        <w:rPr>
          <w:rFonts w:cs="Arial"/>
        </w:rPr>
        <w:t xml:space="preserve"> première répondante, est </w:t>
      </w:r>
      <w:r w:rsidRPr="001F3516">
        <w:rPr>
          <w:rFonts w:cs="Arial"/>
        </w:rPr>
        <w:t>déjà auprès des accidentés et que c’est pour cela que c’</w:t>
      </w:r>
      <w:r w:rsidR="001F3516" w:rsidRPr="001F3516">
        <w:rPr>
          <w:rFonts w:cs="Arial"/>
        </w:rPr>
        <w:t xml:space="preserve">est </w:t>
      </w:r>
      <w:r w:rsidRPr="001F3516">
        <w:rPr>
          <w:rFonts w:cs="Arial"/>
        </w:rPr>
        <w:t>son gendre qu’il l’appel</w:t>
      </w:r>
      <w:r w:rsidR="001F3516" w:rsidRPr="001F3516">
        <w:rPr>
          <w:rFonts w:cs="Arial"/>
        </w:rPr>
        <w:t>le</w:t>
      </w:r>
      <w:r w:rsidR="001F3516">
        <w:rPr>
          <w:rFonts w:cs="Arial"/>
        </w:rPr>
        <w:t xml:space="preserve">, </w:t>
      </w:r>
      <w:r w:rsidR="001F3516" w:rsidRPr="001F3516">
        <w:rPr>
          <w:rFonts w:cs="Arial"/>
        </w:rPr>
        <w:t>plutôt que sa fille</w:t>
      </w:r>
      <w:r w:rsidRPr="001F3516">
        <w:rPr>
          <w:rFonts w:cs="Arial"/>
        </w:rPr>
        <w:t xml:space="preserve">. À ce moment, elle n’est pas au courant qu’il y a eu une explosion et que sa fille est la victime. </w:t>
      </w:r>
    </w:p>
    <w:p w14:paraId="7E5551EB" w14:textId="25B487A1" w:rsidR="006B0C05" w:rsidRDefault="00CE4CBC" w:rsidP="00A17CF9">
      <w:pPr>
        <w:pStyle w:val="corpsdedcision"/>
        <w:tabs>
          <w:tab w:val="clear" w:pos="360"/>
          <w:tab w:val="num" w:pos="720"/>
        </w:tabs>
        <w:rPr>
          <w:rFonts w:cs="Arial"/>
        </w:rPr>
      </w:pPr>
      <w:r w:rsidRPr="003A4977">
        <w:rPr>
          <w:rFonts w:cs="Arial"/>
        </w:rPr>
        <w:lastRenderedPageBreak/>
        <w:t>En route vers l</w:t>
      </w:r>
      <w:r w:rsidR="001F3516" w:rsidRPr="003A4977">
        <w:rPr>
          <w:rFonts w:cs="Arial"/>
        </w:rPr>
        <w:t>eur ré</w:t>
      </w:r>
      <w:r w:rsidRPr="003A4977">
        <w:rPr>
          <w:rFonts w:cs="Arial"/>
        </w:rPr>
        <w:t xml:space="preserve">sidence, elle est </w:t>
      </w:r>
      <w:r w:rsidR="001F3516" w:rsidRPr="003A4977">
        <w:rPr>
          <w:rFonts w:cs="Arial"/>
        </w:rPr>
        <w:t xml:space="preserve">surprise de </w:t>
      </w:r>
      <w:r w:rsidRPr="003A4977">
        <w:rPr>
          <w:rFonts w:cs="Arial"/>
        </w:rPr>
        <w:t xml:space="preserve">ne </w:t>
      </w:r>
      <w:r w:rsidR="001F3516" w:rsidRPr="003A4977">
        <w:rPr>
          <w:rFonts w:cs="Arial"/>
        </w:rPr>
        <w:t xml:space="preserve">pas apercevoir </w:t>
      </w:r>
      <w:r w:rsidRPr="003A4977">
        <w:rPr>
          <w:rFonts w:cs="Arial"/>
        </w:rPr>
        <w:t>de</w:t>
      </w:r>
      <w:r w:rsidR="001F3516" w:rsidRPr="003A4977">
        <w:rPr>
          <w:rFonts w:cs="Arial"/>
        </w:rPr>
        <w:t>s</w:t>
      </w:r>
      <w:r w:rsidRPr="003A4977">
        <w:rPr>
          <w:rFonts w:cs="Arial"/>
        </w:rPr>
        <w:t xml:space="preserve"> voiture</w:t>
      </w:r>
      <w:r w:rsidR="001F3516" w:rsidRPr="003A4977">
        <w:rPr>
          <w:rFonts w:cs="Arial"/>
        </w:rPr>
        <w:t xml:space="preserve">s accidentées </w:t>
      </w:r>
      <w:r w:rsidRPr="003A4977">
        <w:rPr>
          <w:rFonts w:cs="Arial"/>
        </w:rPr>
        <w:t>devant la résidence</w:t>
      </w:r>
      <w:r w:rsidR="001F3516" w:rsidRPr="003A4977">
        <w:rPr>
          <w:rFonts w:cs="Arial"/>
        </w:rPr>
        <w:t>. Elle entre dans la cour, ne comprenant pas l’urgence, lorsqu’elle aperçoit soudainement sa fille ensanglantée au sol, près du feu. Ça lui prend une ou deux minutes pour se ressaisir, puis immédiatement les protocoles appris lui reviennent en tête et elle intervient pour prodiguer les premiers s</w:t>
      </w:r>
      <w:r w:rsidR="003A4977" w:rsidRPr="003A4977">
        <w:rPr>
          <w:rFonts w:cs="Arial"/>
        </w:rPr>
        <w:t xml:space="preserve">oins à la victime </w:t>
      </w:r>
      <w:r w:rsidR="001F3516" w:rsidRPr="003A4977">
        <w:rPr>
          <w:rFonts w:cs="Arial"/>
        </w:rPr>
        <w:t xml:space="preserve">jusqu’à l’arrivée des ambulanciers. Elle </w:t>
      </w:r>
      <w:r w:rsidR="003A4977" w:rsidRPr="003A4977">
        <w:rPr>
          <w:rFonts w:cs="Arial"/>
        </w:rPr>
        <w:t xml:space="preserve">ajoute </w:t>
      </w:r>
      <w:r w:rsidR="001F3516" w:rsidRPr="003A4977">
        <w:rPr>
          <w:rFonts w:cs="Arial"/>
        </w:rPr>
        <w:t>que la voisine est toujours au téléphone avec le CAUREQ</w:t>
      </w:r>
      <w:r w:rsidR="003A4977">
        <w:rPr>
          <w:rFonts w:cs="Arial"/>
        </w:rPr>
        <w:t xml:space="preserve"> </w:t>
      </w:r>
      <w:r w:rsidR="001F3516" w:rsidRPr="003A4977">
        <w:rPr>
          <w:rFonts w:cs="Arial"/>
        </w:rPr>
        <w:t xml:space="preserve">et que c’est </w:t>
      </w:r>
      <w:r w:rsidR="003A4977">
        <w:rPr>
          <w:rFonts w:cs="Arial"/>
        </w:rPr>
        <w:t xml:space="preserve">elle, </w:t>
      </w:r>
      <w:r w:rsidR="001F3516" w:rsidRPr="003A4977">
        <w:rPr>
          <w:rFonts w:cs="Arial"/>
        </w:rPr>
        <w:t>qui rela</w:t>
      </w:r>
      <w:r w:rsidR="003A4977" w:rsidRPr="003A4977">
        <w:rPr>
          <w:rFonts w:cs="Arial"/>
        </w:rPr>
        <w:t xml:space="preserve">ye l’information </w:t>
      </w:r>
      <w:r w:rsidR="003A4977">
        <w:rPr>
          <w:rFonts w:cs="Arial"/>
        </w:rPr>
        <w:t>transmise par la t</w:t>
      </w:r>
      <w:r w:rsidR="003A4977" w:rsidRPr="003A4977">
        <w:rPr>
          <w:rFonts w:cs="Arial"/>
        </w:rPr>
        <w:t>ravailleuse sur l’état de santé de la victime</w:t>
      </w:r>
      <w:r w:rsidR="003A4977">
        <w:rPr>
          <w:rFonts w:cs="Arial"/>
        </w:rPr>
        <w:t xml:space="preserve">, </w:t>
      </w:r>
      <w:r w:rsidR="003A4977" w:rsidRPr="003A4977">
        <w:rPr>
          <w:rFonts w:cs="Arial"/>
        </w:rPr>
        <w:t>au</w:t>
      </w:r>
      <w:r w:rsidR="003A4977">
        <w:rPr>
          <w:rFonts w:cs="Arial"/>
        </w:rPr>
        <w:t xml:space="preserve"> répartiteur de la centrale. La travailleuse a continué à assister les ambulanciers jusqu’au Centre hospitalier. La victime est malheureusement décédée des suites de cet accident. </w:t>
      </w:r>
    </w:p>
    <w:p w14:paraId="35ABCE71" w14:textId="13CB8329" w:rsidR="00CE7362" w:rsidRDefault="00637F26" w:rsidP="00637F26">
      <w:pPr>
        <w:pStyle w:val="corpsdedcision"/>
        <w:tabs>
          <w:tab w:val="clear" w:pos="360"/>
          <w:tab w:val="num" w:pos="720"/>
        </w:tabs>
      </w:pPr>
      <w:r>
        <w:t>Le Tribunal a interrogé la travailleuse afin de savoir s’il lui était déjà arrivée, par le passé, d’intervenir dans d’autre situation de code 10-0-8. Madame Lepage rapporte aisément trois autres événements similaires.</w:t>
      </w:r>
    </w:p>
    <w:p w14:paraId="2EF02D6C" w14:textId="13D78B5C" w:rsidR="00637F26" w:rsidRDefault="00637F26" w:rsidP="00637F26">
      <w:pPr>
        <w:pStyle w:val="corpsdedcision"/>
        <w:tabs>
          <w:tab w:val="clear" w:pos="360"/>
          <w:tab w:val="num" w:pos="720"/>
        </w:tabs>
      </w:pPr>
      <w:r>
        <w:t xml:space="preserve">Le Tribunal s’est également </w:t>
      </w:r>
      <w:r w:rsidR="00C6544D">
        <w:t xml:space="preserve">interrogé </w:t>
      </w:r>
      <w:r>
        <w:t xml:space="preserve">à savoir pourquoi </w:t>
      </w:r>
      <w:r w:rsidR="00C6544D">
        <w:t xml:space="preserve">la CAUREQ n’a pas de carte d’appel pour l’intervention d’un premier répondant sur cet événement. La travailleuse explique que puisque la voisine était déjà au téléphone avec la centrale et relayait l’information, elle n’a pas jugé bon de communiquer avec eux après avoir fait l’évaluation de la situation comme le prévoit la procédure lors de ce type d’appel. Cette explication satisfait le Tribunal. </w:t>
      </w:r>
      <w:r w:rsidR="0088035D">
        <w:t>De plus, le Tribunal constate que la travailleuse a complété le rapport d’intervention</w:t>
      </w:r>
      <w:r w:rsidR="00CE7362">
        <w:t xml:space="preserve"> préhospitalière du premier répondant, ce qui donne également du poids à son statut de première répondante au moment de l’événement. </w:t>
      </w:r>
    </w:p>
    <w:p w14:paraId="1C219210" w14:textId="17F9283F" w:rsidR="003A4977" w:rsidRDefault="003A4977" w:rsidP="00637F26">
      <w:pPr>
        <w:pStyle w:val="corpsdedcision"/>
        <w:tabs>
          <w:tab w:val="clear" w:pos="360"/>
          <w:tab w:val="num" w:pos="720"/>
        </w:tabs>
      </w:pPr>
      <w:r>
        <w:t xml:space="preserve">Le Tribunal retient le témoignage détaillé, </w:t>
      </w:r>
      <w:r w:rsidR="00637F26">
        <w:t xml:space="preserve">clair et </w:t>
      </w:r>
      <w:r>
        <w:t>vraisemblable de la travailleuse.</w:t>
      </w:r>
      <w:r w:rsidR="00637F26">
        <w:t xml:space="preserve"> Son témoignage n’est pas contredit, au contraire, il est corroboré de tous les autres témoins. Ainsi</w:t>
      </w:r>
      <w:r w:rsidR="00C6544D">
        <w:t xml:space="preserve">, </w:t>
      </w:r>
      <w:r w:rsidR="00637F26">
        <w:t xml:space="preserve">de l’avis du Tribunal, lorsque madame Lepage intervient </w:t>
      </w:r>
      <w:r w:rsidR="00C6544D">
        <w:t>le 25</w:t>
      </w:r>
      <w:r w:rsidR="004B63DE">
        <w:t> </w:t>
      </w:r>
      <w:r w:rsidR="00C6544D">
        <w:t>avril</w:t>
      </w:r>
      <w:r w:rsidR="004B63DE">
        <w:t> </w:t>
      </w:r>
      <w:r w:rsidR="00C6544D">
        <w:t>2021 à la suite d’un appel d’un citoyen de Caplan qui rapporte une situation d’urgence, elle intervient à titre de première répondante</w:t>
      </w:r>
      <w:r w:rsidR="00D55FEE">
        <w:t xml:space="preserve"> et non à titre personnel. En raison des circonstances propre</w:t>
      </w:r>
      <w:r w:rsidR="00CE7174">
        <w:t>s</w:t>
      </w:r>
      <w:r w:rsidR="00D55FEE">
        <w:t xml:space="preserve"> à ce dossier, le fait que la victime soit sa fille et que l’appel d’urgence provienne de son gendre, ne change rien au statut de la travailleuse. </w:t>
      </w:r>
    </w:p>
    <w:p w14:paraId="36629EA0" w14:textId="4C89C8D6" w:rsidR="00D55FEE" w:rsidRPr="00D55FEE" w:rsidRDefault="00D55FEE" w:rsidP="00D55FEE">
      <w:pPr>
        <w:pStyle w:val="corpsdedcision"/>
        <w:numPr>
          <w:ilvl w:val="0"/>
          <w:numId w:val="0"/>
        </w:numPr>
        <w:rPr>
          <w:u w:val="single"/>
        </w:rPr>
      </w:pPr>
      <w:r w:rsidRPr="00D55FEE">
        <w:rPr>
          <w:u w:val="single"/>
        </w:rPr>
        <w:t>Événement imprévu et soudain</w:t>
      </w:r>
    </w:p>
    <w:p w14:paraId="10E05997" w14:textId="0B392DB6" w:rsidR="00D55FEE" w:rsidRDefault="00D55FEE" w:rsidP="00D55FEE">
      <w:pPr>
        <w:pStyle w:val="corpsdedcision"/>
        <w:tabs>
          <w:tab w:val="clear" w:pos="360"/>
          <w:tab w:val="num" w:pos="720"/>
        </w:tabs>
      </w:pPr>
      <w:r>
        <w:t>Le Tribunal doit décider si un événement imprévu et soudain est survenu par le fait ou à l’occasion du travail le 25 avril 2021. Le cas échéant, y a-t-il une relation entre cet événement et le syndrome de stress post-traumatique diagnostiqué chez la travailleuse le 21 juin 202</w:t>
      </w:r>
      <w:r w:rsidR="004B63DE">
        <w:t>1</w:t>
      </w:r>
      <w:r>
        <w:t>.</w:t>
      </w:r>
    </w:p>
    <w:p w14:paraId="48427167" w14:textId="0E44FA0A" w:rsidR="00D55FEE" w:rsidRDefault="00C7045C" w:rsidP="00D55FEE">
      <w:pPr>
        <w:pStyle w:val="corpsdedcision"/>
        <w:tabs>
          <w:tab w:val="clear" w:pos="360"/>
          <w:tab w:val="num" w:pos="720"/>
        </w:tabs>
        <w:rPr>
          <w:rStyle w:val="Citationintgre"/>
        </w:rPr>
      </w:pPr>
      <w:r>
        <w:t xml:space="preserve">L’article 2 de la Loi définit un accident du travail comme : « </w:t>
      </w:r>
      <w:r w:rsidRPr="00C7045C">
        <w:rPr>
          <w:rStyle w:val="Citationintgre"/>
        </w:rPr>
        <w:t>un événement imprévu et soudain attribuable à toute cause, survenant à une personne par le fait ou à l’occasion de son travail et qui entraîne pour elle une lésion professionnelle</w:t>
      </w:r>
      <w:r>
        <w:rPr>
          <w:rStyle w:val="Citationintgre"/>
        </w:rPr>
        <w:t xml:space="preserve"> »</w:t>
      </w:r>
      <w:r w:rsidRPr="00C7045C">
        <w:rPr>
          <w:rStyle w:val="Citationintgre"/>
        </w:rPr>
        <w:t>.</w:t>
      </w:r>
      <w:r w:rsidR="00D55FEE" w:rsidRPr="00C7045C">
        <w:rPr>
          <w:rStyle w:val="Citationintgre"/>
        </w:rPr>
        <w:t xml:space="preserve">  </w:t>
      </w:r>
    </w:p>
    <w:p w14:paraId="66818212" w14:textId="4489E8D4" w:rsidR="00EF28C1" w:rsidRPr="00B21C75" w:rsidRDefault="00C7045C" w:rsidP="003A4B54">
      <w:pPr>
        <w:pStyle w:val="corpsdedcision"/>
        <w:tabs>
          <w:tab w:val="clear" w:pos="360"/>
          <w:tab w:val="num" w:pos="720"/>
        </w:tabs>
        <w:rPr>
          <w:rFonts w:cs="Arial"/>
          <w:szCs w:val="24"/>
        </w:rPr>
      </w:pPr>
      <w:r w:rsidRPr="00B21C75">
        <w:rPr>
          <w:szCs w:val="24"/>
        </w:rPr>
        <w:lastRenderedPageBreak/>
        <w:t>L’employeur n’a pas contesté le diagnostic de syndrome de stress post-traumatique posé par la professionnelle qui a charge de la travailleuse. En l’absence d’une procédure de contestation médicale</w:t>
      </w:r>
      <w:r w:rsidRPr="00B21C75">
        <w:rPr>
          <w:rStyle w:val="Appelnotedebasdep"/>
          <w:szCs w:val="24"/>
        </w:rPr>
        <w:footnoteReference w:id="10"/>
      </w:r>
      <w:r w:rsidRPr="00B21C75">
        <w:rPr>
          <w:szCs w:val="24"/>
        </w:rPr>
        <w:t xml:space="preserve">, le Tribunal est lié par ce diagnostic. </w:t>
      </w:r>
    </w:p>
    <w:p w14:paraId="4BA913D0" w14:textId="001B6A23" w:rsidR="00B21C75" w:rsidRPr="00B21C75" w:rsidRDefault="00C7045C" w:rsidP="00B21C75">
      <w:pPr>
        <w:pStyle w:val="corpsdedcision"/>
        <w:tabs>
          <w:tab w:val="clear" w:pos="360"/>
          <w:tab w:val="num" w:pos="720"/>
        </w:tabs>
        <w:rPr>
          <w:color w:val="000016"/>
          <w:spacing w:val="2"/>
          <w:shd w:val="clear" w:color="auto" w:fill="FFFFFF"/>
        </w:rPr>
      </w:pPr>
      <w:r w:rsidRPr="00B21C75">
        <w:t xml:space="preserve">En matière de lésion psychologique, </w:t>
      </w:r>
      <w:r w:rsidR="00907273" w:rsidRPr="00B21C75">
        <w:rPr>
          <w:shd w:val="clear" w:color="auto" w:fill="FFFFFF" w:themeFill="background1"/>
        </w:rPr>
        <w:t>pour reconnaître l’existence d’un événement imprévu et soudain, la jurisprudence</w:t>
      </w:r>
      <w:r w:rsidR="00B21C75">
        <w:rPr>
          <w:rStyle w:val="Appelnotedebasdep"/>
          <w:rFonts w:cs="Arial"/>
          <w:szCs w:val="24"/>
          <w:shd w:val="clear" w:color="auto" w:fill="FFFFFF" w:themeFill="background1"/>
        </w:rPr>
        <w:footnoteReference w:id="11"/>
      </w:r>
      <w:r w:rsidR="00907273" w:rsidRPr="00B21C75">
        <w:rPr>
          <w:shd w:val="clear" w:color="auto" w:fill="FFFFFF" w:themeFill="background1"/>
        </w:rPr>
        <w:t xml:space="preserve"> retient que le ou les événements allégués doivent revêtir un caractère </w:t>
      </w:r>
      <w:r w:rsidR="00907273" w:rsidRPr="00B21C75">
        <w:rPr>
          <w:u w:val="single"/>
          <w:shd w:val="clear" w:color="auto" w:fill="FFFFFF" w:themeFill="background1"/>
        </w:rPr>
        <w:t>objectivement traumatisant</w:t>
      </w:r>
      <w:r w:rsidR="00907273" w:rsidRPr="00B21C75">
        <w:rPr>
          <w:shd w:val="clear" w:color="auto" w:fill="FFFFFF" w:themeFill="background1"/>
        </w:rPr>
        <w:t xml:space="preserve"> et s’écarter ou déborder du cadre normal et habituel du travail.</w:t>
      </w:r>
      <w:r w:rsidRPr="00B21C75">
        <w:t xml:space="preserve"> </w:t>
      </w:r>
      <w:r w:rsidR="00B21C75" w:rsidRPr="00B21C75">
        <w:rPr>
          <w:color w:val="000016"/>
          <w:spacing w:val="2"/>
          <w:shd w:val="clear" w:color="auto" w:fill="FFFFFF"/>
        </w:rPr>
        <w:t>[</w:t>
      </w:r>
      <w:r w:rsidR="00B21C75">
        <w:rPr>
          <w:color w:val="000016"/>
          <w:spacing w:val="2"/>
          <w:shd w:val="clear" w:color="auto" w:fill="FFFFFF"/>
        </w:rPr>
        <w:t>Notre soulignement</w:t>
      </w:r>
      <w:r w:rsidR="00B21C75" w:rsidRPr="00B21C75">
        <w:rPr>
          <w:color w:val="000016"/>
          <w:spacing w:val="2"/>
          <w:shd w:val="clear" w:color="auto" w:fill="FFFFFF"/>
        </w:rPr>
        <w:t xml:space="preserve">] </w:t>
      </w:r>
    </w:p>
    <w:p w14:paraId="7401436C" w14:textId="03530D38" w:rsidR="00C7045C" w:rsidRDefault="005B1527" w:rsidP="003A4B54">
      <w:pPr>
        <w:pStyle w:val="corpsdedcision"/>
        <w:tabs>
          <w:tab w:val="clear" w:pos="360"/>
          <w:tab w:val="num" w:pos="720"/>
        </w:tabs>
        <w:rPr>
          <w:rFonts w:cs="Arial"/>
          <w:szCs w:val="24"/>
        </w:rPr>
      </w:pPr>
      <w:r>
        <w:rPr>
          <w:rFonts w:cs="Arial"/>
          <w:szCs w:val="24"/>
        </w:rPr>
        <w:t>À la lumière de la preuve non contredite, le Tribunal juge que la situation dramatique dans laquelle s’est retrouvé</w:t>
      </w:r>
      <w:r w:rsidR="00CE7174">
        <w:rPr>
          <w:rFonts w:cs="Arial"/>
          <w:szCs w:val="24"/>
        </w:rPr>
        <w:t>e</w:t>
      </w:r>
      <w:r>
        <w:rPr>
          <w:rFonts w:cs="Arial"/>
          <w:szCs w:val="24"/>
        </w:rPr>
        <w:t xml:space="preserve"> la travailleuse le 25 avril 2021 sort du cadre normal de son travail. Il s’agit de circonstances inhabituelles, objectivement traumatisantes qui ne relève</w:t>
      </w:r>
      <w:r w:rsidR="00CE7174">
        <w:rPr>
          <w:rFonts w:cs="Arial"/>
          <w:szCs w:val="24"/>
        </w:rPr>
        <w:t>nt</w:t>
      </w:r>
      <w:r>
        <w:rPr>
          <w:rFonts w:cs="Arial"/>
          <w:szCs w:val="24"/>
        </w:rPr>
        <w:t xml:space="preserve"> pas de la seule perception subjective de la travailleuse. L’événement peut être assimilé à un événement imprévu et soudain au sens de la Loi. </w:t>
      </w:r>
    </w:p>
    <w:p w14:paraId="6CEAC662" w14:textId="3215EC38" w:rsidR="005B1527" w:rsidRDefault="005B1527" w:rsidP="004B63DE">
      <w:pPr>
        <w:pStyle w:val="corpsdedcision"/>
        <w:keepNext/>
        <w:keepLines/>
        <w:tabs>
          <w:tab w:val="clear" w:pos="360"/>
          <w:tab w:val="num" w:pos="720"/>
        </w:tabs>
        <w:rPr>
          <w:rFonts w:cs="Arial"/>
          <w:szCs w:val="24"/>
        </w:rPr>
      </w:pPr>
      <w:r>
        <w:rPr>
          <w:rFonts w:cs="Arial"/>
          <w:szCs w:val="24"/>
        </w:rPr>
        <w:t>Au surcro</w:t>
      </w:r>
      <w:r w:rsidR="004B63DE">
        <w:rPr>
          <w:rFonts w:cs="Arial"/>
          <w:szCs w:val="24"/>
        </w:rPr>
        <w:t>î</w:t>
      </w:r>
      <w:r>
        <w:rPr>
          <w:rFonts w:cs="Arial"/>
          <w:szCs w:val="24"/>
        </w:rPr>
        <w:t>t, l’ensemble de la preuve médicale déposée au dossier indique un lien direct entre le diagnostic de syndrome de stress post-traumatique et l’intervention d’urgence qu’a réalisé</w:t>
      </w:r>
      <w:r w:rsidR="00CE7174">
        <w:rPr>
          <w:rFonts w:cs="Arial"/>
          <w:szCs w:val="24"/>
        </w:rPr>
        <w:t>e</w:t>
      </w:r>
      <w:r>
        <w:rPr>
          <w:rFonts w:cs="Arial"/>
          <w:szCs w:val="24"/>
        </w:rPr>
        <w:t xml:space="preserve"> la travailleuse le 25 avril 2021. Aucun autre événement traumatisant n’est mis en preuve ou rapporté par quiconque incluant la professionnelle de la santé qui a charge de la travailleuse. </w:t>
      </w:r>
    </w:p>
    <w:p w14:paraId="391A13D2" w14:textId="1F8E7F8F" w:rsidR="003C771E" w:rsidRDefault="003C771E" w:rsidP="003A4B54">
      <w:pPr>
        <w:pStyle w:val="corpsdedcision"/>
        <w:tabs>
          <w:tab w:val="clear" w:pos="360"/>
          <w:tab w:val="num" w:pos="720"/>
        </w:tabs>
        <w:rPr>
          <w:rFonts w:cs="Arial"/>
          <w:szCs w:val="24"/>
        </w:rPr>
      </w:pPr>
      <w:r>
        <w:rPr>
          <w:rFonts w:cs="Arial"/>
          <w:szCs w:val="24"/>
        </w:rPr>
        <w:t xml:space="preserve">Dans l’affaire </w:t>
      </w:r>
      <w:r w:rsidRPr="003C771E">
        <w:rPr>
          <w:rFonts w:cs="Arial"/>
          <w:i/>
          <w:iCs/>
          <w:szCs w:val="24"/>
        </w:rPr>
        <w:t>Bautista</w:t>
      </w:r>
      <w:r>
        <w:rPr>
          <w:rFonts w:cs="Arial"/>
          <w:szCs w:val="24"/>
        </w:rPr>
        <w:t xml:space="preserve"> et </w:t>
      </w:r>
      <w:r w:rsidRPr="003C771E">
        <w:rPr>
          <w:rFonts w:cs="Arial"/>
          <w:i/>
          <w:iCs/>
          <w:szCs w:val="24"/>
        </w:rPr>
        <w:t>Centre jeunesse Lanaudière</w:t>
      </w:r>
      <w:r w:rsidRPr="004B63DE">
        <w:rPr>
          <w:rStyle w:val="Appelnotedebasdep"/>
          <w:rFonts w:cs="Arial"/>
          <w:szCs w:val="24"/>
        </w:rPr>
        <w:footnoteReference w:id="12"/>
      </w:r>
      <w:r>
        <w:rPr>
          <w:rFonts w:cs="Arial"/>
          <w:szCs w:val="24"/>
        </w:rPr>
        <w:t xml:space="preserve">, le Tribunal s’exprimait ainsi sur la relation causale entre un événement et le diagnostic de syndrome de stress post-traumatique : </w:t>
      </w:r>
    </w:p>
    <w:p w14:paraId="58BBB947" w14:textId="53D5060E" w:rsidR="003C771E" w:rsidRPr="003C771E" w:rsidRDefault="003C771E" w:rsidP="004B63DE">
      <w:pPr>
        <w:pStyle w:val="Citationendoubleretrait"/>
        <w:spacing w:after="360"/>
        <w:rPr>
          <w:sz w:val="20"/>
          <w:shd w:val="clear" w:color="auto" w:fill="FFFFFF"/>
        </w:rPr>
      </w:pPr>
      <w:r w:rsidRPr="003C771E">
        <w:rPr>
          <w:sz w:val="20"/>
          <w:shd w:val="clear" w:color="auto" w:fill="FFFFFF"/>
        </w:rPr>
        <w:t xml:space="preserve">[66] </w:t>
      </w:r>
      <w:r w:rsidRPr="003C771E">
        <w:rPr>
          <w:sz w:val="20"/>
          <w:shd w:val="clear" w:color="auto" w:fill="FFFFFF"/>
        </w:rPr>
        <w:tab/>
        <w:t>Donc en raison de la nature du diagnostic de stress post-traumatique, à moins de circonstances particulières, la reconnaissance de l’existence d’un événem</w:t>
      </w:r>
      <w:r>
        <w:rPr>
          <w:sz w:val="20"/>
          <w:shd w:val="clear" w:color="auto" w:fill="FFFFFF"/>
        </w:rPr>
        <w:t>e</w:t>
      </w:r>
      <w:r w:rsidRPr="003C771E">
        <w:rPr>
          <w:sz w:val="20"/>
          <w:shd w:val="clear" w:color="auto" w:fill="FFFFFF"/>
        </w:rPr>
        <w:t>nt imprévu et soudain survenu par le fait ou à l’occasion du travail, lorsque cet événement est le seul traumatisme mis en preuve et identifié par le médecin traitant comme ayant pu entraîner le synd</w:t>
      </w:r>
      <w:r>
        <w:rPr>
          <w:sz w:val="20"/>
          <w:shd w:val="clear" w:color="auto" w:fill="FFFFFF"/>
        </w:rPr>
        <w:t>r</w:t>
      </w:r>
      <w:r w:rsidRPr="003C771E">
        <w:rPr>
          <w:sz w:val="20"/>
          <w:shd w:val="clear" w:color="auto" w:fill="FFFFFF"/>
        </w:rPr>
        <w:t xml:space="preserve">ome de stress post-traumatique, amène généralement la conclusion qu’il existe une relation causale entre les deux. </w:t>
      </w:r>
    </w:p>
    <w:p w14:paraId="7063F947" w14:textId="0193DF66" w:rsidR="003C771E" w:rsidRPr="00B21C75" w:rsidRDefault="003C771E" w:rsidP="003C771E">
      <w:pPr>
        <w:pStyle w:val="corpsdedcision"/>
        <w:tabs>
          <w:tab w:val="clear" w:pos="360"/>
          <w:tab w:val="num" w:pos="720"/>
        </w:tabs>
      </w:pPr>
      <w:r>
        <w:t xml:space="preserve">Compte tenu de l’ensemble de la preuve soumise au Tribunal, </w:t>
      </w:r>
      <w:r w:rsidR="00E81602">
        <w:t xml:space="preserve">ce dernier arrive à la conclusion que la travailleuse a </w:t>
      </w:r>
      <w:r w:rsidR="00E81602" w:rsidRPr="00E81602">
        <w:t xml:space="preserve">subi une lésion professionnelle le 25 avril 2021 sous </w:t>
      </w:r>
      <w:r w:rsidR="00E81602">
        <w:t xml:space="preserve">la </w:t>
      </w:r>
      <w:r w:rsidR="00E81602" w:rsidRPr="00E81602">
        <w:t>forme d’un syndrome de stress post-traumatique</w:t>
      </w:r>
      <w:r w:rsidR="00E81602">
        <w:t>.</w:t>
      </w:r>
    </w:p>
    <w:p w14:paraId="5B1CD98B" w14:textId="465EFBD9" w:rsidR="00C74B6F" w:rsidRPr="00080E70" w:rsidRDefault="00C74B6F">
      <w:pPr>
        <w:pStyle w:val="Dispositif"/>
        <w:rPr>
          <w:rFonts w:cs="Arial"/>
        </w:rPr>
      </w:pPr>
      <w:r w:rsidRPr="00080E70">
        <w:rPr>
          <w:rFonts w:cs="Arial"/>
          <w:b/>
        </w:rPr>
        <w:t>P</w:t>
      </w:r>
      <w:r w:rsidR="00401325" w:rsidRPr="00080E70">
        <w:rPr>
          <w:rFonts w:cs="Arial"/>
          <w:b/>
        </w:rPr>
        <w:t>AR</w:t>
      </w:r>
      <w:r w:rsidR="00D07FA6" w:rsidRPr="00080E70">
        <w:rPr>
          <w:rFonts w:cs="Arial"/>
          <w:b/>
        </w:rPr>
        <w:t xml:space="preserve"> CES MOTIFS, LE TRIBUNAL ADMINISTRATIF DU TRAVAIL</w:t>
      </w:r>
      <w:r w:rsidRPr="00080E70">
        <w:rPr>
          <w:rFonts w:cs="Arial"/>
          <w:b/>
        </w:rPr>
        <w:t> :</w:t>
      </w:r>
    </w:p>
    <w:p w14:paraId="764BEB2D" w14:textId="1E46E354" w:rsidR="00E417F9" w:rsidRPr="00080E70" w:rsidRDefault="00E417F9" w:rsidP="004B63DE">
      <w:pPr>
        <w:pStyle w:val="zSoquijdatNomPartieDem"/>
        <w:spacing w:after="360"/>
        <w:jc w:val="both"/>
        <w:rPr>
          <w:rFonts w:cs="Arial"/>
          <w:bCs/>
        </w:rPr>
      </w:pPr>
      <w:r w:rsidRPr="00080E70">
        <w:rPr>
          <w:rFonts w:cs="Arial"/>
          <w:b/>
        </w:rPr>
        <w:lastRenderedPageBreak/>
        <w:t>ACCUEILLE</w:t>
      </w:r>
      <w:r w:rsidRPr="00080E70">
        <w:rPr>
          <w:rFonts w:cs="Arial"/>
        </w:rPr>
        <w:t xml:space="preserve"> la contestation de la travailleuse, madame Anick Lepage</w:t>
      </w:r>
      <w:r w:rsidRPr="00080E70">
        <w:rPr>
          <w:rFonts w:cs="Arial"/>
          <w:bCs/>
        </w:rPr>
        <w:t>;</w:t>
      </w:r>
    </w:p>
    <w:p w14:paraId="23DE6D7D" w14:textId="208BBD79" w:rsidR="00E417F9" w:rsidRPr="00080E70" w:rsidRDefault="00E417F9" w:rsidP="004B63DE">
      <w:pPr>
        <w:pStyle w:val="zSoquijdatNomPartieDem"/>
        <w:spacing w:after="360"/>
        <w:jc w:val="both"/>
        <w:rPr>
          <w:rFonts w:cs="Arial"/>
          <w:bCs/>
        </w:rPr>
      </w:pPr>
      <w:r w:rsidRPr="00080E70">
        <w:rPr>
          <w:rFonts w:cs="Arial"/>
          <w:b/>
          <w:bCs/>
        </w:rPr>
        <w:t>INFIRME</w:t>
      </w:r>
      <w:r w:rsidRPr="00080E70">
        <w:rPr>
          <w:rFonts w:cs="Arial"/>
          <w:bCs/>
        </w:rPr>
        <w:t xml:space="preserve"> la décision de la Commission des normes, de l’équité, de la santé et de la sécurité du travail rendue le </w:t>
      </w:r>
      <w:r w:rsidR="00A77F10" w:rsidRPr="00080E70">
        <w:rPr>
          <w:rFonts w:cs="Arial"/>
          <w:bCs/>
        </w:rPr>
        <w:t>22 avril</w:t>
      </w:r>
      <w:r w:rsidRPr="00080E70">
        <w:rPr>
          <w:rFonts w:cs="Arial"/>
          <w:bCs/>
        </w:rPr>
        <w:t xml:space="preserve"> 2022, à la suite d’une révision administrative;</w:t>
      </w:r>
    </w:p>
    <w:p w14:paraId="34ABD8E7" w14:textId="3EC31194" w:rsidR="00C74B6F" w:rsidRDefault="00492D22" w:rsidP="00080E70">
      <w:pPr>
        <w:pStyle w:val="dispositif0"/>
        <w:shd w:val="clear" w:color="auto" w:fill="FFFFFF"/>
        <w:spacing w:before="0" w:beforeAutospacing="0" w:after="360" w:afterAutospacing="0"/>
        <w:jc w:val="both"/>
        <w:rPr>
          <w:rFonts w:ascii="Arial" w:hAnsi="Arial" w:cs="Arial"/>
          <w:color w:val="000016"/>
          <w:spacing w:val="2"/>
        </w:rPr>
      </w:pPr>
      <w:r w:rsidRPr="00080E70">
        <w:rPr>
          <w:rFonts w:ascii="Arial" w:hAnsi="Arial" w:cs="Arial"/>
          <w:b/>
          <w:bCs/>
          <w:color w:val="000016"/>
          <w:spacing w:val="2"/>
        </w:rPr>
        <w:t>DÉCLARE</w:t>
      </w:r>
      <w:r w:rsidRPr="00080E70">
        <w:rPr>
          <w:rFonts w:ascii="Arial" w:hAnsi="Arial" w:cs="Arial"/>
          <w:color w:val="000016"/>
          <w:spacing w:val="2"/>
        </w:rPr>
        <w:t> </w:t>
      </w:r>
      <w:r w:rsidR="00080E70" w:rsidRPr="00080E70">
        <w:rPr>
          <w:rFonts w:ascii="Arial" w:hAnsi="Arial" w:cs="Arial"/>
          <w:color w:val="000016"/>
          <w:spacing w:val="2"/>
        </w:rPr>
        <w:t>que la travailleuse a subi une lésion professionnelle</w:t>
      </w:r>
      <w:r w:rsidRPr="00080E70">
        <w:rPr>
          <w:rFonts w:ascii="Arial" w:hAnsi="Arial" w:cs="Arial"/>
          <w:color w:val="000016"/>
          <w:spacing w:val="2"/>
        </w:rPr>
        <w:t xml:space="preserve"> </w:t>
      </w:r>
      <w:r w:rsidR="00080E70">
        <w:rPr>
          <w:rFonts w:ascii="Arial" w:hAnsi="Arial" w:cs="Arial"/>
          <w:color w:val="000016"/>
          <w:spacing w:val="2"/>
        </w:rPr>
        <w:t xml:space="preserve">le 25 avril 2021 soit un syndrome post traumatique et qu’elle a droit aux prestations prévues par la </w:t>
      </w:r>
      <w:r w:rsidR="00080E70" w:rsidRPr="00080E70">
        <w:rPr>
          <w:rFonts w:ascii="Arial" w:hAnsi="Arial" w:cs="Arial"/>
          <w:i/>
          <w:iCs/>
          <w:color w:val="000016"/>
          <w:spacing w:val="2"/>
        </w:rPr>
        <w:t>Loi sur les accidents du travail et les maladies professionnelles</w:t>
      </w:r>
      <w:r w:rsidR="00080E70">
        <w:rPr>
          <w:rFonts w:ascii="Arial" w:hAnsi="Arial" w:cs="Arial"/>
          <w:color w:val="000016"/>
          <w:spacing w:val="2"/>
        </w:rPr>
        <w:t xml:space="preserve">. </w:t>
      </w:r>
    </w:p>
    <w:p w14:paraId="0A2A2FE9" w14:textId="77777777" w:rsidR="00080E70" w:rsidRPr="00080E70" w:rsidRDefault="00080E70" w:rsidP="00080E70">
      <w:pPr>
        <w:pStyle w:val="dispositif0"/>
        <w:shd w:val="clear" w:color="auto" w:fill="FFFFFF"/>
        <w:spacing w:before="0" w:beforeAutospacing="0" w:after="360" w:afterAutospacing="0"/>
        <w:jc w:val="both"/>
        <w:rPr>
          <w:rFonts w:ascii="Arial" w:hAnsi="Arial" w:cs="Arial"/>
        </w:rPr>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D6B370B" w14:textId="77777777">
        <w:tc>
          <w:tcPr>
            <w:tcW w:w="4795" w:type="dxa"/>
          </w:tcPr>
          <w:p w14:paraId="3FACF766" w14:textId="77777777" w:rsidR="00C74B6F" w:rsidRDefault="00C74B6F"/>
        </w:tc>
        <w:tc>
          <w:tcPr>
            <w:tcW w:w="4795" w:type="dxa"/>
          </w:tcPr>
          <w:p w14:paraId="699BE9F4" w14:textId="77777777" w:rsidR="00C74B6F" w:rsidRDefault="00C74B6F">
            <w:bookmarkStart w:id="13" w:name="signature"/>
            <w:bookmarkEnd w:id="13"/>
            <w:r>
              <w:t>__________________________________</w:t>
            </w:r>
          </w:p>
        </w:tc>
      </w:tr>
      <w:tr w:rsidR="00C74B6F" w14:paraId="61230C10" w14:textId="77777777">
        <w:tc>
          <w:tcPr>
            <w:tcW w:w="4795" w:type="dxa"/>
          </w:tcPr>
          <w:p w14:paraId="352B6F13" w14:textId="77777777" w:rsidR="00C74B6F" w:rsidRDefault="00C74B6F"/>
        </w:tc>
        <w:tc>
          <w:tcPr>
            <w:tcW w:w="4795" w:type="dxa"/>
          </w:tcPr>
          <w:p w14:paraId="5E50E9B7" w14:textId="3E31F7FB" w:rsidR="00C74B6F" w:rsidRDefault="00340186">
            <w:r>
              <w:t>Caroline Charette</w:t>
            </w:r>
          </w:p>
        </w:tc>
      </w:tr>
      <w:tr w:rsidR="00C74B6F" w14:paraId="4C5B9C7A" w14:textId="77777777">
        <w:trPr>
          <w:cantSplit/>
        </w:trPr>
        <w:tc>
          <w:tcPr>
            <w:tcW w:w="9590" w:type="dxa"/>
            <w:gridSpan w:val="2"/>
          </w:tcPr>
          <w:p w14:paraId="1892A1F3" w14:textId="77777777" w:rsidR="00C74B6F" w:rsidRDefault="00C74B6F"/>
        </w:tc>
      </w:tr>
      <w:tr w:rsidR="00C74B6F" w14:paraId="0E540EE6" w14:textId="77777777">
        <w:trPr>
          <w:cantSplit/>
        </w:trPr>
        <w:tc>
          <w:tcPr>
            <w:tcW w:w="9590" w:type="dxa"/>
            <w:gridSpan w:val="2"/>
          </w:tcPr>
          <w:p w14:paraId="718ECCCF" w14:textId="77777777" w:rsidR="00C74B6F" w:rsidRPr="00C912F9" w:rsidRDefault="00C74B6F" w:rsidP="00EC5C8D">
            <w:pPr>
              <w:tabs>
                <w:tab w:val="left" w:pos="1592"/>
              </w:tabs>
            </w:pPr>
          </w:p>
        </w:tc>
      </w:tr>
      <w:tr w:rsidR="00C74B6F" w14:paraId="3B74A6C0" w14:textId="77777777">
        <w:trPr>
          <w:cantSplit/>
        </w:trPr>
        <w:tc>
          <w:tcPr>
            <w:tcW w:w="9590" w:type="dxa"/>
            <w:gridSpan w:val="2"/>
          </w:tcPr>
          <w:p w14:paraId="49CC3E08" w14:textId="77777777" w:rsidR="00C74B6F" w:rsidRDefault="00C74B6F"/>
        </w:tc>
      </w:tr>
      <w:tr w:rsidR="00C74B6F" w14:paraId="3C76E291" w14:textId="77777777">
        <w:trPr>
          <w:cantSplit/>
        </w:trPr>
        <w:tc>
          <w:tcPr>
            <w:tcW w:w="9590" w:type="dxa"/>
            <w:gridSpan w:val="2"/>
          </w:tcPr>
          <w:p w14:paraId="73A2828A" w14:textId="565B0C67" w:rsidR="00C74B6F" w:rsidRDefault="00340186" w:rsidP="004B63DE">
            <w:pPr>
              <w:pStyle w:val="zSoquijdatNomProcureurDem"/>
              <w:keepNext/>
              <w:keepLines/>
            </w:pPr>
            <w:r>
              <w:t>M</w:t>
            </w:r>
            <w:r w:rsidRPr="00FF0079">
              <w:rPr>
                <w:vertAlign w:val="superscript"/>
              </w:rPr>
              <w:t>e</w:t>
            </w:r>
            <w:r>
              <w:t xml:space="preserve"> Francis Bernatchez</w:t>
            </w:r>
          </w:p>
        </w:tc>
      </w:tr>
      <w:tr w:rsidR="00C74B6F" w14:paraId="756F48E6" w14:textId="77777777">
        <w:trPr>
          <w:cantSplit/>
        </w:trPr>
        <w:tc>
          <w:tcPr>
            <w:tcW w:w="9590" w:type="dxa"/>
            <w:gridSpan w:val="2"/>
          </w:tcPr>
          <w:p w14:paraId="37DEB269" w14:textId="4E7A2C3C" w:rsidR="00C74B6F" w:rsidRDefault="00340186" w:rsidP="004B63DE">
            <w:pPr>
              <w:pStyle w:val="zSoquijdatCabinetProcureurDem"/>
              <w:keepNext/>
              <w:keepLines/>
            </w:pPr>
            <w:r>
              <w:t>M</w:t>
            </w:r>
            <w:r w:rsidRPr="00FF0079">
              <w:rPr>
                <w:vertAlign w:val="superscript"/>
              </w:rPr>
              <w:t>e</w:t>
            </w:r>
            <w:r>
              <w:t xml:space="preserve"> FRANCIS BERNATCHEZ, AVOCAT</w:t>
            </w:r>
          </w:p>
        </w:tc>
      </w:tr>
      <w:tr w:rsidR="00C74B6F" w14:paraId="182A0ECD" w14:textId="77777777">
        <w:trPr>
          <w:cantSplit/>
        </w:trPr>
        <w:tc>
          <w:tcPr>
            <w:tcW w:w="9590" w:type="dxa"/>
            <w:gridSpan w:val="2"/>
          </w:tcPr>
          <w:p w14:paraId="494C88D4" w14:textId="77777777" w:rsidR="00C74B6F" w:rsidRDefault="00CB05A7" w:rsidP="004B63DE">
            <w:pPr>
              <w:pStyle w:val="zSoquijlblProcureurDem"/>
              <w:keepNext/>
              <w:keepLines/>
            </w:pPr>
            <w:r>
              <w:t>Pour la partie demanderesse</w:t>
            </w:r>
          </w:p>
        </w:tc>
      </w:tr>
      <w:tr w:rsidR="00C74B6F" w14:paraId="6370763B" w14:textId="77777777">
        <w:trPr>
          <w:cantSplit/>
        </w:trPr>
        <w:tc>
          <w:tcPr>
            <w:tcW w:w="9590" w:type="dxa"/>
            <w:gridSpan w:val="2"/>
          </w:tcPr>
          <w:p w14:paraId="20868386" w14:textId="77777777" w:rsidR="00C74B6F" w:rsidRDefault="00C74B6F" w:rsidP="004B63DE">
            <w:pPr>
              <w:keepNext/>
              <w:keepLines/>
            </w:pPr>
          </w:p>
        </w:tc>
      </w:tr>
      <w:tr w:rsidR="007569DE" w14:paraId="4D131938" w14:textId="77777777">
        <w:trPr>
          <w:cantSplit/>
        </w:trPr>
        <w:tc>
          <w:tcPr>
            <w:tcW w:w="9590" w:type="dxa"/>
            <w:gridSpan w:val="2"/>
          </w:tcPr>
          <w:p w14:paraId="01023760" w14:textId="77777777" w:rsidR="007569DE" w:rsidRDefault="007569DE" w:rsidP="004B63DE">
            <w:pPr>
              <w:keepNext/>
              <w:keepLines/>
            </w:pPr>
          </w:p>
        </w:tc>
      </w:tr>
      <w:tr w:rsidR="004B63DE" w14:paraId="60D60471" w14:textId="77777777">
        <w:trPr>
          <w:cantSplit/>
        </w:trPr>
        <w:tc>
          <w:tcPr>
            <w:tcW w:w="9590" w:type="dxa"/>
            <w:gridSpan w:val="2"/>
          </w:tcPr>
          <w:p w14:paraId="2C695B08" w14:textId="1FE8D2A2" w:rsidR="004B63DE" w:rsidRDefault="004B0F09" w:rsidP="004B63DE">
            <w:pPr>
              <w:keepNext/>
              <w:keepLines/>
            </w:pPr>
            <w:r>
              <w:t>M</w:t>
            </w:r>
            <w:r w:rsidRPr="004B0F09">
              <w:rPr>
                <w:vertAlign w:val="superscript"/>
              </w:rPr>
              <w:t>e</w:t>
            </w:r>
            <w:r>
              <w:t xml:space="preserve"> Conrad Delisle</w:t>
            </w:r>
          </w:p>
        </w:tc>
      </w:tr>
      <w:tr w:rsidR="004B63DE" w:rsidRPr="00A91EA6" w14:paraId="45C81CDB" w14:textId="77777777">
        <w:trPr>
          <w:cantSplit/>
        </w:trPr>
        <w:tc>
          <w:tcPr>
            <w:tcW w:w="9590" w:type="dxa"/>
            <w:gridSpan w:val="2"/>
          </w:tcPr>
          <w:p w14:paraId="17B9964F" w14:textId="10C89130" w:rsidR="004B63DE" w:rsidRPr="00A91EA6" w:rsidRDefault="004B0F09" w:rsidP="004B63DE">
            <w:pPr>
              <w:keepNext/>
              <w:keepLines/>
              <w:rPr>
                <w:lang w:val="es-ES"/>
              </w:rPr>
            </w:pPr>
            <w:r w:rsidRPr="00A91EA6">
              <w:rPr>
                <w:lang w:val="es-ES"/>
              </w:rPr>
              <w:t>DELISLE &amp; DELISLE S.E.N.C.</w:t>
            </w:r>
          </w:p>
        </w:tc>
      </w:tr>
      <w:tr w:rsidR="004B63DE" w14:paraId="50BA070D" w14:textId="77777777">
        <w:trPr>
          <w:cantSplit/>
        </w:trPr>
        <w:tc>
          <w:tcPr>
            <w:tcW w:w="9590" w:type="dxa"/>
            <w:gridSpan w:val="2"/>
          </w:tcPr>
          <w:p w14:paraId="6A260C7D" w14:textId="1B3513EA" w:rsidR="004B63DE" w:rsidRDefault="004B0F09" w:rsidP="004B63DE">
            <w:pPr>
              <w:keepNext/>
              <w:keepLines/>
            </w:pPr>
            <w:r>
              <w:t>Pour la partie mise en cause</w:t>
            </w:r>
          </w:p>
        </w:tc>
      </w:tr>
      <w:tr w:rsidR="004B0F09" w14:paraId="14DB2C81" w14:textId="77777777">
        <w:trPr>
          <w:cantSplit/>
        </w:trPr>
        <w:tc>
          <w:tcPr>
            <w:tcW w:w="9590" w:type="dxa"/>
            <w:gridSpan w:val="2"/>
          </w:tcPr>
          <w:p w14:paraId="45B03B2E" w14:textId="77777777" w:rsidR="004B0F09" w:rsidRDefault="004B0F09" w:rsidP="004B63DE">
            <w:pPr>
              <w:keepNext/>
              <w:keepLines/>
            </w:pPr>
          </w:p>
        </w:tc>
      </w:tr>
      <w:tr w:rsidR="004B0F09" w14:paraId="02B4E70F" w14:textId="77777777">
        <w:trPr>
          <w:cantSplit/>
        </w:trPr>
        <w:tc>
          <w:tcPr>
            <w:tcW w:w="9590" w:type="dxa"/>
            <w:gridSpan w:val="2"/>
          </w:tcPr>
          <w:p w14:paraId="4E5DE206" w14:textId="77777777" w:rsidR="004B0F09" w:rsidRDefault="004B0F09" w:rsidP="004B63DE">
            <w:pPr>
              <w:keepNext/>
              <w:keepLines/>
            </w:pPr>
          </w:p>
        </w:tc>
      </w:tr>
      <w:tr w:rsidR="00C15A3F" w14:paraId="25025C63" w14:textId="77777777">
        <w:trPr>
          <w:cantSplit/>
        </w:trPr>
        <w:tc>
          <w:tcPr>
            <w:tcW w:w="9590" w:type="dxa"/>
            <w:gridSpan w:val="2"/>
          </w:tcPr>
          <w:p w14:paraId="7BB334ED" w14:textId="5815600D" w:rsidR="00C15A3F" w:rsidRDefault="00C15A3F" w:rsidP="004B63DE">
            <w:pPr>
              <w:pStyle w:val="zSoquijdatDateAudience"/>
              <w:keepNext/>
              <w:keepLines/>
            </w:pPr>
            <w:bookmarkStart w:id="14" w:name="Date_derniere_audience"/>
            <w:bookmarkEnd w:id="14"/>
            <w:r>
              <w:t xml:space="preserve">Date de la </w:t>
            </w:r>
            <w:r w:rsidR="00CC6338">
              <w:t>mise en délibéré</w:t>
            </w:r>
            <w:r>
              <w:t> :</w:t>
            </w:r>
            <w:r w:rsidR="00597016">
              <w:tab/>
            </w:r>
            <w:r w:rsidR="00340186">
              <w:t>10 janvier 2024</w:t>
            </w:r>
          </w:p>
        </w:tc>
      </w:tr>
    </w:tbl>
    <w:p w14:paraId="669F1835" w14:textId="77777777" w:rsidR="00F76B4A" w:rsidRDefault="00F76B4A" w:rsidP="00F73D1C"/>
    <w:sectPr w:rsidR="00F76B4A">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1305" w14:textId="77777777" w:rsidR="002F18A0" w:rsidRDefault="002F18A0">
      <w:r>
        <w:separator/>
      </w:r>
    </w:p>
  </w:endnote>
  <w:endnote w:type="continuationSeparator" w:id="0">
    <w:p w14:paraId="3C9ABAD3" w14:textId="77777777" w:rsidR="002F18A0" w:rsidRDefault="002F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06C3" w14:textId="77777777" w:rsidR="002F18A0" w:rsidRDefault="002F18A0">
      <w:r>
        <w:separator/>
      </w:r>
    </w:p>
  </w:footnote>
  <w:footnote w:type="continuationSeparator" w:id="0">
    <w:p w14:paraId="0A4E3079" w14:textId="77777777" w:rsidR="002F18A0" w:rsidRDefault="002F18A0">
      <w:r>
        <w:continuationSeparator/>
      </w:r>
    </w:p>
  </w:footnote>
  <w:footnote w:id="1">
    <w:p w14:paraId="407B1F3B" w14:textId="70D1C0F5" w:rsidR="00290E1C" w:rsidRPr="00EE559B" w:rsidRDefault="00290E1C" w:rsidP="00290E1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26271C">
        <w:rPr>
          <w:rFonts w:cs="Arial"/>
          <w:sz w:val="20"/>
        </w:rPr>
        <w:t xml:space="preserve">Décision de la CNESST rendue à la suite d’une révision administrative le </w:t>
      </w:r>
      <w:r>
        <w:rPr>
          <w:rFonts w:cs="Arial"/>
          <w:sz w:val="20"/>
        </w:rPr>
        <w:t>22 avril 2022</w:t>
      </w:r>
      <w:r w:rsidRPr="0026271C">
        <w:rPr>
          <w:rFonts w:cs="Arial"/>
          <w:sz w:val="20"/>
        </w:rPr>
        <w:t>.</w:t>
      </w:r>
    </w:p>
  </w:footnote>
  <w:footnote w:id="2">
    <w:p w14:paraId="4E69E942" w14:textId="4CF4C060" w:rsidR="00290E1C" w:rsidRPr="00290E1C" w:rsidRDefault="00290E1C" w:rsidP="00290E1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Dossier</w:t>
      </w:r>
      <w:r w:rsidR="006D1D27">
        <w:rPr>
          <w:rFonts w:cs="Arial"/>
          <w:sz w:val="20"/>
        </w:rPr>
        <w:t xml:space="preserve"> TAT</w:t>
      </w:r>
      <w:r>
        <w:rPr>
          <w:rFonts w:cs="Arial"/>
          <w:sz w:val="20"/>
        </w:rPr>
        <w:t xml:space="preserve"> numéro 1273848-01B-2204.</w:t>
      </w:r>
    </w:p>
  </w:footnote>
  <w:footnote w:id="3">
    <w:p w14:paraId="094B7149" w14:textId="77777777" w:rsidR="00252126" w:rsidRPr="00001FFA" w:rsidRDefault="00252126" w:rsidP="00252126">
      <w:pPr>
        <w:pStyle w:val="Notedebasdepage"/>
        <w:tabs>
          <w:tab w:val="left" w:pos="720"/>
        </w:tabs>
        <w:ind w:left="720" w:hanging="720"/>
        <w:jc w:val="both"/>
        <w:rPr>
          <w:rFonts w:cs="Arial"/>
          <w:sz w:val="22"/>
        </w:rPr>
      </w:pPr>
      <w:r>
        <w:rPr>
          <w:rStyle w:val="Appelnotedebasdep"/>
        </w:rPr>
        <w:footnoteRef/>
      </w:r>
      <w:r>
        <w:t xml:space="preserve"> </w:t>
      </w:r>
      <w:r>
        <w:rPr>
          <w:rFonts w:cs="Arial"/>
          <w:sz w:val="20"/>
        </w:rPr>
        <w:tab/>
      </w:r>
      <w:r w:rsidRPr="000B3458">
        <w:rPr>
          <w:rFonts w:cs="Arial"/>
          <w:sz w:val="20"/>
        </w:rPr>
        <w:t>RLRQ, c. A-3.001.</w:t>
      </w:r>
    </w:p>
  </w:footnote>
  <w:footnote w:id="4">
    <w:p w14:paraId="3090DFB2" w14:textId="77777777" w:rsidR="00113D96" w:rsidRPr="00653799" w:rsidRDefault="00113D96" w:rsidP="00113D9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53799">
        <w:rPr>
          <w:rFonts w:cs="Arial"/>
          <w:i/>
          <w:sz w:val="20"/>
        </w:rPr>
        <w:t>Dionne</w:t>
      </w:r>
      <w:r>
        <w:rPr>
          <w:rFonts w:cs="Arial"/>
          <w:sz w:val="20"/>
        </w:rPr>
        <w:t xml:space="preserve"> et </w:t>
      </w:r>
      <w:r w:rsidRPr="00653799">
        <w:rPr>
          <w:rFonts w:cs="Arial"/>
          <w:i/>
          <w:sz w:val="20"/>
        </w:rPr>
        <w:t xml:space="preserve">Montréal </w:t>
      </w:r>
      <w:r>
        <w:rPr>
          <w:rFonts w:cs="Arial"/>
          <w:sz w:val="20"/>
        </w:rPr>
        <w:t xml:space="preserve">(Ville de), 2009 C.L.P. 509; </w:t>
      </w:r>
      <w:r w:rsidRPr="00653799">
        <w:rPr>
          <w:rFonts w:cs="Arial"/>
          <w:i/>
          <w:sz w:val="20"/>
        </w:rPr>
        <w:t>Guénette</w:t>
      </w:r>
      <w:r>
        <w:rPr>
          <w:rFonts w:cs="Arial"/>
          <w:sz w:val="20"/>
        </w:rPr>
        <w:t xml:space="preserve"> et </w:t>
      </w:r>
      <w:r>
        <w:rPr>
          <w:rFonts w:cs="Arial"/>
          <w:i/>
          <w:sz w:val="20"/>
        </w:rPr>
        <w:t>Bracciale</w:t>
      </w:r>
      <w:r>
        <w:rPr>
          <w:rFonts w:cs="Arial"/>
          <w:sz w:val="20"/>
        </w:rPr>
        <w:t>, 2015 QCCLP 2693.</w:t>
      </w:r>
    </w:p>
  </w:footnote>
  <w:footnote w:id="5">
    <w:p w14:paraId="40E281DC" w14:textId="77777777" w:rsidR="00113D96" w:rsidRPr="00581D90" w:rsidRDefault="00113D96" w:rsidP="00113D9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2008 QCCLP 1819.</w:t>
      </w:r>
    </w:p>
  </w:footnote>
  <w:footnote w:id="6">
    <w:p w14:paraId="2AFC2D0C" w14:textId="29A2D7F4" w:rsidR="00A73513" w:rsidRPr="00A73513" w:rsidRDefault="00A73513" w:rsidP="00A73513">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0E63FE">
        <w:rPr>
          <w:rFonts w:cs="Arial"/>
          <w:i/>
          <w:iCs/>
          <w:color w:val="000016"/>
          <w:spacing w:val="2"/>
          <w:sz w:val="20"/>
          <w:shd w:val="clear" w:color="auto" w:fill="FFFFFF"/>
        </w:rPr>
        <w:t>Beaudoin</w:t>
      </w:r>
      <w:r w:rsidRPr="000E63FE">
        <w:rPr>
          <w:rFonts w:cs="Arial"/>
          <w:color w:val="000016"/>
          <w:spacing w:val="2"/>
          <w:sz w:val="20"/>
          <w:shd w:val="clear" w:color="auto" w:fill="FFFFFF"/>
        </w:rPr>
        <w:t> et </w:t>
      </w:r>
      <w:proofErr w:type="spellStart"/>
      <w:r w:rsidRPr="000E63FE">
        <w:rPr>
          <w:rFonts w:cs="Arial"/>
          <w:i/>
          <w:iCs/>
          <w:color w:val="000016"/>
          <w:spacing w:val="2"/>
          <w:sz w:val="20"/>
          <w:shd w:val="clear" w:color="auto" w:fill="FFFFFF"/>
        </w:rPr>
        <w:t>Transelec</w:t>
      </w:r>
      <w:proofErr w:type="spellEnd"/>
      <w:r w:rsidRPr="000E63FE">
        <w:rPr>
          <w:rFonts w:cs="Arial"/>
          <w:i/>
          <w:iCs/>
          <w:color w:val="000016"/>
          <w:spacing w:val="2"/>
          <w:sz w:val="20"/>
          <w:shd w:val="clear" w:color="auto" w:fill="FFFFFF"/>
        </w:rPr>
        <w:t>/Common</w:t>
      </w:r>
      <w:r w:rsidR="00FC0F55">
        <w:rPr>
          <w:rFonts w:cs="Arial"/>
          <w:i/>
          <w:iCs/>
          <w:color w:val="000016"/>
          <w:spacing w:val="2"/>
          <w:sz w:val="20"/>
          <w:shd w:val="clear" w:color="auto" w:fill="FFFFFF"/>
        </w:rPr>
        <w:t xml:space="preserve"> </w:t>
      </w:r>
      <w:proofErr w:type="spellStart"/>
      <w:r w:rsidRPr="000E63FE">
        <w:rPr>
          <w:rFonts w:cs="Arial"/>
          <w:i/>
          <w:iCs/>
          <w:color w:val="000016"/>
          <w:spacing w:val="2"/>
          <w:sz w:val="20"/>
          <w:shd w:val="clear" w:color="auto" w:fill="FFFFFF"/>
        </w:rPr>
        <w:t>inc</w:t>
      </w:r>
      <w:r w:rsidRPr="000E63FE">
        <w:rPr>
          <w:rFonts w:cs="Arial"/>
          <w:color w:val="000016"/>
          <w:spacing w:val="2"/>
          <w:sz w:val="20"/>
          <w:shd w:val="clear" w:color="auto" w:fill="FFFFFF"/>
        </w:rPr>
        <w:t>.</w:t>
      </w:r>
      <w:proofErr w:type="spellEnd"/>
      <w:r w:rsidRPr="000E63FE">
        <w:rPr>
          <w:rFonts w:cs="Arial"/>
          <w:color w:val="000016"/>
          <w:spacing w:val="2"/>
          <w:sz w:val="20"/>
          <w:shd w:val="clear" w:color="auto" w:fill="FFFFFF"/>
        </w:rPr>
        <w:t xml:space="preserve">, </w:t>
      </w:r>
      <w:r w:rsidRPr="000E63FE">
        <w:rPr>
          <w:rFonts w:cs="Arial"/>
          <w:color w:val="000000"/>
          <w:spacing w:val="2"/>
          <w:sz w:val="20"/>
          <w:shd w:val="clear" w:color="auto" w:fill="FFFFFF"/>
        </w:rPr>
        <w:t>C.L.P </w:t>
      </w:r>
      <w:r w:rsidRPr="000E63FE">
        <w:rPr>
          <w:rFonts w:cs="Arial"/>
          <w:color w:val="000016"/>
          <w:spacing w:val="2"/>
          <w:sz w:val="20"/>
          <w:shd w:val="clear" w:color="auto" w:fill="FFFFFF"/>
        </w:rPr>
        <w:t>313734-04B-0702,</w:t>
      </w:r>
      <w:r w:rsidR="00FC0F55">
        <w:rPr>
          <w:rFonts w:cs="Arial"/>
          <w:color w:val="000016"/>
          <w:spacing w:val="2"/>
          <w:sz w:val="20"/>
          <w:shd w:val="clear" w:color="auto" w:fill="FFFFFF"/>
        </w:rPr>
        <w:t xml:space="preserve"> </w:t>
      </w:r>
      <w:r w:rsidRPr="000E63FE">
        <w:rPr>
          <w:rFonts w:cs="Arial"/>
          <w:color w:val="000016"/>
          <w:spacing w:val="2"/>
          <w:sz w:val="20"/>
          <w:shd w:val="clear" w:color="auto" w:fill="FFFFFF"/>
        </w:rPr>
        <w:t xml:space="preserve">23 octobre 2007, L. </w:t>
      </w:r>
      <w:proofErr w:type="spellStart"/>
      <w:r w:rsidRPr="000E63FE">
        <w:rPr>
          <w:rFonts w:cs="Arial"/>
          <w:color w:val="000016"/>
          <w:spacing w:val="2"/>
          <w:sz w:val="20"/>
          <w:shd w:val="clear" w:color="auto" w:fill="FFFFFF"/>
        </w:rPr>
        <w:t>Collin</w:t>
      </w:r>
      <w:proofErr w:type="spellEnd"/>
      <w:r w:rsidRPr="000E63FE">
        <w:rPr>
          <w:rFonts w:cs="Arial"/>
          <w:color w:val="000016"/>
          <w:spacing w:val="2"/>
          <w:sz w:val="20"/>
          <w:shd w:val="clear" w:color="auto" w:fill="FFFFFF"/>
        </w:rPr>
        <w:t>; </w:t>
      </w:r>
      <w:r w:rsidRPr="000E63FE">
        <w:rPr>
          <w:rFonts w:cs="Arial"/>
          <w:i/>
          <w:iCs/>
          <w:color w:val="000000"/>
          <w:spacing w:val="2"/>
          <w:sz w:val="20"/>
          <w:shd w:val="clear" w:color="auto" w:fill="FFFFFF"/>
        </w:rPr>
        <w:t>Lupu</w:t>
      </w:r>
      <w:r w:rsidRPr="000E63FE">
        <w:rPr>
          <w:rFonts w:cs="Arial"/>
          <w:color w:val="000000"/>
          <w:spacing w:val="2"/>
          <w:sz w:val="20"/>
          <w:shd w:val="clear" w:color="auto" w:fill="FFFFFF"/>
        </w:rPr>
        <w:t> et </w:t>
      </w:r>
      <w:r w:rsidRPr="000E63FE">
        <w:rPr>
          <w:rFonts w:cs="Arial"/>
          <w:i/>
          <w:iCs/>
          <w:color w:val="000000"/>
          <w:spacing w:val="2"/>
          <w:sz w:val="20"/>
          <w:shd w:val="clear" w:color="auto" w:fill="FFFFFF"/>
        </w:rPr>
        <w:t>Corps Canadien des Commissionnaires</w:t>
      </w:r>
      <w:r w:rsidRPr="000E63FE">
        <w:rPr>
          <w:rFonts w:cs="Arial"/>
          <w:color w:val="000000"/>
          <w:spacing w:val="2"/>
          <w:sz w:val="20"/>
          <w:shd w:val="clear" w:color="auto" w:fill="FFFFFF"/>
        </w:rPr>
        <w:t>, 2012 QCCLP 3815</w:t>
      </w:r>
      <w:r>
        <w:rPr>
          <w:rFonts w:ascii="Roboto" w:hAnsi="Roboto"/>
          <w:color w:val="000000"/>
          <w:spacing w:val="2"/>
          <w:sz w:val="20"/>
          <w:shd w:val="clear" w:color="auto" w:fill="FFFFFF"/>
        </w:rPr>
        <w:t xml:space="preserve">; </w:t>
      </w:r>
      <w:r w:rsidRPr="00E0474F">
        <w:rPr>
          <w:rFonts w:cs="Arial"/>
          <w:i/>
          <w:iCs/>
          <w:sz w:val="20"/>
        </w:rPr>
        <w:t>Ersoy</w:t>
      </w:r>
      <w:r>
        <w:rPr>
          <w:rFonts w:cs="Arial"/>
          <w:sz w:val="20"/>
        </w:rPr>
        <w:t xml:space="preserve"> et </w:t>
      </w:r>
      <w:r w:rsidRPr="00E0474F">
        <w:rPr>
          <w:rFonts w:cs="Arial"/>
          <w:i/>
          <w:iCs/>
          <w:sz w:val="20"/>
        </w:rPr>
        <w:t xml:space="preserve">Entreprise Turquoise </w:t>
      </w:r>
      <w:proofErr w:type="spellStart"/>
      <w:r w:rsidRPr="00E0474F">
        <w:rPr>
          <w:rFonts w:cs="Arial"/>
          <w:i/>
          <w:iCs/>
          <w:sz w:val="20"/>
        </w:rPr>
        <w:t>inc</w:t>
      </w:r>
      <w:r>
        <w:rPr>
          <w:rFonts w:cs="Arial"/>
          <w:sz w:val="20"/>
        </w:rPr>
        <w:t>.</w:t>
      </w:r>
      <w:proofErr w:type="spellEnd"/>
      <w:r>
        <w:rPr>
          <w:rFonts w:cs="Arial"/>
          <w:sz w:val="20"/>
        </w:rPr>
        <w:t xml:space="preserve"> (F), 2014 QCCLP 4375; </w:t>
      </w:r>
      <w:r w:rsidRPr="00A73513">
        <w:rPr>
          <w:rFonts w:cs="Arial"/>
          <w:i/>
          <w:iCs/>
          <w:sz w:val="20"/>
        </w:rPr>
        <w:t xml:space="preserve">Leblanc </w:t>
      </w:r>
      <w:r>
        <w:rPr>
          <w:rFonts w:cs="Arial"/>
          <w:sz w:val="20"/>
        </w:rPr>
        <w:t xml:space="preserve">et </w:t>
      </w:r>
      <w:r w:rsidRPr="00A73513">
        <w:rPr>
          <w:rFonts w:cs="Arial"/>
          <w:i/>
          <w:iCs/>
          <w:sz w:val="20"/>
        </w:rPr>
        <w:t>Garda (division Sherbrooke)</w:t>
      </w:r>
      <w:r>
        <w:rPr>
          <w:rFonts w:cs="Arial"/>
          <w:sz w:val="20"/>
        </w:rPr>
        <w:t>, 2016 QCTAT 2179.</w:t>
      </w:r>
    </w:p>
  </w:footnote>
  <w:footnote w:id="7">
    <w:p w14:paraId="08F6D328" w14:textId="5C979E70" w:rsidR="00A73513" w:rsidRPr="00A73513" w:rsidRDefault="00A73513" w:rsidP="00A73513">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06E53">
        <w:rPr>
          <w:rFonts w:cs="Arial"/>
          <w:i/>
          <w:iCs/>
          <w:sz w:val="20"/>
        </w:rPr>
        <w:t xml:space="preserve">Luc </w:t>
      </w:r>
      <w:r>
        <w:rPr>
          <w:rFonts w:cs="Arial"/>
          <w:sz w:val="20"/>
        </w:rPr>
        <w:t xml:space="preserve">et </w:t>
      </w:r>
      <w:r w:rsidR="00606E53" w:rsidRPr="00606E53">
        <w:rPr>
          <w:rFonts w:cs="Arial"/>
          <w:i/>
          <w:iCs/>
          <w:sz w:val="20"/>
        </w:rPr>
        <w:t>E</w:t>
      </w:r>
      <w:r w:rsidRPr="00606E53">
        <w:rPr>
          <w:rFonts w:cs="Arial"/>
          <w:i/>
          <w:iCs/>
          <w:sz w:val="20"/>
        </w:rPr>
        <w:t>ntreprises Richard L.</w:t>
      </w:r>
      <w:r>
        <w:rPr>
          <w:rFonts w:cs="Arial"/>
          <w:sz w:val="20"/>
        </w:rPr>
        <w:t xml:space="preserve"> </w:t>
      </w:r>
      <w:proofErr w:type="spellStart"/>
      <w:r w:rsidRPr="00606E53">
        <w:rPr>
          <w:rFonts w:cs="Arial"/>
          <w:i/>
          <w:iCs/>
          <w:sz w:val="20"/>
        </w:rPr>
        <w:t>inc.</w:t>
      </w:r>
      <w:proofErr w:type="spellEnd"/>
      <w:r>
        <w:rPr>
          <w:rFonts w:cs="Arial"/>
          <w:sz w:val="20"/>
        </w:rPr>
        <w:t xml:space="preserve">, 2016 QCTAT 3057; </w:t>
      </w:r>
      <w:proofErr w:type="spellStart"/>
      <w:r w:rsidRPr="00606E53">
        <w:rPr>
          <w:rFonts w:cs="Arial"/>
          <w:i/>
          <w:iCs/>
          <w:sz w:val="20"/>
        </w:rPr>
        <w:t>Benkiran</w:t>
      </w:r>
      <w:proofErr w:type="spellEnd"/>
      <w:r>
        <w:rPr>
          <w:rFonts w:cs="Arial"/>
          <w:sz w:val="20"/>
        </w:rPr>
        <w:t xml:space="preserve"> et </w:t>
      </w:r>
      <w:r w:rsidRPr="00606E53">
        <w:rPr>
          <w:rFonts w:cs="Arial"/>
          <w:i/>
          <w:iCs/>
          <w:sz w:val="20"/>
        </w:rPr>
        <w:t xml:space="preserve">9284-6252 Québec </w:t>
      </w:r>
      <w:proofErr w:type="spellStart"/>
      <w:r w:rsidRPr="00606E53">
        <w:rPr>
          <w:rFonts w:cs="Arial"/>
          <w:i/>
          <w:iCs/>
          <w:sz w:val="20"/>
        </w:rPr>
        <w:t>inc.</w:t>
      </w:r>
      <w:proofErr w:type="spellEnd"/>
      <w:r w:rsidRPr="00606E53">
        <w:rPr>
          <w:rFonts w:cs="Arial"/>
          <w:i/>
          <w:iCs/>
          <w:sz w:val="20"/>
        </w:rPr>
        <w:t xml:space="preserve"> (WMF)</w:t>
      </w:r>
      <w:r>
        <w:rPr>
          <w:rFonts w:cs="Arial"/>
          <w:sz w:val="20"/>
        </w:rPr>
        <w:t>, 2020 QCTAT 1010.</w:t>
      </w:r>
    </w:p>
  </w:footnote>
  <w:footnote w:id="8">
    <w:p w14:paraId="4C9CB8BA" w14:textId="77777777" w:rsidR="00113D96" w:rsidRPr="00CC13E1" w:rsidRDefault="00113D96" w:rsidP="00113D9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C13E1">
        <w:rPr>
          <w:rFonts w:cs="Arial"/>
          <w:i/>
          <w:iCs/>
          <w:color w:val="000016"/>
          <w:spacing w:val="2"/>
          <w:sz w:val="20"/>
          <w:shd w:val="clear" w:color="auto" w:fill="FFFFFF"/>
        </w:rPr>
        <w:t>Ville de Montréal</w:t>
      </w:r>
      <w:r>
        <w:rPr>
          <w:rFonts w:cs="Arial"/>
          <w:i/>
          <w:iCs/>
          <w:color w:val="000016"/>
          <w:spacing w:val="2"/>
          <w:sz w:val="20"/>
          <w:shd w:val="clear" w:color="auto" w:fill="FFFFFF"/>
        </w:rPr>
        <w:t xml:space="preserve"> </w:t>
      </w:r>
      <w:r w:rsidRPr="00CC13E1">
        <w:rPr>
          <w:rFonts w:cs="Arial"/>
          <w:color w:val="000016"/>
          <w:spacing w:val="2"/>
          <w:sz w:val="20"/>
          <w:shd w:val="clear" w:color="auto" w:fill="FFFFFF"/>
        </w:rPr>
        <w:t>et</w:t>
      </w:r>
      <w:r>
        <w:rPr>
          <w:rFonts w:cs="Arial"/>
          <w:i/>
          <w:iCs/>
          <w:color w:val="000016"/>
          <w:spacing w:val="2"/>
          <w:sz w:val="20"/>
          <w:shd w:val="clear" w:color="auto" w:fill="FFFFFF"/>
        </w:rPr>
        <w:t xml:space="preserve"> </w:t>
      </w:r>
      <w:r w:rsidRPr="00CC13E1">
        <w:rPr>
          <w:rFonts w:cs="Arial"/>
          <w:i/>
          <w:iCs/>
          <w:color w:val="000016"/>
          <w:spacing w:val="2"/>
          <w:sz w:val="20"/>
          <w:shd w:val="clear" w:color="auto" w:fill="FFFFFF"/>
        </w:rPr>
        <w:t>Caron</w:t>
      </w:r>
      <w:r w:rsidRPr="00CC13E1">
        <w:rPr>
          <w:rFonts w:cs="Arial"/>
          <w:color w:val="000016"/>
          <w:spacing w:val="2"/>
          <w:sz w:val="20"/>
          <w:shd w:val="clear" w:color="auto" w:fill="FFFFFF"/>
        </w:rPr>
        <w:t>, [1989] C.A.L.P. 382;</w:t>
      </w:r>
      <w:r w:rsidRPr="00CC13E1">
        <w:rPr>
          <w:rFonts w:cs="Arial"/>
          <w:i/>
          <w:iCs/>
          <w:color w:val="000016"/>
          <w:spacing w:val="2"/>
          <w:sz w:val="20"/>
          <w:shd w:val="clear" w:color="auto" w:fill="FFFFFF"/>
        </w:rPr>
        <w:t xml:space="preserve"> Lemire </w:t>
      </w:r>
      <w:r w:rsidRPr="00CC13E1">
        <w:rPr>
          <w:rFonts w:cs="Arial"/>
          <w:color w:val="000016"/>
          <w:spacing w:val="2"/>
          <w:sz w:val="20"/>
          <w:shd w:val="clear" w:color="auto" w:fill="FFFFFF"/>
        </w:rPr>
        <w:t>et</w:t>
      </w:r>
      <w:r w:rsidRPr="00CC13E1">
        <w:rPr>
          <w:rFonts w:cs="Arial"/>
          <w:i/>
          <w:iCs/>
          <w:color w:val="000016"/>
          <w:spacing w:val="2"/>
          <w:sz w:val="20"/>
          <w:shd w:val="clear" w:color="auto" w:fill="FFFFFF"/>
        </w:rPr>
        <w:t xml:space="preserve"> Magasins Lecompte </w:t>
      </w:r>
      <w:proofErr w:type="spellStart"/>
      <w:r w:rsidRPr="00CC13E1">
        <w:rPr>
          <w:rFonts w:cs="Arial"/>
          <w:i/>
          <w:iCs/>
          <w:color w:val="000016"/>
          <w:spacing w:val="2"/>
          <w:sz w:val="20"/>
          <w:shd w:val="clear" w:color="auto" w:fill="FFFFFF"/>
        </w:rPr>
        <w:t>inc</w:t>
      </w:r>
      <w:r w:rsidRPr="00CC13E1">
        <w:rPr>
          <w:rFonts w:cs="Arial"/>
          <w:color w:val="000016"/>
          <w:spacing w:val="2"/>
          <w:sz w:val="20"/>
          <w:shd w:val="clear" w:color="auto" w:fill="FFFFFF"/>
        </w:rPr>
        <w:t>.</w:t>
      </w:r>
      <w:proofErr w:type="spellEnd"/>
      <w:r w:rsidRPr="00CC13E1">
        <w:rPr>
          <w:rFonts w:cs="Arial"/>
          <w:color w:val="000016"/>
          <w:spacing w:val="2"/>
          <w:sz w:val="20"/>
          <w:shd w:val="clear" w:color="auto" w:fill="FFFFFF"/>
        </w:rPr>
        <w:t xml:space="preserve">, </w:t>
      </w:r>
      <w:bookmarkStart w:id="12" w:name="_Hlk160551130"/>
      <w:r w:rsidRPr="00CC13E1">
        <w:rPr>
          <w:rFonts w:cs="Arial"/>
          <w:color w:val="000016"/>
          <w:spacing w:val="2"/>
          <w:sz w:val="20"/>
          <w:shd w:val="clear" w:color="auto" w:fill="FFFFFF"/>
        </w:rPr>
        <w:t xml:space="preserve">[2008] </w:t>
      </w:r>
      <w:bookmarkEnd w:id="12"/>
      <w:r w:rsidRPr="00CC13E1">
        <w:rPr>
          <w:rFonts w:cs="Arial"/>
          <w:color w:val="000016"/>
          <w:spacing w:val="2"/>
          <w:sz w:val="20"/>
          <w:shd w:val="clear" w:color="auto" w:fill="FFFFFF"/>
        </w:rPr>
        <w:t xml:space="preserve">C.L.P. 616; </w:t>
      </w:r>
      <w:r w:rsidRPr="00CC13E1">
        <w:rPr>
          <w:rFonts w:cs="Arial"/>
          <w:i/>
          <w:iCs/>
          <w:color w:val="000016"/>
          <w:spacing w:val="2"/>
          <w:sz w:val="20"/>
          <w:shd w:val="clear" w:color="auto" w:fill="FFFFFF"/>
        </w:rPr>
        <w:t>Commission scolaire de l'Énergie </w:t>
      </w:r>
      <w:r w:rsidRPr="00CC13E1">
        <w:rPr>
          <w:rFonts w:cs="Arial"/>
          <w:color w:val="000016"/>
          <w:spacing w:val="2"/>
          <w:sz w:val="20"/>
          <w:shd w:val="clear" w:color="auto" w:fill="FFFFFF"/>
        </w:rPr>
        <w:t>et</w:t>
      </w:r>
      <w:r w:rsidRPr="00CC13E1">
        <w:rPr>
          <w:rFonts w:cs="Arial"/>
          <w:i/>
          <w:iCs/>
          <w:color w:val="000016"/>
          <w:spacing w:val="2"/>
          <w:sz w:val="20"/>
          <w:shd w:val="clear" w:color="auto" w:fill="FFFFFF"/>
        </w:rPr>
        <w:t xml:space="preserve"> Robitaille </w:t>
      </w:r>
      <w:r w:rsidRPr="00CC13E1">
        <w:rPr>
          <w:rFonts w:cs="Arial"/>
          <w:color w:val="000016"/>
          <w:spacing w:val="2"/>
          <w:sz w:val="20"/>
          <w:shd w:val="clear" w:color="auto" w:fill="FFFFFF"/>
        </w:rPr>
        <w:t>2013 QCCLP 819.</w:t>
      </w:r>
    </w:p>
  </w:footnote>
  <w:footnote w:id="9">
    <w:p w14:paraId="33678F50" w14:textId="77777777" w:rsidR="00113D96" w:rsidRPr="00CC13E1" w:rsidRDefault="00113D96" w:rsidP="00113D9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C13E1">
        <w:rPr>
          <w:rFonts w:cs="Arial"/>
          <w:color w:val="000016"/>
          <w:spacing w:val="2"/>
          <w:sz w:val="20"/>
          <w:shd w:val="clear" w:color="auto" w:fill="FFFFFF"/>
        </w:rPr>
        <w:t>2018 QCTAT 1939.</w:t>
      </w:r>
    </w:p>
  </w:footnote>
  <w:footnote w:id="10">
    <w:p w14:paraId="34EEE5C7" w14:textId="42FEF9F1" w:rsidR="00C7045C" w:rsidRPr="00C7045C" w:rsidRDefault="00C7045C" w:rsidP="00C7045C">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Article 224 de la Loi.</w:t>
      </w:r>
    </w:p>
  </w:footnote>
  <w:footnote w:id="11">
    <w:p w14:paraId="773FB727" w14:textId="0D506169" w:rsidR="00B21C75" w:rsidRPr="00B21C75" w:rsidRDefault="00B21C75" w:rsidP="003C771E">
      <w:pPr>
        <w:pStyle w:val="corpsdedcision"/>
        <w:numPr>
          <w:ilvl w:val="0"/>
          <w:numId w:val="0"/>
        </w:numPr>
        <w:spacing w:after="0"/>
        <w:ind w:left="709" w:hanging="709"/>
        <w:rPr>
          <w:rFonts w:cs="Arial"/>
          <w:sz w:val="20"/>
        </w:rPr>
      </w:pPr>
      <w:r>
        <w:rPr>
          <w:rStyle w:val="Appelnotedebasdep"/>
        </w:rPr>
        <w:footnoteRef/>
      </w:r>
      <w:r>
        <w:t xml:space="preserve"> </w:t>
      </w:r>
      <w:r>
        <w:rPr>
          <w:rFonts w:cs="Arial"/>
          <w:sz w:val="20"/>
        </w:rPr>
        <w:tab/>
      </w:r>
      <w:r w:rsidR="00846E1B" w:rsidRPr="003C771E">
        <w:rPr>
          <w:rFonts w:cs="Arial"/>
          <w:i/>
          <w:iCs/>
          <w:sz w:val="20"/>
        </w:rPr>
        <w:t>Welch</w:t>
      </w:r>
      <w:r w:rsidR="00846E1B">
        <w:rPr>
          <w:rFonts w:cs="Arial"/>
          <w:sz w:val="20"/>
        </w:rPr>
        <w:t xml:space="preserve"> et </w:t>
      </w:r>
      <w:r w:rsidR="00846E1B" w:rsidRPr="003C771E">
        <w:rPr>
          <w:rFonts w:cs="Arial"/>
          <w:i/>
          <w:iCs/>
          <w:sz w:val="20"/>
        </w:rPr>
        <w:t>Groupe pharmaceutique</w:t>
      </w:r>
      <w:r w:rsidR="003C771E">
        <w:rPr>
          <w:rFonts w:cs="Arial"/>
          <w:i/>
          <w:iCs/>
          <w:sz w:val="20"/>
        </w:rPr>
        <w:t xml:space="preserve"> </w:t>
      </w:r>
      <w:r w:rsidR="00846E1B" w:rsidRPr="003C771E">
        <w:rPr>
          <w:rFonts w:cs="Arial"/>
          <w:i/>
          <w:iCs/>
          <w:sz w:val="20"/>
        </w:rPr>
        <w:t>Bristol Myers</w:t>
      </w:r>
      <w:r w:rsidR="00846E1B">
        <w:rPr>
          <w:rFonts w:cs="Arial"/>
          <w:sz w:val="20"/>
        </w:rPr>
        <w:t xml:space="preserve">, </w:t>
      </w:r>
      <w:r w:rsidR="00846E1B" w:rsidRPr="00846E1B">
        <w:rPr>
          <w:color w:val="000016"/>
          <w:spacing w:val="2"/>
          <w:sz w:val="20"/>
          <w:shd w:val="clear" w:color="auto" w:fill="FFFFFF"/>
        </w:rPr>
        <w:t>[</w:t>
      </w:r>
      <w:r w:rsidR="00846E1B">
        <w:rPr>
          <w:color w:val="000016"/>
          <w:spacing w:val="2"/>
          <w:sz w:val="20"/>
          <w:shd w:val="clear" w:color="auto" w:fill="FFFFFF"/>
        </w:rPr>
        <w:t>1993</w:t>
      </w:r>
      <w:r w:rsidR="00846E1B" w:rsidRPr="00846E1B">
        <w:rPr>
          <w:color w:val="000016"/>
          <w:spacing w:val="2"/>
          <w:sz w:val="20"/>
          <w:shd w:val="clear" w:color="auto" w:fill="FFFFFF"/>
        </w:rPr>
        <w:t xml:space="preserve">] </w:t>
      </w:r>
      <w:r w:rsidR="00846E1B">
        <w:rPr>
          <w:color w:val="000016"/>
          <w:spacing w:val="2"/>
          <w:sz w:val="20"/>
          <w:shd w:val="clear" w:color="auto" w:fill="FFFFFF"/>
        </w:rPr>
        <w:t xml:space="preserve">C.A.L.P. 1470, requête en révision judiciaire rejetée, </w:t>
      </w:r>
      <w:r w:rsidR="00846E1B" w:rsidRPr="00846E1B">
        <w:rPr>
          <w:color w:val="000016"/>
          <w:spacing w:val="2"/>
          <w:sz w:val="20"/>
          <w:shd w:val="clear" w:color="auto" w:fill="FFFFFF"/>
        </w:rPr>
        <w:t>[</w:t>
      </w:r>
      <w:r w:rsidR="00846E1B">
        <w:rPr>
          <w:color w:val="000016"/>
          <w:spacing w:val="2"/>
          <w:sz w:val="20"/>
          <w:shd w:val="clear" w:color="auto" w:fill="FFFFFF"/>
        </w:rPr>
        <w:t>1993</w:t>
      </w:r>
      <w:r w:rsidR="00846E1B" w:rsidRPr="00846E1B">
        <w:rPr>
          <w:color w:val="000016"/>
          <w:spacing w:val="2"/>
          <w:sz w:val="20"/>
          <w:shd w:val="clear" w:color="auto" w:fill="FFFFFF"/>
        </w:rPr>
        <w:t xml:space="preserve">] </w:t>
      </w:r>
      <w:r w:rsidR="00846E1B">
        <w:rPr>
          <w:color w:val="000016"/>
          <w:spacing w:val="2"/>
          <w:sz w:val="20"/>
          <w:shd w:val="clear" w:color="auto" w:fill="FFFFFF"/>
        </w:rPr>
        <w:t xml:space="preserve">C.A.L.P. 1490 (C.S.), appel rejeté, </w:t>
      </w:r>
      <w:r w:rsidR="00846E1B" w:rsidRPr="00846E1B">
        <w:rPr>
          <w:color w:val="000016"/>
          <w:spacing w:val="2"/>
          <w:sz w:val="20"/>
          <w:shd w:val="clear" w:color="auto" w:fill="FFFFFF"/>
        </w:rPr>
        <w:t>[</w:t>
      </w:r>
      <w:r w:rsidR="00846E1B">
        <w:rPr>
          <w:color w:val="000016"/>
          <w:spacing w:val="2"/>
          <w:sz w:val="20"/>
          <w:shd w:val="clear" w:color="auto" w:fill="FFFFFF"/>
        </w:rPr>
        <w:t>1998</w:t>
      </w:r>
      <w:r w:rsidR="00846E1B" w:rsidRPr="00846E1B">
        <w:rPr>
          <w:color w:val="000016"/>
          <w:spacing w:val="2"/>
          <w:sz w:val="20"/>
          <w:shd w:val="clear" w:color="auto" w:fill="FFFFFF"/>
        </w:rPr>
        <w:t xml:space="preserve">] </w:t>
      </w:r>
      <w:r w:rsidR="00846E1B">
        <w:rPr>
          <w:color w:val="000016"/>
          <w:spacing w:val="2"/>
          <w:sz w:val="20"/>
          <w:shd w:val="clear" w:color="auto" w:fill="FFFFFF"/>
        </w:rPr>
        <w:t xml:space="preserve">C.A.L.P. 553 (CA); </w:t>
      </w:r>
      <w:r w:rsidR="00846E1B" w:rsidRPr="003C771E">
        <w:rPr>
          <w:i/>
          <w:iCs/>
          <w:color w:val="000016"/>
          <w:spacing w:val="2"/>
          <w:sz w:val="20"/>
          <w:shd w:val="clear" w:color="auto" w:fill="FFFFFF"/>
        </w:rPr>
        <w:t xml:space="preserve">Lallemand </w:t>
      </w:r>
      <w:r w:rsidR="00846E1B">
        <w:rPr>
          <w:color w:val="000016"/>
          <w:spacing w:val="2"/>
          <w:sz w:val="20"/>
          <w:shd w:val="clear" w:color="auto" w:fill="FFFFFF"/>
        </w:rPr>
        <w:t xml:space="preserve">et </w:t>
      </w:r>
      <w:r w:rsidR="00846E1B" w:rsidRPr="003C771E">
        <w:rPr>
          <w:i/>
          <w:iCs/>
          <w:color w:val="000016"/>
          <w:spacing w:val="2"/>
          <w:sz w:val="20"/>
          <w:shd w:val="clear" w:color="auto" w:fill="FFFFFF"/>
        </w:rPr>
        <w:t>Cascades Groupe Tissu (Lachute)</w:t>
      </w:r>
      <w:r w:rsidR="00846E1B">
        <w:rPr>
          <w:color w:val="000016"/>
          <w:spacing w:val="2"/>
          <w:sz w:val="20"/>
          <w:shd w:val="clear" w:color="auto" w:fill="FFFFFF"/>
        </w:rPr>
        <w:t>, 2019 QCTAT 3382.</w:t>
      </w:r>
    </w:p>
  </w:footnote>
  <w:footnote w:id="12">
    <w:p w14:paraId="38C05DC0" w14:textId="45354C79" w:rsidR="003C771E" w:rsidRPr="003C771E" w:rsidRDefault="003C771E" w:rsidP="003C771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2018 QCTAT 5282.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71F856F9" w14:textId="77777777" w:rsidTr="00D97E62">
      <w:tc>
        <w:tcPr>
          <w:tcW w:w="8730" w:type="dxa"/>
        </w:tcPr>
        <w:p w14:paraId="58EC090E" w14:textId="77777777" w:rsidR="00D330B6" w:rsidRDefault="00D330B6">
          <w:pPr>
            <w:pStyle w:val="En-tte"/>
            <w:ind w:left="-90"/>
          </w:pPr>
        </w:p>
      </w:tc>
      <w:tc>
        <w:tcPr>
          <w:tcW w:w="860" w:type="dxa"/>
        </w:tcPr>
        <w:p w14:paraId="72243453" w14:textId="77777777" w:rsidR="00D330B6" w:rsidRDefault="00D330B6">
          <w:pPr>
            <w:pStyle w:val="En-tte"/>
            <w:ind w:left="-90"/>
          </w:pPr>
        </w:p>
      </w:tc>
    </w:tr>
    <w:tr w:rsidR="00D97E62" w14:paraId="2CEDA421" w14:textId="77777777" w:rsidTr="00D97E62">
      <w:tc>
        <w:tcPr>
          <w:tcW w:w="8730" w:type="dxa"/>
        </w:tcPr>
        <w:p w14:paraId="5F2D945A" w14:textId="156A77DC" w:rsidR="00D97E62" w:rsidRDefault="00D97E62" w:rsidP="00D97E62">
          <w:r>
            <w:t>1263082-01B-2202</w:t>
          </w:r>
        </w:p>
      </w:tc>
      <w:tc>
        <w:tcPr>
          <w:tcW w:w="860" w:type="dxa"/>
        </w:tcPr>
        <w:p w14:paraId="72A1314F" w14:textId="77777777" w:rsidR="00D97E62" w:rsidRDefault="00D97E62" w:rsidP="00D97E62">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835C60">
            <w:rPr>
              <w:rStyle w:val="Numrodepage"/>
              <w:noProof/>
            </w:rPr>
            <w:t>2</w:t>
          </w:r>
          <w:r>
            <w:rPr>
              <w:rStyle w:val="Numrodepage"/>
            </w:rPr>
            <w:fldChar w:fldCharType="end"/>
          </w:r>
        </w:p>
      </w:tc>
    </w:tr>
    <w:tr w:rsidR="00D97E62" w14:paraId="30B4AB81" w14:textId="77777777" w:rsidTr="00D97E62">
      <w:tc>
        <w:tcPr>
          <w:tcW w:w="8730" w:type="dxa"/>
        </w:tcPr>
        <w:p w14:paraId="33BE465A" w14:textId="77777777" w:rsidR="00D97E62" w:rsidRDefault="00D97E62" w:rsidP="00D97E62"/>
      </w:tc>
      <w:tc>
        <w:tcPr>
          <w:tcW w:w="860" w:type="dxa"/>
        </w:tcPr>
        <w:p w14:paraId="259DC5A9" w14:textId="77777777" w:rsidR="00D97E62" w:rsidRDefault="00D97E62" w:rsidP="00D97E62">
          <w:pPr>
            <w:pStyle w:val="En-tte"/>
            <w:ind w:left="-90"/>
            <w:jc w:val="right"/>
          </w:pPr>
        </w:p>
      </w:tc>
    </w:tr>
  </w:tbl>
  <w:p w14:paraId="1E2435CD"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6E9B"/>
    <w:multiLevelType w:val="hybridMultilevel"/>
    <w:tmpl w:val="53542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3B9B5ECC"/>
    <w:multiLevelType w:val="multilevel"/>
    <w:tmpl w:val="EDC2BF20"/>
    <w:lvl w:ilvl="0">
      <w:start w:val="10"/>
      <w:numFmt w:val="decimal"/>
      <w:lvlText w:val="%1"/>
      <w:lvlJc w:val="left"/>
      <w:pPr>
        <w:ind w:left="696" w:hanging="696"/>
      </w:pPr>
      <w:rPr>
        <w:rFonts w:hint="default"/>
      </w:rPr>
    </w:lvl>
    <w:lvl w:ilvl="1">
      <w:numFmt w:val="decimal"/>
      <w:lvlText w:val="%1-%2"/>
      <w:lvlJc w:val="left"/>
      <w:pPr>
        <w:ind w:left="696" w:hanging="696"/>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FE6249"/>
    <w:multiLevelType w:val="hybridMultilevel"/>
    <w:tmpl w:val="9DA42E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0" w15:restartNumberingAfterBreak="0">
    <w:nsid w:val="76556088"/>
    <w:multiLevelType w:val="multilevel"/>
    <w:tmpl w:val="E1669ED8"/>
    <w:lvl w:ilvl="0">
      <w:start w:val="1"/>
      <w:numFmt w:val="decimal"/>
      <w:pStyle w:val="corpsdedcision"/>
      <w:lvlText w:val="[%1]"/>
      <w:lvlJc w:val="left"/>
      <w:pPr>
        <w:tabs>
          <w:tab w:val="num" w:pos="360"/>
        </w:tabs>
        <w:ind w:left="0" w:firstLine="0"/>
      </w:pPr>
      <w:rPr>
        <w:i w:val="0"/>
        <w:iCs/>
        <w:sz w:val="24"/>
        <w:szCs w:val="24"/>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1"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2" w15:restartNumberingAfterBreak="0">
    <w:nsid w:val="7AFA16AF"/>
    <w:multiLevelType w:val="hybridMultilevel"/>
    <w:tmpl w:val="C2DE63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405614214">
    <w:abstractNumId w:val="10"/>
  </w:num>
  <w:num w:numId="2" w16cid:durableId="553583782">
    <w:abstractNumId w:val="9"/>
  </w:num>
  <w:num w:numId="3" w16cid:durableId="1628200259">
    <w:abstractNumId w:val="8"/>
  </w:num>
  <w:num w:numId="4" w16cid:durableId="201595960">
    <w:abstractNumId w:val="6"/>
  </w:num>
  <w:num w:numId="5" w16cid:durableId="1710137">
    <w:abstractNumId w:val="13"/>
  </w:num>
  <w:num w:numId="6" w16cid:durableId="967932443">
    <w:abstractNumId w:val="13"/>
  </w:num>
  <w:num w:numId="7" w16cid:durableId="524052724">
    <w:abstractNumId w:val="1"/>
  </w:num>
  <w:num w:numId="8" w16cid:durableId="1199702415">
    <w:abstractNumId w:val="5"/>
  </w:num>
  <w:num w:numId="9" w16cid:durableId="353962780">
    <w:abstractNumId w:val="2"/>
  </w:num>
  <w:num w:numId="10" w16cid:durableId="111172014">
    <w:abstractNumId w:val="11"/>
  </w:num>
  <w:num w:numId="11" w16cid:durableId="1169714077">
    <w:abstractNumId w:val="7"/>
  </w:num>
  <w:num w:numId="12" w16cid:durableId="1769734347">
    <w:abstractNumId w:val="0"/>
  </w:num>
  <w:num w:numId="13" w16cid:durableId="147866516">
    <w:abstractNumId w:val="12"/>
  </w:num>
  <w:num w:numId="14" w16cid:durableId="781346368">
    <w:abstractNumId w:val="4"/>
  </w:num>
  <w:num w:numId="15" w16cid:durableId="647979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186"/>
    <w:rsid w:val="000034B0"/>
    <w:rsid w:val="000041A1"/>
    <w:rsid w:val="00006DD2"/>
    <w:rsid w:val="0001305E"/>
    <w:rsid w:val="00016D99"/>
    <w:rsid w:val="00021B30"/>
    <w:rsid w:val="00021E4C"/>
    <w:rsid w:val="00022556"/>
    <w:rsid w:val="00023858"/>
    <w:rsid w:val="000352CA"/>
    <w:rsid w:val="000366EC"/>
    <w:rsid w:val="00036794"/>
    <w:rsid w:val="00043E4D"/>
    <w:rsid w:val="000536CC"/>
    <w:rsid w:val="000559A8"/>
    <w:rsid w:val="00055A3E"/>
    <w:rsid w:val="00056393"/>
    <w:rsid w:val="00057739"/>
    <w:rsid w:val="0007225E"/>
    <w:rsid w:val="00074ABE"/>
    <w:rsid w:val="00074EAE"/>
    <w:rsid w:val="000756D0"/>
    <w:rsid w:val="00076D81"/>
    <w:rsid w:val="00080885"/>
    <w:rsid w:val="00080E70"/>
    <w:rsid w:val="00082A97"/>
    <w:rsid w:val="0008378A"/>
    <w:rsid w:val="0008784D"/>
    <w:rsid w:val="00090018"/>
    <w:rsid w:val="00090306"/>
    <w:rsid w:val="00090F69"/>
    <w:rsid w:val="00093ACD"/>
    <w:rsid w:val="00095814"/>
    <w:rsid w:val="00097D81"/>
    <w:rsid w:val="00097FCE"/>
    <w:rsid w:val="000A1DAC"/>
    <w:rsid w:val="000A4AD0"/>
    <w:rsid w:val="000A5AD1"/>
    <w:rsid w:val="000A63DF"/>
    <w:rsid w:val="000A77C5"/>
    <w:rsid w:val="000B153E"/>
    <w:rsid w:val="000B6275"/>
    <w:rsid w:val="000B7F1B"/>
    <w:rsid w:val="000C710F"/>
    <w:rsid w:val="000D2E6F"/>
    <w:rsid w:val="000D3948"/>
    <w:rsid w:val="000E0C28"/>
    <w:rsid w:val="000E0C3A"/>
    <w:rsid w:val="000E1320"/>
    <w:rsid w:val="000E3FF6"/>
    <w:rsid w:val="000E56A6"/>
    <w:rsid w:val="000E63FE"/>
    <w:rsid w:val="000F20A5"/>
    <w:rsid w:val="000F3423"/>
    <w:rsid w:val="000F5F81"/>
    <w:rsid w:val="00100AB8"/>
    <w:rsid w:val="00103502"/>
    <w:rsid w:val="00104550"/>
    <w:rsid w:val="00104C3D"/>
    <w:rsid w:val="001050B4"/>
    <w:rsid w:val="00113D96"/>
    <w:rsid w:val="001144AB"/>
    <w:rsid w:val="0012224D"/>
    <w:rsid w:val="001225BC"/>
    <w:rsid w:val="00122A9E"/>
    <w:rsid w:val="00122F94"/>
    <w:rsid w:val="0012326A"/>
    <w:rsid w:val="00132622"/>
    <w:rsid w:val="00137E7E"/>
    <w:rsid w:val="001407FC"/>
    <w:rsid w:val="00144572"/>
    <w:rsid w:val="00146116"/>
    <w:rsid w:val="00147A49"/>
    <w:rsid w:val="00147B8B"/>
    <w:rsid w:val="0015125A"/>
    <w:rsid w:val="00152464"/>
    <w:rsid w:val="0015539F"/>
    <w:rsid w:val="00160597"/>
    <w:rsid w:val="00162ECC"/>
    <w:rsid w:val="001664C8"/>
    <w:rsid w:val="00167AD0"/>
    <w:rsid w:val="00167DEF"/>
    <w:rsid w:val="00167E9D"/>
    <w:rsid w:val="00170F26"/>
    <w:rsid w:val="00173184"/>
    <w:rsid w:val="00175079"/>
    <w:rsid w:val="001761B9"/>
    <w:rsid w:val="001764CD"/>
    <w:rsid w:val="00183515"/>
    <w:rsid w:val="001846FC"/>
    <w:rsid w:val="001924FE"/>
    <w:rsid w:val="001965E1"/>
    <w:rsid w:val="001A03BE"/>
    <w:rsid w:val="001A067E"/>
    <w:rsid w:val="001A2900"/>
    <w:rsid w:val="001A4081"/>
    <w:rsid w:val="001A65F1"/>
    <w:rsid w:val="001B2B40"/>
    <w:rsid w:val="001B3E9D"/>
    <w:rsid w:val="001B4A40"/>
    <w:rsid w:val="001B5524"/>
    <w:rsid w:val="001B6D8A"/>
    <w:rsid w:val="001C19D4"/>
    <w:rsid w:val="001C2B0B"/>
    <w:rsid w:val="001C436D"/>
    <w:rsid w:val="001C48FD"/>
    <w:rsid w:val="001C49E9"/>
    <w:rsid w:val="001D63C8"/>
    <w:rsid w:val="001D65D8"/>
    <w:rsid w:val="001D6A54"/>
    <w:rsid w:val="001D7E39"/>
    <w:rsid w:val="001E3DFD"/>
    <w:rsid w:val="001E42F0"/>
    <w:rsid w:val="001E497A"/>
    <w:rsid w:val="001E5E3B"/>
    <w:rsid w:val="001F3516"/>
    <w:rsid w:val="001F3BFB"/>
    <w:rsid w:val="001F58F3"/>
    <w:rsid w:val="00225C46"/>
    <w:rsid w:val="00226493"/>
    <w:rsid w:val="00227040"/>
    <w:rsid w:val="00230CFC"/>
    <w:rsid w:val="0023162A"/>
    <w:rsid w:val="00231C1D"/>
    <w:rsid w:val="00233532"/>
    <w:rsid w:val="00234BC8"/>
    <w:rsid w:val="00241CED"/>
    <w:rsid w:val="00242FB4"/>
    <w:rsid w:val="00245605"/>
    <w:rsid w:val="00252126"/>
    <w:rsid w:val="002542E0"/>
    <w:rsid w:val="002563F0"/>
    <w:rsid w:val="00256DBB"/>
    <w:rsid w:val="00260119"/>
    <w:rsid w:val="0026271C"/>
    <w:rsid w:val="00266064"/>
    <w:rsid w:val="00267C8D"/>
    <w:rsid w:val="002701DD"/>
    <w:rsid w:val="002710FD"/>
    <w:rsid w:val="00273F49"/>
    <w:rsid w:val="002769B5"/>
    <w:rsid w:val="00276B25"/>
    <w:rsid w:val="00276B59"/>
    <w:rsid w:val="00281319"/>
    <w:rsid w:val="00286149"/>
    <w:rsid w:val="0028668D"/>
    <w:rsid w:val="00290289"/>
    <w:rsid w:val="00290E1C"/>
    <w:rsid w:val="00292188"/>
    <w:rsid w:val="002923D9"/>
    <w:rsid w:val="00296645"/>
    <w:rsid w:val="00296A4B"/>
    <w:rsid w:val="00297284"/>
    <w:rsid w:val="002A0077"/>
    <w:rsid w:val="002A07DC"/>
    <w:rsid w:val="002A3573"/>
    <w:rsid w:val="002A374B"/>
    <w:rsid w:val="002A73E9"/>
    <w:rsid w:val="002B132B"/>
    <w:rsid w:val="002B2FC3"/>
    <w:rsid w:val="002B35F0"/>
    <w:rsid w:val="002B58AF"/>
    <w:rsid w:val="002B7659"/>
    <w:rsid w:val="002C3748"/>
    <w:rsid w:val="002C585A"/>
    <w:rsid w:val="002C5E89"/>
    <w:rsid w:val="002D1EDA"/>
    <w:rsid w:val="002D42BC"/>
    <w:rsid w:val="002D71A9"/>
    <w:rsid w:val="002D7846"/>
    <w:rsid w:val="002D7FCB"/>
    <w:rsid w:val="002E05AE"/>
    <w:rsid w:val="002E556C"/>
    <w:rsid w:val="002F18A0"/>
    <w:rsid w:val="002F7507"/>
    <w:rsid w:val="002F7AD0"/>
    <w:rsid w:val="0030059B"/>
    <w:rsid w:val="00302FB4"/>
    <w:rsid w:val="00305273"/>
    <w:rsid w:val="003057FC"/>
    <w:rsid w:val="00305AFB"/>
    <w:rsid w:val="00307C85"/>
    <w:rsid w:val="00310A48"/>
    <w:rsid w:val="00312983"/>
    <w:rsid w:val="00323DC5"/>
    <w:rsid w:val="003248CB"/>
    <w:rsid w:val="00331EA7"/>
    <w:rsid w:val="003332B8"/>
    <w:rsid w:val="00337555"/>
    <w:rsid w:val="00340186"/>
    <w:rsid w:val="00343B46"/>
    <w:rsid w:val="00344465"/>
    <w:rsid w:val="00346C5B"/>
    <w:rsid w:val="0034740A"/>
    <w:rsid w:val="0035375B"/>
    <w:rsid w:val="00362D74"/>
    <w:rsid w:val="003664E9"/>
    <w:rsid w:val="00366D1E"/>
    <w:rsid w:val="003703A5"/>
    <w:rsid w:val="0037112C"/>
    <w:rsid w:val="00373EE5"/>
    <w:rsid w:val="003817E7"/>
    <w:rsid w:val="00382E55"/>
    <w:rsid w:val="00390B55"/>
    <w:rsid w:val="003961B2"/>
    <w:rsid w:val="003A41AD"/>
    <w:rsid w:val="003A4977"/>
    <w:rsid w:val="003B0C41"/>
    <w:rsid w:val="003B152B"/>
    <w:rsid w:val="003B1734"/>
    <w:rsid w:val="003B1735"/>
    <w:rsid w:val="003B2D2E"/>
    <w:rsid w:val="003B6CBF"/>
    <w:rsid w:val="003C47A7"/>
    <w:rsid w:val="003C771E"/>
    <w:rsid w:val="003D0826"/>
    <w:rsid w:val="003D18FC"/>
    <w:rsid w:val="003D3C93"/>
    <w:rsid w:val="003D71BB"/>
    <w:rsid w:val="003E00D5"/>
    <w:rsid w:val="003E02BA"/>
    <w:rsid w:val="003F0578"/>
    <w:rsid w:val="003F7F38"/>
    <w:rsid w:val="00401325"/>
    <w:rsid w:val="004019AA"/>
    <w:rsid w:val="0040399B"/>
    <w:rsid w:val="00403C09"/>
    <w:rsid w:val="00406F0C"/>
    <w:rsid w:val="004106DB"/>
    <w:rsid w:val="00410A9A"/>
    <w:rsid w:val="00411251"/>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47CAC"/>
    <w:rsid w:val="0045114F"/>
    <w:rsid w:val="004529D3"/>
    <w:rsid w:val="00453F31"/>
    <w:rsid w:val="00456B0C"/>
    <w:rsid w:val="00460101"/>
    <w:rsid w:val="0046538B"/>
    <w:rsid w:val="00471C92"/>
    <w:rsid w:val="004739AC"/>
    <w:rsid w:val="00474489"/>
    <w:rsid w:val="00475FEF"/>
    <w:rsid w:val="0047680F"/>
    <w:rsid w:val="00477536"/>
    <w:rsid w:val="0047776F"/>
    <w:rsid w:val="00482D5B"/>
    <w:rsid w:val="004832E2"/>
    <w:rsid w:val="004870EA"/>
    <w:rsid w:val="004873EC"/>
    <w:rsid w:val="00487F13"/>
    <w:rsid w:val="00492D22"/>
    <w:rsid w:val="0049595F"/>
    <w:rsid w:val="00496193"/>
    <w:rsid w:val="004A02AF"/>
    <w:rsid w:val="004A2D66"/>
    <w:rsid w:val="004A4449"/>
    <w:rsid w:val="004A679B"/>
    <w:rsid w:val="004B0F09"/>
    <w:rsid w:val="004B63DE"/>
    <w:rsid w:val="004C0FB4"/>
    <w:rsid w:val="004C151B"/>
    <w:rsid w:val="004C1811"/>
    <w:rsid w:val="004C2944"/>
    <w:rsid w:val="004C4555"/>
    <w:rsid w:val="004C70E4"/>
    <w:rsid w:val="004D112E"/>
    <w:rsid w:val="004D16D6"/>
    <w:rsid w:val="004D6CEA"/>
    <w:rsid w:val="004E0E02"/>
    <w:rsid w:val="004E3564"/>
    <w:rsid w:val="004E3D9F"/>
    <w:rsid w:val="004E4097"/>
    <w:rsid w:val="004E51C0"/>
    <w:rsid w:val="004E64BE"/>
    <w:rsid w:val="004F6293"/>
    <w:rsid w:val="00503B8D"/>
    <w:rsid w:val="00503EE3"/>
    <w:rsid w:val="00505811"/>
    <w:rsid w:val="0051261C"/>
    <w:rsid w:val="00515DE7"/>
    <w:rsid w:val="00517EB0"/>
    <w:rsid w:val="005205CB"/>
    <w:rsid w:val="0052430C"/>
    <w:rsid w:val="005348E4"/>
    <w:rsid w:val="00534D8F"/>
    <w:rsid w:val="005352F1"/>
    <w:rsid w:val="00540094"/>
    <w:rsid w:val="00545CFF"/>
    <w:rsid w:val="00547A9C"/>
    <w:rsid w:val="00555800"/>
    <w:rsid w:val="00556DBB"/>
    <w:rsid w:val="00560781"/>
    <w:rsid w:val="0056268F"/>
    <w:rsid w:val="005662E9"/>
    <w:rsid w:val="005700F8"/>
    <w:rsid w:val="00572AAF"/>
    <w:rsid w:val="005744EB"/>
    <w:rsid w:val="005801AE"/>
    <w:rsid w:val="00582868"/>
    <w:rsid w:val="00582ECC"/>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1527"/>
    <w:rsid w:val="005B2E0C"/>
    <w:rsid w:val="005B30F6"/>
    <w:rsid w:val="005B45BA"/>
    <w:rsid w:val="005B5689"/>
    <w:rsid w:val="005B6680"/>
    <w:rsid w:val="005B6774"/>
    <w:rsid w:val="005C0A89"/>
    <w:rsid w:val="005C3BC4"/>
    <w:rsid w:val="005D26CC"/>
    <w:rsid w:val="005D4711"/>
    <w:rsid w:val="005D59B1"/>
    <w:rsid w:val="005D764B"/>
    <w:rsid w:val="005E2367"/>
    <w:rsid w:val="005E34D2"/>
    <w:rsid w:val="005E5E90"/>
    <w:rsid w:val="005E62C7"/>
    <w:rsid w:val="005E654C"/>
    <w:rsid w:val="005F05F6"/>
    <w:rsid w:val="005F07E0"/>
    <w:rsid w:val="005F0D07"/>
    <w:rsid w:val="00605734"/>
    <w:rsid w:val="00606E53"/>
    <w:rsid w:val="0061488E"/>
    <w:rsid w:val="0061574B"/>
    <w:rsid w:val="00616406"/>
    <w:rsid w:val="00622670"/>
    <w:rsid w:val="00623328"/>
    <w:rsid w:val="00623A1A"/>
    <w:rsid w:val="00626E8D"/>
    <w:rsid w:val="0063156B"/>
    <w:rsid w:val="006326A9"/>
    <w:rsid w:val="00632DA8"/>
    <w:rsid w:val="00634C4B"/>
    <w:rsid w:val="00634E6E"/>
    <w:rsid w:val="0063651F"/>
    <w:rsid w:val="00637F26"/>
    <w:rsid w:val="0064161D"/>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35F9"/>
    <w:rsid w:val="00675E85"/>
    <w:rsid w:val="00675EAE"/>
    <w:rsid w:val="0067750F"/>
    <w:rsid w:val="00681396"/>
    <w:rsid w:val="0068171F"/>
    <w:rsid w:val="0068401E"/>
    <w:rsid w:val="006841A4"/>
    <w:rsid w:val="0068643F"/>
    <w:rsid w:val="006877A1"/>
    <w:rsid w:val="00692150"/>
    <w:rsid w:val="00692F0C"/>
    <w:rsid w:val="006944B0"/>
    <w:rsid w:val="00696E7C"/>
    <w:rsid w:val="00696EF2"/>
    <w:rsid w:val="006A0C54"/>
    <w:rsid w:val="006A317E"/>
    <w:rsid w:val="006A3E54"/>
    <w:rsid w:val="006A7C53"/>
    <w:rsid w:val="006B0C05"/>
    <w:rsid w:val="006B140A"/>
    <w:rsid w:val="006B309C"/>
    <w:rsid w:val="006B4316"/>
    <w:rsid w:val="006B727F"/>
    <w:rsid w:val="006C1B57"/>
    <w:rsid w:val="006C61F5"/>
    <w:rsid w:val="006C6D3A"/>
    <w:rsid w:val="006C7B36"/>
    <w:rsid w:val="006C7B7F"/>
    <w:rsid w:val="006D19E8"/>
    <w:rsid w:val="006D1D27"/>
    <w:rsid w:val="006D7768"/>
    <w:rsid w:val="006E04B5"/>
    <w:rsid w:val="006E330C"/>
    <w:rsid w:val="006E3DD8"/>
    <w:rsid w:val="006E793F"/>
    <w:rsid w:val="006F0154"/>
    <w:rsid w:val="006F608D"/>
    <w:rsid w:val="006F7944"/>
    <w:rsid w:val="00703EDC"/>
    <w:rsid w:val="00704121"/>
    <w:rsid w:val="00705BB5"/>
    <w:rsid w:val="0071326F"/>
    <w:rsid w:val="007153D7"/>
    <w:rsid w:val="00720ED4"/>
    <w:rsid w:val="00722736"/>
    <w:rsid w:val="00722A26"/>
    <w:rsid w:val="00736873"/>
    <w:rsid w:val="0074488F"/>
    <w:rsid w:val="00745AA8"/>
    <w:rsid w:val="007503E0"/>
    <w:rsid w:val="007510EC"/>
    <w:rsid w:val="0075233C"/>
    <w:rsid w:val="0075256A"/>
    <w:rsid w:val="00752DCD"/>
    <w:rsid w:val="007569DE"/>
    <w:rsid w:val="0075723C"/>
    <w:rsid w:val="00757DFA"/>
    <w:rsid w:val="0076146A"/>
    <w:rsid w:val="0076350E"/>
    <w:rsid w:val="00763F36"/>
    <w:rsid w:val="00775BDF"/>
    <w:rsid w:val="0077614D"/>
    <w:rsid w:val="00782C8F"/>
    <w:rsid w:val="00785F78"/>
    <w:rsid w:val="0078659D"/>
    <w:rsid w:val="007869EC"/>
    <w:rsid w:val="00791ED8"/>
    <w:rsid w:val="007A1E58"/>
    <w:rsid w:val="007A5C7E"/>
    <w:rsid w:val="007A63F9"/>
    <w:rsid w:val="007A69A9"/>
    <w:rsid w:val="007A6E2F"/>
    <w:rsid w:val="007B0DF2"/>
    <w:rsid w:val="007B3BC5"/>
    <w:rsid w:val="007B6F8D"/>
    <w:rsid w:val="007B78C3"/>
    <w:rsid w:val="007C1832"/>
    <w:rsid w:val="007D03DF"/>
    <w:rsid w:val="007D4953"/>
    <w:rsid w:val="007D50F4"/>
    <w:rsid w:val="007D7173"/>
    <w:rsid w:val="007E1216"/>
    <w:rsid w:val="007E4CD4"/>
    <w:rsid w:val="007E530C"/>
    <w:rsid w:val="007F0E8E"/>
    <w:rsid w:val="007F1A15"/>
    <w:rsid w:val="007F2149"/>
    <w:rsid w:val="007F4E00"/>
    <w:rsid w:val="008048CF"/>
    <w:rsid w:val="008079DD"/>
    <w:rsid w:val="0081130F"/>
    <w:rsid w:val="00813095"/>
    <w:rsid w:val="008145AD"/>
    <w:rsid w:val="008146B2"/>
    <w:rsid w:val="00824430"/>
    <w:rsid w:val="00825B1F"/>
    <w:rsid w:val="00827D55"/>
    <w:rsid w:val="00832C84"/>
    <w:rsid w:val="00835C60"/>
    <w:rsid w:val="00840EDD"/>
    <w:rsid w:val="0084255F"/>
    <w:rsid w:val="00846E1B"/>
    <w:rsid w:val="00846FB1"/>
    <w:rsid w:val="00852ECD"/>
    <w:rsid w:val="00854FB3"/>
    <w:rsid w:val="00857FCA"/>
    <w:rsid w:val="00860F13"/>
    <w:rsid w:val="0086199C"/>
    <w:rsid w:val="00861F8B"/>
    <w:rsid w:val="0086561F"/>
    <w:rsid w:val="00865A7A"/>
    <w:rsid w:val="00865FE1"/>
    <w:rsid w:val="0087069B"/>
    <w:rsid w:val="00874542"/>
    <w:rsid w:val="008748C7"/>
    <w:rsid w:val="0087521A"/>
    <w:rsid w:val="008763E0"/>
    <w:rsid w:val="0088035D"/>
    <w:rsid w:val="008808C0"/>
    <w:rsid w:val="00882255"/>
    <w:rsid w:val="00890BDE"/>
    <w:rsid w:val="00892AD3"/>
    <w:rsid w:val="00894155"/>
    <w:rsid w:val="008962E7"/>
    <w:rsid w:val="008A1118"/>
    <w:rsid w:val="008A2204"/>
    <w:rsid w:val="008A281F"/>
    <w:rsid w:val="008A48D2"/>
    <w:rsid w:val="008A4AF6"/>
    <w:rsid w:val="008A4FF8"/>
    <w:rsid w:val="008A5A1E"/>
    <w:rsid w:val="008A5ED1"/>
    <w:rsid w:val="008A73CE"/>
    <w:rsid w:val="008A7649"/>
    <w:rsid w:val="008A7FD1"/>
    <w:rsid w:val="008B042E"/>
    <w:rsid w:val="008B211E"/>
    <w:rsid w:val="008B2BA3"/>
    <w:rsid w:val="008B6D48"/>
    <w:rsid w:val="008C7660"/>
    <w:rsid w:val="008C79A7"/>
    <w:rsid w:val="008D5521"/>
    <w:rsid w:val="008D555F"/>
    <w:rsid w:val="008D625D"/>
    <w:rsid w:val="008D650E"/>
    <w:rsid w:val="008D6F9F"/>
    <w:rsid w:val="008E673E"/>
    <w:rsid w:val="008E67D1"/>
    <w:rsid w:val="008E6A41"/>
    <w:rsid w:val="008E6FC1"/>
    <w:rsid w:val="008F15D5"/>
    <w:rsid w:val="008F20EA"/>
    <w:rsid w:val="008F79C4"/>
    <w:rsid w:val="00903990"/>
    <w:rsid w:val="009042A8"/>
    <w:rsid w:val="00904950"/>
    <w:rsid w:val="00907273"/>
    <w:rsid w:val="0091442E"/>
    <w:rsid w:val="00915E5E"/>
    <w:rsid w:val="009166B8"/>
    <w:rsid w:val="00916FA5"/>
    <w:rsid w:val="00917915"/>
    <w:rsid w:val="00920684"/>
    <w:rsid w:val="009216E6"/>
    <w:rsid w:val="009224EC"/>
    <w:rsid w:val="00922DB7"/>
    <w:rsid w:val="0092684A"/>
    <w:rsid w:val="00927654"/>
    <w:rsid w:val="00937FAB"/>
    <w:rsid w:val="0094094D"/>
    <w:rsid w:val="00942AB8"/>
    <w:rsid w:val="0094532D"/>
    <w:rsid w:val="0094548C"/>
    <w:rsid w:val="00945CAF"/>
    <w:rsid w:val="00946AC9"/>
    <w:rsid w:val="00947448"/>
    <w:rsid w:val="00952B38"/>
    <w:rsid w:val="00952C99"/>
    <w:rsid w:val="009619EB"/>
    <w:rsid w:val="00965333"/>
    <w:rsid w:val="009712EF"/>
    <w:rsid w:val="009727BF"/>
    <w:rsid w:val="00973321"/>
    <w:rsid w:val="00975C2E"/>
    <w:rsid w:val="009770EB"/>
    <w:rsid w:val="00977270"/>
    <w:rsid w:val="009824F2"/>
    <w:rsid w:val="00983080"/>
    <w:rsid w:val="00986AA3"/>
    <w:rsid w:val="00993B24"/>
    <w:rsid w:val="009957CA"/>
    <w:rsid w:val="0099611F"/>
    <w:rsid w:val="009A083F"/>
    <w:rsid w:val="009A135C"/>
    <w:rsid w:val="009A67E7"/>
    <w:rsid w:val="009B553B"/>
    <w:rsid w:val="009C603A"/>
    <w:rsid w:val="009C74CD"/>
    <w:rsid w:val="009D048F"/>
    <w:rsid w:val="009D162F"/>
    <w:rsid w:val="009D23FF"/>
    <w:rsid w:val="009D401F"/>
    <w:rsid w:val="009D5B42"/>
    <w:rsid w:val="009D68FA"/>
    <w:rsid w:val="009E1E4F"/>
    <w:rsid w:val="009E32CF"/>
    <w:rsid w:val="009E4261"/>
    <w:rsid w:val="009E4FC2"/>
    <w:rsid w:val="009F44AE"/>
    <w:rsid w:val="009F59B9"/>
    <w:rsid w:val="00A02529"/>
    <w:rsid w:val="00A02EF2"/>
    <w:rsid w:val="00A03FD4"/>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F09"/>
    <w:rsid w:val="00A637ED"/>
    <w:rsid w:val="00A63E1A"/>
    <w:rsid w:val="00A643DC"/>
    <w:rsid w:val="00A6695B"/>
    <w:rsid w:val="00A72703"/>
    <w:rsid w:val="00A727F6"/>
    <w:rsid w:val="00A72E71"/>
    <w:rsid w:val="00A73513"/>
    <w:rsid w:val="00A76432"/>
    <w:rsid w:val="00A770C0"/>
    <w:rsid w:val="00A77F10"/>
    <w:rsid w:val="00A84FC6"/>
    <w:rsid w:val="00A8528E"/>
    <w:rsid w:val="00A879A7"/>
    <w:rsid w:val="00A90BD9"/>
    <w:rsid w:val="00A9101B"/>
    <w:rsid w:val="00A91EA6"/>
    <w:rsid w:val="00A94A49"/>
    <w:rsid w:val="00A95C5E"/>
    <w:rsid w:val="00AA1815"/>
    <w:rsid w:val="00AA1D3E"/>
    <w:rsid w:val="00AA20E7"/>
    <w:rsid w:val="00AA39F9"/>
    <w:rsid w:val="00AA79D3"/>
    <w:rsid w:val="00AB041E"/>
    <w:rsid w:val="00AB0931"/>
    <w:rsid w:val="00AB4DC4"/>
    <w:rsid w:val="00AB5C9B"/>
    <w:rsid w:val="00AB743D"/>
    <w:rsid w:val="00AC0159"/>
    <w:rsid w:val="00AC0276"/>
    <w:rsid w:val="00AC0312"/>
    <w:rsid w:val="00AC0449"/>
    <w:rsid w:val="00AC0DC3"/>
    <w:rsid w:val="00AD035F"/>
    <w:rsid w:val="00AD2497"/>
    <w:rsid w:val="00AD5C04"/>
    <w:rsid w:val="00AD5EB4"/>
    <w:rsid w:val="00AD667B"/>
    <w:rsid w:val="00AE63E2"/>
    <w:rsid w:val="00AE7976"/>
    <w:rsid w:val="00AF04C9"/>
    <w:rsid w:val="00AF19A2"/>
    <w:rsid w:val="00AF1DC4"/>
    <w:rsid w:val="00AF26B6"/>
    <w:rsid w:val="00AF2979"/>
    <w:rsid w:val="00AF3189"/>
    <w:rsid w:val="00AF5BF8"/>
    <w:rsid w:val="00B0375C"/>
    <w:rsid w:val="00B052CB"/>
    <w:rsid w:val="00B156C3"/>
    <w:rsid w:val="00B15F67"/>
    <w:rsid w:val="00B1624F"/>
    <w:rsid w:val="00B20F5D"/>
    <w:rsid w:val="00B21184"/>
    <w:rsid w:val="00B21C75"/>
    <w:rsid w:val="00B224C5"/>
    <w:rsid w:val="00B22A0F"/>
    <w:rsid w:val="00B325CD"/>
    <w:rsid w:val="00B36C0F"/>
    <w:rsid w:val="00B37793"/>
    <w:rsid w:val="00B41203"/>
    <w:rsid w:val="00B4561E"/>
    <w:rsid w:val="00B4768D"/>
    <w:rsid w:val="00B518E5"/>
    <w:rsid w:val="00B51E1F"/>
    <w:rsid w:val="00B52601"/>
    <w:rsid w:val="00B57032"/>
    <w:rsid w:val="00B60222"/>
    <w:rsid w:val="00B62CFB"/>
    <w:rsid w:val="00B662F5"/>
    <w:rsid w:val="00B7000C"/>
    <w:rsid w:val="00B760D5"/>
    <w:rsid w:val="00B76C06"/>
    <w:rsid w:val="00B77495"/>
    <w:rsid w:val="00B83B2C"/>
    <w:rsid w:val="00B92049"/>
    <w:rsid w:val="00B94740"/>
    <w:rsid w:val="00B95002"/>
    <w:rsid w:val="00B97F75"/>
    <w:rsid w:val="00BA0A4F"/>
    <w:rsid w:val="00BA1CAE"/>
    <w:rsid w:val="00BA33BB"/>
    <w:rsid w:val="00BA4830"/>
    <w:rsid w:val="00BA6E22"/>
    <w:rsid w:val="00BB1460"/>
    <w:rsid w:val="00BB362C"/>
    <w:rsid w:val="00BB5942"/>
    <w:rsid w:val="00BB5B4F"/>
    <w:rsid w:val="00BC0A03"/>
    <w:rsid w:val="00BC4A42"/>
    <w:rsid w:val="00BC5BB4"/>
    <w:rsid w:val="00BD4139"/>
    <w:rsid w:val="00BE059A"/>
    <w:rsid w:val="00BE1981"/>
    <w:rsid w:val="00BE2973"/>
    <w:rsid w:val="00BE2DA6"/>
    <w:rsid w:val="00BE2E86"/>
    <w:rsid w:val="00BE320B"/>
    <w:rsid w:val="00BE56E9"/>
    <w:rsid w:val="00BE63CF"/>
    <w:rsid w:val="00BE7014"/>
    <w:rsid w:val="00BE7991"/>
    <w:rsid w:val="00BF25C7"/>
    <w:rsid w:val="00C009B7"/>
    <w:rsid w:val="00C02B8F"/>
    <w:rsid w:val="00C04E32"/>
    <w:rsid w:val="00C116B1"/>
    <w:rsid w:val="00C15A3F"/>
    <w:rsid w:val="00C20630"/>
    <w:rsid w:val="00C224A4"/>
    <w:rsid w:val="00C22F7A"/>
    <w:rsid w:val="00C2666F"/>
    <w:rsid w:val="00C31B79"/>
    <w:rsid w:val="00C32020"/>
    <w:rsid w:val="00C32D02"/>
    <w:rsid w:val="00C3408C"/>
    <w:rsid w:val="00C3484D"/>
    <w:rsid w:val="00C351CC"/>
    <w:rsid w:val="00C35435"/>
    <w:rsid w:val="00C432FD"/>
    <w:rsid w:val="00C43CDF"/>
    <w:rsid w:val="00C4608E"/>
    <w:rsid w:val="00C512B2"/>
    <w:rsid w:val="00C53B5D"/>
    <w:rsid w:val="00C571FB"/>
    <w:rsid w:val="00C57381"/>
    <w:rsid w:val="00C61D56"/>
    <w:rsid w:val="00C62B69"/>
    <w:rsid w:val="00C644B7"/>
    <w:rsid w:val="00C64564"/>
    <w:rsid w:val="00C6544D"/>
    <w:rsid w:val="00C665B9"/>
    <w:rsid w:val="00C66D6F"/>
    <w:rsid w:val="00C7045C"/>
    <w:rsid w:val="00C71377"/>
    <w:rsid w:val="00C7252B"/>
    <w:rsid w:val="00C73C87"/>
    <w:rsid w:val="00C74B16"/>
    <w:rsid w:val="00C74B6F"/>
    <w:rsid w:val="00C87EF3"/>
    <w:rsid w:val="00C9015F"/>
    <w:rsid w:val="00C912F9"/>
    <w:rsid w:val="00C91B22"/>
    <w:rsid w:val="00C9241B"/>
    <w:rsid w:val="00C9370B"/>
    <w:rsid w:val="00C96DDF"/>
    <w:rsid w:val="00C97569"/>
    <w:rsid w:val="00C97B6E"/>
    <w:rsid w:val="00CA199D"/>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E4CBC"/>
    <w:rsid w:val="00CE7174"/>
    <w:rsid w:val="00CE7362"/>
    <w:rsid w:val="00CF640B"/>
    <w:rsid w:val="00CF6B5A"/>
    <w:rsid w:val="00CF7967"/>
    <w:rsid w:val="00D02016"/>
    <w:rsid w:val="00D027AF"/>
    <w:rsid w:val="00D0323E"/>
    <w:rsid w:val="00D06652"/>
    <w:rsid w:val="00D07FA6"/>
    <w:rsid w:val="00D16ADF"/>
    <w:rsid w:val="00D17C53"/>
    <w:rsid w:val="00D17D57"/>
    <w:rsid w:val="00D2341D"/>
    <w:rsid w:val="00D252DA"/>
    <w:rsid w:val="00D25E0E"/>
    <w:rsid w:val="00D302EB"/>
    <w:rsid w:val="00D31679"/>
    <w:rsid w:val="00D31DA6"/>
    <w:rsid w:val="00D320C8"/>
    <w:rsid w:val="00D330B6"/>
    <w:rsid w:val="00D3672F"/>
    <w:rsid w:val="00D368AA"/>
    <w:rsid w:val="00D40ABA"/>
    <w:rsid w:val="00D40FE2"/>
    <w:rsid w:val="00D440FA"/>
    <w:rsid w:val="00D44BCF"/>
    <w:rsid w:val="00D46E73"/>
    <w:rsid w:val="00D52706"/>
    <w:rsid w:val="00D5548D"/>
    <w:rsid w:val="00D55FEE"/>
    <w:rsid w:val="00D56572"/>
    <w:rsid w:val="00D60F81"/>
    <w:rsid w:val="00D63951"/>
    <w:rsid w:val="00D63BF2"/>
    <w:rsid w:val="00D67348"/>
    <w:rsid w:val="00D70A26"/>
    <w:rsid w:val="00D73BB4"/>
    <w:rsid w:val="00D75FEC"/>
    <w:rsid w:val="00D76B98"/>
    <w:rsid w:val="00D82E63"/>
    <w:rsid w:val="00D835A0"/>
    <w:rsid w:val="00D86905"/>
    <w:rsid w:val="00D86F2C"/>
    <w:rsid w:val="00D94301"/>
    <w:rsid w:val="00D96248"/>
    <w:rsid w:val="00D97E62"/>
    <w:rsid w:val="00DA0680"/>
    <w:rsid w:val="00DA36F6"/>
    <w:rsid w:val="00DA48F0"/>
    <w:rsid w:val="00DB0C8D"/>
    <w:rsid w:val="00DB1203"/>
    <w:rsid w:val="00DB6AF2"/>
    <w:rsid w:val="00DC0188"/>
    <w:rsid w:val="00DC1599"/>
    <w:rsid w:val="00DC1611"/>
    <w:rsid w:val="00DD3C53"/>
    <w:rsid w:val="00DD478B"/>
    <w:rsid w:val="00DD6B73"/>
    <w:rsid w:val="00DD7E5F"/>
    <w:rsid w:val="00DE745D"/>
    <w:rsid w:val="00DF0774"/>
    <w:rsid w:val="00DF1036"/>
    <w:rsid w:val="00DF3331"/>
    <w:rsid w:val="00DF4644"/>
    <w:rsid w:val="00DF68F6"/>
    <w:rsid w:val="00DF7A83"/>
    <w:rsid w:val="00E00FAA"/>
    <w:rsid w:val="00E012B4"/>
    <w:rsid w:val="00E0474F"/>
    <w:rsid w:val="00E05451"/>
    <w:rsid w:val="00E05651"/>
    <w:rsid w:val="00E100F6"/>
    <w:rsid w:val="00E11BA5"/>
    <w:rsid w:val="00E17CBD"/>
    <w:rsid w:val="00E20425"/>
    <w:rsid w:val="00E21768"/>
    <w:rsid w:val="00E25DCB"/>
    <w:rsid w:val="00E2613B"/>
    <w:rsid w:val="00E313DF"/>
    <w:rsid w:val="00E330E0"/>
    <w:rsid w:val="00E36C70"/>
    <w:rsid w:val="00E4156E"/>
    <w:rsid w:val="00E417F9"/>
    <w:rsid w:val="00E44D61"/>
    <w:rsid w:val="00E453F2"/>
    <w:rsid w:val="00E460AD"/>
    <w:rsid w:val="00E61925"/>
    <w:rsid w:val="00E6363B"/>
    <w:rsid w:val="00E65C0E"/>
    <w:rsid w:val="00E65FB9"/>
    <w:rsid w:val="00E730FC"/>
    <w:rsid w:val="00E746F0"/>
    <w:rsid w:val="00E76996"/>
    <w:rsid w:val="00E807CA"/>
    <w:rsid w:val="00E809B9"/>
    <w:rsid w:val="00E81602"/>
    <w:rsid w:val="00E82A15"/>
    <w:rsid w:val="00E85445"/>
    <w:rsid w:val="00E87589"/>
    <w:rsid w:val="00E938FF"/>
    <w:rsid w:val="00E93DFE"/>
    <w:rsid w:val="00EA2124"/>
    <w:rsid w:val="00EA2B12"/>
    <w:rsid w:val="00EA34DC"/>
    <w:rsid w:val="00EA456C"/>
    <w:rsid w:val="00EA5017"/>
    <w:rsid w:val="00EA6BED"/>
    <w:rsid w:val="00EB14F0"/>
    <w:rsid w:val="00EB1BEC"/>
    <w:rsid w:val="00EB3844"/>
    <w:rsid w:val="00EB5A9F"/>
    <w:rsid w:val="00EC573F"/>
    <w:rsid w:val="00EC5C8D"/>
    <w:rsid w:val="00ED106C"/>
    <w:rsid w:val="00ED2D34"/>
    <w:rsid w:val="00ED4805"/>
    <w:rsid w:val="00ED57F6"/>
    <w:rsid w:val="00ED6C51"/>
    <w:rsid w:val="00ED6DA1"/>
    <w:rsid w:val="00EE559B"/>
    <w:rsid w:val="00EF002D"/>
    <w:rsid w:val="00EF0AF8"/>
    <w:rsid w:val="00EF207D"/>
    <w:rsid w:val="00EF28C1"/>
    <w:rsid w:val="00EF4258"/>
    <w:rsid w:val="00EF4432"/>
    <w:rsid w:val="00EF6D31"/>
    <w:rsid w:val="00F02237"/>
    <w:rsid w:val="00F046F1"/>
    <w:rsid w:val="00F0540C"/>
    <w:rsid w:val="00F072E2"/>
    <w:rsid w:val="00F079A6"/>
    <w:rsid w:val="00F10236"/>
    <w:rsid w:val="00F15811"/>
    <w:rsid w:val="00F22423"/>
    <w:rsid w:val="00F24C72"/>
    <w:rsid w:val="00F30267"/>
    <w:rsid w:val="00F31153"/>
    <w:rsid w:val="00F31D22"/>
    <w:rsid w:val="00F348B2"/>
    <w:rsid w:val="00F34BF0"/>
    <w:rsid w:val="00F34ED8"/>
    <w:rsid w:val="00F4095A"/>
    <w:rsid w:val="00F452CC"/>
    <w:rsid w:val="00F45845"/>
    <w:rsid w:val="00F50189"/>
    <w:rsid w:val="00F508FC"/>
    <w:rsid w:val="00F510B7"/>
    <w:rsid w:val="00F53571"/>
    <w:rsid w:val="00F54044"/>
    <w:rsid w:val="00F55E2A"/>
    <w:rsid w:val="00F576E7"/>
    <w:rsid w:val="00F60D38"/>
    <w:rsid w:val="00F73D1C"/>
    <w:rsid w:val="00F763FC"/>
    <w:rsid w:val="00F76B4A"/>
    <w:rsid w:val="00F772C1"/>
    <w:rsid w:val="00F8026D"/>
    <w:rsid w:val="00F8245F"/>
    <w:rsid w:val="00F82E40"/>
    <w:rsid w:val="00F91629"/>
    <w:rsid w:val="00F91E2A"/>
    <w:rsid w:val="00F96C39"/>
    <w:rsid w:val="00F96E41"/>
    <w:rsid w:val="00FA153F"/>
    <w:rsid w:val="00FA1D78"/>
    <w:rsid w:val="00FA1F7E"/>
    <w:rsid w:val="00FA280F"/>
    <w:rsid w:val="00FA5289"/>
    <w:rsid w:val="00FA6213"/>
    <w:rsid w:val="00FB2186"/>
    <w:rsid w:val="00FB7E03"/>
    <w:rsid w:val="00FC0F55"/>
    <w:rsid w:val="00FC7DF6"/>
    <w:rsid w:val="00FD0133"/>
    <w:rsid w:val="00FD25FE"/>
    <w:rsid w:val="00FD2BE2"/>
    <w:rsid w:val="00FD6206"/>
    <w:rsid w:val="00FE1318"/>
    <w:rsid w:val="00FE208F"/>
    <w:rsid w:val="00FE54CD"/>
    <w:rsid w:val="00FE6DF6"/>
    <w:rsid w:val="00FF0079"/>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4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 Car, Car Car Car Car Car, Car Car Car Car, Car Car Car, Car Car Car Car Car Car Car Car Car,Car Car,Car Car Car,Car,Car Car Car Car Car,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 Car Car, Car Car Car Car Car Car, Car Car Car Car Car1, Car Car Car Car1, Car Car Car Car Car Car Car Car Car Car,Car Car Car1,Car Car Car Car,Car Car4"/>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EE559B"/>
    <w:rPr>
      <w:rFonts w:ascii="Arial" w:hAnsi="Arial"/>
      <w:sz w:val="24"/>
    </w:rPr>
  </w:style>
  <w:style w:type="paragraph" w:styleId="NormalWeb">
    <w:name w:val="Normal (Web)"/>
    <w:basedOn w:val="Normal"/>
    <w:uiPriority w:val="99"/>
    <w:unhideWhenUsed/>
    <w:rsid w:val="00DC0188"/>
    <w:pPr>
      <w:spacing w:before="100" w:beforeAutospacing="1" w:after="100" w:afterAutospacing="1"/>
    </w:pPr>
    <w:rPr>
      <w:rFonts w:ascii="Times New Roman" w:hAnsi="Times New Roman"/>
      <w:szCs w:val="24"/>
    </w:rPr>
  </w:style>
  <w:style w:type="character" w:styleId="lev">
    <w:name w:val="Strong"/>
    <w:basedOn w:val="Policepardfaut"/>
    <w:uiPriority w:val="22"/>
    <w:qFormat/>
    <w:rsid w:val="00DC0188"/>
    <w:rPr>
      <w:b/>
      <w:bCs/>
    </w:rPr>
  </w:style>
  <w:style w:type="character" w:styleId="Accentuation">
    <w:name w:val="Emphasis"/>
    <w:basedOn w:val="Policepardfaut"/>
    <w:uiPriority w:val="20"/>
    <w:qFormat/>
    <w:rsid w:val="00DC0188"/>
    <w:rPr>
      <w:i/>
      <w:iCs/>
    </w:rPr>
  </w:style>
  <w:style w:type="paragraph" w:customStyle="1" w:styleId="dispositif0">
    <w:name w:val="dispositif"/>
    <w:basedOn w:val="Normal"/>
    <w:rsid w:val="00492D22"/>
    <w:pPr>
      <w:spacing w:before="100" w:beforeAutospacing="1" w:after="100" w:afterAutospacing="1"/>
    </w:pPr>
    <w:rPr>
      <w:rFonts w:ascii="Times New Roman" w:hAnsi="Times New Roman"/>
      <w:szCs w:val="24"/>
    </w:rPr>
  </w:style>
  <w:style w:type="paragraph" w:styleId="Rvision">
    <w:name w:val="Revision"/>
    <w:hidden/>
    <w:uiPriority w:val="99"/>
    <w:semiHidden/>
    <w:rsid w:val="00170F26"/>
    <w:rPr>
      <w:rFonts w:ascii="Arial" w:hAnsi="Arial"/>
      <w:sz w:val="24"/>
    </w:rPr>
  </w:style>
  <w:style w:type="character" w:styleId="Marquedecommentaire">
    <w:name w:val="annotation reference"/>
    <w:basedOn w:val="Policepardfaut"/>
    <w:rsid w:val="00170F26"/>
    <w:rPr>
      <w:sz w:val="16"/>
      <w:szCs w:val="16"/>
    </w:rPr>
  </w:style>
  <w:style w:type="paragraph" w:styleId="Commentaire">
    <w:name w:val="annotation text"/>
    <w:basedOn w:val="Normal"/>
    <w:link w:val="CommentaireCar"/>
    <w:rsid w:val="00170F26"/>
    <w:rPr>
      <w:sz w:val="20"/>
    </w:rPr>
  </w:style>
  <w:style w:type="character" w:customStyle="1" w:styleId="CommentaireCar">
    <w:name w:val="Commentaire Car"/>
    <w:basedOn w:val="Policepardfaut"/>
    <w:link w:val="Commentaire"/>
    <w:rsid w:val="00170F26"/>
    <w:rPr>
      <w:rFonts w:ascii="Arial" w:hAnsi="Arial"/>
    </w:rPr>
  </w:style>
  <w:style w:type="paragraph" w:styleId="Objetducommentaire">
    <w:name w:val="annotation subject"/>
    <w:basedOn w:val="Commentaire"/>
    <w:next w:val="Commentaire"/>
    <w:link w:val="ObjetducommentaireCar"/>
    <w:rsid w:val="00170F26"/>
    <w:rPr>
      <w:b/>
      <w:bCs/>
    </w:rPr>
  </w:style>
  <w:style w:type="character" w:customStyle="1" w:styleId="ObjetducommentaireCar">
    <w:name w:val="Objet du commentaire Car"/>
    <w:basedOn w:val="CommentaireCar"/>
    <w:link w:val="Objetducommentaire"/>
    <w:rsid w:val="00170F2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 w:id="718238737">
      <w:bodyDiv w:val="1"/>
      <w:marLeft w:val="0"/>
      <w:marRight w:val="0"/>
      <w:marTop w:val="0"/>
      <w:marBottom w:val="0"/>
      <w:divBdr>
        <w:top w:val="none" w:sz="0" w:space="0" w:color="auto"/>
        <w:left w:val="none" w:sz="0" w:space="0" w:color="auto"/>
        <w:bottom w:val="none" w:sz="0" w:space="0" w:color="auto"/>
        <w:right w:val="none" w:sz="0" w:space="0" w:color="auto"/>
      </w:divBdr>
    </w:div>
    <w:div w:id="167838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4151</Words>
  <Characters>22831</Characters>
  <Application>Microsoft Office Word</Application>
  <DocSecurity>0</DocSecurity>
  <Lines>190</Lines>
  <Paragraphs>53</Paragraphs>
  <ScaleCrop>false</ScaleCrop>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2024-03-13T13:26:00Z</dcterms:created>
  <dcterms:modified xsi:type="dcterms:W3CDTF">2026-06-05T21:05:00Z</dcterms:modified>
</cp:coreProperties>
</file>