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trPr>
          <w:cantSplit/>
        </w:trPr>
        <w:tc>
          <w:tcPr>
            <w:tcW w:w="4795" w:type="dxa"/>
          </w:tcPr>
          <w:p w:rsidR="008A7FD1" w:rsidRPr="008714B9" w:rsidRDefault="008714B9" w:rsidP="008714B9">
            <w:pPr>
              <w:pStyle w:val="zSoquijdatRepertorie"/>
              <w:rPr>
                <w:rFonts w:cs="Arial"/>
              </w:rPr>
            </w:pPr>
            <w:bookmarkStart w:id="0" w:name="_GoBack"/>
            <w:bookmarkEnd w:id="0"/>
            <w:r>
              <w:rPr>
                <w:rFonts w:cs="Arial"/>
              </w:rPr>
              <w:t>Gauvin et Groupe Lefebvre MRP inc.</w:t>
            </w:r>
          </w:p>
        </w:tc>
        <w:tc>
          <w:tcPr>
            <w:tcW w:w="2477" w:type="dxa"/>
          </w:tcPr>
          <w:p w:rsidR="008A7FD1" w:rsidRPr="00386091" w:rsidRDefault="00386091" w:rsidP="00386091">
            <w:pPr>
              <w:pStyle w:val="zSoquijdatRefNeutre"/>
              <w:rPr>
                <w:rFonts w:cs="Arial"/>
              </w:rPr>
            </w:pPr>
            <w:r w:rsidRPr="00386091">
              <w:rPr>
                <w:rFonts w:cs="Arial"/>
              </w:rPr>
              <w:t>2018 QCTAT 4403</w:t>
            </w:r>
          </w:p>
        </w:tc>
      </w:tr>
    </w:tbl>
    <w:p w:rsidR="008A7FD1" w:rsidRDefault="008A7FD1"/>
    <w:tbl>
      <w:tblPr>
        <w:tblW w:w="9568" w:type="dxa"/>
        <w:tblLayout w:type="fixed"/>
        <w:tblCellMar>
          <w:left w:w="70" w:type="dxa"/>
          <w:right w:w="70" w:type="dxa"/>
        </w:tblCellMar>
        <w:tblLook w:val="0000" w:firstRow="0" w:lastRow="0" w:firstColumn="0" w:lastColumn="0" w:noHBand="0" w:noVBand="0"/>
      </w:tblPr>
      <w:tblGrid>
        <w:gridCol w:w="3614"/>
        <w:gridCol w:w="1134"/>
        <w:gridCol w:w="709"/>
        <w:gridCol w:w="4111"/>
      </w:tblGrid>
      <w:tr w:rsidR="00C74B6F" w:rsidTr="002A374B">
        <w:trPr>
          <w:cantSplit/>
        </w:trPr>
        <w:tc>
          <w:tcPr>
            <w:tcW w:w="9568" w:type="dxa"/>
            <w:gridSpan w:val="4"/>
          </w:tcPr>
          <w:p w:rsidR="00C74B6F" w:rsidRPr="00BE1981" w:rsidRDefault="00C74B6F">
            <w:pPr>
              <w:rPr>
                <w:szCs w:val="24"/>
              </w:rPr>
            </w:pPr>
          </w:p>
        </w:tc>
      </w:tr>
      <w:tr w:rsidR="00C74B6F" w:rsidTr="002A374B">
        <w:trPr>
          <w:cantSplit/>
        </w:trPr>
        <w:tc>
          <w:tcPr>
            <w:tcW w:w="9568" w:type="dxa"/>
            <w:gridSpan w:val="4"/>
            <w:vAlign w:val="center"/>
          </w:tcPr>
          <w:p w:rsidR="00C74B6F" w:rsidRPr="000E1320" w:rsidRDefault="000E1320">
            <w:pPr>
              <w:jc w:val="center"/>
              <w:rPr>
                <w:sz w:val="36"/>
                <w:szCs w:val="36"/>
              </w:rPr>
            </w:pPr>
            <w:r w:rsidRPr="000E1320">
              <w:rPr>
                <w:b/>
                <w:sz w:val="36"/>
                <w:szCs w:val="36"/>
              </w:rPr>
              <w:t>TRIBUNAL ADMINISTRATIF DU TRAVAIL</w:t>
            </w:r>
          </w:p>
        </w:tc>
      </w:tr>
      <w:tr w:rsidR="00C74B6F" w:rsidTr="002A374B">
        <w:trPr>
          <w:cantSplit/>
        </w:trPr>
        <w:tc>
          <w:tcPr>
            <w:tcW w:w="9568" w:type="dxa"/>
            <w:gridSpan w:val="4"/>
          </w:tcPr>
          <w:p w:rsidR="00C74B6F" w:rsidRPr="00BE7014" w:rsidRDefault="006F0154" w:rsidP="009A67E7">
            <w:pPr>
              <w:pStyle w:val="zSoquijdatDivision"/>
            </w:pPr>
            <w:r w:rsidRPr="00BE7014">
              <w:t>(</w:t>
            </w:r>
            <w:r w:rsidR="00B10124" w:rsidRPr="00441ADA">
              <w:t>Division de la santé et de la sécurité du travail</w:t>
            </w:r>
            <w:r w:rsidRPr="00BE7014">
              <w:t>)</w:t>
            </w:r>
          </w:p>
        </w:tc>
      </w:tr>
      <w:tr w:rsidR="00C74B6F" w:rsidTr="002A374B">
        <w:trPr>
          <w:cantSplit/>
        </w:trPr>
        <w:tc>
          <w:tcPr>
            <w:tcW w:w="9568" w:type="dxa"/>
            <w:gridSpan w:val="4"/>
          </w:tcPr>
          <w:p w:rsidR="002B2FC3" w:rsidRDefault="002B2FC3" w:rsidP="002B2FC3"/>
        </w:tc>
      </w:tr>
      <w:tr w:rsidR="00A84FC6" w:rsidTr="002A374B">
        <w:trPr>
          <w:cantSplit/>
        </w:trPr>
        <w:tc>
          <w:tcPr>
            <w:tcW w:w="9568" w:type="dxa"/>
            <w:gridSpan w:val="4"/>
          </w:tcPr>
          <w:p w:rsidR="00A84FC6" w:rsidRDefault="00A84FC6" w:rsidP="002B2FC3"/>
        </w:tc>
      </w:tr>
      <w:tr w:rsidR="00C74B6F" w:rsidTr="005E654C">
        <w:tc>
          <w:tcPr>
            <w:tcW w:w="3614" w:type="dxa"/>
          </w:tcPr>
          <w:p w:rsidR="00C74B6F" w:rsidRDefault="0084255F">
            <w:bookmarkStart w:id="1" w:name="region" w:colFirst="1" w:colLast="1"/>
            <w:r>
              <w:t>Région :</w:t>
            </w:r>
          </w:p>
        </w:tc>
        <w:tc>
          <w:tcPr>
            <w:tcW w:w="5954" w:type="dxa"/>
            <w:gridSpan w:val="3"/>
          </w:tcPr>
          <w:p w:rsidR="00C74B6F" w:rsidRDefault="00B10124" w:rsidP="00F4095A">
            <w:pPr>
              <w:pStyle w:val="zSoquijdatGreffe"/>
            </w:pPr>
            <w:r>
              <w:t>Laurentides</w:t>
            </w:r>
          </w:p>
        </w:tc>
      </w:tr>
      <w:bookmarkEnd w:id="1"/>
      <w:tr w:rsidR="00C74B6F" w:rsidTr="002A374B">
        <w:trPr>
          <w:cantSplit/>
        </w:trPr>
        <w:tc>
          <w:tcPr>
            <w:tcW w:w="9568" w:type="dxa"/>
            <w:gridSpan w:val="4"/>
          </w:tcPr>
          <w:p w:rsidR="00C74B6F" w:rsidRDefault="00C74B6F"/>
        </w:tc>
      </w:tr>
      <w:tr w:rsidR="00C74B6F" w:rsidTr="005E654C">
        <w:tc>
          <w:tcPr>
            <w:tcW w:w="3614" w:type="dxa"/>
          </w:tcPr>
          <w:p w:rsidR="00C74B6F" w:rsidRDefault="0084255F">
            <w:bookmarkStart w:id="2" w:name="ref_dossier" w:colFirst="1" w:colLast="1"/>
            <w:r>
              <w:t>Dossier</w:t>
            </w:r>
            <w:bookmarkStart w:id="3" w:name="dossiers"/>
            <w:bookmarkEnd w:id="3"/>
            <w:r>
              <w:t> :</w:t>
            </w:r>
          </w:p>
        </w:tc>
        <w:tc>
          <w:tcPr>
            <w:tcW w:w="5954" w:type="dxa"/>
            <w:gridSpan w:val="3"/>
          </w:tcPr>
          <w:p w:rsidR="00C74B6F" w:rsidRDefault="00B10124" w:rsidP="00F4095A">
            <w:pPr>
              <w:pStyle w:val="zSoquijdatNoDossier"/>
            </w:pPr>
            <w:r>
              <w:t>647395-64-1709</w:t>
            </w:r>
          </w:p>
        </w:tc>
      </w:tr>
      <w:bookmarkEnd w:id="2"/>
      <w:tr w:rsidR="00C74B6F" w:rsidTr="002A374B">
        <w:trPr>
          <w:cantSplit/>
        </w:trPr>
        <w:tc>
          <w:tcPr>
            <w:tcW w:w="9568" w:type="dxa"/>
            <w:gridSpan w:val="4"/>
          </w:tcPr>
          <w:p w:rsidR="00C74B6F" w:rsidRDefault="00C74B6F"/>
        </w:tc>
      </w:tr>
      <w:tr w:rsidR="00C74B6F" w:rsidTr="005E654C">
        <w:tc>
          <w:tcPr>
            <w:tcW w:w="3614" w:type="dxa"/>
          </w:tcPr>
          <w:p w:rsidR="00C74B6F" w:rsidRDefault="008C79A7" w:rsidP="0045114F">
            <w:pPr>
              <w:ind w:right="46"/>
            </w:pPr>
            <w:r>
              <w:t xml:space="preserve">Dossier </w:t>
            </w:r>
            <w:r w:rsidR="00B10124" w:rsidRPr="00B10124">
              <w:rPr>
                <w:szCs w:val="24"/>
              </w:rPr>
              <w:t>CNESST</w:t>
            </w:r>
            <w:r w:rsidRPr="008C79A7">
              <w:rPr>
                <w:szCs w:val="24"/>
              </w:rPr>
              <w:t xml:space="preserve"> :</w:t>
            </w:r>
          </w:p>
        </w:tc>
        <w:tc>
          <w:tcPr>
            <w:tcW w:w="5954" w:type="dxa"/>
            <w:gridSpan w:val="3"/>
          </w:tcPr>
          <w:p w:rsidR="00C74B6F" w:rsidRDefault="00B10124" w:rsidP="004D6CEA">
            <w:pPr>
              <w:pStyle w:val="zSoquijdatNCSST"/>
            </w:pPr>
            <w:r>
              <w:t>502763790</w:t>
            </w:r>
          </w:p>
        </w:tc>
      </w:tr>
      <w:tr w:rsidR="00C74B6F" w:rsidTr="002A374B">
        <w:trPr>
          <w:cantSplit/>
        </w:trPr>
        <w:tc>
          <w:tcPr>
            <w:tcW w:w="9568" w:type="dxa"/>
            <w:gridSpan w:val="4"/>
          </w:tcPr>
          <w:p w:rsidR="00C74B6F" w:rsidRDefault="00C74B6F"/>
        </w:tc>
      </w:tr>
      <w:tr w:rsidR="00C74B6F" w:rsidTr="002A374B">
        <w:trPr>
          <w:cantSplit/>
        </w:trPr>
        <w:tc>
          <w:tcPr>
            <w:tcW w:w="9568" w:type="dxa"/>
            <w:gridSpan w:val="4"/>
          </w:tcPr>
          <w:p w:rsidR="00C74B6F" w:rsidRDefault="00C74B6F"/>
        </w:tc>
      </w:tr>
      <w:tr w:rsidR="006E3DD8" w:rsidTr="005E654C">
        <w:trPr>
          <w:cantSplit/>
        </w:trPr>
        <w:tc>
          <w:tcPr>
            <w:tcW w:w="3614" w:type="dxa"/>
          </w:tcPr>
          <w:p w:rsidR="006E3DD8" w:rsidRDefault="00B10124" w:rsidP="006E3DD8">
            <w:pPr>
              <w:tabs>
                <w:tab w:val="left" w:pos="2672"/>
              </w:tabs>
            </w:pPr>
            <w:r>
              <w:t>Saint-Jérôme</w:t>
            </w:r>
            <w:r w:rsidR="00C04E32">
              <w:t>,</w:t>
            </w:r>
          </w:p>
        </w:tc>
        <w:tc>
          <w:tcPr>
            <w:tcW w:w="5954" w:type="dxa"/>
            <w:gridSpan w:val="3"/>
          </w:tcPr>
          <w:p w:rsidR="006E3DD8" w:rsidRDefault="00C04E32" w:rsidP="006279ED">
            <w:pPr>
              <w:pStyle w:val="zSoquijdatDateJugement"/>
            </w:pPr>
            <w:r>
              <w:t xml:space="preserve">le </w:t>
            </w:r>
            <w:r w:rsidR="006279ED">
              <w:t>5</w:t>
            </w:r>
            <w:r w:rsidR="00B10124">
              <w:t xml:space="preserve"> septembre 2018</w:t>
            </w:r>
          </w:p>
        </w:tc>
      </w:tr>
      <w:tr w:rsidR="00942AB8" w:rsidTr="002A374B">
        <w:trPr>
          <w:cantSplit/>
        </w:trPr>
        <w:tc>
          <w:tcPr>
            <w:tcW w:w="9568" w:type="dxa"/>
            <w:gridSpan w:val="4"/>
          </w:tcPr>
          <w:p w:rsidR="00942AB8" w:rsidRDefault="00942AB8" w:rsidP="00FA153F">
            <w:r>
              <w:t>______________________________________________________________________</w:t>
            </w:r>
          </w:p>
        </w:tc>
      </w:tr>
      <w:tr w:rsidR="00942AB8" w:rsidTr="002A374B">
        <w:trPr>
          <w:cantSplit/>
          <w:trHeight w:val="148"/>
        </w:trPr>
        <w:tc>
          <w:tcPr>
            <w:tcW w:w="9568" w:type="dxa"/>
            <w:gridSpan w:val="4"/>
          </w:tcPr>
          <w:p w:rsidR="00942AB8" w:rsidRDefault="00942AB8" w:rsidP="00FA153F"/>
        </w:tc>
      </w:tr>
      <w:tr w:rsidR="0035375B" w:rsidTr="00A12E55">
        <w:trPr>
          <w:cantSplit/>
          <w:trHeight w:val="148"/>
        </w:trPr>
        <w:tc>
          <w:tcPr>
            <w:tcW w:w="5457" w:type="dxa"/>
            <w:gridSpan w:val="3"/>
          </w:tcPr>
          <w:p w:rsidR="0035375B" w:rsidRPr="00942AB8" w:rsidRDefault="0035375B" w:rsidP="00B10124">
            <w:pPr>
              <w:rPr>
                <w:b/>
                <w:bCs/>
              </w:rPr>
            </w:pPr>
            <w:bookmarkStart w:id="4" w:name="ref_commissaire" w:colFirst="1" w:colLast="1"/>
            <w:r w:rsidRPr="00942AB8">
              <w:rPr>
                <w:b/>
                <w:bCs/>
              </w:rPr>
              <w:t>DEVANT L</w:t>
            </w:r>
            <w:r w:rsidR="00B10124">
              <w:rPr>
                <w:b/>
                <w:bCs/>
              </w:rPr>
              <w:t>A</w:t>
            </w:r>
            <w:r w:rsidRPr="00942AB8">
              <w:rPr>
                <w:b/>
                <w:bCs/>
              </w:rPr>
              <w:t xml:space="preserve"> JUGE ADMINISTRATI</w:t>
            </w:r>
            <w:r w:rsidR="00B10124">
              <w:rPr>
                <w:b/>
                <w:bCs/>
              </w:rPr>
              <w:t>VE</w:t>
            </w:r>
            <w:r w:rsidRPr="00942AB8">
              <w:rPr>
                <w:b/>
                <w:bCs/>
              </w:rPr>
              <w:t> :</w:t>
            </w:r>
          </w:p>
        </w:tc>
        <w:tc>
          <w:tcPr>
            <w:tcW w:w="4111" w:type="dxa"/>
          </w:tcPr>
          <w:p w:rsidR="0035375B" w:rsidRPr="00942AB8" w:rsidRDefault="00B10124" w:rsidP="005B5689">
            <w:pPr>
              <w:pStyle w:val="zSoquijdatJuge"/>
              <w:rPr>
                <w:bCs/>
              </w:rPr>
            </w:pPr>
            <w:r>
              <w:t>Isabelle Piché</w:t>
            </w:r>
          </w:p>
        </w:tc>
      </w:tr>
      <w:bookmarkEnd w:id="4"/>
      <w:tr w:rsidR="00942AB8" w:rsidTr="002A374B">
        <w:trPr>
          <w:cantSplit/>
          <w:trHeight w:val="148"/>
        </w:trPr>
        <w:tc>
          <w:tcPr>
            <w:tcW w:w="9568" w:type="dxa"/>
            <w:gridSpan w:val="4"/>
          </w:tcPr>
          <w:p w:rsidR="00942AB8" w:rsidRDefault="00942AB8" w:rsidP="00FA153F">
            <w:r>
              <w:t>______________________________________________________________________</w:t>
            </w:r>
          </w:p>
        </w:tc>
      </w:tr>
      <w:tr w:rsidR="00942AB8" w:rsidTr="002A374B">
        <w:tc>
          <w:tcPr>
            <w:tcW w:w="9568" w:type="dxa"/>
            <w:gridSpan w:val="4"/>
          </w:tcPr>
          <w:p w:rsidR="00942AB8" w:rsidRDefault="00942AB8"/>
        </w:tc>
      </w:tr>
      <w:tr w:rsidR="00942AB8" w:rsidTr="00D40ABA">
        <w:tc>
          <w:tcPr>
            <w:tcW w:w="4748" w:type="dxa"/>
            <w:gridSpan w:val="2"/>
          </w:tcPr>
          <w:p w:rsidR="00942AB8" w:rsidRDefault="00942AB8">
            <w:bookmarkStart w:id="5" w:name="bloc_parties_gauche"/>
            <w:bookmarkEnd w:id="5"/>
          </w:p>
        </w:tc>
        <w:tc>
          <w:tcPr>
            <w:tcW w:w="4820" w:type="dxa"/>
            <w:gridSpan w:val="2"/>
          </w:tcPr>
          <w:p w:rsidR="00942AB8" w:rsidRDefault="00942AB8"/>
        </w:tc>
      </w:tr>
      <w:tr w:rsidR="00942AB8" w:rsidTr="00D40ABA">
        <w:tc>
          <w:tcPr>
            <w:tcW w:w="4748" w:type="dxa"/>
            <w:gridSpan w:val="2"/>
          </w:tcPr>
          <w:p w:rsidR="00942AB8" w:rsidRDefault="00B10124">
            <w:pPr>
              <w:pStyle w:val="zSoquijdatNomPartieDem"/>
              <w:rPr>
                <w:b/>
              </w:rPr>
            </w:pPr>
            <w:r>
              <w:rPr>
                <w:b/>
              </w:rPr>
              <w:t>Jonathan Gauvin</w:t>
            </w:r>
          </w:p>
        </w:tc>
        <w:tc>
          <w:tcPr>
            <w:tcW w:w="4820" w:type="dxa"/>
            <w:gridSpan w:val="2"/>
          </w:tcPr>
          <w:p w:rsidR="00942AB8" w:rsidRDefault="00942AB8"/>
        </w:tc>
      </w:tr>
      <w:tr w:rsidR="00942AB8" w:rsidTr="00D40ABA">
        <w:tc>
          <w:tcPr>
            <w:tcW w:w="4748" w:type="dxa"/>
            <w:gridSpan w:val="2"/>
          </w:tcPr>
          <w:p w:rsidR="00942AB8" w:rsidRDefault="00B10124">
            <w:pPr>
              <w:pStyle w:val="zSoquijdatQtePartieDem"/>
              <w:ind w:left="708"/>
            </w:pPr>
            <w:r>
              <w:t>Partie demanderesse</w:t>
            </w:r>
          </w:p>
        </w:tc>
        <w:tc>
          <w:tcPr>
            <w:tcW w:w="4820" w:type="dxa"/>
            <w:gridSpan w:val="2"/>
          </w:tcPr>
          <w:p w:rsidR="00942AB8" w:rsidRDefault="00942AB8"/>
        </w:tc>
      </w:tr>
      <w:tr w:rsidR="00942AB8" w:rsidTr="00D40ABA">
        <w:tc>
          <w:tcPr>
            <w:tcW w:w="4748" w:type="dxa"/>
            <w:gridSpan w:val="2"/>
          </w:tcPr>
          <w:p w:rsidR="00942AB8" w:rsidRDefault="00942AB8"/>
        </w:tc>
        <w:tc>
          <w:tcPr>
            <w:tcW w:w="4820" w:type="dxa"/>
            <w:gridSpan w:val="2"/>
          </w:tcPr>
          <w:p w:rsidR="00942AB8" w:rsidRDefault="00942AB8"/>
        </w:tc>
      </w:tr>
      <w:tr w:rsidR="00942AB8" w:rsidTr="00D40ABA">
        <w:tc>
          <w:tcPr>
            <w:tcW w:w="4748" w:type="dxa"/>
            <w:gridSpan w:val="2"/>
          </w:tcPr>
          <w:p w:rsidR="00942AB8" w:rsidRDefault="00B10124" w:rsidP="00D06652">
            <w:pPr>
              <w:pStyle w:val="zSoquijlblLienParties"/>
            </w:pPr>
            <w:r>
              <w:t>et</w:t>
            </w:r>
          </w:p>
        </w:tc>
        <w:tc>
          <w:tcPr>
            <w:tcW w:w="4820" w:type="dxa"/>
            <w:gridSpan w:val="2"/>
          </w:tcPr>
          <w:p w:rsidR="00942AB8" w:rsidRDefault="00942AB8"/>
        </w:tc>
      </w:tr>
      <w:tr w:rsidR="00942AB8" w:rsidTr="00D40ABA">
        <w:tc>
          <w:tcPr>
            <w:tcW w:w="4748" w:type="dxa"/>
            <w:gridSpan w:val="2"/>
          </w:tcPr>
          <w:p w:rsidR="00942AB8" w:rsidRDefault="00942AB8"/>
        </w:tc>
        <w:tc>
          <w:tcPr>
            <w:tcW w:w="4820" w:type="dxa"/>
            <w:gridSpan w:val="2"/>
          </w:tcPr>
          <w:p w:rsidR="00942AB8" w:rsidRDefault="00942AB8"/>
        </w:tc>
      </w:tr>
      <w:tr w:rsidR="00942AB8" w:rsidTr="00D40ABA">
        <w:tc>
          <w:tcPr>
            <w:tcW w:w="4748" w:type="dxa"/>
            <w:gridSpan w:val="2"/>
          </w:tcPr>
          <w:p w:rsidR="00942AB8" w:rsidRDefault="00B10124">
            <w:pPr>
              <w:pStyle w:val="zSoquijdatNomPartieDef"/>
              <w:rPr>
                <w:b/>
              </w:rPr>
            </w:pPr>
            <w:r>
              <w:rPr>
                <w:b/>
              </w:rPr>
              <w:t>Groupe Lefebvre M.R.P. inc.</w:t>
            </w:r>
          </w:p>
        </w:tc>
        <w:tc>
          <w:tcPr>
            <w:tcW w:w="4820" w:type="dxa"/>
            <w:gridSpan w:val="2"/>
          </w:tcPr>
          <w:p w:rsidR="00942AB8" w:rsidRDefault="00942AB8"/>
        </w:tc>
      </w:tr>
      <w:tr w:rsidR="00942AB8" w:rsidTr="00D40ABA">
        <w:tc>
          <w:tcPr>
            <w:tcW w:w="4748" w:type="dxa"/>
            <w:gridSpan w:val="2"/>
          </w:tcPr>
          <w:p w:rsidR="00942AB8" w:rsidRDefault="00B10124">
            <w:pPr>
              <w:pStyle w:val="zSoquijdatQtePartieDef"/>
              <w:ind w:left="708"/>
            </w:pPr>
            <w:r>
              <w:t>Partie mise en cause</w:t>
            </w:r>
          </w:p>
        </w:tc>
        <w:tc>
          <w:tcPr>
            <w:tcW w:w="4820" w:type="dxa"/>
            <w:gridSpan w:val="2"/>
          </w:tcPr>
          <w:p w:rsidR="00942AB8" w:rsidRDefault="00942AB8"/>
        </w:tc>
      </w:tr>
      <w:tr w:rsidR="0065093D" w:rsidTr="00D40ABA">
        <w:tc>
          <w:tcPr>
            <w:tcW w:w="4748" w:type="dxa"/>
            <w:gridSpan w:val="2"/>
          </w:tcPr>
          <w:p w:rsidR="0065093D" w:rsidRDefault="0065093D"/>
        </w:tc>
        <w:tc>
          <w:tcPr>
            <w:tcW w:w="4820" w:type="dxa"/>
            <w:gridSpan w:val="2"/>
          </w:tcPr>
          <w:p w:rsidR="0065093D" w:rsidRDefault="0065093D"/>
        </w:tc>
      </w:tr>
      <w:tr w:rsidR="00942AB8" w:rsidTr="00D40ABA">
        <w:tc>
          <w:tcPr>
            <w:tcW w:w="4748" w:type="dxa"/>
            <w:gridSpan w:val="2"/>
          </w:tcPr>
          <w:p w:rsidR="00942AB8" w:rsidRDefault="00942AB8"/>
        </w:tc>
        <w:tc>
          <w:tcPr>
            <w:tcW w:w="4820" w:type="dxa"/>
            <w:gridSpan w:val="2"/>
          </w:tcPr>
          <w:p w:rsidR="00942AB8" w:rsidRDefault="00942AB8"/>
        </w:tc>
      </w:tr>
    </w:tbl>
    <w:p w:rsidR="00C74B6F" w:rsidRDefault="00C74B6F">
      <w:r>
        <w:t>______________________________________________________________________</w:t>
      </w:r>
    </w:p>
    <w:p w:rsidR="00C74B6F" w:rsidRDefault="00C74B6F"/>
    <w:p w:rsidR="00C74B6F" w:rsidRPr="005B0612" w:rsidRDefault="00C74B6F" w:rsidP="008B042E">
      <w:pPr>
        <w:jc w:val="center"/>
        <w:rPr>
          <w:b/>
          <w:bCs/>
        </w:rPr>
      </w:pPr>
      <w:bookmarkStart w:id="6" w:name="decision"/>
      <w:r w:rsidRPr="005B0612">
        <w:rPr>
          <w:b/>
          <w:bCs/>
        </w:rPr>
        <w:t>DÉCISION</w:t>
      </w:r>
      <w:bookmarkEnd w:id="6"/>
    </w:p>
    <w:p w:rsidR="00C74B6F" w:rsidRDefault="00C74B6F">
      <w:pPr>
        <w:jc w:val="center"/>
      </w:pPr>
      <w:r>
        <w:t>______________________________________________________________________</w:t>
      </w:r>
    </w:p>
    <w:p w:rsidR="00C74B6F" w:rsidRDefault="00C74B6F"/>
    <w:p w:rsidR="00C74B6F" w:rsidRDefault="00C74B6F"/>
    <w:p w:rsidR="00500FC1" w:rsidRDefault="00500FC1" w:rsidP="00500FC1">
      <w:pPr>
        <w:pStyle w:val="corpsdedcision"/>
        <w:tabs>
          <w:tab w:val="clear" w:pos="720"/>
          <w:tab w:val="num" w:pos="709"/>
        </w:tabs>
      </w:pPr>
      <w:bookmarkStart w:id="7" w:name="parag_1"/>
      <w:r>
        <w:t xml:space="preserve">Le </w:t>
      </w:r>
      <w:r w:rsidR="002F466F">
        <w:t>27 septembre 2017</w:t>
      </w:r>
      <w:r>
        <w:t xml:space="preserve">, </w:t>
      </w:r>
      <w:r w:rsidR="002F466F">
        <w:rPr>
          <w:lang w:val="fr-FR"/>
        </w:rPr>
        <w:t xml:space="preserve">monsieur Jonathan Gauvin, le </w:t>
      </w:r>
      <w:r w:rsidR="002F466F" w:rsidRPr="002F466F">
        <w:rPr>
          <w:lang w:val="fr-FR"/>
        </w:rPr>
        <w:t>travailleur</w:t>
      </w:r>
      <w:r w:rsidR="002F466F">
        <w:rPr>
          <w:lang w:val="fr-FR"/>
        </w:rPr>
        <w:t>,</w:t>
      </w:r>
      <w:r>
        <w:t xml:space="preserve"> dépose un acte introductif au Tribunal administratif du travail</w:t>
      </w:r>
      <w:r w:rsidR="002F466F">
        <w:t>, le Tribunal,</w:t>
      </w:r>
      <w:r>
        <w:t xml:space="preserve"> par lequel </w:t>
      </w:r>
      <w:r w:rsidR="002F466F">
        <w:t>il</w:t>
      </w:r>
      <w:r>
        <w:t xml:space="preserve"> conteste une décision de la Commission des normes, de l’équité, de la santé et de la sécurité du travail</w:t>
      </w:r>
      <w:r w:rsidR="002F466F">
        <w:t>,</w:t>
      </w:r>
      <w:r>
        <w:t xml:space="preserve"> la Commission</w:t>
      </w:r>
      <w:r w:rsidR="002F466F">
        <w:t>,</w:t>
      </w:r>
      <w:r>
        <w:t xml:space="preserve"> rendue le </w:t>
      </w:r>
      <w:r w:rsidR="002F466F">
        <w:t>11 septembre 2017</w:t>
      </w:r>
      <w:r>
        <w:t>, à la suite d’une révision administrative.</w:t>
      </w:r>
    </w:p>
    <w:p w:rsidR="00500FC1" w:rsidRDefault="00500FC1" w:rsidP="00500FC1">
      <w:pPr>
        <w:pStyle w:val="corpsdedcision"/>
        <w:tabs>
          <w:tab w:val="clear" w:pos="720"/>
          <w:tab w:val="num" w:pos="709"/>
        </w:tabs>
      </w:pPr>
      <w:r>
        <w:t>Par cette décision, la Commission confirme une décision initiale du 2</w:t>
      </w:r>
      <w:r w:rsidR="002F466F">
        <w:t>2</w:t>
      </w:r>
      <w:r>
        <w:t> </w:t>
      </w:r>
      <w:r w:rsidR="002F466F">
        <w:t>mars</w:t>
      </w:r>
      <w:r>
        <w:t> 201</w:t>
      </w:r>
      <w:r w:rsidR="002F466F">
        <w:t>7</w:t>
      </w:r>
      <w:r>
        <w:t xml:space="preserve"> et déclare que </w:t>
      </w:r>
      <w:r w:rsidR="002F466F">
        <w:t xml:space="preserve">le </w:t>
      </w:r>
      <w:r w:rsidR="002F466F" w:rsidRPr="00D143C1">
        <w:t>travailleur</w:t>
      </w:r>
      <w:r w:rsidR="002F466F">
        <w:t xml:space="preserve"> </w:t>
      </w:r>
      <w:r>
        <w:t xml:space="preserve">n’a pas été victime d’une lésion professionnelle le </w:t>
      </w:r>
      <w:r w:rsidR="002F466F">
        <w:t>25</w:t>
      </w:r>
      <w:r w:rsidR="00C4122B">
        <w:t> </w:t>
      </w:r>
      <w:r>
        <w:t>novembre 201</w:t>
      </w:r>
      <w:r w:rsidR="002F466F">
        <w:t>6</w:t>
      </w:r>
      <w:r>
        <w:t>.</w:t>
      </w:r>
    </w:p>
    <w:p w:rsidR="00500FC1" w:rsidRDefault="00500FC1" w:rsidP="00500FC1">
      <w:pPr>
        <w:pStyle w:val="corpsdedcision"/>
        <w:tabs>
          <w:tab w:val="clear" w:pos="720"/>
          <w:tab w:val="num" w:pos="709"/>
        </w:tabs>
      </w:pPr>
      <w:r>
        <w:t xml:space="preserve">Une audience a été tenue le </w:t>
      </w:r>
      <w:r w:rsidR="002F466F">
        <w:t>28 août 2018</w:t>
      </w:r>
      <w:r>
        <w:t xml:space="preserve">, à Saint-Jérôme, en présence </w:t>
      </w:r>
      <w:r w:rsidR="002F466F">
        <w:t xml:space="preserve">du </w:t>
      </w:r>
      <w:r w:rsidR="002F466F" w:rsidRPr="00D143C1">
        <w:t>travailleur</w:t>
      </w:r>
      <w:r w:rsidR="002F466F">
        <w:t xml:space="preserve"> </w:t>
      </w:r>
      <w:r>
        <w:t xml:space="preserve">et de </w:t>
      </w:r>
      <w:r w:rsidR="002F466F">
        <w:t>sa représentante</w:t>
      </w:r>
      <w:r>
        <w:t>, de même qu’en présence d’une avocate représentant l’</w:t>
      </w:r>
      <w:r w:rsidRPr="00D143C1">
        <w:t>employeur</w:t>
      </w:r>
      <w:r>
        <w:t xml:space="preserve">, </w:t>
      </w:r>
      <w:r w:rsidR="002F466F">
        <w:t>Groupe Lefebvre M.R.P. inc</w:t>
      </w:r>
      <w:r>
        <w:t>.</w:t>
      </w:r>
    </w:p>
    <w:p w:rsidR="00500FC1" w:rsidRDefault="00500FC1" w:rsidP="00500FC1">
      <w:pPr>
        <w:pStyle w:val="corpsdedcision"/>
        <w:numPr>
          <w:ilvl w:val="0"/>
          <w:numId w:val="0"/>
        </w:numPr>
        <w:tabs>
          <w:tab w:val="clear" w:pos="720"/>
          <w:tab w:val="num" w:pos="709"/>
        </w:tabs>
      </w:pPr>
      <w:r>
        <w:rPr>
          <w:b/>
        </w:rPr>
        <w:t>L’OBJET DE LA CONTESTATION</w:t>
      </w:r>
    </w:p>
    <w:p w:rsidR="00500FC1" w:rsidRDefault="002F466F" w:rsidP="00500FC1">
      <w:pPr>
        <w:pStyle w:val="corpsdedcision"/>
        <w:tabs>
          <w:tab w:val="clear" w:pos="720"/>
          <w:tab w:val="num" w:pos="709"/>
        </w:tabs>
      </w:pPr>
      <w:r>
        <w:t xml:space="preserve">Le </w:t>
      </w:r>
      <w:r w:rsidRPr="00D143C1">
        <w:t>travailleur</w:t>
      </w:r>
      <w:r>
        <w:t xml:space="preserve"> </w:t>
      </w:r>
      <w:r w:rsidR="00500FC1">
        <w:t>demande au Tribunal de déclarer qu’</w:t>
      </w:r>
      <w:r>
        <w:t>il</w:t>
      </w:r>
      <w:r w:rsidR="00500FC1">
        <w:t xml:space="preserve"> a été victime d’une </w:t>
      </w:r>
      <w:r w:rsidR="00500FC1" w:rsidRPr="00D143C1">
        <w:t>lésion professionnelle</w:t>
      </w:r>
      <w:r w:rsidR="00500FC1">
        <w:t xml:space="preserve"> en date du </w:t>
      </w:r>
      <w:r>
        <w:t>25</w:t>
      </w:r>
      <w:r w:rsidR="00500FC1">
        <w:t> novembre 201</w:t>
      </w:r>
      <w:r>
        <w:t>6</w:t>
      </w:r>
      <w:r w:rsidR="00500FC1">
        <w:t>.</w:t>
      </w:r>
    </w:p>
    <w:p w:rsidR="00500FC1" w:rsidRDefault="00500FC1" w:rsidP="00500FC1">
      <w:pPr>
        <w:pStyle w:val="corpsdedcision"/>
        <w:numPr>
          <w:ilvl w:val="0"/>
          <w:numId w:val="0"/>
        </w:numPr>
        <w:tabs>
          <w:tab w:val="clear" w:pos="720"/>
          <w:tab w:val="num" w:pos="709"/>
        </w:tabs>
      </w:pPr>
      <w:r>
        <w:rPr>
          <w:b/>
        </w:rPr>
        <w:t>LA PREUVE</w:t>
      </w:r>
    </w:p>
    <w:bookmarkEnd w:id="7"/>
    <w:p w:rsidR="00C74B6F" w:rsidRDefault="00606D98">
      <w:pPr>
        <w:pStyle w:val="corpsdedcision"/>
      </w:pPr>
      <w:r>
        <w:t>Monsieur Gauvin est embauché par l’</w:t>
      </w:r>
      <w:r w:rsidRPr="00D143C1">
        <w:t>employeur</w:t>
      </w:r>
      <w:r>
        <w:t xml:space="preserve"> à titre de chef d’équipe de la division membrane en mars 2016.</w:t>
      </w:r>
      <w:r w:rsidR="00423352">
        <w:t xml:space="preserve"> </w:t>
      </w:r>
      <w:r>
        <w:t>Il indique que ce poste requiert qu’il s’assure de trouver les camions nécessaires aux contrats obtenus</w:t>
      </w:r>
      <w:r w:rsidR="00076B1D">
        <w:t xml:space="preserve"> et que ceux-ci soient chargés tel que spécifié.</w:t>
      </w:r>
      <w:r w:rsidR="009E557C">
        <w:t xml:space="preserve"> Il est prévu au départ que so</w:t>
      </w:r>
      <w:r w:rsidR="00BB4D8D">
        <w:t>n quart de travail commence à quinze</w:t>
      </w:r>
      <w:r w:rsidR="009E557C">
        <w:t xml:space="preserve"> heures pour se terminer à minuit avec possibilité de réaliser du surtemps à l’occasion.</w:t>
      </w:r>
    </w:p>
    <w:p w:rsidR="00423352" w:rsidRDefault="00423352">
      <w:pPr>
        <w:pStyle w:val="corpsdedcision"/>
      </w:pPr>
      <w:r>
        <w:t xml:space="preserve">Le </w:t>
      </w:r>
      <w:r w:rsidRPr="00D143C1">
        <w:t>travailleur</w:t>
      </w:r>
      <w:r>
        <w:t xml:space="preserve"> témoigne qu’on lui assure initialement qu’un nombre suffi</w:t>
      </w:r>
      <w:r w:rsidR="00C4122B">
        <w:t>sant de chariots élévateurs seront</w:t>
      </w:r>
      <w:r>
        <w:t xml:space="preserve"> toujours disponible</w:t>
      </w:r>
      <w:r w:rsidR="00C4122B">
        <w:t>s</w:t>
      </w:r>
      <w:r>
        <w:t xml:space="preserve"> pour réaliser les chargements dans sa sphère et aussi que durant l’hiver, période plus tranquille, il pourra poursuivre ses études à temps plein sans problème.</w:t>
      </w:r>
    </w:p>
    <w:p w:rsidR="00843A61" w:rsidRDefault="00843A61">
      <w:pPr>
        <w:pStyle w:val="corpsdedcision"/>
      </w:pPr>
      <w:r>
        <w:t>Monsieur Philippe Lefebvre, directeur général chez l’</w:t>
      </w:r>
      <w:r w:rsidRPr="00D143C1">
        <w:t>employeur</w:t>
      </w:r>
      <w:r>
        <w:t>, témoigne qu’avant d’atteindre son poste actuel, il occupe à peu près tou</w:t>
      </w:r>
      <w:r w:rsidR="006279ED">
        <w:t>te</w:t>
      </w:r>
      <w:r>
        <w:t xml:space="preserve">s les </w:t>
      </w:r>
      <w:r w:rsidR="006279ED">
        <w:t>fonctions</w:t>
      </w:r>
      <w:r>
        <w:t xml:space="preserve"> possibles dans l’entreprise. Il explique que le gros du travail est réalisé en dehors des périodes d’enneigement et de froid. Il parle d’un travail cyclique. Il indique qu’en avril et mai, il faut </w:t>
      </w:r>
      <w:r w:rsidR="00C4122B">
        <w:t xml:space="preserve">terminer </w:t>
      </w:r>
      <w:r>
        <w:t xml:space="preserve">les contrats non complétés de l’année précédente. En été, il y a un ralentissement en raison des vacances et en automne c’est la folie. Il mentionne que la </w:t>
      </w:r>
      <w:r w:rsidRPr="00D143C1">
        <w:t>compagnie</w:t>
      </w:r>
      <w:r>
        <w:t xml:space="preserve"> est divisée en quatre sphères, contrairement au </w:t>
      </w:r>
      <w:r w:rsidRPr="00D143C1">
        <w:t>travailleur</w:t>
      </w:r>
      <w:r>
        <w:t xml:space="preserve"> qui en rapporte trois. Il compte en général entre 6 et 10 employés affectés au chargement. </w:t>
      </w:r>
      <w:r w:rsidR="00C26D96">
        <w:t>Il affirme se rendre quotidiennement dans la cour. Toutefois, bien qu’il a déjà vu monsieur Gauvin</w:t>
      </w:r>
      <w:r>
        <w:t xml:space="preserve"> </w:t>
      </w:r>
      <w:r w:rsidR="00C26D96">
        <w:t>travailler, il s’en rappelle peu puisque l’entreprise compte 130 employés et que cela fait maintenant deux ans.</w:t>
      </w:r>
      <w:r w:rsidR="003E492F">
        <w:t xml:space="preserve"> Il convient que ce n’est pas son rôle de surveiller les employés et qu’il est plutôt en contact avec les surintendants.</w:t>
      </w:r>
    </w:p>
    <w:p w:rsidR="00423352" w:rsidRDefault="00423352">
      <w:pPr>
        <w:pStyle w:val="corpsdedcision"/>
      </w:pPr>
      <w:r>
        <w:t>Monsieur Gauvin allègue avoir développ</w:t>
      </w:r>
      <w:r w:rsidR="00981642">
        <w:t xml:space="preserve">é chez cet </w:t>
      </w:r>
      <w:r w:rsidR="00981642" w:rsidRPr="00D143C1">
        <w:t>employeur</w:t>
      </w:r>
      <w:r w:rsidR="00981642">
        <w:t xml:space="preserve"> un désordre psychologique après quelques mois de travail en lien avec une surcharge. Il rapporte à cet égard certains événements spécifiques.</w:t>
      </w:r>
    </w:p>
    <w:p w:rsidR="00AF7B67" w:rsidRDefault="00AF7B67">
      <w:pPr>
        <w:pStyle w:val="corpsdedcision"/>
      </w:pPr>
      <w:r>
        <w:t xml:space="preserve">Il relate tout d’abord </w:t>
      </w:r>
      <w:r w:rsidR="00981BE6">
        <w:t xml:space="preserve">qu’un mois après son embauche, il lui </w:t>
      </w:r>
      <w:r w:rsidR="00812A07">
        <w:t>est</w:t>
      </w:r>
      <w:r w:rsidR="00981BE6">
        <w:t xml:space="preserve"> demandé de gérer la cour au complet, à savoir les trois sphères, afin de remplacer les </w:t>
      </w:r>
      <w:r w:rsidR="00152366">
        <w:t xml:space="preserve">deux </w:t>
      </w:r>
      <w:r w:rsidR="00981BE6">
        <w:t>autres chefs d’équipe en vacances, et ce malgré le fait qu’un de ses collègues aurait informé un supérieur immédiat qu’il s’agissait d’une trop grosse charge. Monsieur Gauvin affirme avoir fait effectivement de nombreuses erreurs</w:t>
      </w:r>
      <w:r w:rsidR="00001CC0">
        <w:t xml:space="preserve"> puisqu’il ne connaissait pas les autre</w:t>
      </w:r>
      <w:r w:rsidR="001C011C">
        <w:t>s</w:t>
      </w:r>
      <w:r w:rsidR="00001CC0">
        <w:t xml:space="preserve"> sphères</w:t>
      </w:r>
      <w:r w:rsidR="00981BE6">
        <w:t xml:space="preserve"> et que conséquemment</w:t>
      </w:r>
      <w:r w:rsidR="00C4122B">
        <w:t>,</w:t>
      </w:r>
      <w:r w:rsidR="00981BE6">
        <w:t xml:space="preserve"> un chef d’équipe a dû accepter d’abréger ses vacances pour lui prêter main</w:t>
      </w:r>
      <w:r w:rsidR="004C5D76">
        <w:t>-</w:t>
      </w:r>
      <w:r w:rsidR="00981BE6">
        <w:t xml:space="preserve">forte après trois jours. Il souligne que cet épisode a été très difficile pour lui. </w:t>
      </w:r>
    </w:p>
    <w:p w:rsidR="00C40662" w:rsidRDefault="00C40662" w:rsidP="00C40662">
      <w:pPr>
        <w:pStyle w:val="corpsdedcision"/>
      </w:pPr>
      <w:r>
        <w:t xml:space="preserve">Il fait état </w:t>
      </w:r>
      <w:r w:rsidR="00AF7B67">
        <w:t>en second lieu</w:t>
      </w:r>
      <w:r>
        <w:t xml:space="preserve"> qu’à compter du mois de mai</w:t>
      </w:r>
      <w:r w:rsidR="00BC792C">
        <w:t xml:space="preserve">, et ce, jusqu’à son départ en </w:t>
      </w:r>
      <w:r w:rsidR="006279ED">
        <w:t xml:space="preserve">novembre </w:t>
      </w:r>
      <w:r w:rsidR="00BC792C">
        <w:t>suivant</w:t>
      </w:r>
      <w:r>
        <w:t>, il y a une hausse de contrats et les chariots élévateurs sont réquisitionnés sur les chantiers. Conséquemment, sur les cinq chariots élévateurs disponibles au départ, il en reste en général un seul qui est au surplus défectueux et peu sécuritaire.</w:t>
      </w:r>
      <w:r w:rsidR="00DF2EE4">
        <w:t xml:space="preserve"> Dans le meilleur des cas, deux chariots sont disponibles, mais ce nombre est toujours insuffisant pour les trois sphères. Il admet qu’il est vrai que parfois ces équipements revenaient des chantiers, toutefois, ils devaient être inspectés et n’étaient donc pas accessibles.</w:t>
      </w:r>
    </w:p>
    <w:p w:rsidR="00C40662" w:rsidRDefault="00DF1E63" w:rsidP="00DF1E63">
      <w:pPr>
        <w:pStyle w:val="corpsdedcision"/>
      </w:pPr>
      <w:r>
        <w:t xml:space="preserve">Le </w:t>
      </w:r>
      <w:r w:rsidRPr="00D143C1">
        <w:t>travailleur</w:t>
      </w:r>
      <w:r>
        <w:t xml:space="preserve"> signale qu’à quelques reprises, il constate des risques d’incidents en raison des bris du chariot élévateur </w:t>
      </w:r>
      <w:r w:rsidR="00DF2EE4">
        <w:t xml:space="preserve">disponible </w:t>
      </w:r>
      <w:r>
        <w:t xml:space="preserve">et que lui-même manque de tomber dans le vide à une occasion, lors du débarquement de marchandises, en raison du déplacement inattendu du véhicule. </w:t>
      </w:r>
      <w:r w:rsidR="003F1F11">
        <w:t>Il mentionne que cet état de fait lui apporte un certain niveau de stress.</w:t>
      </w:r>
    </w:p>
    <w:p w:rsidR="00DF2EE4" w:rsidRDefault="00DF2EE4" w:rsidP="00DF1E63">
      <w:pPr>
        <w:pStyle w:val="corpsdedcision"/>
      </w:pPr>
      <w:r>
        <w:t>Il convient qu’il existe un service de mécanique sur place et qu’il réclam</w:t>
      </w:r>
      <w:r w:rsidR="00A0557F">
        <w:t xml:space="preserve">e </w:t>
      </w:r>
      <w:r>
        <w:t>régulièrement la réparation du chariot élévateur, mais qu’il obt</w:t>
      </w:r>
      <w:r w:rsidR="00A0557F">
        <w:t>i</w:t>
      </w:r>
      <w:r>
        <w:t xml:space="preserve">ent pour réponse que les mécaniciens </w:t>
      </w:r>
      <w:r w:rsidR="00A0557F">
        <w:t>sont</w:t>
      </w:r>
      <w:r>
        <w:t xml:space="preserve"> trop occupés pour s’en charger. Il dit avoir discuté de la chose avec les autres chefs d’équipe, le surintendant et les mécaniciens.</w:t>
      </w:r>
    </w:p>
    <w:p w:rsidR="00C92688" w:rsidRDefault="00C92688" w:rsidP="0009547E">
      <w:pPr>
        <w:pStyle w:val="corpsdedcision"/>
      </w:pPr>
      <w:r>
        <w:t xml:space="preserve">Monsieur Lefebvre témoigne qu’il existe une procédure en regard de la réparation d’équipements. Il y a présence d’une feuille au garage sur laquelle il suffit d’inscrire une demande de réparation. Il est aussi possible d’envoyer un courriel. </w:t>
      </w:r>
      <w:r w:rsidR="003E492F">
        <w:t xml:space="preserve">Il n’en est toutefois pas le destinataire. </w:t>
      </w:r>
      <w:r>
        <w:t xml:space="preserve">Ce sont les surintendants qui jugent des priorités lorsque les mécaniciens sont trop occupés, mais normalement, une période maximale de deux semaines est tolérée avant que la réparation ne soit effectuée. </w:t>
      </w:r>
      <w:r w:rsidR="00FE520F">
        <w:t xml:space="preserve">Il ajoute qu’en 2018, son entreprise a subi un audit et que rien de majeur n’a été relevé. </w:t>
      </w:r>
    </w:p>
    <w:p w:rsidR="00DF1E63" w:rsidRDefault="00FE520F" w:rsidP="0009547E">
      <w:pPr>
        <w:pStyle w:val="corpsdedcision"/>
      </w:pPr>
      <w:r>
        <w:t xml:space="preserve">Le </w:t>
      </w:r>
      <w:r w:rsidRPr="00D143C1">
        <w:t>travailleur</w:t>
      </w:r>
      <w:r>
        <w:t xml:space="preserve"> allègue</w:t>
      </w:r>
      <w:r w:rsidR="003F1F11">
        <w:t xml:space="preserve"> que le manque de chariots élévateurs l’oblige à réaliser la manipulation des matériaux avec une brouette, ce qu’il dit être fort exigeant physiquement étant donné les poids en cause. Il rapporte à ce sujet de petites blessures régulières et une grande fatigue</w:t>
      </w:r>
      <w:r w:rsidR="0024104A">
        <w:t xml:space="preserve"> nécessitant qu’il passe ses week-ends au lit. </w:t>
      </w:r>
      <w:r w:rsidR="00BC792C">
        <w:t>Il maintient malgré tout la cadence croyant que la situation sera temporaire.</w:t>
      </w:r>
    </w:p>
    <w:p w:rsidR="002707B5" w:rsidRDefault="002707B5" w:rsidP="00DF1E63">
      <w:pPr>
        <w:pStyle w:val="corpsdedcision"/>
      </w:pPr>
      <w:r>
        <w:t xml:space="preserve">En contre-interrogatoire, le </w:t>
      </w:r>
      <w:r w:rsidRPr="00D143C1">
        <w:t>travailleur</w:t>
      </w:r>
      <w:r>
        <w:t xml:space="preserve"> affirme avoir informé une personne en autorité de son état physique, mais ne pas avoir rempli de déclaration </w:t>
      </w:r>
      <w:r w:rsidR="00456829">
        <w:t xml:space="preserve">d’accidents </w:t>
      </w:r>
      <w:r>
        <w:t xml:space="preserve">puisqu’il s’agissait davantage de </w:t>
      </w:r>
      <w:r w:rsidR="00152366">
        <w:t>blessures mineures et de fatigue musculaire.</w:t>
      </w:r>
    </w:p>
    <w:p w:rsidR="0079056A" w:rsidRDefault="0079056A" w:rsidP="00DF1E63">
      <w:pPr>
        <w:pStyle w:val="corpsdedcision"/>
      </w:pPr>
      <w:r>
        <w:t xml:space="preserve">Monsieur Gauvin précise qu’il avait rarement priorité sur le chariot disponible puisqu’il était le dernier engagé et gérait la sphère la moins importante. </w:t>
      </w:r>
      <w:r w:rsidR="00B378B7">
        <w:t xml:space="preserve">Il indique aussi qu’il palliait souvent pour le manque de force physique des jeunes recrues. </w:t>
      </w:r>
      <w:r w:rsidR="00F93192">
        <w:t>De plus, comme le ménage de sa section était exigé, il affirme qu’il entrait souvent une heure plus tôt afin de pouvoir utiliser le chariot élévateur à cette fin, autrement la réalisation de la tâche n’était pas possible.</w:t>
      </w:r>
    </w:p>
    <w:p w:rsidR="00C40662" w:rsidRDefault="00651EED">
      <w:pPr>
        <w:pStyle w:val="corpsdedcision"/>
      </w:pPr>
      <w:r>
        <w:t xml:space="preserve">Il explique </w:t>
      </w:r>
      <w:r w:rsidR="00F93192">
        <w:t>également</w:t>
      </w:r>
      <w:r>
        <w:t xml:space="preserve"> que cette situation polluait le climat de travail puisque les employés «se battaient» pour avoir les chariots élévateurs. Il exprime que bien que les ouvriers étaient très solidaires et s’entraidaient, un sentiment constant de frustration régnait.</w:t>
      </w:r>
      <w:r w:rsidR="004B183B">
        <w:t xml:space="preserve"> Il souligne par ailleurs que les autres employés n’étaient pas en mesure réellement de lui venir en aide puisque leur charge était trop grande.</w:t>
      </w:r>
    </w:p>
    <w:p w:rsidR="009D25F0" w:rsidRDefault="009D25F0">
      <w:pPr>
        <w:pStyle w:val="corpsdedcision"/>
      </w:pPr>
      <w:r>
        <w:t>Il témoigne avoir soulevé le problème, tout comme les autres chefs d’équipe de soir, à l’occasion de quatre ou cinq réunions</w:t>
      </w:r>
      <w:r w:rsidR="00B644DC">
        <w:t>, à laquelle un représentant de l’</w:t>
      </w:r>
      <w:r w:rsidR="00B644DC" w:rsidRPr="00D143C1">
        <w:t>employeur</w:t>
      </w:r>
      <w:r w:rsidR="00B644DC">
        <w:t xml:space="preserve"> assistait, mais pas monsieur Lefebvre</w:t>
      </w:r>
      <w:r>
        <w:t>. Des chariots élévateurs étaient requis</w:t>
      </w:r>
      <w:r w:rsidR="00953995">
        <w:t>, en achat ou location</w:t>
      </w:r>
      <w:r>
        <w:t xml:space="preserve">, mais aussi davantage de personnel. À cela, une seule solution fut proposée, soit d’envoyer des employés du </w:t>
      </w:r>
      <w:r w:rsidR="00BB4D8D">
        <w:t xml:space="preserve">quart </w:t>
      </w:r>
      <w:r>
        <w:t xml:space="preserve">de soir la nuit, mais elle n’a pas été mise en place puisque jugée inutile. Le </w:t>
      </w:r>
      <w:r w:rsidRPr="00D143C1">
        <w:t>travailleur</w:t>
      </w:r>
      <w:r>
        <w:t xml:space="preserve"> indique à cet égard qu’il sentait peu d’écoute de la part de l’</w:t>
      </w:r>
      <w:r w:rsidRPr="00D143C1">
        <w:t>employeur</w:t>
      </w:r>
      <w:r>
        <w:t xml:space="preserve">. </w:t>
      </w:r>
    </w:p>
    <w:p w:rsidR="004E11CF" w:rsidRDefault="004E11CF">
      <w:pPr>
        <w:pStyle w:val="corpsdedcision"/>
      </w:pPr>
      <w:r>
        <w:t>Monsieur Lefebvre explique pour sa part que les chariots élévateurs sont dispendieux et qu’ils doivent être utilisés. Il admet qu’en période de pointe, il serait possible de détenir 30% de plus de chariots élévateurs, mais qu</w:t>
      </w:r>
      <w:r w:rsidR="004C5D76">
        <w:t>’étant donné</w:t>
      </w:r>
      <w:r>
        <w:t xml:space="preserve"> que la température influence les contrats, il se doit de maximiser les dépenses, sans pour autant taxer la santé de ses employés toutefois.</w:t>
      </w:r>
      <w:r w:rsidR="00265C45">
        <w:t xml:space="preserve"> Il rapporte pour sa part être effectivement informé durant la période d’automne d’un manque de chariots élévateurs, environ deux ou trois fois par mois</w:t>
      </w:r>
      <w:r w:rsidR="005A2BF6">
        <w:t>. Il mentionne que les plaintes proviennent de trois chefs d’équipe sur quatre.</w:t>
      </w:r>
      <w:r w:rsidR="00265C45">
        <w:t xml:space="preserve"> La situation se répète depuis que l’entreprise existe,</w:t>
      </w:r>
      <w:r w:rsidR="00456829">
        <w:t xml:space="preserve"> soit 35 ans,</w:t>
      </w:r>
      <w:r w:rsidR="00265C45">
        <w:t xml:space="preserve"> l’automne étant la période de blitz. </w:t>
      </w:r>
      <w:r w:rsidR="00DB79C6">
        <w:t>Ce sont les chefs d’équipe en collaboration avec le surintendant qui déterminent les besoins de location, mais c’est le directeur d’opération ou le surintendant qui donne l’autorisation.</w:t>
      </w:r>
      <w:r w:rsidR="005A2BF6">
        <w:t xml:space="preserve"> Il précise qu’un programme informatique permet maintenant de visualiser en temps réel les besoins d’équipements. Il affirme aussi qu’il est possible d’organiser le travail, soit de placer le matériel au sol dans l’attente des chariots élévateurs, ce qui exige tout de même des manipulations manuelles.</w:t>
      </w:r>
    </w:p>
    <w:p w:rsidR="00CC5565" w:rsidRDefault="00CC5565">
      <w:pPr>
        <w:pStyle w:val="corpsdedcision"/>
      </w:pPr>
      <w:r>
        <w:t>En</w:t>
      </w:r>
      <w:r w:rsidR="00AF7B67">
        <w:t>suite</w:t>
      </w:r>
      <w:r>
        <w:t xml:space="preserve">, le </w:t>
      </w:r>
      <w:r w:rsidRPr="00D143C1">
        <w:t>travailleur</w:t>
      </w:r>
      <w:r>
        <w:t xml:space="preserve"> rapporte avoir dû former des jeunes sans expérience ni compétence à maintes reprises durant ses mois de présence puisque les employés restaient de quelques jours à quelques semaines uniquement. Il précise qu’il s’attendait à titre de chef d’équipe à devoir assurer une certaine formation, mais pas à le faire aussi souvent et encore moins avec des jeunes sans qualification pour conduire un chariot élévateur </w:t>
      </w:r>
      <w:r w:rsidR="00FB3217">
        <w:t>qui ne détiennent même pas</w:t>
      </w:r>
      <w:r>
        <w:t xml:space="preserve"> un permis de conduire. Il souligne à ce sujet ne pas disposer des compétences requises pour former un cariste. </w:t>
      </w:r>
    </w:p>
    <w:p w:rsidR="00215DF4" w:rsidRDefault="00215DF4">
      <w:pPr>
        <w:pStyle w:val="corpsdedcision"/>
      </w:pPr>
      <w:r>
        <w:t>Monsieur Lefebvre témoigne sur ce sujet que l’entreprise prévoit une formation annuelle par un organisme compétent, mais que s’il y a de l’embauche en cours de route, il n’a d’autres choix que de donner les bases avec les employés en place. Il précise qu’idéalement, il n’engage pas des gens non compétents</w:t>
      </w:r>
      <w:r w:rsidR="00897593">
        <w:t xml:space="preserve"> pour conduire des chariots élévateurs.</w:t>
      </w:r>
    </w:p>
    <w:p w:rsidR="009E557C" w:rsidRDefault="009C4FEA">
      <w:pPr>
        <w:pStyle w:val="corpsdedcision"/>
      </w:pPr>
      <w:r>
        <w:t xml:space="preserve">Monsieur Gauvin relate </w:t>
      </w:r>
      <w:r w:rsidR="003E45CE">
        <w:t xml:space="preserve">aussi </w:t>
      </w:r>
      <w:r>
        <w:t>qu’à plusieurs reprises</w:t>
      </w:r>
      <w:r w:rsidR="003E45CE">
        <w:t>,</w:t>
      </w:r>
      <w:r>
        <w:t xml:space="preserve"> il réalise plusieurs heures de chargement inutilement puisqu’il apprend par la suite que le contrat a été annulé</w:t>
      </w:r>
      <w:r w:rsidR="005B61A4">
        <w:t>,</w:t>
      </w:r>
      <w:r>
        <w:t xml:space="preserve"> mais que son surintendant n’a pas fait le suivi auprès de lui. </w:t>
      </w:r>
    </w:p>
    <w:p w:rsidR="00541266" w:rsidRDefault="00541266">
      <w:pPr>
        <w:pStyle w:val="corpsdedcision"/>
      </w:pPr>
      <w:r>
        <w:t xml:space="preserve">À ce </w:t>
      </w:r>
      <w:r w:rsidR="00671514">
        <w:t>propos</w:t>
      </w:r>
      <w:r>
        <w:t xml:space="preserve">, monsieur Lefebvre affirme que son surintendant, qui est son cousin, est très compétent, ne jouit d’aucun favoritisme et qu’aucun autre employé ne s’est jamais plaint de lui. </w:t>
      </w:r>
    </w:p>
    <w:p w:rsidR="003E45CE" w:rsidRDefault="007017E2">
      <w:pPr>
        <w:pStyle w:val="corpsdedcision"/>
      </w:pPr>
      <w:r>
        <w:t xml:space="preserve">Le </w:t>
      </w:r>
      <w:r w:rsidRPr="00D143C1">
        <w:t>travailleur</w:t>
      </w:r>
      <w:r>
        <w:t xml:space="preserve"> explique qu’il termine fréquemment vers </w:t>
      </w:r>
      <w:r w:rsidR="00BB4D8D">
        <w:t>une heure ou deux</w:t>
      </w:r>
      <w:r>
        <w:t xml:space="preserve"> heures du matin et qu’il est réveillé vers cinq ou six heures par des appels des ouvriers de chantiers qui se plaignent du manque de certains matériaux alors que ce n’est pas lui qui est responsable de la liste de chargement.</w:t>
      </w:r>
    </w:p>
    <w:p w:rsidR="00C92688" w:rsidRDefault="00C92688">
      <w:pPr>
        <w:pStyle w:val="corpsdedcision"/>
      </w:pPr>
      <w:r>
        <w:t xml:space="preserve">Les heures travaillées tant par monsieur Gauvin que par les deux autres chefs d’équipe de soir sont déposées pour la période d’automne 2016. </w:t>
      </w:r>
    </w:p>
    <w:p w:rsidR="008C3397" w:rsidRDefault="008C3397">
      <w:pPr>
        <w:pStyle w:val="corpsdedcision"/>
      </w:pPr>
      <w:r>
        <w:t xml:space="preserve">Il est possible d’y constater que sur 27 semaines de paie, le </w:t>
      </w:r>
      <w:r w:rsidRPr="00D143C1">
        <w:t>travailleur</w:t>
      </w:r>
      <w:r w:rsidR="00C4122B">
        <w:t xml:space="preserve"> réalise 17 </w:t>
      </w:r>
      <w:r w:rsidR="00BB4D8D">
        <w:t>semaines à plus de quarante</w:t>
      </w:r>
      <w:r>
        <w:t xml:space="preserve"> heures. Il est possible de visualiser que les deux autres chefs d’équipe font aussi beaucoup de surtemps durant la période de blitz.</w:t>
      </w:r>
    </w:p>
    <w:p w:rsidR="00C92688" w:rsidRDefault="00C92688">
      <w:pPr>
        <w:pStyle w:val="corpsdedcision"/>
      </w:pPr>
      <w:r>
        <w:t>Monsieur Lefebvre souligne que les deux autres chefs d’équipe font beaucoup de surtemps à l’automne, mais qu’il</w:t>
      </w:r>
      <w:r w:rsidR="008C3397">
        <w:t>s</w:t>
      </w:r>
      <w:r>
        <w:t xml:space="preserve"> sont toujours en poste aujourd’hui.</w:t>
      </w:r>
    </w:p>
    <w:p w:rsidR="005B61A4" w:rsidRDefault="00C4122B">
      <w:pPr>
        <w:pStyle w:val="corpsdedcision"/>
      </w:pPr>
      <w:r>
        <w:t xml:space="preserve">Le travailleur </w:t>
      </w:r>
      <w:r w:rsidR="003E45CE">
        <w:t>rapporte également être mal à l’aise face à certaines demandes de son surintendant qu’il juge être frauduleuses.</w:t>
      </w:r>
    </w:p>
    <w:p w:rsidR="00541266" w:rsidRDefault="00541266">
      <w:pPr>
        <w:pStyle w:val="corpsdedcision"/>
      </w:pPr>
      <w:r>
        <w:t xml:space="preserve">À </w:t>
      </w:r>
      <w:r w:rsidR="0029314F">
        <w:t>cet égard</w:t>
      </w:r>
      <w:r>
        <w:t xml:space="preserve">, monsieur Lefebvre mentionne que tous les devis prévoient qu’il est possible de remplacer un produit par un équivalent et qu’il ne s’agit en aucun cas d’un acte frauduleux. Les substitutions de produits sont de la responsabilité du chargé de projet qui en informe le surintendant. Le chef d’équipe n’a donc pas son mot à dire en la matière. </w:t>
      </w:r>
    </w:p>
    <w:p w:rsidR="009B68ED" w:rsidRDefault="00342837">
      <w:pPr>
        <w:pStyle w:val="corpsdedcision"/>
      </w:pPr>
      <w:r>
        <w:t>À l’automne</w:t>
      </w:r>
      <w:r w:rsidR="009B68ED">
        <w:t xml:space="preserve">, </w:t>
      </w:r>
      <w:r w:rsidR="00585E6B">
        <w:t xml:space="preserve">le </w:t>
      </w:r>
      <w:r w:rsidR="00585E6B" w:rsidRPr="00D143C1">
        <w:t>travailleur</w:t>
      </w:r>
      <w:r w:rsidR="00585E6B">
        <w:t xml:space="preserve"> </w:t>
      </w:r>
      <w:r w:rsidR="009B68ED">
        <w:t>est informé d’un autre chef d’équipe qu’il devra maintenir sa cadence de travail et qu’il ne pourra donc pas poursuivre ses études à temps plein</w:t>
      </w:r>
      <w:r w:rsidR="00B60AEF">
        <w:t xml:space="preserve"> à la session d’hiver, </w:t>
      </w:r>
      <w:r w:rsidR="004C5D76">
        <w:t>comme</w:t>
      </w:r>
      <w:r w:rsidR="00B60AEF">
        <w:t xml:space="preserve"> prévu</w:t>
      </w:r>
      <w:r w:rsidR="009B68ED">
        <w:t>.</w:t>
      </w:r>
      <w:r>
        <w:t xml:space="preserve"> Cette annonce affecte le </w:t>
      </w:r>
      <w:r w:rsidRPr="00D143C1">
        <w:t>travailleur</w:t>
      </w:r>
      <w:r>
        <w:t xml:space="preserve"> qui constate encore une fois que son </w:t>
      </w:r>
      <w:r w:rsidRPr="00D143C1">
        <w:t>employeur</w:t>
      </w:r>
      <w:r>
        <w:t xml:space="preserve"> lui promet des choses qui ne se réalisent pas. Il convient par ailleurs que cette affirmation n’est pas confirmée par une personne en autorité.</w:t>
      </w:r>
    </w:p>
    <w:p w:rsidR="00AA5555" w:rsidRDefault="005B61A4">
      <w:pPr>
        <w:pStyle w:val="corpsdedcision"/>
      </w:pPr>
      <w:r>
        <w:t xml:space="preserve">Finalement, le </w:t>
      </w:r>
      <w:r w:rsidRPr="00D143C1">
        <w:t>travailleur</w:t>
      </w:r>
      <w:r>
        <w:t xml:space="preserve"> explique que la goutte qui fait déborder le vase survient le 25 novembre 2016 lorsque son surintendant lui demande de rentrer le lendema</w:t>
      </w:r>
      <w:r w:rsidR="00161446">
        <w:t>i</w:t>
      </w:r>
      <w:r>
        <w:t>n matin</w:t>
      </w:r>
      <w:r w:rsidR="00BB4D8D">
        <w:t>, vers six</w:t>
      </w:r>
      <w:r w:rsidR="00161446">
        <w:t xml:space="preserve"> heures, lors de sa journée de congé, afin de chauffer un fondoir, tout en sachant qu’il terminera sa jo</w:t>
      </w:r>
      <w:r w:rsidR="00BB4D8D">
        <w:t xml:space="preserve">urnée de travail vers </w:t>
      </w:r>
      <w:r w:rsidR="006766B8">
        <w:t>deux</w:t>
      </w:r>
      <w:r w:rsidR="00161446">
        <w:t xml:space="preserve"> heures. Il témoigne alors sentir la frustration l’envahir et avoir envie de foncer dans le mur avec le chariot élévateur. Il décide en conséquence d’aller se calmer à l’aire de repos et constater par la suite être complètement brûlé, vidé. Il informe alors son </w:t>
      </w:r>
      <w:r w:rsidR="00161446" w:rsidRPr="00D143C1">
        <w:t>employeur</w:t>
      </w:r>
      <w:r w:rsidR="00161446">
        <w:t xml:space="preserve"> de son état et qu’il juge nécessaire d’aller consulter un médecin.</w:t>
      </w:r>
    </w:p>
    <w:p w:rsidR="0009547E" w:rsidRDefault="00AA5555" w:rsidP="0009547E">
      <w:pPr>
        <w:pStyle w:val="corpsdedcision"/>
      </w:pPr>
      <w:r>
        <w:t>Monsieur Gauvin obtient un rendez-vous le mardi qui suit. Le médecin rencontré diagnostique un trouble de l’adaptation sévère</w:t>
      </w:r>
      <w:r w:rsidR="0001024D">
        <w:t>. Des médicaments sont prescrits, de même que des traitements en psychologie</w:t>
      </w:r>
      <w:r w:rsidR="0009547E">
        <w:t xml:space="preserve"> et un arrêt de travail.</w:t>
      </w:r>
    </w:p>
    <w:p w:rsidR="0009547E" w:rsidRDefault="0009547E" w:rsidP="0009547E">
      <w:pPr>
        <w:pStyle w:val="corpsdedcision"/>
      </w:pPr>
      <w:r>
        <w:t>À la note clinique correspondante, on retrouve ce qui suit :</w:t>
      </w:r>
    </w:p>
    <w:p w:rsidR="00655D90" w:rsidRDefault="0000580A" w:rsidP="0000580A">
      <w:pPr>
        <w:pStyle w:val="citation"/>
        <w:spacing w:after="360"/>
      </w:pPr>
      <w:r>
        <w:t>Pense qu’il fait une dépression</w:t>
      </w:r>
      <w:r w:rsidR="00655D90">
        <w:t xml:space="preserve"> - P</w:t>
      </w:r>
      <w:r>
        <w:t>leuré devant ses employeurs</w:t>
      </w:r>
      <w:r w:rsidRPr="00D143C1">
        <w:t>…</w:t>
      </w:r>
      <w:r>
        <w:t xml:space="preserve"> surmenage</w:t>
      </w:r>
      <w:r w:rsidR="00655D90">
        <w:t xml:space="preserve"> - P</w:t>
      </w:r>
      <w:r>
        <w:t>as bien à la maison</w:t>
      </w:r>
      <w:r w:rsidR="00655D90">
        <w:t xml:space="preserve"> </w:t>
      </w:r>
      <w:r>
        <w:t>-</w:t>
      </w:r>
      <w:r w:rsidR="00655D90">
        <w:t xml:space="preserve"> </w:t>
      </w:r>
      <w:r>
        <w:t>Load de cami</w:t>
      </w:r>
      <w:r w:rsidR="00655D90">
        <w:t>ons de construction génie civile - s</w:t>
      </w:r>
      <w:r>
        <w:t>e retrouve souvent seul pour tout faire</w:t>
      </w:r>
      <w:r w:rsidR="00655D90">
        <w:t xml:space="preserve"> </w:t>
      </w:r>
      <w:r>
        <w:t xml:space="preserve">- </w:t>
      </w:r>
      <w:r w:rsidR="00655D90">
        <w:t>I</w:t>
      </w:r>
      <w:r>
        <w:t>l manque de machinerie et il doit faire trop physiquement et en plus la gestion</w:t>
      </w:r>
      <w:r w:rsidR="00655D90">
        <w:t xml:space="preserve"> </w:t>
      </w:r>
      <w:r>
        <w:t xml:space="preserve">- </w:t>
      </w:r>
      <w:r w:rsidR="00655D90">
        <w:t>I</w:t>
      </w:r>
      <w:r>
        <w:t>l est chef d’équipe mais travaille le plus souvent seul re les jeunes employés ne tiennent pas le coup</w:t>
      </w:r>
      <w:r w:rsidR="00655D90">
        <w:t xml:space="preserve"> - O</w:t>
      </w:r>
      <w:r>
        <w:t>n lui demande de faire des heures supplémentaires et en dernier il a disjoncté</w:t>
      </w:r>
      <w:r w:rsidR="00655D90">
        <w:t xml:space="preserve"> - s</w:t>
      </w:r>
      <w:r>
        <w:t>e dit tout le temps qu’il n’est plus capable</w:t>
      </w:r>
      <w:r w:rsidR="00655D90">
        <w:t xml:space="preserve"> - L</w:t>
      </w:r>
      <w:r>
        <w:t>a semaine passée il a fait une crise de nerfs et voulait foncer dans un bureau avec son lift</w:t>
      </w:r>
      <w:r w:rsidR="00655D90">
        <w:t xml:space="preserve"> - I</w:t>
      </w:r>
      <w:r>
        <w:t>l a presque perdu le contrôle</w:t>
      </w:r>
      <w:r w:rsidR="00655D90">
        <w:t xml:space="preserve"> - Difficil</w:t>
      </w:r>
      <w:r w:rsidR="00C764F9">
        <w:t>e</w:t>
      </w:r>
      <w:r>
        <w:t xml:space="preserve"> de contenir ses émotions ++- s</w:t>
      </w:r>
      <w:r w:rsidR="00655D90">
        <w:t>e se</w:t>
      </w:r>
      <w:r>
        <w:t>nt épuisé ++</w:t>
      </w:r>
      <w:r w:rsidR="00655D90">
        <w:t xml:space="preserve"> </w:t>
      </w:r>
      <w:r>
        <w:t xml:space="preserve">- </w:t>
      </w:r>
      <w:r w:rsidR="00655D90">
        <w:t>S</w:t>
      </w:r>
      <w:r>
        <w:t>on corps et sa tête ne suivent plus</w:t>
      </w:r>
      <w:r w:rsidR="00655D90">
        <w:t xml:space="preserve"> </w:t>
      </w:r>
      <w:r>
        <w:t xml:space="preserve">- </w:t>
      </w:r>
      <w:r w:rsidR="00655D90">
        <w:t>I</w:t>
      </w:r>
      <w:r>
        <w:t>l finit très tard et se fait déranger trop tôt le matin</w:t>
      </w:r>
      <w:r w:rsidR="00655D90">
        <w:t xml:space="preserve"> - A parlé</w:t>
      </w:r>
      <w:r>
        <w:t xml:space="preserve"> à ses employeurs qui n’ont pas de solutions</w:t>
      </w:r>
      <w:r w:rsidR="00655D90">
        <w:t xml:space="preserve"> - Pas d’aide- Il</w:t>
      </w:r>
      <w:r>
        <w:t xml:space="preserve"> ne se sent plus capable de continuer</w:t>
      </w:r>
      <w:r w:rsidR="00655D90">
        <w:t xml:space="preserve"> </w:t>
      </w:r>
      <w:r>
        <w:t>-</w:t>
      </w:r>
      <w:r w:rsidR="00655D90">
        <w:t xml:space="preserve"> </w:t>
      </w:r>
      <w:r>
        <w:t>AP pas de problème psy</w:t>
      </w:r>
      <w:r w:rsidR="00655D90">
        <w:t xml:space="preserve"> - P</w:t>
      </w:r>
      <w:r>
        <w:t>as de médication pour les nerfs avant</w:t>
      </w:r>
      <w:r w:rsidR="00655D90">
        <w:t xml:space="preserve"> - P</w:t>
      </w:r>
      <w:r>
        <w:t>as d’idées suicidaires ni homicidaires</w:t>
      </w:r>
      <w:r w:rsidR="00655D90">
        <w:t xml:space="preserve"> - N</w:t>
      </w:r>
      <w:r>
        <w:t>e veut pas faire d</w:t>
      </w:r>
      <w:r w:rsidR="00655D90">
        <w:t>e mal à quiconque mais n’en peu</w:t>
      </w:r>
      <w:r w:rsidR="00C764F9">
        <w:t>t</w:t>
      </w:r>
      <w:r>
        <w:t xml:space="preserve"> plus</w:t>
      </w:r>
      <w:r w:rsidR="00655D90">
        <w:t>.</w:t>
      </w:r>
    </w:p>
    <w:p w:rsidR="0009547E" w:rsidRDefault="0000580A" w:rsidP="0000580A">
      <w:pPr>
        <w:pStyle w:val="citation"/>
        <w:spacing w:after="360"/>
      </w:pPr>
      <w:r>
        <w:t>[</w:t>
      </w:r>
      <w:r w:rsidR="00655D90">
        <w:t>Transcription textuelle</w:t>
      </w:r>
      <w:r>
        <w:t>]</w:t>
      </w:r>
    </w:p>
    <w:p w:rsidR="006108E5" w:rsidRDefault="0001024D" w:rsidP="0009547E">
      <w:pPr>
        <w:pStyle w:val="corpsdedcision"/>
      </w:pPr>
      <w:r>
        <w:t xml:space="preserve">Faute de moyens financiers, le </w:t>
      </w:r>
      <w:r w:rsidRPr="00D143C1">
        <w:t>travailleur</w:t>
      </w:r>
      <w:r>
        <w:t xml:space="preserve"> n’est toutefois pas en mesure de se payer des séances</w:t>
      </w:r>
      <w:r w:rsidR="00B55C5D">
        <w:t xml:space="preserve"> de psychothérapie</w:t>
      </w:r>
      <w:r>
        <w:t xml:space="preserve"> et il est toujours sur la liste d</w:t>
      </w:r>
      <w:r w:rsidR="005D5746">
        <w:t>’attente dans le réseau public</w:t>
      </w:r>
      <w:r>
        <w:t>. Il rencontre cependant un psychiatre à une occasion, soit en avril 2017.</w:t>
      </w:r>
    </w:p>
    <w:p w:rsidR="0000580A" w:rsidRDefault="0000580A" w:rsidP="0009547E">
      <w:pPr>
        <w:pStyle w:val="corpsdedcision"/>
      </w:pPr>
      <w:r>
        <w:t>Dans la note clinique de ce médecin, il est indiqué que monsieur Gauvin avait beaucoup de pression au travail et qu’il n’avait pas accès à l’outillage nécessaire</w:t>
      </w:r>
      <w:r w:rsidR="001162E4">
        <w:t xml:space="preserve">. Le </w:t>
      </w:r>
      <w:r w:rsidR="001162E4" w:rsidRPr="00D143C1">
        <w:t>diagnostic</w:t>
      </w:r>
      <w:r w:rsidR="001162E4">
        <w:t xml:space="preserve"> retenu est celui d’épuisement professionnel avec trouble de l’adaptation majeur avec humeur anxiodépressive.</w:t>
      </w:r>
    </w:p>
    <w:p w:rsidR="00B549AC" w:rsidRDefault="00AA5555" w:rsidP="0009547E">
      <w:pPr>
        <w:pStyle w:val="corpsdedcision"/>
      </w:pPr>
      <w:r>
        <w:t>Durant cette période</w:t>
      </w:r>
      <w:r w:rsidR="00655D90">
        <w:t>,</w:t>
      </w:r>
      <w:r>
        <w:t xml:space="preserve"> le </w:t>
      </w:r>
      <w:r w:rsidRPr="00D143C1">
        <w:t>travailleur</w:t>
      </w:r>
      <w:r>
        <w:t xml:space="preserve"> mentionne qu’il devient non fonctionnel chez lui, il peine à réaliser ses tâches domestiques et reste couché la plupart du temps. </w:t>
      </w:r>
      <w:r w:rsidR="006108E5">
        <w:t>Il dit être tout simplement l’ombre de lui-même, ne plus être motivé pour rien ni éprouver de joie de vivre.</w:t>
      </w:r>
    </w:p>
    <w:p w:rsidR="009E557C" w:rsidRDefault="00B549AC" w:rsidP="0009547E">
      <w:pPr>
        <w:pStyle w:val="corpsdedcision"/>
      </w:pPr>
      <w:r>
        <w:t>Il ajoute que ce qui n’aide pas sa situation est le comportement de l’</w:t>
      </w:r>
      <w:r w:rsidRPr="00D143C1">
        <w:t>employeur</w:t>
      </w:r>
      <w:r>
        <w:t xml:space="preserve"> qui lui signe une cessation d’emploi dès le 30 novembre 2016 pour cause de départ volontaire en fonction de raisons médicales</w:t>
      </w:r>
      <w:r w:rsidR="002707B5">
        <w:t xml:space="preserve">, ce qui lui cause des problèmes pour obtenir des prestations de l’assurance emploi, et ce, alors qu’il spécifie à la secrétaire de l’entreprise </w:t>
      </w:r>
      <w:r w:rsidR="00777465">
        <w:t>ainsi qu’au surintendant</w:t>
      </w:r>
      <w:r w:rsidR="00655D90">
        <w:t>,</w:t>
      </w:r>
      <w:r w:rsidR="00777465">
        <w:t xml:space="preserve"> le 29 novembre</w:t>
      </w:r>
      <w:r w:rsidR="00655D90">
        <w:t>,</w:t>
      </w:r>
      <w:r w:rsidR="00777465">
        <w:t xml:space="preserve"> </w:t>
      </w:r>
      <w:r w:rsidR="002707B5">
        <w:t>qu’il entend revenir dès qu’il obtiendra l’autorisation du médecin.</w:t>
      </w:r>
      <w:r>
        <w:t xml:space="preserve"> </w:t>
      </w:r>
    </w:p>
    <w:p w:rsidR="00BB13DA" w:rsidRDefault="00BB13DA" w:rsidP="0009547E">
      <w:pPr>
        <w:pStyle w:val="corpsdedcision"/>
      </w:pPr>
      <w:r>
        <w:t>Des échanges courriel sont déposés à ce sujet. On peut lire que le 1</w:t>
      </w:r>
      <w:r w:rsidRPr="00BB13DA">
        <w:rPr>
          <w:vertAlign w:val="superscript"/>
        </w:rPr>
        <w:t>er</w:t>
      </w:r>
      <w:r w:rsidR="00655D90">
        <w:t> décembre </w:t>
      </w:r>
      <w:r>
        <w:t xml:space="preserve">2016, madame Jones, la secrétaire en cause, s’informe de l’état du </w:t>
      </w:r>
      <w:r w:rsidRPr="00D143C1">
        <w:t>travailleur</w:t>
      </w:r>
      <w:r>
        <w:t>, lui demande le code de téléphone et s’il peut prendre le temps de lui écrire pour lui dire qu’il ne veut plus le poste de chef d’équipe de soir. Il est noté ensuite que la paie de vacances et cessation d’emploi seront envoyées la semaine suivante.</w:t>
      </w:r>
    </w:p>
    <w:p w:rsidR="00BB13DA" w:rsidRDefault="00BB13DA" w:rsidP="0009547E">
      <w:pPr>
        <w:pStyle w:val="corpsdedcision"/>
      </w:pPr>
      <w:r>
        <w:t>Le 5 décembre suivant, madame Jones réclame une réponse à ses questions. Le 9 décembre, elle demande à monsieur Gauvin s’il n’a pas fait de lettre parce qu’il ne veut pas ou parce qu’il désire revenir.</w:t>
      </w:r>
    </w:p>
    <w:p w:rsidR="00BB13DA" w:rsidRDefault="00BB13DA" w:rsidP="0009547E">
      <w:pPr>
        <w:pStyle w:val="corpsdedcision"/>
      </w:pPr>
      <w:r>
        <w:t xml:space="preserve">Le 12 décembre, le </w:t>
      </w:r>
      <w:r w:rsidRPr="00D143C1">
        <w:t>travailleur</w:t>
      </w:r>
      <w:r>
        <w:t xml:space="preserve"> écrit qu’aussitôt qu’il aura le </w:t>
      </w:r>
      <w:r w:rsidR="00655D90">
        <w:t>« </w:t>
      </w:r>
      <w:r>
        <w:t>ok</w:t>
      </w:r>
      <w:r w:rsidR="00655D90">
        <w:t> »</w:t>
      </w:r>
      <w:r>
        <w:t xml:space="preserve"> du médecin, il reviendra travailler.    </w:t>
      </w:r>
    </w:p>
    <w:p w:rsidR="00777465" w:rsidRDefault="00777465" w:rsidP="0009547E">
      <w:pPr>
        <w:pStyle w:val="corpsdedcision"/>
      </w:pPr>
      <w:r>
        <w:t xml:space="preserve">En contre-interrogatoire, il est demandé au </w:t>
      </w:r>
      <w:r w:rsidRPr="00D143C1">
        <w:t>travailleur</w:t>
      </w:r>
      <w:r>
        <w:t xml:space="preserve"> s’il est possible que la secrétaire cherchait à savoir tout simplement s’il entendait quitter spécifiquement le poste de chef d’équipe, à quoi monsieur Gauvin </w:t>
      </w:r>
      <w:r w:rsidR="00C74DEC">
        <w:t xml:space="preserve">réplique </w:t>
      </w:r>
      <w:r>
        <w:t>qu’il n’a jamais été question d’une possibilité d’emploi d’homme de cour.</w:t>
      </w:r>
    </w:p>
    <w:p w:rsidR="001162E4" w:rsidRDefault="00EB566D" w:rsidP="0009547E">
      <w:pPr>
        <w:pStyle w:val="corpsdedcision"/>
      </w:pPr>
      <w:r>
        <w:t>Questionné sur sa situation personnelle durant sa période d’emploi chez l’</w:t>
      </w:r>
      <w:r w:rsidRPr="00D143C1">
        <w:t>employeur</w:t>
      </w:r>
      <w:r>
        <w:t xml:space="preserve">, le </w:t>
      </w:r>
      <w:r w:rsidRPr="00D143C1">
        <w:t>travailleur</w:t>
      </w:r>
      <w:r>
        <w:t xml:space="preserve"> répond que tout va bien de manière générale. Il signale tout au plus une période d’une semaine en juin durant laquelle son père subit une chirurgie cardiaque et pendant laquelle il doit s’occuper de sa petite </w:t>
      </w:r>
      <w:r w:rsidRPr="00D143C1">
        <w:t>sœur</w:t>
      </w:r>
      <w:r>
        <w:t xml:space="preserve">, ce qui lui demande de réaliser son travail plus rapidement afin de quitter plus tôt avec l’assentiment de son </w:t>
      </w:r>
      <w:r w:rsidRPr="00D143C1">
        <w:t>employeur</w:t>
      </w:r>
      <w:r>
        <w:t>, seul accommodement qu’il parvient à obtenir</w:t>
      </w:r>
      <w:r w:rsidR="009B68ED">
        <w:t xml:space="preserve"> considérant le nombre d’employés en place</w:t>
      </w:r>
      <w:r>
        <w:t>.</w:t>
      </w:r>
    </w:p>
    <w:p w:rsidR="001162E4" w:rsidRDefault="001162E4" w:rsidP="00E11090">
      <w:pPr>
        <w:pStyle w:val="corpsdedcision"/>
        <w:numPr>
          <w:ilvl w:val="0"/>
          <w:numId w:val="0"/>
        </w:numPr>
      </w:pPr>
      <w:r>
        <w:rPr>
          <w:b/>
          <w:bCs/>
        </w:rPr>
        <w:t>LES MOTIFS</w:t>
      </w:r>
    </w:p>
    <w:p w:rsidR="001162E4" w:rsidRPr="001162E4" w:rsidRDefault="001162E4" w:rsidP="00CE3F0E">
      <w:pPr>
        <w:pStyle w:val="corpsdedcision"/>
        <w:rPr>
          <w:szCs w:val="24"/>
        </w:rPr>
      </w:pPr>
      <w:r>
        <w:t>Le Tribunal</w:t>
      </w:r>
      <w:r w:rsidRPr="001162E4">
        <w:t xml:space="preserve"> doit déterminer si </w:t>
      </w:r>
      <w:r>
        <w:t>monsieur Gauvin</w:t>
      </w:r>
      <w:r w:rsidRPr="001162E4">
        <w:t xml:space="preserve"> a subi une lésion professionnelle le </w:t>
      </w:r>
      <w:r>
        <w:t>ou vers le 25 novembre 2016.</w:t>
      </w:r>
    </w:p>
    <w:p w:rsidR="001162E4" w:rsidRPr="001162E4" w:rsidRDefault="001162E4" w:rsidP="001162E4">
      <w:pPr>
        <w:numPr>
          <w:ilvl w:val="0"/>
          <w:numId w:val="1"/>
        </w:numPr>
        <w:tabs>
          <w:tab w:val="clear" w:pos="360"/>
          <w:tab w:val="num" w:pos="709"/>
        </w:tabs>
        <w:spacing w:after="360"/>
        <w:ind w:left="90"/>
        <w:jc w:val="both"/>
      </w:pPr>
      <w:r w:rsidRPr="001162E4">
        <w:t xml:space="preserve">La </w:t>
      </w:r>
      <w:r w:rsidRPr="001162E4">
        <w:rPr>
          <w:i/>
        </w:rPr>
        <w:t>Loi sur les accidents du travail et les maladies professionnelles</w:t>
      </w:r>
      <w:r w:rsidRPr="00C74DEC">
        <w:rPr>
          <w:rStyle w:val="Appelnotedebasdep"/>
        </w:rPr>
        <w:footnoteReference w:id="1"/>
      </w:r>
      <w:r w:rsidR="00C74DEC" w:rsidRPr="00C74DEC">
        <w:t>,</w:t>
      </w:r>
      <w:r w:rsidR="00C74DEC">
        <w:t xml:space="preserve"> </w:t>
      </w:r>
      <w:r w:rsidRPr="001162E4">
        <w:t>la Loi</w:t>
      </w:r>
      <w:r w:rsidR="00C74DEC">
        <w:t>,</w:t>
      </w:r>
      <w:r w:rsidRPr="001162E4">
        <w:rPr>
          <w:i/>
        </w:rPr>
        <w:t xml:space="preserve"> </w:t>
      </w:r>
      <w:r w:rsidRPr="001162E4">
        <w:t>définit l’accident du travail comme suit :</w:t>
      </w:r>
    </w:p>
    <w:p w:rsidR="001162E4" w:rsidRPr="001162E4" w:rsidRDefault="001162E4" w:rsidP="001162E4">
      <w:pPr>
        <w:tabs>
          <w:tab w:val="num" w:pos="709"/>
        </w:tabs>
        <w:ind w:left="720" w:right="720"/>
        <w:jc w:val="both"/>
        <w:rPr>
          <w:sz w:val="20"/>
        </w:rPr>
      </w:pPr>
      <w:r w:rsidRPr="001162E4">
        <w:rPr>
          <w:b/>
          <w:sz w:val="20"/>
        </w:rPr>
        <w:t xml:space="preserve">2. </w:t>
      </w:r>
      <w:r w:rsidRPr="001162E4">
        <w:rPr>
          <w:sz w:val="20"/>
        </w:rPr>
        <w:t xml:space="preserve">Dans la présente loi, à moins que le contexte n'indique un sens différent, on entend par </w:t>
      </w:r>
      <w:r w:rsidR="00C74DEC">
        <w:rPr>
          <w:sz w:val="20"/>
        </w:rPr>
        <w:t> </w:t>
      </w:r>
      <w:r w:rsidRPr="001162E4">
        <w:rPr>
          <w:sz w:val="20"/>
        </w:rPr>
        <w:t>:</w:t>
      </w:r>
    </w:p>
    <w:p w:rsidR="001162E4" w:rsidRPr="001162E4" w:rsidRDefault="001162E4" w:rsidP="001162E4">
      <w:pPr>
        <w:tabs>
          <w:tab w:val="num" w:pos="709"/>
        </w:tabs>
        <w:ind w:left="720" w:right="720"/>
        <w:jc w:val="both"/>
        <w:rPr>
          <w:sz w:val="20"/>
        </w:rPr>
      </w:pPr>
    </w:p>
    <w:p w:rsidR="001162E4" w:rsidRPr="001162E4" w:rsidRDefault="001162E4" w:rsidP="001162E4">
      <w:pPr>
        <w:tabs>
          <w:tab w:val="num" w:pos="709"/>
        </w:tabs>
        <w:ind w:left="720" w:right="720"/>
        <w:jc w:val="both"/>
        <w:rPr>
          <w:sz w:val="20"/>
        </w:rPr>
      </w:pPr>
      <w:r w:rsidRPr="001162E4">
        <w:rPr>
          <w:b/>
          <w:sz w:val="20"/>
        </w:rPr>
        <w:t xml:space="preserve">« accident du travail » </w:t>
      </w:r>
      <w:r w:rsidRPr="001162E4">
        <w:rPr>
          <w:sz w:val="20"/>
        </w:rPr>
        <w:t>: un événement imprévu et soudain attribuable à toute cause, survenant à une personne par le fait ou à l'occasion de son travail et qui entraîne pour elle une lésion professionnelle;</w:t>
      </w:r>
    </w:p>
    <w:p w:rsidR="001162E4" w:rsidRPr="001162E4" w:rsidRDefault="001162E4" w:rsidP="001162E4">
      <w:pPr>
        <w:tabs>
          <w:tab w:val="num" w:pos="709"/>
        </w:tabs>
        <w:ind w:left="720" w:right="720"/>
        <w:jc w:val="both"/>
        <w:rPr>
          <w:sz w:val="20"/>
        </w:rPr>
      </w:pPr>
      <w:r w:rsidRPr="001162E4">
        <w:rPr>
          <w:sz w:val="20"/>
        </w:rPr>
        <w:t>__________</w:t>
      </w:r>
    </w:p>
    <w:p w:rsidR="001162E4" w:rsidRPr="001162E4" w:rsidRDefault="001162E4" w:rsidP="001162E4">
      <w:pPr>
        <w:tabs>
          <w:tab w:val="num" w:pos="709"/>
        </w:tabs>
        <w:ind w:left="720" w:right="720"/>
        <w:jc w:val="both"/>
        <w:rPr>
          <w:sz w:val="20"/>
        </w:rPr>
      </w:pPr>
      <w:r w:rsidRPr="001162E4">
        <w:rPr>
          <w:sz w:val="20"/>
        </w:rPr>
        <w:t xml:space="preserve">1985, c. </w:t>
      </w:r>
      <w:smartTag w:uri="urn:schemas-microsoft-com:office:smarttags" w:element="metricconverter">
        <w:smartTagPr>
          <w:attr w:name="ProductID" w:val="6, a"/>
        </w:smartTagPr>
        <w:r w:rsidRPr="001162E4">
          <w:rPr>
            <w:sz w:val="20"/>
          </w:rPr>
          <w:t>6, a</w:t>
        </w:r>
      </w:smartTag>
      <w:r w:rsidRPr="001162E4">
        <w:rPr>
          <w:sz w:val="20"/>
        </w:rPr>
        <w:t xml:space="preserve">. 2; 1997, c. </w:t>
      </w:r>
      <w:smartTag w:uri="urn:schemas-microsoft-com:office:smarttags" w:element="metricconverter">
        <w:smartTagPr>
          <w:attr w:name="ProductID" w:val="27, a"/>
        </w:smartTagPr>
        <w:r w:rsidRPr="001162E4">
          <w:rPr>
            <w:sz w:val="20"/>
          </w:rPr>
          <w:t>27, a</w:t>
        </w:r>
      </w:smartTag>
      <w:r w:rsidRPr="001162E4">
        <w:rPr>
          <w:sz w:val="20"/>
        </w:rPr>
        <w:t xml:space="preserve">. 1; 1999, c. </w:t>
      </w:r>
      <w:smartTag w:uri="urn:schemas-microsoft-com:office:smarttags" w:element="metricconverter">
        <w:smartTagPr>
          <w:attr w:name="ProductID" w:val="14, a"/>
        </w:smartTagPr>
        <w:r w:rsidRPr="001162E4">
          <w:rPr>
            <w:sz w:val="20"/>
          </w:rPr>
          <w:t>14, a</w:t>
        </w:r>
      </w:smartTag>
      <w:r w:rsidRPr="001162E4">
        <w:rPr>
          <w:sz w:val="20"/>
        </w:rPr>
        <w:t xml:space="preserve">. 2; 1999, c. </w:t>
      </w:r>
      <w:smartTag w:uri="urn:schemas-microsoft-com:office:smarttags" w:element="metricconverter">
        <w:smartTagPr>
          <w:attr w:name="ProductID" w:val="40, a"/>
        </w:smartTagPr>
        <w:r w:rsidRPr="001162E4">
          <w:rPr>
            <w:sz w:val="20"/>
          </w:rPr>
          <w:t>40, a</w:t>
        </w:r>
      </w:smartTag>
      <w:r w:rsidRPr="001162E4">
        <w:rPr>
          <w:sz w:val="20"/>
        </w:rPr>
        <w:t xml:space="preserve">. 4; 1999, c. </w:t>
      </w:r>
      <w:smartTag w:uri="urn:schemas-microsoft-com:office:smarttags" w:element="metricconverter">
        <w:smartTagPr>
          <w:attr w:name="ProductID" w:val="89, a"/>
        </w:smartTagPr>
        <w:r w:rsidRPr="001162E4">
          <w:rPr>
            <w:sz w:val="20"/>
          </w:rPr>
          <w:t>89, a</w:t>
        </w:r>
      </w:smartTag>
      <w:r w:rsidRPr="001162E4">
        <w:rPr>
          <w:sz w:val="20"/>
        </w:rPr>
        <w:t xml:space="preserve">. 53; 2002, c. </w:t>
      </w:r>
      <w:smartTag w:uri="urn:schemas-microsoft-com:office:smarttags" w:element="metricconverter">
        <w:smartTagPr>
          <w:attr w:name="ProductID" w:val="6, a"/>
        </w:smartTagPr>
        <w:r w:rsidRPr="001162E4">
          <w:rPr>
            <w:sz w:val="20"/>
          </w:rPr>
          <w:t>6, a</w:t>
        </w:r>
      </w:smartTag>
      <w:r w:rsidRPr="001162E4">
        <w:rPr>
          <w:sz w:val="20"/>
        </w:rPr>
        <w:t xml:space="preserve">. 76; 2002, c. </w:t>
      </w:r>
      <w:smartTag w:uri="urn:schemas-microsoft-com:office:smarttags" w:element="metricconverter">
        <w:smartTagPr>
          <w:attr w:name="ProductID" w:val="76, a"/>
        </w:smartTagPr>
        <w:r w:rsidRPr="001162E4">
          <w:rPr>
            <w:sz w:val="20"/>
          </w:rPr>
          <w:t>76, a</w:t>
        </w:r>
      </w:smartTag>
      <w:r w:rsidRPr="001162E4">
        <w:rPr>
          <w:sz w:val="20"/>
        </w:rPr>
        <w:t xml:space="preserve">. 27; 2006, c. </w:t>
      </w:r>
      <w:smartTag w:uri="urn:schemas-microsoft-com:office:smarttags" w:element="metricconverter">
        <w:smartTagPr>
          <w:attr w:name="ProductID" w:val="53, a"/>
        </w:smartTagPr>
        <w:r w:rsidRPr="001162E4">
          <w:rPr>
            <w:sz w:val="20"/>
          </w:rPr>
          <w:t>53, a</w:t>
        </w:r>
      </w:smartTag>
      <w:r w:rsidRPr="001162E4">
        <w:rPr>
          <w:sz w:val="20"/>
        </w:rPr>
        <w:t>. 1.</w:t>
      </w:r>
    </w:p>
    <w:p w:rsidR="001162E4" w:rsidRPr="001162E4" w:rsidRDefault="001162E4" w:rsidP="001162E4">
      <w:pPr>
        <w:tabs>
          <w:tab w:val="num" w:pos="709"/>
        </w:tabs>
        <w:ind w:left="720" w:right="720"/>
        <w:jc w:val="both"/>
        <w:rPr>
          <w:sz w:val="20"/>
        </w:rPr>
      </w:pPr>
    </w:p>
    <w:p w:rsidR="001162E4" w:rsidRPr="001162E4" w:rsidRDefault="001162E4" w:rsidP="001162E4">
      <w:pPr>
        <w:numPr>
          <w:ilvl w:val="0"/>
          <w:numId w:val="1"/>
        </w:numPr>
        <w:tabs>
          <w:tab w:val="clear" w:pos="360"/>
          <w:tab w:val="num" w:pos="709"/>
        </w:tabs>
        <w:spacing w:after="360"/>
        <w:ind w:left="90"/>
        <w:jc w:val="both"/>
      </w:pPr>
      <w:r w:rsidRPr="001162E4">
        <w:t>En matière de lésion psychologique, il importe de rappeler que la jurisprudence développée tant par la Commission d’appel en matière de lésion professionnelle que par la Commission des lésions professionnelles</w:t>
      </w:r>
      <w:r w:rsidRPr="001162E4">
        <w:rPr>
          <w:vertAlign w:val="superscript"/>
        </w:rPr>
        <w:footnoteReference w:id="2"/>
      </w:r>
      <w:r w:rsidRPr="001162E4">
        <w:t xml:space="preserve"> considère que le diagnostic de nature psychique ne constitue pas une blessure</w:t>
      </w:r>
      <w:r w:rsidR="00C74DEC">
        <w:t xml:space="preserve"> au sens de l’article 28 de la L</w:t>
      </w:r>
      <w:r w:rsidRPr="001162E4">
        <w:t>oi et que conséquemment la présomption légale qui y est prévue ne peut trouver application.</w:t>
      </w:r>
    </w:p>
    <w:p w:rsidR="001162E4" w:rsidRPr="001162E4" w:rsidRDefault="00C74DEC" w:rsidP="001162E4">
      <w:pPr>
        <w:numPr>
          <w:ilvl w:val="0"/>
          <w:numId w:val="1"/>
        </w:numPr>
        <w:tabs>
          <w:tab w:val="clear" w:pos="360"/>
          <w:tab w:val="num" w:pos="709"/>
        </w:tabs>
        <w:spacing w:after="360"/>
        <w:ind w:left="90"/>
        <w:jc w:val="both"/>
      </w:pPr>
      <w:r>
        <w:t>En de telles circonstances, le travailleur</w:t>
      </w:r>
      <w:r w:rsidR="001162E4" w:rsidRPr="001162E4">
        <w:t xml:space="preserve"> a donc le fardeau de démontrer de manière prépondérante que l</w:t>
      </w:r>
      <w:r>
        <w:t>a lésion psychologique dont il</w:t>
      </w:r>
      <w:r w:rsidR="001162E4" w:rsidRPr="001162E4">
        <w:t xml:space="preserve"> souffre découle d’un événement imprévu et soudain survenu dans le cadre de son travail.</w:t>
      </w:r>
    </w:p>
    <w:p w:rsidR="009D5241" w:rsidRDefault="001162E4" w:rsidP="001162E4">
      <w:pPr>
        <w:pStyle w:val="corpsdedcision"/>
        <w:tabs>
          <w:tab w:val="clear" w:pos="720"/>
          <w:tab w:val="num" w:pos="709"/>
        </w:tabs>
      </w:pPr>
      <w:r w:rsidRPr="001162E4">
        <w:t>Par ailleurs, tant en matière de lésion physique que psychologique, la jurisprudence</w:t>
      </w:r>
      <w:r w:rsidRPr="001162E4">
        <w:rPr>
          <w:vertAlign w:val="superscript"/>
        </w:rPr>
        <w:footnoteReference w:id="3"/>
      </w:r>
      <w:r w:rsidRPr="001162E4">
        <w:t xml:space="preserve"> reconnaît que la juxtaposition de plusieurs événements, en apparence bénins lorsque pris isolément, peuvent présenter le caractère d’imprévisibilité et de soudaineté requis lorsque, considérés dans leur ensemble, ils deviennent significatifs. Ces événements doivent par ailleurs déborder du cadre normal, usuel ou prévisible des relations de travail et ne peuvent s’inscrire dans l’usage normal du pouvoir de gestion de l’employeur à l’égard d’un employé. Ils ne doivent pas non plus résulter d’un simple conflit de personnalités et ne peuvent être issus de la perception subjective du travailleur.</w:t>
      </w:r>
      <w:r w:rsidR="00EB566D">
        <w:t xml:space="preserve"> </w:t>
      </w:r>
    </w:p>
    <w:p w:rsidR="009D5241" w:rsidRDefault="009D5241" w:rsidP="001162E4">
      <w:pPr>
        <w:pStyle w:val="corpsdedcision"/>
        <w:tabs>
          <w:tab w:val="clear" w:pos="720"/>
          <w:tab w:val="num" w:pos="709"/>
        </w:tabs>
      </w:pPr>
      <w:r>
        <w:t xml:space="preserve">Dans le présent dossier, le </w:t>
      </w:r>
      <w:r w:rsidRPr="00D143C1">
        <w:t>travailleur</w:t>
      </w:r>
      <w:r>
        <w:t xml:space="preserve"> allègue l’existence d’une surcharge de travail, alors que l’</w:t>
      </w:r>
      <w:r w:rsidRPr="00D143C1">
        <w:t>employeur</w:t>
      </w:r>
      <w:r>
        <w:t xml:space="preserve"> prétend plutôt qu’il s’agit d’un rythme normal chez l’</w:t>
      </w:r>
      <w:r w:rsidRPr="00D143C1">
        <w:t>employeur</w:t>
      </w:r>
      <w:r>
        <w:t xml:space="preserve"> et d’une vision des choses teintée de perceptions subjectives de la part de monsieur Gauvin.</w:t>
      </w:r>
    </w:p>
    <w:p w:rsidR="00EB566D" w:rsidRDefault="009D5241" w:rsidP="001162E4">
      <w:pPr>
        <w:pStyle w:val="corpsdedcision"/>
        <w:tabs>
          <w:tab w:val="clear" w:pos="720"/>
          <w:tab w:val="num" w:pos="709"/>
        </w:tabs>
      </w:pPr>
      <w:r>
        <w:t>Dans un premier temps, le Tribunal tient à souligner que le fait que la charge de travail soit imposante chez l’</w:t>
      </w:r>
      <w:r w:rsidRPr="00D143C1">
        <w:t>employeur</w:t>
      </w:r>
      <w:r>
        <w:t xml:space="preserve"> </w:t>
      </w:r>
      <w:r w:rsidR="00604F1D">
        <w:t xml:space="preserve">durant certaines périodes depuis fort longtemps </w:t>
      </w:r>
      <w:r>
        <w:t xml:space="preserve">et que d’autres collègues de monsieur Gauvin tout aussi sollicités </w:t>
      </w:r>
      <w:r w:rsidR="00604F1D">
        <w:t>que lui</w:t>
      </w:r>
      <w:r w:rsidR="00D713DD">
        <w:t>, sinon plus,</w:t>
      </w:r>
      <w:r w:rsidR="00604F1D">
        <w:t xml:space="preserve"> </w:t>
      </w:r>
      <w:r>
        <w:t>soient toujours en poste ne constitue pas une mesure de référence</w:t>
      </w:r>
      <w:r w:rsidR="00604F1D">
        <w:t xml:space="preserve"> apportant une solution au litige présenté</w:t>
      </w:r>
      <w:r>
        <w:t xml:space="preserve">. </w:t>
      </w:r>
      <w:r w:rsidR="00604F1D">
        <w:t xml:space="preserve">La soussignée croit plutôt qu’elle doit rechercher une </w:t>
      </w:r>
      <w:r w:rsidR="009B4D2D">
        <w:t>augmentation réelle</w:t>
      </w:r>
      <w:r w:rsidR="00604F1D">
        <w:t xml:space="preserve"> de la quantité de travail requis dans un moment ciblé ou encore une disproportion </w:t>
      </w:r>
      <w:r w:rsidR="00E14B8B">
        <w:t xml:space="preserve">quant aux exigences d’emploi </w:t>
      </w:r>
      <w:r w:rsidR="00604F1D">
        <w:t>par rapport à ce qui avait été présenté au moment de l’embauche</w:t>
      </w:r>
      <w:r w:rsidR="00E14B8B">
        <w:t>.</w:t>
      </w:r>
      <w:r w:rsidR="000A7D6D">
        <w:t xml:space="preserve"> Il importe de souligner que certains travailleurs disposent de capacités d’adaptation physiques ou intellectuelles qui s’avèrent supérieures en lien avec la constitution qui leur est propre ou encore en fonction d’un bagage d’expériences acquis et qu’en ce sens la comparaison entre collègues est un outil peu déterminant pour décider ou non de l’existence d’une surcharge de travail. </w:t>
      </w:r>
      <w:r w:rsidR="0077416C">
        <w:t>En ce sens</w:t>
      </w:r>
      <w:r w:rsidR="00C74DEC">
        <w:t>,</w:t>
      </w:r>
      <w:r w:rsidR="0077416C">
        <w:t xml:space="preserve"> les heures travaillées par les collègues de monsieur Gauvin et </w:t>
      </w:r>
      <w:r w:rsidR="009F331E">
        <w:t>soumises</w:t>
      </w:r>
      <w:r w:rsidR="0077416C">
        <w:t xml:space="preserve"> par l’</w:t>
      </w:r>
      <w:r w:rsidR="0077416C" w:rsidRPr="00D143C1">
        <w:t>employeur</w:t>
      </w:r>
      <w:r w:rsidR="0077416C">
        <w:t xml:space="preserve"> sont de peu d’utilité.</w:t>
      </w:r>
      <w:r w:rsidR="00CE3F0E">
        <w:t xml:space="preserve"> </w:t>
      </w:r>
    </w:p>
    <w:p w:rsidR="00F10331" w:rsidRDefault="003E6DE5" w:rsidP="001162E4">
      <w:pPr>
        <w:pStyle w:val="corpsdedcision"/>
        <w:tabs>
          <w:tab w:val="clear" w:pos="720"/>
          <w:tab w:val="num" w:pos="709"/>
        </w:tabs>
      </w:pPr>
      <w:r>
        <w:t>Le Tribunal, après avoir entendu la preuve, est convaincu qu’il existe au sein de l’entreprise concerné</w:t>
      </w:r>
      <w:r w:rsidR="004C5D76">
        <w:t>e</w:t>
      </w:r>
      <w:r>
        <w:t xml:space="preserve"> un problème objectif d’organisation du travail en lien avec l’attribution des chariots élévateurs permettant de réaliser les chargements requis de manière raisonnable et sécuritaire.</w:t>
      </w:r>
      <w:r w:rsidR="004367EB">
        <w:t xml:space="preserve"> </w:t>
      </w:r>
    </w:p>
    <w:p w:rsidR="00F10331" w:rsidRDefault="00F10331" w:rsidP="001162E4">
      <w:pPr>
        <w:pStyle w:val="corpsdedcision"/>
        <w:tabs>
          <w:tab w:val="clear" w:pos="720"/>
          <w:tab w:val="num" w:pos="709"/>
        </w:tabs>
      </w:pPr>
      <w:r>
        <w:t xml:space="preserve">La soussignée est en effet satisfaite du témoignage du </w:t>
      </w:r>
      <w:r w:rsidRPr="00D143C1">
        <w:t>travailleur</w:t>
      </w:r>
      <w:r>
        <w:t xml:space="preserve"> lorsqu’il allègue que de mai à novembre, </w:t>
      </w:r>
      <w:r w:rsidR="00B55C5D">
        <w:t>l’entreprise</w:t>
      </w:r>
      <w:r>
        <w:t xml:space="preserve"> dispose rarement de plus d’un chariot élévateur</w:t>
      </w:r>
      <w:r w:rsidR="00B55C5D">
        <w:t xml:space="preserve"> dans la cour</w:t>
      </w:r>
      <w:r>
        <w:t>, l’obligeant de ce fait à transporter la marchandise manuellement, et ce, contrairement à ce qui avait été annoncé lors de l’embauche. Elle constate également que l’</w:t>
      </w:r>
      <w:r w:rsidRPr="00D143C1">
        <w:t>employeur</w:t>
      </w:r>
      <w:r>
        <w:t xml:space="preserve">, par la voix de son directeur général, ne nie pas ces informations puisqu’au contraire, il admet être informé durant certaines périodes de l’année de lacunes à cet égard par 75% des chefs d’équipe de la cour, alors qu’il n’est même pas la personne </w:t>
      </w:r>
      <w:r w:rsidR="008B116C">
        <w:t>devant être avisée.</w:t>
      </w:r>
    </w:p>
    <w:p w:rsidR="00CE3F0E" w:rsidRDefault="004367EB" w:rsidP="001162E4">
      <w:pPr>
        <w:pStyle w:val="corpsdedcision"/>
        <w:tabs>
          <w:tab w:val="clear" w:pos="720"/>
          <w:tab w:val="num" w:pos="709"/>
        </w:tabs>
      </w:pPr>
      <w:r>
        <w:t xml:space="preserve">Il est bien entendu qu’un </w:t>
      </w:r>
      <w:r w:rsidRPr="00D143C1">
        <w:t>employeur</w:t>
      </w:r>
      <w:r>
        <w:t xml:space="preserve"> est en droit d’optimiser ses coûts, toutefois, </w:t>
      </w:r>
      <w:r w:rsidR="0003241E">
        <w:t>le Tribunal considère qu’il ne s’agit pas en l’espèce d’une simple question de gestion des ressources matérielles en période de blitz, comme le soumet l’</w:t>
      </w:r>
      <w:r w:rsidR="0003241E" w:rsidRPr="00D143C1">
        <w:t>employeur</w:t>
      </w:r>
      <w:r w:rsidR="0003241E">
        <w:t>. En effet, sur neuf mois de travail, monsieur Gauvin constate devoir se passer très souvent des chariots élévateurs promis pendant près de sept mois, et non seulement durant l’automne.</w:t>
      </w:r>
    </w:p>
    <w:p w:rsidR="008864F6" w:rsidRDefault="008C24A1" w:rsidP="001162E4">
      <w:pPr>
        <w:pStyle w:val="corpsdedcision"/>
        <w:tabs>
          <w:tab w:val="clear" w:pos="720"/>
          <w:tab w:val="num" w:pos="709"/>
        </w:tabs>
      </w:pPr>
      <w:r>
        <w:t xml:space="preserve">Clairement, il ne s’agit pas d’une simple perception subjective de la part du </w:t>
      </w:r>
      <w:r w:rsidRPr="00D143C1">
        <w:t>travailleur</w:t>
      </w:r>
      <w:r>
        <w:t xml:space="preserve">, mais bien d’une réalité objective lorsque ce dernier </w:t>
      </w:r>
      <w:r w:rsidR="001C45FB">
        <w:t>affirme devoir</w:t>
      </w:r>
      <w:r>
        <w:t xml:space="preserve"> charger les matériaux à l’aide d’une simple brouette</w:t>
      </w:r>
      <w:r w:rsidR="008864F6">
        <w:t xml:space="preserve"> plutôt que d’un équipement motorisé</w:t>
      </w:r>
      <w:r>
        <w:t xml:space="preserve"> et qu’il se retrouve à la fin de sa semaine de travail épuisé et courbaturé, </w:t>
      </w:r>
      <w:r w:rsidR="008864F6">
        <w:t>cloué</w:t>
      </w:r>
      <w:r w:rsidR="00C74DEC">
        <w:t xml:space="preserve"> au lit pour le week</w:t>
      </w:r>
      <w:r w:rsidR="00C74DEC">
        <w:noBreakHyphen/>
      </w:r>
      <w:r>
        <w:t xml:space="preserve">end dans un </w:t>
      </w:r>
      <w:r w:rsidR="008864F6">
        <w:t>but</w:t>
      </w:r>
      <w:r>
        <w:t xml:space="preserve"> de récupération</w:t>
      </w:r>
      <w:r w:rsidR="008864F6">
        <w:t>.</w:t>
      </w:r>
    </w:p>
    <w:p w:rsidR="008864F6" w:rsidRDefault="008864F6" w:rsidP="001162E4">
      <w:pPr>
        <w:pStyle w:val="corpsdedcision"/>
        <w:tabs>
          <w:tab w:val="clear" w:pos="720"/>
          <w:tab w:val="num" w:pos="709"/>
        </w:tabs>
      </w:pPr>
      <w:r>
        <w:t xml:space="preserve">Il en va de même lorsque le </w:t>
      </w:r>
      <w:r w:rsidRPr="00D143C1">
        <w:t>travailleur</w:t>
      </w:r>
      <w:r>
        <w:t xml:space="preserve"> est contraint d’entrer plus tôt au travail ou de quitter plus tard afin de réaliser l’ensemble des tâches requises alors que cet élément se vérifie grâce aux feuilles de temps déposées.</w:t>
      </w:r>
    </w:p>
    <w:p w:rsidR="0003241E" w:rsidRDefault="008864F6" w:rsidP="001162E4">
      <w:pPr>
        <w:pStyle w:val="corpsdedcision"/>
        <w:tabs>
          <w:tab w:val="clear" w:pos="720"/>
          <w:tab w:val="num" w:pos="709"/>
        </w:tabs>
      </w:pPr>
      <w:r>
        <w:t xml:space="preserve">Il y a lieu d’ajouter à cela le fait non contredit voulant que le </w:t>
      </w:r>
      <w:r w:rsidRPr="00D143C1">
        <w:t>travailleur</w:t>
      </w:r>
      <w:r>
        <w:t xml:space="preserve"> soit appelé à l’occasion sur le cellulaire fourni par l’entreprise dès cinq ou six </w:t>
      </w:r>
      <w:r w:rsidR="00C74DEC">
        <w:t xml:space="preserve">heures </w:t>
      </w:r>
      <w:r>
        <w:t>du matin</w:t>
      </w:r>
      <w:r w:rsidR="00AA7D25">
        <w:t>, soit durant sa période de sommeil,</w:t>
      </w:r>
      <w:r>
        <w:t xml:space="preserve"> pour recevoir des plaintes d’ouvriers insatisfaits des chargements des camions alors qu’il n’est pas imputable du matériel listé.</w:t>
      </w:r>
    </w:p>
    <w:p w:rsidR="001C45FB" w:rsidRDefault="001C45FB" w:rsidP="001162E4">
      <w:pPr>
        <w:pStyle w:val="corpsdedcision"/>
        <w:tabs>
          <w:tab w:val="clear" w:pos="720"/>
          <w:tab w:val="num" w:pos="709"/>
        </w:tabs>
      </w:pPr>
      <w:r>
        <w:t xml:space="preserve">Il est vrai </w:t>
      </w:r>
      <w:r w:rsidR="00B55C5D">
        <w:t xml:space="preserve">aussi </w:t>
      </w:r>
      <w:r>
        <w:t>qu’il relève de la prérogative de l’</w:t>
      </w:r>
      <w:r w:rsidRPr="00D143C1">
        <w:t>employeur</w:t>
      </w:r>
      <w:r>
        <w:t xml:space="preserve"> d’apporter une solution plutôt qu’une autre à un problème donné. Dans le présent dossier cependant, la soussignée constate que seulement une proposition est suggérée par un représentant de l’</w:t>
      </w:r>
      <w:r w:rsidRPr="00D143C1">
        <w:t>employeur</w:t>
      </w:r>
      <w:r>
        <w:t xml:space="preserve"> au cours des cinq réunions auxquelles assiste le </w:t>
      </w:r>
      <w:r w:rsidRPr="00D143C1">
        <w:t>travailleur</w:t>
      </w:r>
      <w:r>
        <w:t xml:space="preserve"> et que dans les faits aucune mesure de changement n’est mise en place.</w:t>
      </w:r>
    </w:p>
    <w:p w:rsidR="00884432" w:rsidRDefault="00884432" w:rsidP="001162E4">
      <w:pPr>
        <w:pStyle w:val="corpsdedcision"/>
        <w:tabs>
          <w:tab w:val="clear" w:pos="720"/>
          <w:tab w:val="num" w:pos="709"/>
        </w:tabs>
      </w:pPr>
      <w:r>
        <w:t xml:space="preserve">Dans un même ordre d’idées, le Tribunal convient qu’il est effectivement normal que le </w:t>
      </w:r>
      <w:r w:rsidRPr="00D143C1">
        <w:t>travailleur</w:t>
      </w:r>
      <w:r>
        <w:t>, à titre de chef d’équipe, soit appelé à former de nouveaux arrivants, mais il juge anormal de lui demander de le faire aussi souvent et surtout auprès d’un bassin aussi peu compétent alors que lui-même ne dispose pas des exigences lui permettant d’enseigner le travail de cariste. Qui plus est, il est intéressant de noter que cette jeune main d’</w:t>
      </w:r>
      <w:r w:rsidRPr="00D143C1">
        <w:t>œuvre</w:t>
      </w:r>
      <w:r>
        <w:t xml:space="preserve"> peu robuste demande au travailleur un surplus de tâches physiques pour pallier à ce manque de force, toujours en considérant l’indisponibilité des chariots élévateurs, plutôt qu’une aide quelconque.</w:t>
      </w:r>
    </w:p>
    <w:p w:rsidR="008925A7" w:rsidRDefault="006B2571" w:rsidP="001162E4">
      <w:pPr>
        <w:pStyle w:val="corpsdedcision"/>
        <w:tabs>
          <w:tab w:val="clear" w:pos="720"/>
          <w:tab w:val="num" w:pos="709"/>
        </w:tabs>
      </w:pPr>
      <w:r>
        <w:t xml:space="preserve">Aussi, s’il est permis et même souhaité qu’un </w:t>
      </w:r>
      <w:r w:rsidRPr="00D143C1">
        <w:t>employeur</w:t>
      </w:r>
      <w:r>
        <w:t xml:space="preserve"> </w:t>
      </w:r>
      <w:r w:rsidR="00AE4332">
        <w:t>forme un de ses nouveaux candidats dans des tâches plus élargies, il est peu avisé que ce dernier jette sa recrue dans la fosse aux lions. Or</w:t>
      </w:r>
      <w:r w:rsidR="00C74DEC">
        <w:t>,</w:t>
      </w:r>
      <w:r w:rsidR="00AE4332">
        <w:t xml:space="preserve"> c’est précisément ce qu’a fait l’</w:t>
      </w:r>
      <w:r w:rsidR="00AE4332" w:rsidRPr="00D143C1">
        <w:t>employeur</w:t>
      </w:r>
      <w:r w:rsidR="00AE4332">
        <w:t xml:space="preserve"> en l’espèce alors qu’il a exigé de monsieur Gauvin qu’il gère l’ensemble de la cour durant les vacances de ses collègues un mois seulement après avoir été embauché, malgré une absence évidente de compétence pour le faire et un avis contraire d’un chef d’équipe d’expérience. Le résultat fut d’ailleurs désastreux </w:t>
      </w:r>
      <w:r w:rsidR="008B07AD">
        <w:t xml:space="preserve">et qualifié de difficile psychologiquement pour le </w:t>
      </w:r>
      <w:r w:rsidR="008B07AD" w:rsidRPr="00D143C1">
        <w:t>travailleur</w:t>
      </w:r>
      <w:r w:rsidR="008B07AD">
        <w:t>.</w:t>
      </w:r>
    </w:p>
    <w:p w:rsidR="009C21EB" w:rsidRDefault="008925A7" w:rsidP="001162E4">
      <w:pPr>
        <w:pStyle w:val="corpsdedcision"/>
        <w:tabs>
          <w:tab w:val="clear" w:pos="720"/>
          <w:tab w:val="num" w:pos="709"/>
        </w:tabs>
      </w:pPr>
      <w:r>
        <w:t xml:space="preserve">La soussignée convient par ailleurs qu’il est possible que le </w:t>
      </w:r>
      <w:r w:rsidRPr="00D143C1">
        <w:t>travailleur</w:t>
      </w:r>
      <w:r>
        <w:t xml:space="preserve"> se soit mépris quant à la nature des actions qu’on lui demandait de poser</w:t>
      </w:r>
      <w:r w:rsidR="001C45FB">
        <w:t xml:space="preserve"> </w:t>
      </w:r>
      <w:r w:rsidR="00655741">
        <w:t xml:space="preserve">et qu’aucun acte frauduleux ne soit en cause lors des changements de produits. Elle admet aussi qu’il est possible que le </w:t>
      </w:r>
      <w:r w:rsidR="00655741" w:rsidRPr="00D143C1">
        <w:t>travailleur</w:t>
      </w:r>
      <w:r w:rsidR="00655741">
        <w:t xml:space="preserve"> ait jugé erronément le niveau de compétence de son supérieur immédiat. Elle est d’avis toutefois que ces perceptions sont </w:t>
      </w:r>
      <w:r w:rsidR="001C7069">
        <w:t>peu signifiantes</w:t>
      </w:r>
      <w:r w:rsidR="00655741">
        <w:t xml:space="preserve"> comparativement à la surcharge de travail effective démontrée de manière prépondérante. </w:t>
      </w:r>
    </w:p>
    <w:p w:rsidR="006B2571" w:rsidRDefault="009C21EB" w:rsidP="001162E4">
      <w:pPr>
        <w:pStyle w:val="corpsdedcision"/>
        <w:tabs>
          <w:tab w:val="clear" w:pos="720"/>
          <w:tab w:val="num" w:pos="709"/>
        </w:tabs>
      </w:pPr>
      <w:r>
        <w:t xml:space="preserve">Il est vrai également que la demande du surintendant du 25 novembre 2016 n’était peut-être pas exorbitante dans un cadre de travail normal, mais </w:t>
      </w:r>
      <w:r w:rsidR="00BB03B5">
        <w:t xml:space="preserve">elle </w:t>
      </w:r>
      <w:r>
        <w:t xml:space="preserve">le devenait dans le contexte présenté où le </w:t>
      </w:r>
      <w:r w:rsidRPr="00D143C1">
        <w:t>travailleur</w:t>
      </w:r>
      <w:r>
        <w:t xml:space="preserve"> se trouvait au bout du rouleau </w:t>
      </w:r>
      <w:r w:rsidR="00350C70">
        <w:t>en raison de la charge imposée alors qu’il</w:t>
      </w:r>
      <w:r>
        <w:t xml:space="preserve"> se voyait de nouveau contraint à vivre peu d’heures de sommeil.</w:t>
      </w:r>
      <w:r w:rsidR="00AE4332">
        <w:t xml:space="preserve"> </w:t>
      </w:r>
    </w:p>
    <w:p w:rsidR="00A56A4C" w:rsidRDefault="00A56A4C" w:rsidP="001162E4">
      <w:pPr>
        <w:pStyle w:val="corpsdedcision"/>
        <w:tabs>
          <w:tab w:val="clear" w:pos="720"/>
          <w:tab w:val="num" w:pos="709"/>
        </w:tabs>
      </w:pPr>
      <w:r>
        <w:t>Quant à la question des courriels se rapportant à la fin de l’emploi, le Tribunal n’entend pas s’y attarder longuement puisqu’ils sont peu pertinents, mais estime qu’il est évident, contrairement aux prétentions de la représentante de l’</w:t>
      </w:r>
      <w:r w:rsidRPr="00D143C1">
        <w:t>employeur</w:t>
      </w:r>
      <w:r>
        <w:t xml:space="preserve">, que lorsque madame Jones écrit au </w:t>
      </w:r>
      <w:r w:rsidRPr="00D143C1">
        <w:t>travailleur</w:t>
      </w:r>
      <w:r>
        <w:t>, ce n’est pas strictement pour obtenir sa démission du poste de chef d’équipe, tout en lui laissant la possibilité de demeurer homme de cour, puisqu’il est question de l’envoi de la paie de vacances et de la cessation d’emploi. Les façons de faire en cause sont d’ailleurs surprenantes alors que le bulletin de fin d’emploi est émis le lendemain de la visite médicale et que l’</w:t>
      </w:r>
      <w:r w:rsidRPr="00D143C1">
        <w:t>employeur</w:t>
      </w:r>
      <w:r>
        <w:t xml:space="preserve"> tente par la suite d’obtenir confirmation d’un départ volontaire, ce qui n’est pas du tout la situation.</w:t>
      </w:r>
    </w:p>
    <w:p w:rsidR="0015002D" w:rsidRDefault="0015002D" w:rsidP="001162E4">
      <w:pPr>
        <w:pStyle w:val="corpsdedcision"/>
        <w:tabs>
          <w:tab w:val="clear" w:pos="720"/>
          <w:tab w:val="num" w:pos="709"/>
        </w:tabs>
      </w:pPr>
      <w:r>
        <w:t>Ainsi</w:t>
      </w:r>
      <w:r w:rsidR="004C5D76">
        <w:t>,</w:t>
      </w:r>
      <w:r>
        <w:t xml:space="preserve"> considérant la somme de ces éléments objectifs, le Tribunal juge détenir la preuve prépondérante que le </w:t>
      </w:r>
      <w:r w:rsidRPr="00D143C1">
        <w:t>travailleur</w:t>
      </w:r>
      <w:r>
        <w:t xml:space="preserve"> a subi une surcharge de travail entre avril et novembre 2016. </w:t>
      </w:r>
    </w:p>
    <w:p w:rsidR="0015002D" w:rsidRDefault="0015002D" w:rsidP="001162E4">
      <w:pPr>
        <w:pStyle w:val="corpsdedcision"/>
        <w:tabs>
          <w:tab w:val="clear" w:pos="720"/>
          <w:tab w:val="num" w:pos="709"/>
        </w:tabs>
      </w:pPr>
      <w:r>
        <w:t xml:space="preserve">Il considère également que c’est cet épisode qui a conduit au trouble d’adaptation sévère de monsieur Gauvin dans la mesure où cette opinion est retenue par le </w:t>
      </w:r>
      <w:r w:rsidRPr="00D143C1">
        <w:t>médecin qui a charge</w:t>
      </w:r>
      <w:r>
        <w:t xml:space="preserve">, mais aussi par un psychiatre, sans être contredite par aucun autre spécialiste. Il y a lieu de rappeler que le </w:t>
      </w:r>
      <w:r w:rsidRPr="00D143C1">
        <w:t>travailleur</w:t>
      </w:r>
      <w:r>
        <w:t xml:space="preserve"> ne présente de plus aucun antécédent psychologique et qu’il ne vit personnellement aucune situation particulièrement éprouvante dans la période concernée, outre la chirurgie de son père qui implique une réorganisation familiale de tout au plus une semaine et à laquelle l’</w:t>
      </w:r>
      <w:r w:rsidRPr="00D143C1">
        <w:t>employeur</w:t>
      </w:r>
      <w:r>
        <w:t xml:space="preserve"> tente d’accorder une grande importance sans pouvoir démontrer quoique ce soit à cet égard.</w:t>
      </w:r>
    </w:p>
    <w:p w:rsidR="004679DE" w:rsidRDefault="0015002D" w:rsidP="001162E4">
      <w:pPr>
        <w:pStyle w:val="corpsdedcision"/>
        <w:tabs>
          <w:tab w:val="clear" w:pos="720"/>
          <w:tab w:val="num" w:pos="709"/>
        </w:tabs>
      </w:pPr>
      <w:r>
        <w:t xml:space="preserve">Enfin, il est vrai que le </w:t>
      </w:r>
      <w:r w:rsidRPr="00D143C1">
        <w:t>travailleur</w:t>
      </w:r>
      <w:r>
        <w:t xml:space="preserve"> tarde à se rétablir malgré son retrait du milieu stresseur, mais cette situation s’explique aisément par l’absence de </w:t>
      </w:r>
      <w:r w:rsidRPr="00D143C1">
        <w:t>traitements</w:t>
      </w:r>
      <w:r>
        <w:t xml:space="preserve"> de la condition, faute de moyens financiers.</w:t>
      </w:r>
    </w:p>
    <w:p w:rsidR="0015002D" w:rsidRDefault="004679DE" w:rsidP="001162E4">
      <w:pPr>
        <w:pStyle w:val="corpsdedcision"/>
        <w:tabs>
          <w:tab w:val="clear" w:pos="720"/>
          <w:tab w:val="num" w:pos="709"/>
        </w:tabs>
      </w:pPr>
      <w:r>
        <w:t xml:space="preserve">La demande du </w:t>
      </w:r>
      <w:r w:rsidRPr="00D143C1">
        <w:t>travailleur</w:t>
      </w:r>
      <w:r>
        <w:t xml:space="preserve"> est par conséquent ac</w:t>
      </w:r>
      <w:r w:rsidR="00635A22">
        <w:t>c</w:t>
      </w:r>
      <w:r>
        <w:t>ordée.</w:t>
      </w:r>
      <w:r w:rsidR="0015002D">
        <w:t xml:space="preserve">       </w:t>
      </w:r>
    </w:p>
    <w:p w:rsidR="00C74B6F" w:rsidRDefault="00C74B6F">
      <w:pPr>
        <w:pStyle w:val="Dispositif"/>
      </w:pPr>
    </w:p>
    <w:p w:rsidR="00C74B6F" w:rsidRDefault="00C74B6F">
      <w:pPr>
        <w:pStyle w:val="Dispositif"/>
      </w:pPr>
      <w:r>
        <w:rPr>
          <w:b/>
        </w:rPr>
        <w:t>P</w:t>
      </w:r>
      <w:r w:rsidR="00D07FA6">
        <w:rPr>
          <w:b/>
        </w:rPr>
        <w:t>AR CES MOTIFS, LE TRIBUNAL ADMINISTRATIF DU TRAVAIL</w:t>
      </w:r>
      <w:r>
        <w:rPr>
          <w:b/>
        </w:rPr>
        <w:t> :</w:t>
      </w:r>
    </w:p>
    <w:p w:rsidR="00635A22" w:rsidRDefault="00635A22" w:rsidP="00635A22">
      <w:pPr>
        <w:pStyle w:val="corpsdedcision"/>
        <w:numPr>
          <w:ilvl w:val="0"/>
          <w:numId w:val="0"/>
        </w:numPr>
      </w:pPr>
      <w:r w:rsidRPr="00ED78B6">
        <w:rPr>
          <w:b/>
        </w:rPr>
        <w:t>ACCUEILLE</w:t>
      </w:r>
      <w:r>
        <w:rPr>
          <w:b/>
        </w:rPr>
        <w:t xml:space="preserve"> </w:t>
      </w:r>
      <w:r>
        <w:t>la contestation de monsieur Jonathan Gauvin, le travailleur;</w:t>
      </w:r>
    </w:p>
    <w:p w:rsidR="00635A22" w:rsidRDefault="00635A22" w:rsidP="00635A22">
      <w:pPr>
        <w:pStyle w:val="corpsdedcision"/>
        <w:numPr>
          <w:ilvl w:val="0"/>
          <w:numId w:val="0"/>
        </w:numPr>
      </w:pPr>
      <w:r>
        <w:rPr>
          <w:b/>
        </w:rPr>
        <w:t>INFIRME</w:t>
      </w:r>
      <w:r>
        <w:t xml:space="preserve"> la décision de </w:t>
      </w:r>
      <w:smartTag w:uri="urn:schemas-microsoft-com:office:smarttags" w:element="PersonName">
        <w:smartTagPr>
          <w:attr w:name="ProductID" w:val="la Commission"/>
        </w:smartTagPr>
        <w:r>
          <w:t>la Commission</w:t>
        </w:r>
      </w:smartTag>
      <w:r>
        <w:t xml:space="preserve"> des normes, de l’équité, de la santé et de la sécurité du travail rendue le 11 septembre 2017, à la suite d’une révision administrative;</w:t>
      </w:r>
    </w:p>
    <w:p w:rsidR="00C74B6F" w:rsidRDefault="00635A22" w:rsidP="00635A22">
      <w:pPr>
        <w:pStyle w:val="Dispositif"/>
      </w:pPr>
      <w:r w:rsidRPr="00D343A1">
        <w:rPr>
          <w:b/>
          <w:spacing w:val="-4"/>
          <w:szCs w:val="24"/>
        </w:rPr>
        <w:t>DÉCLARE</w:t>
      </w:r>
      <w:r w:rsidRPr="00D343A1">
        <w:rPr>
          <w:spacing w:val="-4"/>
          <w:szCs w:val="24"/>
        </w:rPr>
        <w:t xml:space="preserve"> que </w:t>
      </w:r>
      <w:r>
        <w:rPr>
          <w:spacing w:val="-4"/>
          <w:szCs w:val="24"/>
        </w:rPr>
        <w:t xml:space="preserve">le </w:t>
      </w:r>
      <w:r w:rsidRPr="00635A22">
        <w:rPr>
          <w:spacing w:val="-4"/>
          <w:szCs w:val="24"/>
        </w:rPr>
        <w:t>travailleur</w:t>
      </w:r>
      <w:r>
        <w:rPr>
          <w:spacing w:val="-4"/>
          <w:szCs w:val="24"/>
        </w:rPr>
        <w:t xml:space="preserve"> </w:t>
      </w:r>
      <w:r w:rsidRPr="00D343A1">
        <w:rPr>
          <w:spacing w:val="-4"/>
          <w:szCs w:val="24"/>
        </w:rPr>
        <w:t>a été victime d’une lésion professionnelle le</w:t>
      </w:r>
      <w:r w:rsidR="00C74DEC">
        <w:rPr>
          <w:spacing w:val="-4"/>
          <w:szCs w:val="24"/>
        </w:rPr>
        <w:t xml:space="preserve"> ou vers le 25 </w:t>
      </w:r>
      <w:r>
        <w:rPr>
          <w:spacing w:val="-4"/>
          <w:szCs w:val="24"/>
        </w:rPr>
        <w:t>novembre 2016</w:t>
      </w:r>
      <w:r w:rsidRPr="00D343A1">
        <w:rPr>
          <w:spacing w:val="-4"/>
          <w:szCs w:val="24"/>
        </w:rPr>
        <w:t>.</w:t>
      </w:r>
    </w:p>
    <w:p w:rsidR="00C74B6F" w:rsidRDefault="00C74B6F">
      <w:pPr>
        <w:pStyle w:val="Dispositif"/>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tc>
          <w:tcPr>
            <w:tcW w:w="4795" w:type="dxa"/>
          </w:tcPr>
          <w:p w:rsidR="00C74B6F" w:rsidRDefault="00C74B6F"/>
        </w:tc>
        <w:tc>
          <w:tcPr>
            <w:tcW w:w="4795" w:type="dxa"/>
          </w:tcPr>
          <w:p w:rsidR="00C74B6F" w:rsidRDefault="00C74B6F">
            <w:bookmarkStart w:id="8" w:name="signature"/>
            <w:bookmarkEnd w:id="8"/>
            <w:r>
              <w:t>__________________________________</w:t>
            </w:r>
          </w:p>
        </w:tc>
      </w:tr>
      <w:tr w:rsidR="00C74B6F">
        <w:tc>
          <w:tcPr>
            <w:tcW w:w="4795" w:type="dxa"/>
          </w:tcPr>
          <w:p w:rsidR="00C74B6F" w:rsidRDefault="00C74B6F"/>
        </w:tc>
        <w:tc>
          <w:tcPr>
            <w:tcW w:w="4795" w:type="dxa"/>
          </w:tcPr>
          <w:p w:rsidR="00C74B6F" w:rsidRDefault="00EF059C">
            <w:r>
              <w:t>Isabelle Piché</w:t>
            </w:r>
          </w:p>
        </w:tc>
      </w:tr>
      <w:tr w:rsidR="00C74B6F">
        <w:trPr>
          <w:cantSplit/>
        </w:trPr>
        <w:tc>
          <w:tcPr>
            <w:tcW w:w="9590" w:type="dxa"/>
            <w:gridSpan w:val="2"/>
          </w:tcPr>
          <w:p w:rsidR="00C74B6F" w:rsidRDefault="00C74B6F"/>
        </w:tc>
      </w:tr>
      <w:tr w:rsidR="00C74B6F">
        <w:trPr>
          <w:cantSplit/>
        </w:trPr>
        <w:tc>
          <w:tcPr>
            <w:tcW w:w="9590" w:type="dxa"/>
            <w:gridSpan w:val="2"/>
          </w:tcPr>
          <w:p w:rsidR="00C74B6F" w:rsidRPr="00C912F9" w:rsidRDefault="00C74DEC" w:rsidP="00EC5C8D">
            <w:pPr>
              <w:tabs>
                <w:tab w:val="left" w:pos="1592"/>
              </w:tabs>
            </w:pPr>
            <w:r>
              <w:t>M</w:t>
            </w:r>
            <w:r w:rsidRPr="00C74DEC">
              <w:rPr>
                <w:vertAlign w:val="superscript"/>
              </w:rPr>
              <w:t>e</w:t>
            </w:r>
            <w:r>
              <w:t xml:space="preserve"> Sarah-Jeanne Dubé-Mercure</w:t>
            </w:r>
          </w:p>
        </w:tc>
      </w:tr>
      <w:tr w:rsidR="00C74DEC">
        <w:trPr>
          <w:cantSplit/>
        </w:trPr>
        <w:tc>
          <w:tcPr>
            <w:tcW w:w="9590" w:type="dxa"/>
            <w:gridSpan w:val="2"/>
          </w:tcPr>
          <w:p w:rsidR="00C74DEC" w:rsidRDefault="00C74DEC" w:rsidP="00C74DEC">
            <w:pPr>
              <w:pStyle w:val="zSoquijdatCabinetProcureurDem"/>
            </w:pPr>
            <w:r>
              <w:t>LE CABINET M</w:t>
            </w:r>
          </w:p>
        </w:tc>
      </w:tr>
      <w:tr w:rsidR="00C74DEC">
        <w:trPr>
          <w:cantSplit/>
        </w:trPr>
        <w:tc>
          <w:tcPr>
            <w:tcW w:w="9590" w:type="dxa"/>
            <w:gridSpan w:val="2"/>
          </w:tcPr>
          <w:p w:rsidR="00C74DEC" w:rsidRDefault="00C74DEC" w:rsidP="00C74DEC">
            <w:pPr>
              <w:pStyle w:val="zSoquijlblProcureurDem"/>
            </w:pPr>
            <w:r>
              <w:t>Pour la partie demanderesse</w:t>
            </w:r>
          </w:p>
        </w:tc>
      </w:tr>
      <w:tr w:rsidR="00C74DEC">
        <w:trPr>
          <w:cantSplit/>
        </w:trPr>
        <w:tc>
          <w:tcPr>
            <w:tcW w:w="9590" w:type="dxa"/>
            <w:gridSpan w:val="2"/>
          </w:tcPr>
          <w:p w:rsidR="00C74DEC" w:rsidRDefault="00C74DEC" w:rsidP="00C74DEC"/>
        </w:tc>
      </w:tr>
      <w:tr w:rsidR="00C74DEC">
        <w:trPr>
          <w:cantSplit/>
        </w:trPr>
        <w:tc>
          <w:tcPr>
            <w:tcW w:w="9590" w:type="dxa"/>
            <w:gridSpan w:val="2"/>
          </w:tcPr>
          <w:p w:rsidR="00C74DEC" w:rsidRDefault="00C74DEC" w:rsidP="00C74DEC"/>
        </w:tc>
      </w:tr>
      <w:tr w:rsidR="00C74DEC">
        <w:trPr>
          <w:cantSplit/>
        </w:trPr>
        <w:tc>
          <w:tcPr>
            <w:tcW w:w="9590" w:type="dxa"/>
            <w:gridSpan w:val="2"/>
          </w:tcPr>
          <w:p w:rsidR="00C74DEC" w:rsidRDefault="00C74DEC" w:rsidP="00C74DEC">
            <w:pPr>
              <w:pStyle w:val="zSoquijdatNomProcureurDef"/>
            </w:pPr>
            <w:r>
              <w:t>M</w:t>
            </w:r>
            <w:r w:rsidRPr="00C74DEC">
              <w:rPr>
                <w:vertAlign w:val="superscript"/>
              </w:rPr>
              <w:t>e</w:t>
            </w:r>
            <w:r>
              <w:t xml:space="preserve"> Stéphanie Lefrançois</w:t>
            </w:r>
          </w:p>
        </w:tc>
      </w:tr>
      <w:tr w:rsidR="00C74DEC">
        <w:trPr>
          <w:cantSplit/>
        </w:trPr>
        <w:tc>
          <w:tcPr>
            <w:tcW w:w="9590" w:type="dxa"/>
            <w:gridSpan w:val="2"/>
          </w:tcPr>
          <w:p w:rsidR="00C74DEC" w:rsidRDefault="00C74DEC" w:rsidP="00C74DEC">
            <w:pPr>
              <w:pStyle w:val="zSoquijdatCabinetProcureurDef"/>
            </w:pPr>
            <w:r>
              <w:t>BOURQUE, TÉTREAULT &amp; ASSOCIÉS</w:t>
            </w:r>
          </w:p>
        </w:tc>
      </w:tr>
      <w:tr w:rsidR="00C74DEC">
        <w:trPr>
          <w:cantSplit/>
        </w:trPr>
        <w:tc>
          <w:tcPr>
            <w:tcW w:w="9590" w:type="dxa"/>
            <w:gridSpan w:val="2"/>
          </w:tcPr>
          <w:p w:rsidR="00C74DEC" w:rsidRDefault="00C74DEC" w:rsidP="00C74DEC">
            <w:pPr>
              <w:pStyle w:val="zSoquijlblProcureurDef"/>
            </w:pPr>
            <w:r>
              <w:t>Pour la partie mise en cause</w:t>
            </w:r>
          </w:p>
        </w:tc>
      </w:tr>
      <w:tr w:rsidR="00C74DEC">
        <w:trPr>
          <w:cantSplit/>
        </w:trPr>
        <w:tc>
          <w:tcPr>
            <w:tcW w:w="9590" w:type="dxa"/>
            <w:gridSpan w:val="2"/>
          </w:tcPr>
          <w:p w:rsidR="00C74DEC" w:rsidRDefault="00C74DEC" w:rsidP="00C74DEC"/>
        </w:tc>
      </w:tr>
      <w:tr w:rsidR="00C74DEC">
        <w:trPr>
          <w:cantSplit/>
        </w:trPr>
        <w:tc>
          <w:tcPr>
            <w:tcW w:w="9590" w:type="dxa"/>
            <w:gridSpan w:val="2"/>
          </w:tcPr>
          <w:p w:rsidR="00C74DEC" w:rsidRDefault="00C74DEC" w:rsidP="00C74DEC">
            <w:pPr>
              <w:pStyle w:val="zSoquijdatNomProcureurDef"/>
            </w:pPr>
          </w:p>
        </w:tc>
      </w:tr>
      <w:tr w:rsidR="00C74DEC">
        <w:trPr>
          <w:cantSplit/>
        </w:trPr>
        <w:tc>
          <w:tcPr>
            <w:tcW w:w="9590" w:type="dxa"/>
            <w:gridSpan w:val="2"/>
          </w:tcPr>
          <w:p w:rsidR="00C74DEC" w:rsidRDefault="00C74DEC" w:rsidP="00C74DEC">
            <w:pPr>
              <w:pStyle w:val="zSoquijdatCabinetProcureurDef"/>
            </w:pPr>
          </w:p>
        </w:tc>
      </w:tr>
      <w:tr w:rsidR="00C74DEC">
        <w:trPr>
          <w:cantSplit/>
        </w:trPr>
        <w:tc>
          <w:tcPr>
            <w:tcW w:w="9590" w:type="dxa"/>
            <w:gridSpan w:val="2"/>
          </w:tcPr>
          <w:p w:rsidR="00C74DEC" w:rsidRDefault="00C74DEC" w:rsidP="00C74DEC">
            <w:pPr>
              <w:pStyle w:val="zSoquijdatDateAudience"/>
            </w:pPr>
            <w:r>
              <w:t>Date de l’audience :</w:t>
            </w:r>
            <w:r>
              <w:tab/>
              <w:t xml:space="preserve"> 28 août 2018</w:t>
            </w:r>
          </w:p>
        </w:tc>
      </w:tr>
    </w:tbl>
    <w:p w:rsidR="009A135C" w:rsidRDefault="009A135C" w:rsidP="009A135C">
      <w:pPr>
        <w:pStyle w:val="articlesdelaLSST"/>
        <w:ind w:left="0"/>
      </w:pPr>
    </w:p>
    <w:p w:rsidR="00A95452" w:rsidRDefault="00A95452" w:rsidP="00623044">
      <w:pPr>
        <w:pStyle w:val="articlesdelaLSST"/>
        <w:ind w:left="0"/>
      </w:pPr>
    </w:p>
    <w:sectPr w:rsidR="00A95452">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676" w:rsidRDefault="00BC4676">
      <w:r>
        <w:separator/>
      </w:r>
    </w:p>
  </w:endnote>
  <w:endnote w:type="continuationSeparator" w:id="0">
    <w:p w:rsidR="00BC4676" w:rsidRDefault="00BC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978" w:rsidRDefault="00E0797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978" w:rsidRDefault="00E0797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978" w:rsidRDefault="00E0797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676" w:rsidRDefault="00BC4676">
      <w:r>
        <w:separator/>
      </w:r>
    </w:p>
  </w:footnote>
  <w:footnote w:type="continuationSeparator" w:id="0">
    <w:p w:rsidR="00BC4676" w:rsidRDefault="00BC4676">
      <w:r>
        <w:continuationSeparator/>
      </w:r>
    </w:p>
  </w:footnote>
  <w:footnote w:id="1">
    <w:p w:rsidR="001162E4" w:rsidRPr="00CB3383" w:rsidRDefault="001162E4">
      <w:pPr>
        <w:pStyle w:val="Notedebasdepage"/>
        <w:tabs>
          <w:tab w:val="left" w:pos="720"/>
        </w:tabs>
        <w:ind w:left="720" w:hanging="720"/>
        <w:jc w:val="both"/>
        <w:rPr>
          <w:rFonts w:cs="Arial"/>
          <w:sz w:val="20"/>
        </w:rPr>
      </w:pPr>
      <w:r>
        <w:rPr>
          <w:rStyle w:val="Appelnotedebasdep"/>
        </w:rPr>
        <w:footnoteRef/>
      </w:r>
      <w:r>
        <w:t xml:space="preserve"> </w:t>
      </w:r>
      <w:r>
        <w:tab/>
      </w:r>
      <w:r w:rsidRPr="001162E4">
        <w:rPr>
          <w:sz w:val="20"/>
        </w:rPr>
        <w:t>R</w:t>
      </w:r>
      <w:r>
        <w:rPr>
          <w:rFonts w:cs="Arial"/>
          <w:sz w:val="20"/>
        </w:rPr>
        <w:t>LRQ, c. A-3.001</w:t>
      </w:r>
      <w:r w:rsidR="00E07978">
        <w:rPr>
          <w:rFonts w:cs="Arial"/>
          <w:sz w:val="20"/>
        </w:rPr>
        <w:t>.</w:t>
      </w:r>
    </w:p>
  </w:footnote>
  <w:footnote w:id="2">
    <w:p w:rsidR="001162E4" w:rsidRPr="003F30C9" w:rsidRDefault="001162E4" w:rsidP="001162E4">
      <w:pPr>
        <w:pStyle w:val="Notedebasdepage"/>
        <w:tabs>
          <w:tab w:val="left" w:pos="720"/>
        </w:tabs>
        <w:ind w:left="720" w:hanging="720"/>
        <w:jc w:val="both"/>
        <w:rPr>
          <w:rFonts w:cs="Arial"/>
          <w:sz w:val="20"/>
        </w:rPr>
      </w:pPr>
      <w:r>
        <w:rPr>
          <w:rStyle w:val="Appelnotedebasdep"/>
        </w:rPr>
        <w:footnoteRef/>
      </w:r>
      <w:r>
        <w:t xml:space="preserve"> </w:t>
      </w:r>
      <w:r>
        <w:tab/>
      </w:r>
      <w:r w:rsidRPr="000A5CDF">
        <w:rPr>
          <w:rFonts w:cs="Arial"/>
          <w:i/>
          <w:sz w:val="20"/>
        </w:rPr>
        <w:t xml:space="preserve">Deschênes </w:t>
      </w:r>
      <w:r w:rsidRPr="001162E4">
        <w:rPr>
          <w:rFonts w:cs="Arial"/>
          <w:sz w:val="20"/>
        </w:rPr>
        <w:t xml:space="preserve">et </w:t>
      </w:r>
      <w:r w:rsidRPr="000A5CDF">
        <w:rPr>
          <w:rFonts w:cs="Arial"/>
          <w:i/>
          <w:sz w:val="20"/>
        </w:rPr>
        <w:t>Hôpital du Sacré-Cœur de Montréal</w:t>
      </w:r>
      <w:r>
        <w:rPr>
          <w:rFonts w:cs="Arial"/>
          <w:sz w:val="20"/>
        </w:rPr>
        <w:t xml:space="preserve">, C.A.L.P. 44543-61-9107, 4 mai 1994, Y. Tardif; </w:t>
      </w:r>
      <w:r w:rsidRPr="000A5CDF">
        <w:rPr>
          <w:rFonts w:cs="Arial"/>
          <w:i/>
          <w:sz w:val="20"/>
        </w:rPr>
        <w:t xml:space="preserve">Gallo </w:t>
      </w:r>
      <w:r w:rsidRPr="001162E4">
        <w:rPr>
          <w:rFonts w:cs="Arial"/>
          <w:sz w:val="20"/>
        </w:rPr>
        <w:t>et</w:t>
      </w:r>
      <w:r w:rsidRPr="000A5CDF">
        <w:rPr>
          <w:rFonts w:cs="Arial"/>
          <w:i/>
          <w:sz w:val="20"/>
        </w:rPr>
        <w:t xml:space="preserve"> R. Faillance &amp; associés ltée</w:t>
      </w:r>
      <w:r>
        <w:rPr>
          <w:rFonts w:cs="Arial"/>
          <w:sz w:val="20"/>
        </w:rPr>
        <w:t xml:space="preserve">, C.L.P. 123427-73-9909, 13 avril 2000, D. Taillon; </w:t>
      </w:r>
      <w:r w:rsidRPr="000A5CDF">
        <w:rPr>
          <w:rFonts w:cs="Arial"/>
          <w:i/>
          <w:sz w:val="20"/>
        </w:rPr>
        <w:t xml:space="preserve">Gélinas </w:t>
      </w:r>
      <w:r w:rsidRPr="001162E4">
        <w:rPr>
          <w:rFonts w:cs="Arial"/>
          <w:sz w:val="20"/>
        </w:rPr>
        <w:t xml:space="preserve">et </w:t>
      </w:r>
      <w:r w:rsidRPr="000A5CDF">
        <w:rPr>
          <w:rFonts w:cs="Arial"/>
          <w:i/>
          <w:sz w:val="20"/>
        </w:rPr>
        <w:t xml:space="preserve">Ministère de </w:t>
      </w:r>
      <w:smartTag w:uri="urn:schemas-microsoft-com:office:smarttags" w:element="PersonName">
        <w:smartTagPr>
          <w:attr w:name="ProductID" w:val="la S￩curit￩"/>
        </w:smartTagPr>
        <w:r w:rsidRPr="000A5CDF">
          <w:rPr>
            <w:rFonts w:cs="Arial"/>
            <w:i/>
            <w:sz w:val="20"/>
          </w:rPr>
          <w:t>la Sécurité</w:t>
        </w:r>
      </w:smartTag>
      <w:r w:rsidRPr="000A5CDF">
        <w:rPr>
          <w:rFonts w:cs="Arial"/>
          <w:i/>
          <w:sz w:val="20"/>
        </w:rPr>
        <w:t xml:space="preserve"> publique</w:t>
      </w:r>
      <w:r>
        <w:rPr>
          <w:rFonts w:cs="Arial"/>
          <w:sz w:val="20"/>
        </w:rPr>
        <w:t>, C.L.P. 139149-04-0005, 4 septembre 2003, J.-F. Clément.</w:t>
      </w:r>
    </w:p>
  </w:footnote>
  <w:footnote w:id="3">
    <w:p w:rsidR="001162E4" w:rsidRPr="00612D92" w:rsidRDefault="001162E4" w:rsidP="001162E4">
      <w:pPr>
        <w:pStyle w:val="Notedebasdepage"/>
        <w:tabs>
          <w:tab w:val="left" w:pos="720"/>
        </w:tabs>
        <w:ind w:left="720" w:hanging="720"/>
        <w:jc w:val="both"/>
        <w:rPr>
          <w:rFonts w:cs="Arial"/>
          <w:sz w:val="20"/>
        </w:rPr>
      </w:pPr>
      <w:r>
        <w:rPr>
          <w:rStyle w:val="Appelnotedebasdep"/>
        </w:rPr>
        <w:footnoteRef/>
      </w:r>
      <w:r>
        <w:t xml:space="preserve"> </w:t>
      </w:r>
      <w:r>
        <w:tab/>
      </w:r>
      <w:r w:rsidRPr="00612D92">
        <w:rPr>
          <w:i/>
          <w:sz w:val="20"/>
        </w:rPr>
        <w:t xml:space="preserve">Lise Bélanger </w:t>
      </w:r>
      <w:r w:rsidRPr="001162E4">
        <w:rPr>
          <w:sz w:val="20"/>
        </w:rPr>
        <w:t>et</w:t>
      </w:r>
      <w:r w:rsidRPr="00612D92">
        <w:rPr>
          <w:i/>
          <w:sz w:val="20"/>
        </w:rPr>
        <w:t xml:space="preserve"> sécurité Gentel inc.,</w:t>
      </w:r>
      <w:r w:rsidRPr="00612D92">
        <w:rPr>
          <w:sz w:val="20"/>
        </w:rPr>
        <w:t xml:space="preserve"> C.L.P. 287484-64-0603, 1</w:t>
      </w:r>
      <w:r w:rsidRPr="00612D92">
        <w:rPr>
          <w:sz w:val="20"/>
          <w:vertAlign w:val="superscript"/>
        </w:rPr>
        <w:t>er</w:t>
      </w:r>
      <w:r w:rsidRPr="00612D92">
        <w:rPr>
          <w:sz w:val="20"/>
        </w:rPr>
        <w:t xml:space="preserve"> février 2007, Jacques </w:t>
      </w:r>
      <w:r>
        <w:rPr>
          <w:sz w:val="20"/>
        </w:rPr>
        <w:t>D</w:t>
      </w:r>
      <w:r w:rsidRPr="00612D92">
        <w:rPr>
          <w:sz w:val="20"/>
        </w:rPr>
        <w:t>avid</w:t>
      </w:r>
      <w:r w:rsidR="00C74DEC">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978" w:rsidRDefault="00E0797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09547E" w:rsidTr="00EF059C">
      <w:tc>
        <w:tcPr>
          <w:tcW w:w="8730" w:type="dxa"/>
        </w:tcPr>
        <w:p w:rsidR="0009547E" w:rsidRDefault="0009547E">
          <w:pPr>
            <w:pStyle w:val="En-tte"/>
            <w:ind w:left="-90"/>
          </w:pPr>
        </w:p>
      </w:tc>
      <w:tc>
        <w:tcPr>
          <w:tcW w:w="860" w:type="dxa"/>
        </w:tcPr>
        <w:p w:rsidR="0009547E" w:rsidRDefault="0009547E">
          <w:pPr>
            <w:pStyle w:val="En-tte"/>
            <w:ind w:left="-90"/>
          </w:pPr>
        </w:p>
      </w:tc>
    </w:tr>
    <w:tr w:rsidR="0009547E" w:rsidTr="00EF059C">
      <w:tc>
        <w:tcPr>
          <w:tcW w:w="8730" w:type="dxa"/>
        </w:tcPr>
        <w:p w:rsidR="0009547E" w:rsidRDefault="0009547E" w:rsidP="00EF059C">
          <w:pPr>
            <w:pStyle w:val="zSoquijdatNoDossier"/>
          </w:pPr>
          <w:r>
            <w:t>647395-64-1709</w:t>
          </w:r>
        </w:p>
      </w:tc>
      <w:tc>
        <w:tcPr>
          <w:tcW w:w="860" w:type="dxa"/>
        </w:tcPr>
        <w:p w:rsidR="0009547E" w:rsidRDefault="0009547E" w:rsidP="00EF059C">
          <w:pPr>
            <w:pStyle w:val="En-tte"/>
            <w:ind w:left="-90"/>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sidR="00576347">
            <w:rPr>
              <w:rStyle w:val="Numrodepage"/>
              <w:noProof/>
            </w:rPr>
            <w:t>2</w:t>
          </w:r>
          <w:r>
            <w:rPr>
              <w:rStyle w:val="Numrodepage"/>
            </w:rPr>
            <w:fldChar w:fldCharType="end"/>
          </w:r>
        </w:p>
      </w:tc>
    </w:tr>
    <w:tr w:rsidR="0009547E" w:rsidTr="00EF059C">
      <w:tc>
        <w:tcPr>
          <w:tcW w:w="8730" w:type="dxa"/>
        </w:tcPr>
        <w:p w:rsidR="0009547E" w:rsidRDefault="0009547E" w:rsidP="00EF059C"/>
      </w:tc>
      <w:tc>
        <w:tcPr>
          <w:tcW w:w="860" w:type="dxa"/>
        </w:tcPr>
        <w:p w:rsidR="0009547E" w:rsidRDefault="0009547E" w:rsidP="00EF059C">
          <w:pPr>
            <w:pStyle w:val="En-tte"/>
            <w:ind w:left="-90"/>
            <w:jc w:val="right"/>
          </w:pPr>
        </w:p>
      </w:tc>
    </w:tr>
  </w:tbl>
  <w:p w:rsidR="0009547E" w:rsidRDefault="0009547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978" w:rsidRDefault="00E0797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3">
    <w:nsid w:val="76556088"/>
    <w:multiLevelType w:val="multilevel"/>
    <w:tmpl w:val="6BA87D22"/>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4">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3"/>
  </w:num>
  <w:num w:numId="2">
    <w:abstractNumId w:val="2"/>
  </w:num>
  <w:num w:numId="3">
    <w:abstractNumId w:val="1"/>
  </w:num>
  <w:num w:numId="4">
    <w:abstractNumId w:val="0"/>
  </w:num>
  <w:num w:numId="5">
    <w:abstractNumId w:val="4"/>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9EF0D9C-4B91-4A09-B238-12305418C43A}"/>
    <w:docVar w:name="dgnword-eventsink" w:val="1928232962832"/>
  </w:docVars>
  <w:rsids>
    <w:rsidRoot w:val="00B10124"/>
    <w:rsid w:val="00001CC0"/>
    <w:rsid w:val="000034B0"/>
    <w:rsid w:val="000041A1"/>
    <w:rsid w:val="0000580A"/>
    <w:rsid w:val="0001024D"/>
    <w:rsid w:val="00021B30"/>
    <w:rsid w:val="00021E4C"/>
    <w:rsid w:val="00022556"/>
    <w:rsid w:val="0003241E"/>
    <w:rsid w:val="000366EC"/>
    <w:rsid w:val="00043E4D"/>
    <w:rsid w:val="00056393"/>
    <w:rsid w:val="0007225E"/>
    <w:rsid w:val="00076B1D"/>
    <w:rsid w:val="00076D81"/>
    <w:rsid w:val="0008378A"/>
    <w:rsid w:val="0008784D"/>
    <w:rsid w:val="00090018"/>
    <w:rsid w:val="00090306"/>
    <w:rsid w:val="00093ACD"/>
    <w:rsid w:val="0009547E"/>
    <w:rsid w:val="00095814"/>
    <w:rsid w:val="00097D81"/>
    <w:rsid w:val="000A4AD0"/>
    <w:rsid w:val="000A77C5"/>
    <w:rsid w:val="000A7D6D"/>
    <w:rsid w:val="000B7F1B"/>
    <w:rsid w:val="000D3948"/>
    <w:rsid w:val="000E0C28"/>
    <w:rsid w:val="000E1320"/>
    <w:rsid w:val="000E56A6"/>
    <w:rsid w:val="000F3423"/>
    <w:rsid w:val="001050B4"/>
    <w:rsid w:val="001162E4"/>
    <w:rsid w:val="0012224D"/>
    <w:rsid w:val="001225BC"/>
    <w:rsid w:val="00122A9E"/>
    <w:rsid w:val="0012326A"/>
    <w:rsid w:val="001407FC"/>
    <w:rsid w:val="00147A49"/>
    <w:rsid w:val="00147B8B"/>
    <w:rsid w:val="0015002D"/>
    <w:rsid w:val="0015125A"/>
    <w:rsid w:val="00152366"/>
    <w:rsid w:val="00152464"/>
    <w:rsid w:val="0015539F"/>
    <w:rsid w:val="00160597"/>
    <w:rsid w:val="00161446"/>
    <w:rsid w:val="001664C8"/>
    <w:rsid w:val="00167AD0"/>
    <w:rsid w:val="00173184"/>
    <w:rsid w:val="00175079"/>
    <w:rsid w:val="00183515"/>
    <w:rsid w:val="001A03BE"/>
    <w:rsid w:val="001A067E"/>
    <w:rsid w:val="001A2900"/>
    <w:rsid w:val="001A4081"/>
    <w:rsid w:val="001A65F1"/>
    <w:rsid w:val="001B2B40"/>
    <w:rsid w:val="001B3E9D"/>
    <w:rsid w:val="001B4A40"/>
    <w:rsid w:val="001C011C"/>
    <w:rsid w:val="001C2B0B"/>
    <w:rsid w:val="001C45FB"/>
    <w:rsid w:val="001C7069"/>
    <w:rsid w:val="00215DF4"/>
    <w:rsid w:val="00227040"/>
    <w:rsid w:val="00230CFC"/>
    <w:rsid w:val="00231C1D"/>
    <w:rsid w:val="0024104A"/>
    <w:rsid w:val="00241CED"/>
    <w:rsid w:val="00242FB4"/>
    <w:rsid w:val="00245605"/>
    <w:rsid w:val="002563F0"/>
    <w:rsid w:val="00265C45"/>
    <w:rsid w:val="00266064"/>
    <w:rsid w:val="00267C8D"/>
    <w:rsid w:val="002701DD"/>
    <w:rsid w:val="002707B5"/>
    <w:rsid w:val="002769B5"/>
    <w:rsid w:val="00276B59"/>
    <w:rsid w:val="00281319"/>
    <w:rsid w:val="00286149"/>
    <w:rsid w:val="0028668D"/>
    <w:rsid w:val="00290289"/>
    <w:rsid w:val="0029314F"/>
    <w:rsid w:val="00296645"/>
    <w:rsid w:val="00296A4B"/>
    <w:rsid w:val="00297284"/>
    <w:rsid w:val="002A0077"/>
    <w:rsid w:val="002A374B"/>
    <w:rsid w:val="002A73E9"/>
    <w:rsid w:val="002B2FC3"/>
    <w:rsid w:val="002B35F0"/>
    <w:rsid w:val="002B58AF"/>
    <w:rsid w:val="002C3748"/>
    <w:rsid w:val="002C5E89"/>
    <w:rsid w:val="002D71A9"/>
    <w:rsid w:val="002F466F"/>
    <w:rsid w:val="002F7507"/>
    <w:rsid w:val="00302FB4"/>
    <w:rsid w:val="00305273"/>
    <w:rsid w:val="003054CD"/>
    <w:rsid w:val="003057FC"/>
    <w:rsid w:val="00307C85"/>
    <w:rsid w:val="003112B3"/>
    <w:rsid w:val="00312983"/>
    <w:rsid w:val="003248CB"/>
    <w:rsid w:val="00331EA7"/>
    <w:rsid w:val="003332B8"/>
    <w:rsid w:val="00342837"/>
    <w:rsid w:val="00344465"/>
    <w:rsid w:val="0034740A"/>
    <w:rsid w:val="00350C70"/>
    <w:rsid w:val="0035375B"/>
    <w:rsid w:val="003664E9"/>
    <w:rsid w:val="00366D1E"/>
    <w:rsid w:val="00373EE5"/>
    <w:rsid w:val="003817E7"/>
    <w:rsid w:val="00382E55"/>
    <w:rsid w:val="00386091"/>
    <w:rsid w:val="003961B2"/>
    <w:rsid w:val="003A41AD"/>
    <w:rsid w:val="003A52F9"/>
    <w:rsid w:val="003B152B"/>
    <w:rsid w:val="003B1734"/>
    <w:rsid w:val="003B1735"/>
    <w:rsid w:val="003B6CBF"/>
    <w:rsid w:val="003C47A7"/>
    <w:rsid w:val="003D0826"/>
    <w:rsid w:val="003D3C93"/>
    <w:rsid w:val="003E00D5"/>
    <w:rsid w:val="003E02BA"/>
    <w:rsid w:val="003E45CE"/>
    <w:rsid w:val="003E492F"/>
    <w:rsid w:val="003E6DE5"/>
    <w:rsid w:val="003F1F11"/>
    <w:rsid w:val="003F7F38"/>
    <w:rsid w:val="0040399B"/>
    <w:rsid w:val="00406F0C"/>
    <w:rsid w:val="00412585"/>
    <w:rsid w:val="0041363B"/>
    <w:rsid w:val="00415D5D"/>
    <w:rsid w:val="00423352"/>
    <w:rsid w:val="0042650F"/>
    <w:rsid w:val="00431E0B"/>
    <w:rsid w:val="004337FE"/>
    <w:rsid w:val="00433E98"/>
    <w:rsid w:val="00435738"/>
    <w:rsid w:val="004367EB"/>
    <w:rsid w:val="00437137"/>
    <w:rsid w:val="004403B8"/>
    <w:rsid w:val="00441ADA"/>
    <w:rsid w:val="0044371C"/>
    <w:rsid w:val="0044627E"/>
    <w:rsid w:val="0045114F"/>
    <w:rsid w:val="00452365"/>
    <w:rsid w:val="004529D3"/>
    <w:rsid w:val="00453F31"/>
    <w:rsid w:val="00456829"/>
    <w:rsid w:val="00456B0C"/>
    <w:rsid w:val="0046538B"/>
    <w:rsid w:val="00466CC9"/>
    <w:rsid w:val="004679DE"/>
    <w:rsid w:val="00471C92"/>
    <w:rsid w:val="004739AC"/>
    <w:rsid w:val="00475FEF"/>
    <w:rsid w:val="0047776F"/>
    <w:rsid w:val="004870EA"/>
    <w:rsid w:val="00487F13"/>
    <w:rsid w:val="00496193"/>
    <w:rsid w:val="004A02AF"/>
    <w:rsid w:val="004A679B"/>
    <w:rsid w:val="004B183B"/>
    <w:rsid w:val="004B791E"/>
    <w:rsid w:val="004C0FB4"/>
    <w:rsid w:val="004C1811"/>
    <w:rsid w:val="004C4047"/>
    <w:rsid w:val="004C4555"/>
    <w:rsid w:val="004C5D76"/>
    <w:rsid w:val="004D6CEA"/>
    <w:rsid w:val="004E11CF"/>
    <w:rsid w:val="004E3564"/>
    <w:rsid w:val="004E51C0"/>
    <w:rsid w:val="004E64BE"/>
    <w:rsid w:val="00500FC1"/>
    <w:rsid w:val="00503B8D"/>
    <w:rsid w:val="00503EE3"/>
    <w:rsid w:val="00505811"/>
    <w:rsid w:val="00515DE7"/>
    <w:rsid w:val="00517EB0"/>
    <w:rsid w:val="005205CB"/>
    <w:rsid w:val="005352F1"/>
    <w:rsid w:val="00540094"/>
    <w:rsid w:val="00541266"/>
    <w:rsid w:val="00545CFF"/>
    <w:rsid w:val="00555800"/>
    <w:rsid w:val="00556DBB"/>
    <w:rsid w:val="0056028B"/>
    <w:rsid w:val="00560781"/>
    <w:rsid w:val="0056268F"/>
    <w:rsid w:val="005662E9"/>
    <w:rsid w:val="00572AAF"/>
    <w:rsid w:val="00576053"/>
    <w:rsid w:val="00576347"/>
    <w:rsid w:val="005801AE"/>
    <w:rsid w:val="00582868"/>
    <w:rsid w:val="00582ECC"/>
    <w:rsid w:val="0058399B"/>
    <w:rsid w:val="00585E6B"/>
    <w:rsid w:val="0058692F"/>
    <w:rsid w:val="00587045"/>
    <w:rsid w:val="00587C22"/>
    <w:rsid w:val="0059436D"/>
    <w:rsid w:val="005945C0"/>
    <w:rsid w:val="00597016"/>
    <w:rsid w:val="005974B7"/>
    <w:rsid w:val="005A0D51"/>
    <w:rsid w:val="005A181B"/>
    <w:rsid w:val="005A1CB3"/>
    <w:rsid w:val="005A2BF6"/>
    <w:rsid w:val="005A3073"/>
    <w:rsid w:val="005A33A5"/>
    <w:rsid w:val="005A70A0"/>
    <w:rsid w:val="005B0612"/>
    <w:rsid w:val="005B13F0"/>
    <w:rsid w:val="005B30F6"/>
    <w:rsid w:val="005B45BA"/>
    <w:rsid w:val="005B5689"/>
    <w:rsid w:val="005B61A4"/>
    <w:rsid w:val="005B6774"/>
    <w:rsid w:val="005C0A89"/>
    <w:rsid w:val="005C3BC4"/>
    <w:rsid w:val="005D5746"/>
    <w:rsid w:val="005D59B1"/>
    <w:rsid w:val="005D764B"/>
    <w:rsid w:val="005E2367"/>
    <w:rsid w:val="005E5E90"/>
    <w:rsid w:val="005E654C"/>
    <w:rsid w:val="005F05F6"/>
    <w:rsid w:val="00604F1D"/>
    <w:rsid w:val="00605734"/>
    <w:rsid w:val="00606D98"/>
    <w:rsid w:val="006108E5"/>
    <w:rsid w:val="0061488E"/>
    <w:rsid w:val="0061574B"/>
    <w:rsid w:val="00622670"/>
    <w:rsid w:val="00623044"/>
    <w:rsid w:val="00623A1A"/>
    <w:rsid w:val="00626E8D"/>
    <w:rsid w:val="006279ED"/>
    <w:rsid w:val="00632DA8"/>
    <w:rsid w:val="00634AA6"/>
    <w:rsid w:val="00634E6E"/>
    <w:rsid w:val="00635A22"/>
    <w:rsid w:val="0064342A"/>
    <w:rsid w:val="00643A28"/>
    <w:rsid w:val="006452FA"/>
    <w:rsid w:val="0065093D"/>
    <w:rsid w:val="00651EED"/>
    <w:rsid w:val="00653823"/>
    <w:rsid w:val="00655193"/>
    <w:rsid w:val="00655459"/>
    <w:rsid w:val="00655741"/>
    <w:rsid w:val="00655D90"/>
    <w:rsid w:val="00656FB2"/>
    <w:rsid w:val="00661454"/>
    <w:rsid w:val="0066642D"/>
    <w:rsid w:val="00671514"/>
    <w:rsid w:val="00675E85"/>
    <w:rsid w:val="006766B8"/>
    <w:rsid w:val="0067750F"/>
    <w:rsid w:val="0068401E"/>
    <w:rsid w:val="006841A4"/>
    <w:rsid w:val="0068643F"/>
    <w:rsid w:val="006877A1"/>
    <w:rsid w:val="00692150"/>
    <w:rsid w:val="00692F0C"/>
    <w:rsid w:val="00696E7C"/>
    <w:rsid w:val="006A0C54"/>
    <w:rsid w:val="006A7C53"/>
    <w:rsid w:val="006B2571"/>
    <w:rsid w:val="006B309C"/>
    <w:rsid w:val="006B727F"/>
    <w:rsid w:val="006C6D3A"/>
    <w:rsid w:val="006C7B36"/>
    <w:rsid w:val="006C7B7F"/>
    <w:rsid w:val="006D19E8"/>
    <w:rsid w:val="006E04B5"/>
    <w:rsid w:val="006E330C"/>
    <w:rsid w:val="006E3DD8"/>
    <w:rsid w:val="006E793F"/>
    <w:rsid w:val="006F0154"/>
    <w:rsid w:val="006F7944"/>
    <w:rsid w:val="007017E2"/>
    <w:rsid w:val="00704121"/>
    <w:rsid w:val="00705BB5"/>
    <w:rsid w:val="0071326F"/>
    <w:rsid w:val="007153D7"/>
    <w:rsid w:val="00720ED4"/>
    <w:rsid w:val="0074488F"/>
    <w:rsid w:val="00745AA8"/>
    <w:rsid w:val="007510EC"/>
    <w:rsid w:val="0075233C"/>
    <w:rsid w:val="0075256A"/>
    <w:rsid w:val="007569DE"/>
    <w:rsid w:val="0075723C"/>
    <w:rsid w:val="0077416C"/>
    <w:rsid w:val="00777465"/>
    <w:rsid w:val="00782C8F"/>
    <w:rsid w:val="00785F78"/>
    <w:rsid w:val="0078659D"/>
    <w:rsid w:val="007869EC"/>
    <w:rsid w:val="0079056A"/>
    <w:rsid w:val="007A1E58"/>
    <w:rsid w:val="007A5C7E"/>
    <w:rsid w:val="007A6E2F"/>
    <w:rsid w:val="007B3BC5"/>
    <w:rsid w:val="007D03DF"/>
    <w:rsid w:val="007D4953"/>
    <w:rsid w:val="007D50F4"/>
    <w:rsid w:val="007D7173"/>
    <w:rsid w:val="007E1216"/>
    <w:rsid w:val="007E4CD4"/>
    <w:rsid w:val="007F0E8E"/>
    <w:rsid w:val="008079DD"/>
    <w:rsid w:val="0081130F"/>
    <w:rsid w:val="00812A07"/>
    <w:rsid w:val="00824430"/>
    <w:rsid w:val="00825B1F"/>
    <w:rsid w:val="00827D55"/>
    <w:rsid w:val="00840EDD"/>
    <w:rsid w:val="0084255F"/>
    <w:rsid w:val="008433E3"/>
    <w:rsid w:val="00843A61"/>
    <w:rsid w:val="00846D90"/>
    <w:rsid w:val="00854FB3"/>
    <w:rsid w:val="00860F13"/>
    <w:rsid w:val="00861F8B"/>
    <w:rsid w:val="0086561F"/>
    <w:rsid w:val="00865FE1"/>
    <w:rsid w:val="008714B9"/>
    <w:rsid w:val="008748C7"/>
    <w:rsid w:val="0087521A"/>
    <w:rsid w:val="008808C0"/>
    <w:rsid w:val="00884432"/>
    <w:rsid w:val="008864F6"/>
    <w:rsid w:val="00890BDE"/>
    <w:rsid w:val="008925A7"/>
    <w:rsid w:val="008962E7"/>
    <w:rsid w:val="00897593"/>
    <w:rsid w:val="008A1118"/>
    <w:rsid w:val="008A281F"/>
    <w:rsid w:val="008A4AF6"/>
    <w:rsid w:val="008A4FF8"/>
    <w:rsid w:val="008A5ED1"/>
    <w:rsid w:val="008A7FD1"/>
    <w:rsid w:val="008B042E"/>
    <w:rsid w:val="008B07AD"/>
    <w:rsid w:val="008B116C"/>
    <w:rsid w:val="008B211E"/>
    <w:rsid w:val="008B6D48"/>
    <w:rsid w:val="008C24A1"/>
    <w:rsid w:val="008C3397"/>
    <w:rsid w:val="008C7660"/>
    <w:rsid w:val="008C79A7"/>
    <w:rsid w:val="008D555F"/>
    <w:rsid w:val="008D625D"/>
    <w:rsid w:val="008D650E"/>
    <w:rsid w:val="008E6A41"/>
    <w:rsid w:val="00903990"/>
    <w:rsid w:val="00904950"/>
    <w:rsid w:val="00915E5E"/>
    <w:rsid w:val="009166B8"/>
    <w:rsid w:val="00922DB7"/>
    <w:rsid w:val="0092684A"/>
    <w:rsid w:val="00937FAB"/>
    <w:rsid w:val="00940816"/>
    <w:rsid w:val="0094094D"/>
    <w:rsid w:val="00942AB8"/>
    <w:rsid w:val="00945CAF"/>
    <w:rsid w:val="00947448"/>
    <w:rsid w:val="00952B38"/>
    <w:rsid w:val="00952C99"/>
    <w:rsid w:val="00953995"/>
    <w:rsid w:val="00965333"/>
    <w:rsid w:val="009712EF"/>
    <w:rsid w:val="009727BF"/>
    <w:rsid w:val="00973321"/>
    <w:rsid w:val="00975C2E"/>
    <w:rsid w:val="00977270"/>
    <w:rsid w:val="00981642"/>
    <w:rsid w:val="00981BE6"/>
    <w:rsid w:val="009824F2"/>
    <w:rsid w:val="00983080"/>
    <w:rsid w:val="00986AA3"/>
    <w:rsid w:val="00993B24"/>
    <w:rsid w:val="0099611F"/>
    <w:rsid w:val="009A083F"/>
    <w:rsid w:val="009A135C"/>
    <w:rsid w:val="009A67E7"/>
    <w:rsid w:val="009B4D2D"/>
    <w:rsid w:val="009B68ED"/>
    <w:rsid w:val="009C21EB"/>
    <w:rsid w:val="009C4FEA"/>
    <w:rsid w:val="009C603A"/>
    <w:rsid w:val="009C74CD"/>
    <w:rsid w:val="009D048F"/>
    <w:rsid w:val="009D25F0"/>
    <w:rsid w:val="009D401F"/>
    <w:rsid w:val="009D5241"/>
    <w:rsid w:val="009D68FA"/>
    <w:rsid w:val="009E32CF"/>
    <w:rsid w:val="009E4FC2"/>
    <w:rsid w:val="009E557C"/>
    <w:rsid w:val="009F331E"/>
    <w:rsid w:val="009F44AE"/>
    <w:rsid w:val="00A02529"/>
    <w:rsid w:val="00A02EF2"/>
    <w:rsid w:val="00A04437"/>
    <w:rsid w:val="00A04D5E"/>
    <w:rsid w:val="00A0557F"/>
    <w:rsid w:val="00A10DDF"/>
    <w:rsid w:val="00A11172"/>
    <w:rsid w:val="00A12E55"/>
    <w:rsid w:val="00A242E4"/>
    <w:rsid w:val="00A24437"/>
    <w:rsid w:val="00A24CA0"/>
    <w:rsid w:val="00A3362A"/>
    <w:rsid w:val="00A37B70"/>
    <w:rsid w:val="00A40AC7"/>
    <w:rsid w:val="00A435C7"/>
    <w:rsid w:val="00A569B2"/>
    <w:rsid w:val="00A56A4C"/>
    <w:rsid w:val="00A611A4"/>
    <w:rsid w:val="00A6695B"/>
    <w:rsid w:val="00A72703"/>
    <w:rsid w:val="00A727F6"/>
    <w:rsid w:val="00A72E71"/>
    <w:rsid w:val="00A76432"/>
    <w:rsid w:val="00A84FC6"/>
    <w:rsid w:val="00A8528E"/>
    <w:rsid w:val="00A94A49"/>
    <w:rsid w:val="00A95452"/>
    <w:rsid w:val="00AA1815"/>
    <w:rsid w:val="00AA1D3E"/>
    <w:rsid w:val="00AA39F9"/>
    <w:rsid w:val="00AA5555"/>
    <w:rsid w:val="00AA7D25"/>
    <w:rsid w:val="00AB0931"/>
    <w:rsid w:val="00AB2209"/>
    <w:rsid w:val="00AB5C9B"/>
    <w:rsid w:val="00AC0276"/>
    <w:rsid w:val="00AC0312"/>
    <w:rsid w:val="00AC0449"/>
    <w:rsid w:val="00AD2497"/>
    <w:rsid w:val="00AD5EB4"/>
    <w:rsid w:val="00AE4332"/>
    <w:rsid w:val="00AE63E2"/>
    <w:rsid w:val="00AF04C9"/>
    <w:rsid w:val="00AF26B6"/>
    <w:rsid w:val="00AF2979"/>
    <w:rsid w:val="00AF7B67"/>
    <w:rsid w:val="00B0375C"/>
    <w:rsid w:val="00B052CB"/>
    <w:rsid w:val="00B10124"/>
    <w:rsid w:val="00B156C3"/>
    <w:rsid w:val="00B15F67"/>
    <w:rsid w:val="00B1624F"/>
    <w:rsid w:val="00B224C5"/>
    <w:rsid w:val="00B325CD"/>
    <w:rsid w:val="00B378B7"/>
    <w:rsid w:val="00B4768D"/>
    <w:rsid w:val="00B518E5"/>
    <w:rsid w:val="00B51E1F"/>
    <w:rsid w:val="00B549AC"/>
    <w:rsid w:val="00B55C5D"/>
    <w:rsid w:val="00B60222"/>
    <w:rsid w:val="00B60AEF"/>
    <w:rsid w:val="00B62CFB"/>
    <w:rsid w:val="00B644DC"/>
    <w:rsid w:val="00B662F5"/>
    <w:rsid w:val="00B7000C"/>
    <w:rsid w:val="00B760D5"/>
    <w:rsid w:val="00B83B2C"/>
    <w:rsid w:val="00B94740"/>
    <w:rsid w:val="00B97F75"/>
    <w:rsid w:val="00BA1CAE"/>
    <w:rsid w:val="00BA33BB"/>
    <w:rsid w:val="00BA4830"/>
    <w:rsid w:val="00BA6E22"/>
    <w:rsid w:val="00BB03B5"/>
    <w:rsid w:val="00BB13DA"/>
    <w:rsid w:val="00BB362C"/>
    <w:rsid w:val="00BB4D8D"/>
    <w:rsid w:val="00BC0A03"/>
    <w:rsid w:val="00BC4676"/>
    <w:rsid w:val="00BC4FCA"/>
    <w:rsid w:val="00BC792C"/>
    <w:rsid w:val="00BD4139"/>
    <w:rsid w:val="00BE059A"/>
    <w:rsid w:val="00BE1981"/>
    <w:rsid w:val="00BE56E9"/>
    <w:rsid w:val="00BE63CF"/>
    <w:rsid w:val="00BE7014"/>
    <w:rsid w:val="00BF25C7"/>
    <w:rsid w:val="00C009B7"/>
    <w:rsid w:val="00C03A9B"/>
    <w:rsid w:val="00C04277"/>
    <w:rsid w:val="00C04E32"/>
    <w:rsid w:val="00C15A3F"/>
    <w:rsid w:val="00C20630"/>
    <w:rsid w:val="00C22F7A"/>
    <w:rsid w:val="00C2666F"/>
    <w:rsid w:val="00C26D96"/>
    <w:rsid w:val="00C32020"/>
    <w:rsid w:val="00C3408C"/>
    <w:rsid w:val="00C351CC"/>
    <w:rsid w:val="00C35435"/>
    <w:rsid w:val="00C40662"/>
    <w:rsid w:val="00C4122B"/>
    <w:rsid w:val="00C432FD"/>
    <w:rsid w:val="00C43CDF"/>
    <w:rsid w:val="00C512B2"/>
    <w:rsid w:val="00C62B69"/>
    <w:rsid w:val="00C644B7"/>
    <w:rsid w:val="00C64564"/>
    <w:rsid w:val="00C7100F"/>
    <w:rsid w:val="00C73C87"/>
    <w:rsid w:val="00C74B6F"/>
    <w:rsid w:val="00C74DEC"/>
    <w:rsid w:val="00C764F9"/>
    <w:rsid w:val="00C82783"/>
    <w:rsid w:val="00C87EF3"/>
    <w:rsid w:val="00C9015F"/>
    <w:rsid w:val="00C912F9"/>
    <w:rsid w:val="00C9241B"/>
    <w:rsid w:val="00C92688"/>
    <w:rsid w:val="00C97569"/>
    <w:rsid w:val="00C97ADB"/>
    <w:rsid w:val="00CA199D"/>
    <w:rsid w:val="00CA4D9C"/>
    <w:rsid w:val="00CB05A7"/>
    <w:rsid w:val="00CB06A4"/>
    <w:rsid w:val="00CB325B"/>
    <w:rsid w:val="00CB56F0"/>
    <w:rsid w:val="00CB64FF"/>
    <w:rsid w:val="00CB7078"/>
    <w:rsid w:val="00CC014B"/>
    <w:rsid w:val="00CC21D8"/>
    <w:rsid w:val="00CC3369"/>
    <w:rsid w:val="00CC5343"/>
    <w:rsid w:val="00CC5565"/>
    <w:rsid w:val="00CC667B"/>
    <w:rsid w:val="00CC78DE"/>
    <w:rsid w:val="00CD0F93"/>
    <w:rsid w:val="00CD6D6E"/>
    <w:rsid w:val="00CD6F23"/>
    <w:rsid w:val="00CE219D"/>
    <w:rsid w:val="00CE3F0E"/>
    <w:rsid w:val="00CF640B"/>
    <w:rsid w:val="00D027AF"/>
    <w:rsid w:val="00D06652"/>
    <w:rsid w:val="00D07FA6"/>
    <w:rsid w:val="00D17C53"/>
    <w:rsid w:val="00D17D57"/>
    <w:rsid w:val="00D2341D"/>
    <w:rsid w:val="00D25E0E"/>
    <w:rsid w:val="00D302EB"/>
    <w:rsid w:val="00D31679"/>
    <w:rsid w:val="00D320C8"/>
    <w:rsid w:val="00D3672F"/>
    <w:rsid w:val="00D40ABA"/>
    <w:rsid w:val="00D40FE2"/>
    <w:rsid w:val="00D440FA"/>
    <w:rsid w:val="00D44BCF"/>
    <w:rsid w:val="00D46E73"/>
    <w:rsid w:val="00D5548D"/>
    <w:rsid w:val="00D60F81"/>
    <w:rsid w:val="00D63951"/>
    <w:rsid w:val="00D63BF2"/>
    <w:rsid w:val="00D67348"/>
    <w:rsid w:val="00D713DD"/>
    <w:rsid w:val="00D75FEC"/>
    <w:rsid w:val="00D76B98"/>
    <w:rsid w:val="00D86F2C"/>
    <w:rsid w:val="00DA36F6"/>
    <w:rsid w:val="00DB79C6"/>
    <w:rsid w:val="00DC1611"/>
    <w:rsid w:val="00DF0774"/>
    <w:rsid w:val="00DF1036"/>
    <w:rsid w:val="00DF1E63"/>
    <w:rsid w:val="00DF2EE4"/>
    <w:rsid w:val="00E05451"/>
    <w:rsid w:val="00E05651"/>
    <w:rsid w:val="00E07978"/>
    <w:rsid w:val="00E11BA5"/>
    <w:rsid w:val="00E14B8B"/>
    <w:rsid w:val="00E20425"/>
    <w:rsid w:val="00E25DCB"/>
    <w:rsid w:val="00E4156E"/>
    <w:rsid w:val="00E453F2"/>
    <w:rsid w:val="00E460AD"/>
    <w:rsid w:val="00E61925"/>
    <w:rsid w:val="00E65C0E"/>
    <w:rsid w:val="00E730FC"/>
    <w:rsid w:val="00E746F0"/>
    <w:rsid w:val="00E82A15"/>
    <w:rsid w:val="00E87589"/>
    <w:rsid w:val="00E938FF"/>
    <w:rsid w:val="00EA34DC"/>
    <w:rsid w:val="00EA5017"/>
    <w:rsid w:val="00EA6BED"/>
    <w:rsid w:val="00EB14F0"/>
    <w:rsid w:val="00EB3844"/>
    <w:rsid w:val="00EB566D"/>
    <w:rsid w:val="00EB5A9F"/>
    <w:rsid w:val="00EC5C8D"/>
    <w:rsid w:val="00ED106C"/>
    <w:rsid w:val="00ED2D34"/>
    <w:rsid w:val="00ED4805"/>
    <w:rsid w:val="00ED6C51"/>
    <w:rsid w:val="00EE10B0"/>
    <w:rsid w:val="00EF059C"/>
    <w:rsid w:val="00EF4258"/>
    <w:rsid w:val="00F02237"/>
    <w:rsid w:val="00F10331"/>
    <w:rsid w:val="00F22423"/>
    <w:rsid w:val="00F24C72"/>
    <w:rsid w:val="00F31D22"/>
    <w:rsid w:val="00F348B2"/>
    <w:rsid w:val="00F34BF0"/>
    <w:rsid w:val="00F4095A"/>
    <w:rsid w:val="00F45845"/>
    <w:rsid w:val="00F50189"/>
    <w:rsid w:val="00F508FC"/>
    <w:rsid w:val="00F54044"/>
    <w:rsid w:val="00F576E7"/>
    <w:rsid w:val="00F763FC"/>
    <w:rsid w:val="00F772C1"/>
    <w:rsid w:val="00F8026D"/>
    <w:rsid w:val="00F8245F"/>
    <w:rsid w:val="00F91629"/>
    <w:rsid w:val="00F91E2A"/>
    <w:rsid w:val="00F93192"/>
    <w:rsid w:val="00FA11CC"/>
    <w:rsid w:val="00FA153F"/>
    <w:rsid w:val="00FA1D78"/>
    <w:rsid w:val="00FA1F7E"/>
    <w:rsid w:val="00FA280F"/>
    <w:rsid w:val="00FB2186"/>
    <w:rsid w:val="00FB3217"/>
    <w:rsid w:val="00FD0133"/>
    <w:rsid w:val="00FD6206"/>
    <w:rsid w:val="00FE520F"/>
    <w:rsid w:val="00FF32C3"/>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itre1">
    <w:name w:val="heading 1"/>
    <w:basedOn w:val="Normal"/>
    <w:next w:val="corpsdedcision"/>
    <w:qFormat/>
    <w:rsid w:val="0034740A"/>
    <w:pPr>
      <w:keepNext/>
      <w:spacing w:before="240" w:after="240"/>
      <w:outlineLvl w:val="0"/>
    </w:pPr>
    <w:rPr>
      <w:rFonts w:cs="Arial"/>
      <w:bCs/>
      <w:caps/>
      <w:kern w:val="32"/>
      <w:szCs w:val="32"/>
      <w:u w:val="single"/>
      <w:lang w:eastAsia="fr-FR"/>
    </w:rPr>
  </w:style>
  <w:style w:type="paragraph" w:styleId="Titre2">
    <w:name w:val="heading 2"/>
    <w:basedOn w:val="Normal"/>
    <w:next w:val="corpsdedcision"/>
    <w:qFormat/>
    <w:rsid w:val="0034740A"/>
    <w:pPr>
      <w:keepNext/>
      <w:spacing w:before="240" w:after="240"/>
      <w:outlineLvl w:val="1"/>
    </w:pPr>
    <w:rPr>
      <w:rFonts w:cs="Arial"/>
      <w:bCs/>
      <w:iCs/>
      <w:caps/>
      <w:szCs w:val="28"/>
      <w:lang w:eastAsia="fr-FR"/>
    </w:rPr>
  </w:style>
  <w:style w:type="paragraph" w:styleId="Titre3">
    <w:name w:val="heading 3"/>
    <w:basedOn w:val="Normal"/>
    <w:next w:val="corpsdedcision"/>
    <w:qFormat/>
    <w:rsid w:val="0034740A"/>
    <w:pPr>
      <w:keepNext/>
      <w:spacing w:before="240" w:after="240"/>
      <w:outlineLvl w:val="2"/>
    </w:pPr>
    <w:rPr>
      <w:rFonts w:cs="Arial"/>
      <w:bCs/>
      <w:szCs w:val="26"/>
      <w:u w:val="single"/>
      <w:lang w:eastAsia="fr-FR"/>
    </w:rPr>
  </w:style>
  <w:style w:type="paragraph" w:styleId="Titre4">
    <w:name w:val="heading 4"/>
    <w:basedOn w:val="Normal"/>
    <w:next w:val="corpsdedcision"/>
    <w:qFormat/>
    <w:rsid w:val="0034740A"/>
    <w:pPr>
      <w:keepNext/>
      <w:spacing w:before="240" w:after="240"/>
      <w:outlineLvl w:val="3"/>
    </w:pPr>
    <w:rPr>
      <w:bCs/>
      <w:szCs w:val="28"/>
      <w:lang w:eastAsia="fr-FR"/>
    </w:rPr>
  </w:style>
  <w:style w:type="paragraph" w:styleId="Titre5">
    <w:name w:val="heading 5"/>
    <w:basedOn w:val="Normal"/>
    <w:next w:val="Normal"/>
    <w:qFormat/>
    <w:rsid w:val="005E2367"/>
    <w:pPr>
      <w:numPr>
        <w:ilvl w:val="4"/>
        <w:numId w:val="2"/>
      </w:numPr>
      <w:spacing w:before="240" w:after="60"/>
      <w:outlineLvl w:val="4"/>
    </w:pPr>
    <w:rPr>
      <w:b/>
      <w:bCs/>
      <w:i/>
      <w:iCs/>
      <w:sz w:val="26"/>
      <w:szCs w:val="26"/>
    </w:rPr>
  </w:style>
  <w:style w:type="paragraph" w:styleId="Titre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Titre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Titre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Titre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Appelnotedebasdep">
    <w:name w:val="footnote reference"/>
    <w:basedOn w:val="Policepardfaut"/>
    <w:semiHidden/>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pPr>
      <w:numPr>
        <w:numId w:val="1"/>
      </w:numPr>
      <w:tabs>
        <w:tab w:val="clear" w:pos="360"/>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Notedebasdepage">
    <w:name w:val="footnote text"/>
    <w:basedOn w:val="Normal"/>
    <w:link w:val="NotedebasdepageCar"/>
    <w:semiHidden/>
  </w:style>
  <w:style w:type="paragraph" w:styleId="En-tte">
    <w:name w:val="header"/>
    <w:basedOn w:val="Normal"/>
    <w:pPr>
      <w:tabs>
        <w:tab w:val="center" w:pos="4320"/>
        <w:tab w:val="right" w:pos="8640"/>
      </w:tabs>
    </w:pPr>
  </w:style>
  <w:style w:type="character" w:styleId="Numrodepage">
    <w:name w:val="page number"/>
    <w:basedOn w:val="Policepardfaut"/>
    <w:rPr>
      <w:rFonts w:ascii="Arial" w:hAnsi="Arial"/>
      <w:sz w:val="24"/>
    </w:rPr>
  </w:style>
  <w:style w:type="paragraph" w:styleId="Pieddepage">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NotedebasdepageCar">
    <w:name w:val="Note de bas de page Car"/>
    <w:basedOn w:val="Policepardfaut"/>
    <w:link w:val="Notedebasdepage"/>
    <w:semiHidden/>
    <w:locked/>
    <w:rsid w:val="00BC0A03"/>
    <w:rPr>
      <w:rFonts w:ascii="Arial" w:hAnsi="Arial"/>
      <w:sz w:val="24"/>
      <w:lang w:val="fr-CA" w:eastAsia="fr-CA" w:bidi="ar-SA"/>
    </w:rPr>
  </w:style>
  <w:style w:type="character" w:customStyle="1" w:styleId="label-section1">
    <w:name w:val="label-section1"/>
    <w:basedOn w:val="Policepardfaut"/>
    <w:rsid w:val="00653823"/>
    <w:rPr>
      <w:rFonts w:ascii="Arial" w:hAnsi="Arial" w:cs="Arial"/>
      <w:b/>
      <w:bCs/>
      <w:sz w:val="24"/>
      <w:szCs w:val="24"/>
    </w:rPr>
  </w:style>
  <w:style w:type="paragraph" w:customStyle="1" w:styleId="Citationenretrait">
    <w:name w:val="Citation en retrait"/>
    <w:basedOn w:val="Normal"/>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rsid w:val="00147A49"/>
    <w:pPr>
      <w:spacing w:before="0" w:after="0"/>
      <w:ind w:left="1440" w:right="1440"/>
    </w:pPr>
    <w:rPr>
      <w:sz w:val="20"/>
    </w:rPr>
  </w:style>
  <w:style w:type="character" w:customStyle="1" w:styleId="Citationintgre">
    <w:name w:val="Citation intégrée"/>
    <w:basedOn w:val="Policepardfaut"/>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texte-courant1">
    <w:name w:val="texte-courant1"/>
    <w:basedOn w:val="Policepardfaut"/>
    <w:rsid w:val="00653823"/>
    <w:rPr>
      <w:rFonts w:cs="Times New Roman"/>
    </w:rPr>
  </w:style>
  <w:style w:type="character" w:styleId="Lienhypertexte">
    <w:name w:val="Hyperlink"/>
    <w:basedOn w:val="Policepardfaut"/>
    <w:rsid w:val="00653823"/>
    <w:rPr>
      <w:rFonts w:cs="Times New Roman"/>
      <w:color w:val="375D9D"/>
      <w:u w:val="none"/>
      <w:effect w:val="none"/>
      <w:shd w:val="clear" w:color="auto" w:fill="auto"/>
    </w:rPr>
  </w:style>
  <w:style w:type="character" w:styleId="Lienhypertextesuivivisit">
    <w:name w:val="FollowedHyperlink"/>
    <w:basedOn w:val="Policepardfaut"/>
    <w:rsid w:val="00653823"/>
    <w:rPr>
      <w:color w:val="800080"/>
      <w:u w:val="single"/>
    </w:rPr>
  </w:style>
  <w:style w:type="character" w:customStyle="1" w:styleId="label-z">
    <w:name w:val="label-z"/>
    <w:basedOn w:val="Policepardfaut"/>
    <w:rsid w:val="00940816"/>
    <w:rPr>
      <w:rFonts w:cs="Times New Roman"/>
    </w:rPr>
  </w:style>
  <w:style w:type="character" w:customStyle="1" w:styleId="widthfixforlabel1">
    <w:name w:val="widthfixforlabel1"/>
    <w:basedOn w:val="Policepardfaut"/>
    <w:rsid w:val="00940816"/>
    <w:rPr>
      <w:rFonts w:cs="Times New Roman"/>
    </w:rPr>
  </w:style>
  <w:style w:type="paragraph" w:styleId="Textedebulles">
    <w:name w:val="Balloon Text"/>
    <w:basedOn w:val="Normal"/>
    <w:link w:val="TextedebullesCar"/>
    <w:rsid w:val="003A52F9"/>
    <w:rPr>
      <w:rFonts w:ascii="Segoe UI" w:hAnsi="Segoe UI" w:cs="Segoe UI"/>
      <w:sz w:val="18"/>
      <w:szCs w:val="18"/>
    </w:rPr>
  </w:style>
  <w:style w:type="character" w:customStyle="1" w:styleId="TextedebullesCar">
    <w:name w:val="Texte de bulles Car"/>
    <w:basedOn w:val="Policepardfaut"/>
    <w:link w:val="Textedebulles"/>
    <w:rsid w:val="003A52F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itre1">
    <w:name w:val="heading 1"/>
    <w:basedOn w:val="Normal"/>
    <w:next w:val="corpsdedcision"/>
    <w:qFormat/>
    <w:rsid w:val="0034740A"/>
    <w:pPr>
      <w:keepNext/>
      <w:spacing w:before="240" w:after="240"/>
      <w:outlineLvl w:val="0"/>
    </w:pPr>
    <w:rPr>
      <w:rFonts w:cs="Arial"/>
      <w:bCs/>
      <w:caps/>
      <w:kern w:val="32"/>
      <w:szCs w:val="32"/>
      <w:u w:val="single"/>
      <w:lang w:eastAsia="fr-FR"/>
    </w:rPr>
  </w:style>
  <w:style w:type="paragraph" w:styleId="Titre2">
    <w:name w:val="heading 2"/>
    <w:basedOn w:val="Normal"/>
    <w:next w:val="corpsdedcision"/>
    <w:qFormat/>
    <w:rsid w:val="0034740A"/>
    <w:pPr>
      <w:keepNext/>
      <w:spacing w:before="240" w:after="240"/>
      <w:outlineLvl w:val="1"/>
    </w:pPr>
    <w:rPr>
      <w:rFonts w:cs="Arial"/>
      <w:bCs/>
      <w:iCs/>
      <w:caps/>
      <w:szCs w:val="28"/>
      <w:lang w:eastAsia="fr-FR"/>
    </w:rPr>
  </w:style>
  <w:style w:type="paragraph" w:styleId="Titre3">
    <w:name w:val="heading 3"/>
    <w:basedOn w:val="Normal"/>
    <w:next w:val="corpsdedcision"/>
    <w:qFormat/>
    <w:rsid w:val="0034740A"/>
    <w:pPr>
      <w:keepNext/>
      <w:spacing w:before="240" w:after="240"/>
      <w:outlineLvl w:val="2"/>
    </w:pPr>
    <w:rPr>
      <w:rFonts w:cs="Arial"/>
      <w:bCs/>
      <w:szCs w:val="26"/>
      <w:u w:val="single"/>
      <w:lang w:eastAsia="fr-FR"/>
    </w:rPr>
  </w:style>
  <w:style w:type="paragraph" w:styleId="Titre4">
    <w:name w:val="heading 4"/>
    <w:basedOn w:val="Normal"/>
    <w:next w:val="corpsdedcision"/>
    <w:qFormat/>
    <w:rsid w:val="0034740A"/>
    <w:pPr>
      <w:keepNext/>
      <w:spacing w:before="240" w:after="240"/>
      <w:outlineLvl w:val="3"/>
    </w:pPr>
    <w:rPr>
      <w:bCs/>
      <w:szCs w:val="28"/>
      <w:lang w:eastAsia="fr-FR"/>
    </w:rPr>
  </w:style>
  <w:style w:type="paragraph" w:styleId="Titre5">
    <w:name w:val="heading 5"/>
    <w:basedOn w:val="Normal"/>
    <w:next w:val="Normal"/>
    <w:qFormat/>
    <w:rsid w:val="005E2367"/>
    <w:pPr>
      <w:numPr>
        <w:ilvl w:val="4"/>
        <w:numId w:val="2"/>
      </w:numPr>
      <w:spacing w:before="240" w:after="60"/>
      <w:outlineLvl w:val="4"/>
    </w:pPr>
    <w:rPr>
      <w:b/>
      <w:bCs/>
      <w:i/>
      <w:iCs/>
      <w:sz w:val="26"/>
      <w:szCs w:val="26"/>
    </w:rPr>
  </w:style>
  <w:style w:type="paragraph" w:styleId="Titre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Titre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Titre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Titre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Appelnotedebasdep">
    <w:name w:val="footnote reference"/>
    <w:basedOn w:val="Policepardfaut"/>
    <w:semiHidden/>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pPr>
      <w:numPr>
        <w:numId w:val="1"/>
      </w:numPr>
      <w:tabs>
        <w:tab w:val="clear" w:pos="360"/>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Notedebasdepage">
    <w:name w:val="footnote text"/>
    <w:basedOn w:val="Normal"/>
    <w:link w:val="NotedebasdepageCar"/>
    <w:semiHidden/>
  </w:style>
  <w:style w:type="paragraph" w:styleId="En-tte">
    <w:name w:val="header"/>
    <w:basedOn w:val="Normal"/>
    <w:pPr>
      <w:tabs>
        <w:tab w:val="center" w:pos="4320"/>
        <w:tab w:val="right" w:pos="8640"/>
      </w:tabs>
    </w:pPr>
  </w:style>
  <w:style w:type="character" w:styleId="Numrodepage">
    <w:name w:val="page number"/>
    <w:basedOn w:val="Policepardfaut"/>
    <w:rPr>
      <w:rFonts w:ascii="Arial" w:hAnsi="Arial"/>
      <w:sz w:val="24"/>
    </w:rPr>
  </w:style>
  <w:style w:type="paragraph" w:styleId="Pieddepage">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NotedebasdepageCar">
    <w:name w:val="Note de bas de page Car"/>
    <w:basedOn w:val="Policepardfaut"/>
    <w:link w:val="Notedebasdepage"/>
    <w:semiHidden/>
    <w:locked/>
    <w:rsid w:val="00BC0A03"/>
    <w:rPr>
      <w:rFonts w:ascii="Arial" w:hAnsi="Arial"/>
      <w:sz w:val="24"/>
      <w:lang w:val="fr-CA" w:eastAsia="fr-CA" w:bidi="ar-SA"/>
    </w:rPr>
  </w:style>
  <w:style w:type="character" w:customStyle="1" w:styleId="label-section1">
    <w:name w:val="label-section1"/>
    <w:basedOn w:val="Policepardfaut"/>
    <w:rsid w:val="00653823"/>
    <w:rPr>
      <w:rFonts w:ascii="Arial" w:hAnsi="Arial" w:cs="Arial"/>
      <w:b/>
      <w:bCs/>
      <w:sz w:val="24"/>
      <w:szCs w:val="24"/>
    </w:rPr>
  </w:style>
  <w:style w:type="paragraph" w:customStyle="1" w:styleId="Citationenretrait">
    <w:name w:val="Citation en retrait"/>
    <w:basedOn w:val="Normal"/>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rsid w:val="00147A49"/>
    <w:pPr>
      <w:spacing w:before="0" w:after="0"/>
      <w:ind w:left="1440" w:right="1440"/>
    </w:pPr>
    <w:rPr>
      <w:sz w:val="20"/>
    </w:rPr>
  </w:style>
  <w:style w:type="character" w:customStyle="1" w:styleId="Citationintgre">
    <w:name w:val="Citation intégrée"/>
    <w:basedOn w:val="Policepardfaut"/>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texte-courant1">
    <w:name w:val="texte-courant1"/>
    <w:basedOn w:val="Policepardfaut"/>
    <w:rsid w:val="00653823"/>
    <w:rPr>
      <w:rFonts w:cs="Times New Roman"/>
    </w:rPr>
  </w:style>
  <w:style w:type="character" w:styleId="Lienhypertexte">
    <w:name w:val="Hyperlink"/>
    <w:basedOn w:val="Policepardfaut"/>
    <w:rsid w:val="00653823"/>
    <w:rPr>
      <w:rFonts w:cs="Times New Roman"/>
      <w:color w:val="375D9D"/>
      <w:u w:val="none"/>
      <w:effect w:val="none"/>
      <w:shd w:val="clear" w:color="auto" w:fill="auto"/>
    </w:rPr>
  </w:style>
  <w:style w:type="character" w:styleId="Lienhypertextesuivivisit">
    <w:name w:val="FollowedHyperlink"/>
    <w:basedOn w:val="Policepardfaut"/>
    <w:rsid w:val="00653823"/>
    <w:rPr>
      <w:color w:val="800080"/>
      <w:u w:val="single"/>
    </w:rPr>
  </w:style>
  <w:style w:type="character" w:customStyle="1" w:styleId="label-z">
    <w:name w:val="label-z"/>
    <w:basedOn w:val="Policepardfaut"/>
    <w:rsid w:val="00940816"/>
    <w:rPr>
      <w:rFonts w:cs="Times New Roman"/>
    </w:rPr>
  </w:style>
  <w:style w:type="character" w:customStyle="1" w:styleId="widthfixforlabel1">
    <w:name w:val="widthfixforlabel1"/>
    <w:basedOn w:val="Policepardfaut"/>
    <w:rsid w:val="00940816"/>
    <w:rPr>
      <w:rFonts w:cs="Times New Roman"/>
    </w:rPr>
  </w:style>
  <w:style w:type="paragraph" w:styleId="Textedebulles">
    <w:name w:val="Balloon Text"/>
    <w:basedOn w:val="Normal"/>
    <w:link w:val="TextedebullesCar"/>
    <w:rsid w:val="003A52F9"/>
    <w:rPr>
      <w:rFonts w:ascii="Segoe UI" w:hAnsi="Segoe UI" w:cs="Segoe UI"/>
      <w:sz w:val="18"/>
      <w:szCs w:val="18"/>
    </w:rPr>
  </w:style>
  <w:style w:type="character" w:customStyle="1" w:styleId="TextedebullesCar">
    <w:name w:val="Texte de bulles Car"/>
    <w:basedOn w:val="Policepardfaut"/>
    <w:link w:val="Textedebulles"/>
    <w:rsid w:val="003A52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4322</Words>
  <Characters>23772</Characters>
  <Application>Microsoft Office Word</Application>
  <DocSecurity>0</DocSecurity>
  <Lines>198</Lines>
  <Paragraphs>56</Paragraphs>
  <ScaleCrop>false</ScaleCrop>
  <Company/>
  <LinksUpToDate>false</LinksUpToDate>
  <CharactersWithSpaces>28038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2018-11-06T18:48:00Z</dcterms:created>
  <dcterms:modified xsi:type="dcterms:W3CDTF">2018-11-06T18:48:00Z</dcterms:modified>
</cp:coreProperties>
</file>