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trPr>
          <w:cantSplit/>
        </w:trPr>
        <w:tc>
          <w:tcPr>
            <w:tcW w:w="4795" w:type="dxa"/>
          </w:tcPr>
          <w:p w:rsidR="008A7FD1" w:rsidRPr="002B75E3" w:rsidRDefault="002B75E3" w:rsidP="002B75E3">
            <w:pPr>
              <w:pStyle w:val="zSoquijdatRepertorie"/>
              <w:rPr>
                <w:rFonts w:cs="Arial"/>
              </w:rPr>
            </w:pPr>
            <w:bookmarkStart w:id="0" w:name="_GoBack"/>
            <w:bookmarkEnd w:id="0"/>
            <w:r>
              <w:rPr>
                <w:rFonts w:cs="Arial"/>
              </w:rPr>
              <w:t>R.G. et Centre de services scolaire A</w:t>
            </w:r>
          </w:p>
        </w:tc>
        <w:tc>
          <w:tcPr>
            <w:tcW w:w="2477" w:type="dxa"/>
          </w:tcPr>
          <w:p w:rsidR="008A7FD1" w:rsidRPr="005E2FDD" w:rsidRDefault="005E2FDD" w:rsidP="005E2FDD">
            <w:pPr>
              <w:pStyle w:val="zSoquijdatRefNeutre"/>
              <w:rPr>
                <w:rFonts w:cs="Arial"/>
              </w:rPr>
            </w:pPr>
            <w:r w:rsidRPr="005E2FDD">
              <w:rPr>
                <w:rFonts w:cs="Arial"/>
              </w:rPr>
              <w:t>2022 QCTAT 3740</w:t>
            </w:r>
          </w:p>
        </w:tc>
      </w:tr>
    </w:tbl>
    <w:p w:rsidR="008A7FD1" w:rsidRDefault="008A7FD1" w:rsidP="00AC6A1E"/>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rsidTr="002A374B">
        <w:trPr>
          <w:cantSplit/>
        </w:trPr>
        <w:tc>
          <w:tcPr>
            <w:tcW w:w="9568" w:type="dxa"/>
            <w:gridSpan w:val="4"/>
          </w:tcPr>
          <w:p w:rsidR="00C74B6F" w:rsidRPr="00BE1981" w:rsidRDefault="00C74B6F" w:rsidP="00AC6A1E">
            <w:pPr>
              <w:rPr>
                <w:szCs w:val="24"/>
              </w:rPr>
            </w:pPr>
          </w:p>
        </w:tc>
      </w:tr>
      <w:tr w:rsidR="00C74B6F" w:rsidRPr="00C15A9E" w:rsidTr="002A374B">
        <w:trPr>
          <w:cantSplit/>
        </w:trPr>
        <w:tc>
          <w:tcPr>
            <w:tcW w:w="9568" w:type="dxa"/>
            <w:gridSpan w:val="4"/>
            <w:vAlign w:val="center"/>
          </w:tcPr>
          <w:p w:rsidR="00C74B6F" w:rsidRPr="00C15A9E" w:rsidRDefault="000E1320" w:rsidP="00AC6A1E">
            <w:pPr>
              <w:jc w:val="center"/>
              <w:rPr>
                <w:sz w:val="36"/>
                <w:szCs w:val="36"/>
              </w:rPr>
            </w:pPr>
            <w:r w:rsidRPr="00C15A9E">
              <w:rPr>
                <w:b/>
                <w:sz w:val="36"/>
                <w:szCs w:val="36"/>
              </w:rPr>
              <w:t>TRIBUNAL ADMINISTRATIF DU TRAVAIL</w:t>
            </w:r>
          </w:p>
        </w:tc>
      </w:tr>
      <w:tr w:rsidR="00C74B6F" w:rsidRPr="00C15A9E" w:rsidTr="002A374B">
        <w:trPr>
          <w:cantSplit/>
        </w:trPr>
        <w:tc>
          <w:tcPr>
            <w:tcW w:w="9568" w:type="dxa"/>
            <w:gridSpan w:val="4"/>
          </w:tcPr>
          <w:p w:rsidR="00C74B6F" w:rsidRPr="00C15A9E" w:rsidRDefault="006F0154" w:rsidP="00AC6A1E">
            <w:pPr>
              <w:pStyle w:val="zSoquijdatDivision"/>
            </w:pPr>
            <w:r w:rsidRPr="00C15A9E">
              <w:t>(</w:t>
            </w:r>
            <w:r w:rsidR="00EF644F" w:rsidRPr="00C15A9E">
              <w:t>Division de la santé et de la sécurité du travail</w:t>
            </w:r>
            <w:r w:rsidRPr="00C15A9E">
              <w:t>)</w:t>
            </w:r>
          </w:p>
        </w:tc>
      </w:tr>
      <w:tr w:rsidR="00C74B6F" w:rsidRPr="00C15A9E" w:rsidTr="002A374B">
        <w:trPr>
          <w:cantSplit/>
        </w:trPr>
        <w:tc>
          <w:tcPr>
            <w:tcW w:w="9568" w:type="dxa"/>
            <w:gridSpan w:val="4"/>
          </w:tcPr>
          <w:p w:rsidR="002B2FC3" w:rsidRPr="00C15A9E" w:rsidRDefault="002B2FC3" w:rsidP="00AC6A1E"/>
        </w:tc>
      </w:tr>
      <w:tr w:rsidR="00A84FC6" w:rsidRPr="00C15A9E" w:rsidTr="002A374B">
        <w:trPr>
          <w:cantSplit/>
        </w:trPr>
        <w:tc>
          <w:tcPr>
            <w:tcW w:w="9568" w:type="dxa"/>
            <w:gridSpan w:val="4"/>
          </w:tcPr>
          <w:p w:rsidR="00A84FC6" w:rsidRPr="00C15A9E" w:rsidRDefault="00A84FC6" w:rsidP="00AC6A1E"/>
        </w:tc>
      </w:tr>
      <w:tr w:rsidR="00C74B6F" w:rsidRPr="00C15A9E" w:rsidTr="005E654C">
        <w:tc>
          <w:tcPr>
            <w:tcW w:w="3614" w:type="dxa"/>
          </w:tcPr>
          <w:p w:rsidR="00C74B6F" w:rsidRPr="00C15A9E" w:rsidRDefault="0084255F" w:rsidP="00AC6A1E">
            <w:bookmarkStart w:id="1" w:name="region" w:colFirst="1" w:colLast="1"/>
            <w:r w:rsidRPr="00C15A9E">
              <w:t>Région :</w:t>
            </w:r>
          </w:p>
        </w:tc>
        <w:tc>
          <w:tcPr>
            <w:tcW w:w="5954" w:type="dxa"/>
            <w:gridSpan w:val="3"/>
          </w:tcPr>
          <w:p w:rsidR="00C74B6F" w:rsidRPr="00C15A9E" w:rsidRDefault="00EF644F" w:rsidP="00AC6A1E">
            <w:pPr>
              <w:pStyle w:val="zSoquijdatGreffe"/>
            </w:pPr>
            <w:r w:rsidRPr="00C15A9E">
              <w:t>Laval</w:t>
            </w:r>
          </w:p>
        </w:tc>
      </w:tr>
      <w:bookmarkEnd w:id="1"/>
      <w:tr w:rsidR="00C74B6F" w:rsidRPr="00C15A9E" w:rsidTr="002A374B">
        <w:trPr>
          <w:cantSplit/>
        </w:trPr>
        <w:tc>
          <w:tcPr>
            <w:tcW w:w="9568" w:type="dxa"/>
            <w:gridSpan w:val="4"/>
          </w:tcPr>
          <w:p w:rsidR="00C74B6F" w:rsidRPr="00C15A9E" w:rsidRDefault="00C74B6F" w:rsidP="00AC6A1E"/>
        </w:tc>
      </w:tr>
      <w:tr w:rsidR="00C74B6F" w:rsidRPr="00C15A9E" w:rsidTr="005E654C">
        <w:tc>
          <w:tcPr>
            <w:tcW w:w="3614" w:type="dxa"/>
          </w:tcPr>
          <w:p w:rsidR="00C74B6F" w:rsidRPr="00C15A9E" w:rsidRDefault="0084255F" w:rsidP="00AC6A1E">
            <w:bookmarkStart w:id="2" w:name="ref_dossier" w:colFirst="1" w:colLast="1"/>
            <w:r w:rsidRPr="00C15A9E">
              <w:t>Dossier</w:t>
            </w:r>
            <w:bookmarkStart w:id="3" w:name="dossiers"/>
            <w:bookmarkEnd w:id="3"/>
            <w:r w:rsidRPr="00C15A9E">
              <w:t> :</w:t>
            </w:r>
          </w:p>
        </w:tc>
        <w:tc>
          <w:tcPr>
            <w:tcW w:w="5954" w:type="dxa"/>
            <w:gridSpan w:val="3"/>
          </w:tcPr>
          <w:p w:rsidR="00C74B6F" w:rsidRPr="00C15A9E" w:rsidRDefault="00E55B65" w:rsidP="00AC6A1E">
            <w:pPr>
              <w:pStyle w:val="zSoquijdatNoDossier"/>
            </w:pPr>
            <w:r w:rsidRPr="00C15A9E">
              <w:t>730717-61-2003</w:t>
            </w:r>
          </w:p>
        </w:tc>
      </w:tr>
      <w:bookmarkEnd w:id="2"/>
      <w:tr w:rsidR="00C74B6F" w:rsidRPr="00C15A9E" w:rsidTr="002A374B">
        <w:trPr>
          <w:cantSplit/>
        </w:trPr>
        <w:tc>
          <w:tcPr>
            <w:tcW w:w="9568" w:type="dxa"/>
            <w:gridSpan w:val="4"/>
          </w:tcPr>
          <w:p w:rsidR="00C74B6F" w:rsidRPr="00C15A9E" w:rsidRDefault="00D44BCF" w:rsidP="00AC6A1E">
            <w:r w:rsidRPr="00C15A9E">
              <w:fldChar w:fldCharType="begin"/>
            </w:r>
            <w:r w:rsidRPr="00C15A9E">
              <w:instrText xml:space="preserve"> AUTOTEXTLIST  \* Upper  \* MERGEFORMAT </w:instrText>
            </w:r>
            <w:r w:rsidRPr="00C15A9E">
              <w:fldChar w:fldCharType="end"/>
            </w:r>
          </w:p>
        </w:tc>
      </w:tr>
      <w:tr w:rsidR="00C74B6F" w:rsidRPr="00C15A9E" w:rsidTr="005E654C">
        <w:tc>
          <w:tcPr>
            <w:tcW w:w="3614" w:type="dxa"/>
          </w:tcPr>
          <w:p w:rsidR="00C74B6F" w:rsidRPr="00C15A9E" w:rsidRDefault="008C79A7" w:rsidP="00AC6A1E">
            <w:pPr>
              <w:ind w:right="46"/>
            </w:pPr>
            <w:r w:rsidRPr="00C15A9E">
              <w:t xml:space="preserve">Dossier </w:t>
            </w:r>
            <w:r w:rsidR="00EF644F" w:rsidRPr="00C15A9E">
              <w:rPr>
                <w:szCs w:val="24"/>
              </w:rPr>
              <w:t>CNESST </w:t>
            </w:r>
            <w:r w:rsidRPr="00C15A9E">
              <w:rPr>
                <w:szCs w:val="24"/>
              </w:rPr>
              <w:t>:</w:t>
            </w:r>
          </w:p>
        </w:tc>
        <w:tc>
          <w:tcPr>
            <w:tcW w:w="5954" w:type="dxa"/>
            <w:gridSpan w:val="3"/>
          </w:tcPr>
          <w:p w:rsidR="00C74B6F" w:rsidRPr="00C15A9E" w:rsidRDefault="00E55B65" w:rsidP="00AC6A1E">
            <w:pPr>
              <w:pStyle w:val="zSoquijdatNCSST"/>
            </w:pPr>
            <w:r w:rsidRPr="00C15A9E">
              <w:t>505790410</w:t>
            </w:r>
          </w:p>
        </w:tc>
      </w:tr>
      <w:tr w:rsidR="00C74B6F" w:rsidRPr="00C15A9E" w:rsidTr="002A374B">
        <w:trPr>
          <w:cantSplit/>
        </w:trPr>
        <w:tc>
          <w:tcPr>
            <w:tcW w:w="9568" w:type="dxa"/>
            <w:gridSpan w:val="4"/>
          </w:tcPr>
          <w:p w:rsidR="00C74B6F" w:rsidRPr="00C15A9E" w:rsidRDefault="00C74B6F" w:rsidP="00AC6A1E"/>
        </w:tc>
      </w:tr>
      <w:tr w:rsidR="00C74B6F" w:rsidRPr="00C15A9E" w:rsidTr="002A374B">
        <w:trPr>
          <w:cantSplit/>
        </w:trPr>
        <w:tc>
          <w:tcPr>
            <w:tcW w:w="9568" w:type="dxa"/>
            <w:gridSpan w:val="4"/>
          </w:tcPr>
          <w:p w:rsidR="00C74B6F" w:rsidRPr="00C15A9E" w:rsidRDefault="00C74B6F" w:rsidP="00AC6A1E"/>
        </w:tc>
      </w:tr>
      <w:tr w:rsidR="006E3DD8" w:rsidRPr="00C15A9E" w:rsidTr="005E654C">
        <w:trPr>
          <w:cantSplit/>
        </w:trPr>
        <w:tc>
          <w:tcPr>
            <w:tcW w:w="3614" w:type="dxa"/>
          </w:tcPr>
          <w:p w:rsidR="006E3DD8" w:rsidRPr="00C15A9E" w:rsidRDefault="00EF644F" w:rsidP="00AC6A1E">
            <w:pPr>
              <w:tabs>
                <w:tab w:val="left" w:pos="2672"/>
              </w:tabs>
            </w:pPr>
            <w:r w:rsidRPr="00C15A9E">
              <w:t>Laval</w:t>
            </w:r>
            <w:r w:rsidR="00C04E32" w:rsidRPr="00C15A9E">
              <w:t>,</w:t>
            </w:r>
          </w:p>
        </w:tc>
        <w:tc>
          <w:tcPr>
            <w:tcW w:w="5954" w:type="dxa"/>
            <w:gridSpan w:val="3"/>
          </w:tcPr>
          <w:p w:rsidR="006E3DD8" w:rsidRPr="00C15A9E" w:rsidRDefault="00C04E32" w:rsidP="00AC6A1E">
            <w:pPr>
              <w:pStyle w:val="zSoquijdatDateJugement"/>
            </w:pPr>
            <w:r w:rsidRPr="00C15A9E">
              <w:t xml:space="preserve">le </w:t>
            </w:r>
            <w:r w:rsidR="00E55B65" w:rsidRPr="00C15A9E">
              <w:t>8 août 2022</w:t>
            </w:r>
          </w:p>
        </w:tc>
      </w:tr>
      <w:tr w:rsidR="00942AB8" w:rsidRPr="00C15A9E" w:rsidTr="002A374B">
        <w:trPr>
          <w:cantSplit/>
        </w:trPr>
        <w:tc>
          <w:tcPr>
            <w:tcW w:w="9568" w:type="dxa"/>
            <w:gridSpan w:val="4"/>
          </w:tcPr>
          <w:p w:rsidR="00942AB8" w:rsidRPr="00C15A9E" w:rsidRDefault="00942AB8" w:rsidP="00AC6A1E">
            <w:r w:rsidRPr="00C15A9E">
              <w:t>______________________________________________________________________</w:t>
            </w:r>
          </w:p>
        </w:tc>
      </w:tr>
      <w:tr w:rsidR="00942AB8" w:rsidRPr="00C15A9E" w:rsidTr="002A374B">
        <w:trPr>
          <w:cantSplit/>
          <w:trHeight w:val="148"/>
        </w:trPr>
        <w:tc>
          <w:tcPr>
            <w:tcW w:w="9568" w:type="dxa"/>
            <w:gridSpan w:val="4"/>
          </w:tcPr>
          <w:p w:rsidR="00942AB8" w:rsidRPr="00C15A9E" w:rsidRDefault="00942AB8" w:rsidP="00AC6A1E"/>
        </w:tc>
      </w:tr>
      <w:tr w:rsidR="0035375B" w:rsidRPr="00C15A9E" w:rsidTr="00A12E55">
        <w:trPr>
          <w:cantSplit/>
          <w:trHeight w:val="148"/>
        </w:trPr>
        <w:tc>
          <w:tcPr>
            <w:tcW w:w="5457" w:type="dxa"/>
            <w:gridSpan w:val="3"/>
          </w:tcPr>
          <w:p w:rsidR="0035375B" w:rsidRPr="00C15A9E" w:rsidRDefault="0035375B" w:rsidP="00AC6A1E">
            <w:pPr>
              <w:rPr>
                <w:b/>
                <w:bCs/>
              </w:rPr>
            </w:pPr>
            <w:bookmarkStart w:id="4" w:name="ref_commissaire" w:colFirst="1" w:colLast="1"/>
            <w:r w:rsidRPr="00C15A9E">
              <w:rPr>
                <w:b/>
                <w:bCs/>
              </w:rPr>
              <w:t>DEVANT L</w:t>
            </w:r>
            <w:r w:rsidR="00EF644F" w:rsidRPr="00C15A9E">
              <w:rPr>
                <w:b/>
                <w:bCs/>
              </w:rPr>
              <w:t>E</w:t>
            </w:r>
            <w:r w:rsidRPr="00C15A9E">
              <w:rPr>
                <w:b/>
                <w:bCs/>
              </w:rPr>
              <w:t xml:space="preserve"> JUGE ADMINISTRATI</w:t>
            </w:r>
            <w:r w:rsidR="00EF644F" w:rsidRPr="00C15A9E">
              <w:rPr>
                <w:b/>
                <w:bCs/>
              </w:rPr>
              <w:t>F</w:t>
            </w:r>
            <w:r w:rsidRPr="00C15A9E">
              <w:rPr>
                <w:b/>
                <w:bCs/>
              </w:rPr>
              <w:t> :</w:t>
            </w:r>
          </w:p>
        </w:tc>
        <w:tc>
          <w:tcPr>
            <w:tcW w:w="4111" w:type="dxa"/>
          </w:tcPr>
          <w:p w:rsidR="0035375B" w:rsidRPr="00C15A9E" w:rsidRDefault="00117FED" w:rsidP="00AC6A1E">
            <w:pPr>
              <w:pStyle w:val="zSoquijdatJuge"/>
              <w:rPr>
                <w:bCs/>
              </w:rPr>
            </w:pPr>
            <w:r w:rsidRPr="00C15A9E">
              <w:t>Jean-François Beaumier</w:t>
            </w:r>
          </w:p>
        </w:tc>
      </w:tr>
      <w:bookmarkEnd w:id="4"/>
      <w:tr w:rsidR="00942AB8" w:rsidRPr="00C15A9E" w:rsidTr="002A374B">
        <w:trPr>
          <w:cantSplit/>
          <w:trHeight w:val="148"/>
        </w:trPr>
        <w:tc>
          <w:tcPr>
            <w:tcW w:w="9568" w:type="dxa"/>
            <w:gridSpan w:val="4"/>
          </w:tcPr>
          <w:p w:rsidR="00942AB8" w:rsidRPr="00C15A9E" w:rsidRDefault="00942AB8" w:rsidP="00AC6A1E">
            <w:r w:rsidRPr="00C15A9E">
              <w:t>______________________________________________________________________</w:t>
            </w:r>
          </w:p>
        </w:tc>
      </w:tr>
      <w:tr w:rsidR="00942AB8" w:rsidRPr="00C15A9E" w:rsidTr="002A374B">
        <w:tc>
          <w:tcPr>
            <w:tcW w:w="9568" w:type="dxa"/>
            <w:gridSpan w:val="4"/>
          </w:tcPr>
          <w:p w:rsidR="00942AB8" w:rsidRPr="00C15A9E" w:rsidRDefault="00942AB8" w:rsidP="00AC6A1E"/>
        </w:tc>
      </w:tr>
      <w:tr w:rsidR="00942AB8" w:rsidRPr="00C15A9E" w:rsidTr="00D40ABA">
        <w:tc>
          <w:tcPr>
            <w:tcW w:w="4748" w:type="dxa"/>
            <w:gridSpan w:val="2"/>
          </w:tcPr>
          <w:p w:rsidR="00942AB8" w:rsidRPr="00C15A9E" w:rsidRDefault="00942AB8" w:rsidP="00AC6A1E">
            <w:bookmarkStart w:id="5" w:name="bloc_parties_gauche"/>
            <w:bookmarkEnd w:id="5"/>
          </w:p>
        </w:tc>
        <w:tc>
          <w:tcPr>
            <w:tcW w:w="4820" w:type="dxa"/>
            <w:gridSpan w:val="2"/>
          </w:tcPr>
          <w:p w:rsidR="00942AB8" w:rsidRPr="00C15A9E" w:rsidRDefault="00942AB8" w:rsidP="00AC6A1E"/>
        </w:tc>
      </w:tr>
      <w:tr w:rsidR="00942AB8" w:rsidRPr="00C15A9E" w:rsidTr="00D40ABA">
        <w:tc>
          <w:tcPr>
            <w:tcW w:w="4748" w:type="dxa"/>
            <w:gridSpan w:val="2"/>
          </w:tcPr>
          <w:p w:rsidR="00942AB8" w:rsidRPr="00C15A9E" w:rsidRDefault="00096880" w:rsidP="00AC6A1E">
            <w:pPr>
              <w:pStyle w:val="zSoquijdatNomPartieDem"/>
              <w:rPr>
                <w:b/>
              </w:rPr>
            </w:pPr>
            <w:r>
              <w:rPr>
                <w:b/>
              </w:rPr>
              <w:t>R...</w:t>
            </w:r>
            <w:r w:rsidR="00E55B65" w:rsidRPr="00C15A9E">
              <w:rPr>
                <w:b/>
              </w:rPr>
              <w:t xml:space="preserve"> </w:t>
            </w:r>
            <w:r>
              <w:rPr>
                <w:b/>
              </w:rPr>
              <w:t>G...</w:t>
            </w:r>
          </w:p>
        </w:tc>
        <w:tc>
          <w:tcPr>
            <w:tcW w:w="4820" w:type="dxa"/>
            <w:gridSpan w:val="2"/>
          </w:tcPr>
          <w:p w:rsidR="00942AB8" w:rsidRPr="00C15A9E" w:rsidRDefault="00942AB8" w:rsidP="00AC6A1E"/>
        </w:tc>
      </w:tr>
      <w:tr w:rsidR="00942AB8" w:rsidRPr="00C15A9E" w:rsidTr="00D40ABA">
        <w:tc>
          <w:tcPr>
            <w:tcW w:w="4748" w:type="dxa"/>
            <w:gridSpan w:val="2"/>
          </w:tcPr>
          <w:p w:rsidR="00942AB8" w:rsidRPr="00C15A9E" w:rsidRDefault="00EF644F" w:rsidP="00AC6A1E">
            <w:pPr>
              <w:pStyle w:val="zSoquijdatQtePartieDem"/>
              <w:ind w:left="708"/>
            </w:pPr>
            <w:r w:rsidRPr="00C15A9E">
              <w:t>Partie demanderesse</w:t>
            </w:r>
          </w:p>
        </w:tc>
        <w:tc>
          <w:tcPr>
            <w:tcW w:w="4820" w:type="dxa"/>
            <w:gridSpan w:val="2"/>
          </w:tcPr>
          <w:p w:rsidR="00942AB8" w:rsidRPr="00C15A9E" w:rsidRDefault="00942AB8" w:rsidP="00AC6A1E"/>
        </w:tc>
      </w:tr>
      <w:tr w:rsidR="00942AB8" w:rsidRPr="00C15A9E" w:rsidTr="00D40ABA">
        <w:tc>
          <w:tcPr>
            <w:tcW w:w="4748" w:type="dxa"/>
            <w:gridSpan w:val="2"/>
          </w:tcPr>
          <w:p w:rsidR="00942AB8" w:rsidRPr="00C15A9E" w:rsidRDefault="00942AB8" w:rsidP="00AC6A1E"/>
        </w:tc>
        <w:tc>
          <w:tcPr>
            <w:tcW w:w="4820" w:type="dxa"/>
            <w:gridSpan w:val="2"/>
          </w:tcPr>
          <w:p w:rsidR="00942AB8" w:rsidRPr="00C15A9E" w:rsidRDefault="00942AB8" w:rsidP="00AC6A1E"/>
        </w:tc>
      </w:tr>
      <w:tr w:rsidR="00942AB8" w:rsidRPr="00C15A9E" w:rsidTr="00D40ABA">
        <w:tc>
          <w:tcPr>
            <w:tcW w:w="4748" w:type="dxa"/>
            <w:gridSpan w:val="2"/>
          </w:tcPr>
          <w:p w:rsidR="00942AB8" w:rsidRPr="00C15A9E" w:rsidRDefault="00EF644F" w:rsidP="00AC6A1E">
            <w:pPr>
              <w:pStyle w:val="zSoquijlblLienParties"/>
            </w:pPr>
            <w:r w:rsidRPr="00C15A9E">
              <w:t>et</w:t>
            </w:r>
          </w:p>
        </w:tc>
        <w:tc>
          <w:tcPr>
            <w:tcW w:w="4820" w:type="dxa"/>
            <w:gridSpan w:val="2"/>
          </w:tcPr>
          <w:p w:rsidR="00942AB8" w:rsidRPr="00C15A9E" w:rsidRDefault="00942AB8" w:rsidP="00AC6A1E"/>
        </w:tc>
      </w:tr>
      <w:tr w:rsidR="00942AB8" w:rsidRPr="00C15A9E" w:rsidTr="00D40ABA">
        <w:tc>
          <w:tcPr>
            <w:tcW w:w="4748" w:type="dxa"/>
            <w:gridSpan w:val="2"/>
          </w:tcPr>
          <w:p w:rsidR="00942AB8" w:rsidRPr="00C15A9E" w:rsidRDefault="00942AB8" w:rsidP="00AC6A1E"/>
        </w:tc>
        <w:tc>
          <w:tcPr>
            <w:tcW w:w="4820" w:type="dxa"/>
            <w:gridSpan w:val="2"/>
          </w:tcPr>
          <w:p w:rsidR="00942AB8" w:rsidRPr="00C15A9E" w:rsidRDefault="00942AB8" w:rsidP="00AC6A1E"/>
        </w:tc>
      </w:tr>
      <w:tr w:rsidR="00942AB8" w:rsidRPr="00C15A9E" w:rsidTr="00D40ABA">
        <w:tc>
          <w:tcPr>
            <w:tcW w:w="4748" w:type="dxa"/>
            <w:gridSpan w:val="2"/>
          </w:tcPr>
          <w:p w:rsidR="00942AB8" w:rsidRPr="00C15A9E" w:rsidRDefault="00E55B65" w:rsidP="00096880">
            <w:pPr>
              <w:pStyle w:val="zSoquijdatNomPartieDef"/>
              <w:rPr>
                <w:b/>
              </w:rPr>
            </w:pPr>
            <w:r w:rsidRPr="00C15A9E">
              <w:rPr>
                <w:b/>
              </w:rPr>
              <w:t xml:space="preserve">Centre de services scolaire </w:t>
            </w:r>
            <w:r w:rsidR="00096880">
              <w:rPr>
                <w:b/>
              </w:rPr>
              <w:t>A</w:t>
            </w:r>
          </w:p>
        </w:tc>
        <w:tc>
          <w:tcPr>
            <w:tcW w:w="4820" w:type="dxa"/>
            <w:gridSpan w:val="2"/>
          </w:tcPr>
          <w:p w:rsidR="00942AB8" w:rsidRPr="00C15A9E" w:rsidRDefault="00942AB8" w:rsidP="00AC6A1E"/>
        </w:tc>
      </w:tr>
      <w:tr w:rsidR="00942AB8" w:rsidRPr="00C15A9E" w:rsidTr="00D40ABA">
        <w:tc>
          <w:tcPr>
            <w:tcW w:w="4748" w:type="dxa"/>
            <w:gridSpan w:val="2"/>
          </w:tcPr>
          <w:p w:rsidR="00942AB8" w:rsidRPr="00C15A9E" w:rsidRDefault="00EF644F" w:rsidP="00AC6A1E">
            <w:pPr>
              <w:pStyle w:val="zSoquijdatQtePartieDef"/>
              <w:ind w:left="708"/>
            </w:pPr>
            <w:r w:rsidRPr="00C15A9E">
              <w:t>Partie mise en cause</w:t>
            </w:r>
          </w:p>
        </w:tc>
        <w:tc>
          <w:tcPr>
            <w:tcW w:w="4820" w:type="dxa"/>
            <w:gridSpan w:val="2"/>
          </w:tcPr>
          <w:p w:rsidR="00942AB8" w:rsidRPr="00C15A9E" w:rsidRDefault="00942AB8" w:rsidP="00AC6A1E"/>
        </w:tc>
      </w:tr>
      <w:tr w:rsidR="00942AB8" w:rsidRPr="00C15A9E" w:rsidTr="00D40ABA">
        <w:tc>
          <w:tcPr>
            <w:tcW w:w="4748" w:type="dxa"/>
            <w:gridSpan w:val="2"/>
          </w:tcPr>
          <w:p w:rsidR="00942AB8" w:rsidRPr="00C15A9E" w:rsidRDefault="00942AB8" w:rsidP="00AC6A1E"/>
        </w:tc>
        <w:tc>
          <w:tcPr>
            <w:tcW w:w="4820" w:type="dxa"/>
            <w:gridSpan w:val="2"/>
          </w:tcPr>
          <w:p w:rsidR="00942AB8" w:rsidRPr="00C15A9E" w:rsidRDefault="00942AB8" w:rsidP="00AC6A1E"/>
        </w:tc>
      </w:tr>
    </w:tbl>
    <w:p w:rsidR="00C74B6F" w:rsidRPr="00C15A9E" w:rsidRDefault="00C74B6F" w:rsidP="00AC6A1E">
      <w:r w:rsidRPr="00C15A9E">
        <w:t>______________________________________________________________________</w:t>
      </w:r>
    </w:p>
    <w:p w:rsidR="00C74B6F" w:rsidRPr="00C15A9E" w:rsidRDefault="00C74B6F" w:rsidP="00AC6A1E"/>
    <w:p w:rsidR="00C74B6F" w:rsidRPr="00C15A9E" w:rsidRDefault="00C74B6F" w:rsidP="00AC6A1E">
      <w:pPr>
        <w:jc w:val="center"/>
        <w:rPr>
          <w:b/>
          <w:bCs/>
        </w:rPr>
      </w:pPr>
      <w:bookmarkStart w:id="6" w:name="decision"/>
      <w:r w:rsidRPr="00C15A9E">
        <w:rPr>
          <w:b/>
          <w:bCs/>
        </w:rPr>
        <w:t>DÉCISION</w:t>
      </w:r>
      <w:bookmarkEnd w:id="6"/>
    </w:p>
    <w:p w:rsidR="00C74B6F" w:rsidRPr="00C15A9E" w:rsidRDefault="00C74B6F" w:rsidP="00AC6A1E">
      <w:pPr>
        <w:jc w:val="center"/>
      </w:pPr>
      <w:r w:rsidRPr="00C15A9E">
        <w:t>______________________________________________________________________</w:t>
      </w:r>
    </w:p>
    <w:p w:rsidR="00C74B6F" w:rsidRPr="00C15A9E" w:rsidRDefault="00C74B6F" w:rsidP="00AC6A1E"/>
    <w:p w:rsidR="00C74B6F" w:rsidRPr="00C15A9E" w:rsidRDefault="00C74B6F" w:rsidP="00AC6A1E"/>
    <w:p w:rsidR="00117FED" w:rsidRPr="00C15A9E" w:rsidRDefault="008A79DC" w:rsidP="00AC6A1E">
      <w:pPr>
        <w:spacing w:after="360"/>
        <w:rPr>
          <w:b/>
          <w:u w:val="single"/>
        </w:rPr>
      </w:pPr>
      <w:r w:rsidRPr="00C15A9E">
        <w:rPr>
          <w:b/>
          <w:u w:val="single"/>
        </w:rPr>
        <w:t>L’</w:t>
      </w:r>
      <w:r w:rsidR="00117FED" w:rsidRPr="00C15A9E">
        <w:rPr>
          <w:b/>
          <w:u w:val="single"/>
        </w:rPr>
        <w:t>APERÇU</w:t>
      </w:r>
    </w:p>
    <w:p w:rsidR="00AC6A1E" w:rsidRPr="00C15A9E" w:rsidRDefault="00AC6A1E" w:rsidP="00AC6A1E">
      <w:pPr>
        <w:pStyle w:val="corpsdedcision"/>
      </w:pPr>
      <w:r w:rsidRPr="00C15A9E">
        <w:t xml:space="preserve">Madame </w:t>
      </w:r>
      <w:r w:rsidR="00096880">
        <w:t>R...</w:t>
      </w:r>
      <w:r w:rsidRPr="00C15A9E">
        <w:t xml:space="preserve"> </w:t>
      </w:r>
      <w:r w:rsidR="00096880">
        <w:t>G...</w:t>
      </w:r>
      <w:r w:rsidRPr="00C15A9E">
        <w:t xml:space="preserve"> occupe un emploi </w:t>
      </w:r>
      <w:r w:rsidR="00E55D60" w:rsidRPr="00C15A9E">
        <w:t>d’enseignante pour le compte du </w:t>
      </w:r>
      <w:r w:rsidRPr="00C15A9E">
        <w:t xml:space="preserve">Centre de services scolaire </w:t>
      </w:r>
      <w:r w:rsidR="00096880">
        <w:t>A</w:t>
      </w:r>
      <w:r w:rsidRPr="00C15A9E">
        <w:t>. Elle a 36 ans au moment des événements.</w:t>
      </w:r>
    </w:p>
    <w:p w:rsidR="00AC6A1E" w:rsidRPr="00C15A9E" w:rsidRDefault="00AC6A1E" w:rsidP="00AC6A1E">
      <w:pPr>
        <w:pStyle w:val="corpsdedcision"/>
      </w:pPr>
      <w:r w:rsidRPr="00C15A9E">
        <w:t>La travailleuse allègue avoir subi une lésion professionnelle de nature psychologique lors de l’année scolaire 2017-2018 en raison d’une surcharge de travail.</w:t>
      </w:r>
    </w:p>
    <w:p w:rsidR="00AC6A1E" w:rsidRPr="00C15A9E" w:rsidRDefault="00AC6A1E" w:rsidP="00AC6A1E">
      <w:pPr>
        <w:pStyle w:val="corpsdedcision"/>
      </w:pPr>
      <w:r w:rsidRPr="00C15A9E">
        <w:t>La Commission des normes, de l’équité, de la santé et de la sécurité du travail refuse sa réclamation et elle conteste cette décision.</w:t>
      </w:r>
    </w:p>
    <w:p w:rsidR="00AC6A1E" w:rsidRPr="00C15A9E" w:rsidRDefault="00AC6A1E" w:rsidP="00AC6A1E">
      <w:pPr>
        <w:pStyle w:val="corpsdedcision"/>
      </w:pPr>
      <w:r w:rsidRPr="00C15A9E">
        <w:t>L’employeur soutient que la travailleuse a bénéficié de toute l’aide professionnelle disponible et que sa charge de travail était comparable à celle des autres enseignants.</w:t>
      </w:r>
    </w:p>
    <w:p w:rsidR="00AC6A1E" w:rsidRPr="00C15A9E" w:rsidRDefault="00AC6A1E" w:rsidP="00AC6A1E">
      <w:pPr>
        <w:pStyle w:val="corpsdedcision"/>
      </w:pPr>
      <w:r w:rsidRPr="00C15A9E">
        <w:t>Pour les motifs qui suivent, le Tribunal accueille la contestation de la travailleuse.</w:t>
      </w:r>
    </w:p>
    <w:p w:rsidR="00AC6A1E" w:rsidRPr="00C15A9E" w:rsidRDefault="00AC6A1E" w:rsidP="00AC6A1E">
      <w:pPr>
        <w:pStyle w:val="corpsdedcision"/>
        <w:numPr>
          <w:ilvl w:val="0"/>
          <w:numId w:val="0"/>
        </w:numPr>
      </w:pPr>
      <w:r w:rsidRPr="00C15A9E">
        <w:rPr>
          <w:b/>
          <w:u w:val="single"/>
        </w:rPr>
        <w:t>LE CONTEXTE</w:t>
      </w:r>
    </w:p>
    <w:p w:rsidR="00AC6A1E" w:rsidRPr="00C15A9E" w:rsidRDefault="00AC6A1E" w:rsidP="00AC6A1E">
      <w:pPr>
        <w:pStyle w:val="corpsdedcision"/>
      </w:pPr>
      <w:r w:rsidRPr="00C15A9E">
        <w:t>La travailleuse est titulaire d’un diplôme universitaire en enseignement préscolaire et primaire depuis 2008. Elle débute sa carrière en enseignement cette même année et travaille pour plusieurs employeurs.</w:t>
      </w:r>
    </w:p>
    <w:p w:rsidR="00AC6A1E" w:rsidRPr="00C15A9E" w:rsidRDefault="00AC6A1E" w:rsidP="00AC6A1E">
      <w:pPr>
        <w:pStyle w:val="corpsdedcision"/>
      </w:pPr>
      <w:r w:rsidRPr="00C15A9E">
        <w:t>Elle est à l’emploi de l’employeur depuis 2009. En 2012, elle es</w:t>
      </w:r>
      <w:r w:rsidR="00E55D60" w:rsidRPr="00C15A9E">
        <w:t xml:space="preserve">t assignée à l’École primaire </w:t>
      </w:r>
      <w:r w:rsidR="00096880">
        <w:t>A</w:t>
      </w:r>
      <w:r w:rsidRPr="00C15A9E">
        <w:t xml:space="preserve">, où elle enseigne à des élèves de </w:t>
      </w:r>
      <w:r w:rsidR="00E55D60" w:rsidRPr="00C15A9E">
        <w:t>cinquième</w:t>
      </w:r>
      <w:r w:rsidRPr="00C15A9E">
        <w:t xml:space="preserve"> et </w:t>
      </w:r>
      <w:r w:rsidR="00E55D60" w:rsidRPr="00C15A9E">
        <w:t>sixième </w:t>
      </w:r>
      <w:r w:rsidRPr="00C15A9E">
        <w:t>année</w:t>
      </w:r>
      <w:r w:rsidR="00E55D60" w:rsidRPr="00C15A9E">
        <w:t>s</w:t>
      </w:r>
      <w:r w:rsidRPr="00C15A9E">
        <w:t>. Cette école, qui compte environ 630 élèves, est située en milieu défavorisé, multiculturel et allophone. Les élèves sont souvent des immigrants de première ou deuxième génération qui proviennent de cl</w:t>
      </w:r>
      <w:r w:rsidR="00E55D60" w:rsidRPr="00C15A9E">
        <w:t>asses d’accueil. Les parents de </w:t>
      </w:r>
      <w:r w:rsidRPr="00C15A9E">
        <w:t>ceux-ci ne parlent souvent pas le français et ne fournissent pas toujours un encadrement adéquat à leurs enfants.</w:t>
      </w:r>
    </w:p>
    <w:p w:rsidR="00AC6A1E" w:rsidRPr="00C15A9E" w:rsidRDefault="00AC6A1E" w:rsidP="00AC6A1E">
      <w:pPr>
        <w:pStyle w:val="corpsdedcision"/>
      </w:pPr>
      <w:r w:rsidRPr="00C15A9E">
        <w:t>Lors de l’année scolaire 2017-2018, l’école bénéficie</w:t>
      </w:r>
      <w:r w:rsidR="00E55D60" w:rsidRPr="00C15A9E">
        <w:t xml:space="preserve"> d</w:t>
      </w:r>
      <w:r w:rsidRPr="00C15A9E">
        <w:t>es services d’une travailleuse sociale (une journée</w:t>
      </w:r>
      <w:r w:rsidR="00E55D60" w:rsidRPr="00C15A9E">
        <w:t xml:space="preserve"> par </w:t>
      </w:r>
      <w:r w:rsidRPr="00C15A9E">
        <w:t>semaine), d’une psychologue qui</w:t>
      </w:r>
      <w:r w:rsidR="00E55D60" w:rsidRPr="00C15A9E">
        <w:t xml:space="preserve"> évalue les élèves (une journée par </w:t>
      </w:r>
      <w:r w:rsidRPr="00C15A9E">
        <w:t>semaine),</w:t>
      </w:r>
      <w:r w:rsidR="00E55D60" w:rsidRPr="00C15A9E">
        <w:t xml:space="preserve"> d’une orthopédagogue (trois fois par </w:t>
      </w:r>
      <w:r w:rsidRPr="00C15A9E">
        <w:t>semaine), d’un</w:t>
      </w:r>
      <w:r w:rsidR="00E55D60" w:rsidRPr="00C15A9E">
        <w:t xml:space="preserve">e psychoéducatrice (une journée par </w:t>
      </w:r>
      <w:r w:rsidRPr="00C15A9E">
        <w:t xml:space="preserve">semaine), de techniciens en éducation spécialisée </w:t>
      </w:r>
      <w:r w:rsidR="00E55D60" w:rsidRPr="00C15A9E">
        <w:t>ainsi que</w:t>
      </w:r>
      <w:r w:rsidRPr="00C15A9E">
        <w:t xml:space="preserve"> du soutien technique</w:t>
      </w:r>
      <w:r w:rsidR="00E55D60" w:rsidRPr="00C15A9E">
        <w:t>,</w:t>
      </w:r>
      <w:r w:rsidRPr="00C15A9E">
        <w:t xml:space="preserve"> à l’occasion. Cette année-là, il n’y a pas </w:t>
      </w:r>
      <w:r w:rsidR="00571455" w:rsidRPr="00C15A9E">
        <w:t>de spécialiste en </w:t>
      </w:r>
      <w:r w:rsidRPr="00C15A9E">
        <w:t>francisation. L’école dispose également de quatre classes spécialisées, dites de « </w:t>
      </w:r>
      <w:r w:rsidRPr="00C15A9E">
        <w:rPr>
          <w:i/>
          <w:sz w:val="22"/>
        </w:rPr>
        <w:t>soutien émotif</w:t>
      </w:r>
      <w:r w:rsidRPr="00C15A9E">
        <w:t> », réservées aux élèves qui présentent des difficultés importantes d’apprentissage ou des problèmes comportementaux. Ce genre de classe spécialisée est dirigé par un enseignant, assisté par un technicien en éducation spécialisée, lesquels sont affectés à temps ple</w:t>
      </w:r>
      <w:r w:rsidR="00571455" w:rsidRPr="00C15A9E">
        <w:t>in à un maximum de sept élèves.</w:t>
      </w:r>
    </w:p>
    <w:p w:rsidR="00AC6A1E" w:rsidRPr="00C15A9E" w:rsidRDefault="00AC6A1E" w:rsidP="00AC6A1E">
      <w:pPr>
        <w:pStyle w:val="corpsdedcision"/>
      </w:pPr>
      <w:r w:rsidRPr="00C15A9E">
        <w:t>Malgré ces ressources, à l’époque pertinente, l’école n’est pas reconnue</w:t>
      </w:r>
      <w:r w:rsidR="00571455" w:rsidRPr="00C15A9E">
        <w:t xml:space="preserve"> être en milieu défavorisé</w:t>
      </w:r>
      <w:r w:rsidRPr="00C15A9E">
        <w:t>, ce qui lui aurait permis de recevoir des ressources supplémentaires. Elle l’est maintenant. La travailleuse a également bénéficié de certaines formations, notamment sur les formes d’intervention non violentes.</w:t>
      </w:r>
    </w:p>
    <w:p w:rsidR="00AC6A1E" w:rsidRPr="00C15A9E" w:rsidRDefault="00AC6A1E" w:rsidP="00AC6A1E">
      <w:pPr>
        <w:pStyle w:val="corpsdedcision"/>
      </w:pPr>
      <w:r w:rsidRPr="00C15A9E">
        <w:t xml:space="preserve">Pendant l’année scolaire 2017-2018, la travailleuse enseigne en </w:t>
      </w:r>
      <w:r w:rsidR="00571455" w:rsidRPr="00C15A9E">
        <w:t>cinquième</w:t>
      </w:r>
      <w:r w:rsidRPr="00C15A9E">
        <w:t xml:space="preserve"> année. Elle dispense environ 20 heures de classe par semaine, à raison de cinq périodes d’enseignement par jour. En plus, elle doit effectuer du travail personnel, de la correction, de la préparation de cours, de la planification et des rencontres. Elle </w:t>
      </w:r>
      <w:r w:rsidR="00571455" w:rsidRPr="00C15A9E">
        <w:t>accueille dans sa </w:t>
      </w:r>
      <w:r w:rsidRPr="00C15A9E">
        <w:t xml:space="preserve">classe 26 élèves, soit le maximum permis par la convention collective, </w:t>
      </w:r>
      <w:r w:rsidR="00571455" w:rsidRPr="00C15A9E">
        <w:t>étant donné que </w:t>
      </w:r>
      <w:r w:rsidRPr="00C15A9E">
        <w:t>certains de ces élèves présentent des problèmes de lecture, de compréhension ou de comportement.</w:t>
      </w:r>
    </w:p>
    <w:p w:rsidR="00AC6A1E" w:rsidRPr="00C15A9E" w:rsidRDefault="00AC6A1E" w:rsidP="00AC6A1E">
      <w:pPr>
        <w:pStyle w:val="corpsdedcision"/>
      </w:pPr>
      <w:r w:rsidRPr="00C15A9E">
        <w:t xml:space="preserve">La présence de ces élèves nécessite des efforts d’adaptation de ses méthodes pédagogiques, que ce soit </w:t>
      </w:r>
      <w:r w:rsidR="007366A6" w:rsidRPr="00C15A9E">
        <w:t>sur le</w:t>
      </w:r>
      <w:r w:rsidRPr="00C15A9E">
        <w:t xml:space="preserve"> plan de la vulgarisation de la matière, de l’adoption d’une méthode d’émulation et de récompenses ou d’un aménagement physique approprié (chaise</w:t>
      </w:r>
      <w:r w:rsidR="00571455" w:rsidRPr="00C15A9E">
        <w:t>s</w:t>
      </w:r>
      <w:r w:rsidRPr="00C15A9E">
        <w:t xml:space="preserve"> ballon, coquilles pour le bruit, coin lecture, tables surélevées, etc.).</w:t>
      </w:r>
    </w:p>
    <w:p w:rsidR="00AC6A1E" w:rsidRPr="00C15A9E" w:rsidRDefault="00AC6A1E" w:rsidP="00AC6A1E">
      <w:pPr>
        <w:pStyle w:val="corpsdedcision"/>
      </w:pPr>
      <w:r w:rsidRPr="00C15A9E">
        <w:t xml:space="preserve">Dans les cas plus complexes, un plan d’intervention doit être rédigé par la direction de l’école, l’enseignant et les intervenants, puis mis en œuvre. C’est le cas, pour l’année scolaire 2017-2018 dans la classe de la travailleuse, pour neuf élèves sur 26. Toutefois, selon celle-ci, le </w:t>
      </w:r>
      <w:r w:rsidR="00571455" w:rsidRPr="00C15A9E">
        <w:t>trois-quarts</w:t>
      </w:r>
      <w:r w:rsidRPr="00C15A9E">
        <w:t xml:space="preserve"> des élèves en nécessiterait un. Un élève avec un plan d’intervention peut bénéficier de l’assistance d’un technicien en éducation spécialisée </w:t>
      </w:r>
      <w:r w:rsidR="00571455" w:rsidRPr="00C15A9E">
        <w:t>ou </w:t>
      </w:r>
      <w:r w:rsidRPr="00C15A9E">
        <w:t>d’autres services selon ses besoins.</w:t>
      </w:r>
    </w:p>
    <w:p w:rsidR="00AC6A1E" w:rsidRPr="00C15A9E" w:rsidRDefault="00AC6A1E" w:rsidP="00AC6A1E">
      <w:pPr>
        <w:pStyle w:val="corpsdedcision"/>
      </w:pPr>
      <w:r w:rsidRPr="00C15A9E">
        <w:t xml:space="preserve">Les élèves qui </w:t>
      </w:r>
      <w:r w:rsidR="00571455" w:rsidRPr="00C15A9E">
        <w:t>font</w:t>
      </w:r>
      <w:r w:rsidRPr="00C15A9E">
        <w:t xml:space="preserve"> l’objet d’un plan d’intervention sont les suivants :</w:t>
      </w:r>
    </w:p>
    <w:p w:rsidR="00AC6A1E" w:rsidRPr="00C15A9E" w:rsidRDefault="00096880" w:rsidP="00AC6A1E">
      <w:pPr>
        <w:pStyle w:val="corpsdedcision"/>
        <w:numPr>
          <w:ilvl w:val="0"/>
          <w:numId w:val="7"/>
        </w:numPr>
        <w:tabs>
          <w:tab w:val="clear" w:pos="720"/>
          <w:tab w:val="left" w:pos="1418"/>
        </w:tabs>
        <w:spacing w:after="240"/>
        <w:ind w:left="1418" w:hanging="709"/>
      </w:pPr>
      <w:r>
        <w:t>X</w:t>
      </w:r>
      <w:r w:rsidR="00AC6A1E" w:rsidRPr="00C15A9E">
        <w:t xml:space="preserve"> (élève </w:t>
      </w:r>
      <w:r w:rsidR="00571455" w:rsidRPr="00C15A9E">
        <w:t># </w:t>
      </w:r>
      <w:r w:rsidR="00AC6A1E" w:rsidRPr="00C15A9E">
        <w:t>15</w:t>
      </w:r>
      <w:r w:rsidR="00AC6A1E" w:rsidRPr="00C15A9E">
        <w:rPr>
          <w:rStyle w:val="Appelnotedebasdep"/>
        </w:rPr>
        <w:footnoteReference w:id="1"/>
      </w:r>
      <w:r w:rsidR="00AC6A1E" w:rsidRPr="00C15A9E">
        <w:t>) : problèmes d’attention, possibilité de trouble de déficit de l’attention avec/sans hyperactivité (TDAH), manque</w:t>
      </w:r>
      <w:r w:rsidR="00571455" w:rsidRPr="00C15A9E">
        <w:t xml:space="preserve"> de </w:t>
      </w:r>
      <w:r w:rsidR="00AC6A1E" w:rsidRPr="00C15A9E">
        <w:t>maturité;</w:t>
      </w:r>
    </w:p>
    <w:p w:rsidR="00AC6A1E" w:rsidRPr="00C15A9E" w:rsidRDefault="00096880" w:rsidP="00AC6A1E">
      <w:pPr>
        <w:pStyle w:val="corpsdedcision"/>
        <w:numPr>
          <w:ilvl w:val="0"/>
          <w:numId w:val="7"/>
        </w:numPr>
        <w:tabs>
          <w:tab w:val="clear" w:pos="720"/>
          <w:tab w:val="left" w:pos="1418"/>
        </w:tabs>
        <w:spacing w:after="240"/>
        <w:ind w:left="1418" w:hanging="709"/>
      </w:pPr>
      <w:r>
        <w:t>Y</w:t>
      </w:r>
      <w:r w:rsidR="00AC6A1E" w:rsidRPr="00C15A9E">
        <w:t xml:space="preserve"> (élève </w:t>
      </w:r>
      <w:r w:rsidR="00571455" w:rsidRPr="00C15A9E">
        <w:t># </w:t>
      </w:r>
      <w:r w:rsidR="00AC6A1E" w:rsidRPr="00C15A9E">
        <w:t>6) : problème de ponctualité;</w:t>
      </w:r>
    </w:p>
    <w:p w:rsidR="00AC6A1E" w:rsidRPr="00C15A9E" w:rsidRDefault="00096880" w:rsidP="00AC6A1E">
      <w:pPr>
        <w:pStyle w:val="corpsdedcision"/>
        <w:numPr>
          <w:ilvl w:val="0"/>
          <w:numId w:val="7"/>
        </w:numPr>
        <w:tabs>
          <w:tab w:val="clear" w:pos="720"/>
          <w:tab w:val="left" w:pos="1418"/>
        </w:tabs>
        <w:spacing w:after="240"/>
        <w:ind w:left="1418" w:hanging="709"/>
      </w:pPr>
      <w:r>
        <w:t>Z</w:t>
      </w:r>
      <w:r w:rsidR="00AC6A1E" w:rsidRPr="00C15A9E">
        <w:t xml:space="preserve"> (élève </w:t>
      </w:r>
      <w:r w:rsidR="00571455" w:rsidRPr="00C15A9E">
        <w:t># </w:t>
      </w:r>
      <w:r w:rsidR="00AC6A1E" w:rsidRPr="00C15A9E">
        <w:t xml:space="preserve">11) : problèmes d’attention et de concentration, d’écriture, de compréhension de texte </w:t>
      </w:r>
      <w:r w:rsidR="00EE0C5B" w:rsidRPr="00C15A9E">
        <w:t>et</w:t>
      </w:r>
      <w:r w:rsidR="00AC6A1E" w:rsidRPr="00C15A9E">
        <w:t xml:space="preserve"> de motivation;</w:t>
      </w:r>
    </w:p>
    <w:p w:rsidR="00AC6A1E" w:rsidRPr="00C15A9E" w:rsidRDefault="00096880" w:rsidP="00AC6A1E">
      <w:pPr>
        <w:pStyle w:val="corpsdedcision"/>
        <w:numPr>
          <w:ilvl w:val="0"/>
          <w:numId w:val="7"/>
        </w:numPr>
        <w:tabs>
          <w:tab w:val="clear" w:pos="720"/>
          <w:tab w:val="left" w:pos="1418"/>
        </w:tabs>
        <w:spacing w:after="240"/>
        <w:ind w:left="1418" w:hanging="709"/>
      </w:pPr>
      <w:r>
        <w:t>A</w:t>
      </w:r>
      <w:r w:rsidR="00AC6A1E" w:rsidRPr="00C15A9E">
        <w:t xml:space="preserve"> (élève </w:t>
      </w:r>
      <w:r w:rsidR="00571455" w:rsidRPr="00C15A9E">
        <w:t># </w:t>
      </w:r>
      <w:r w:rsidR="00AC6A1E" w:rsidRPr="00C15A9E">
        <w:t>17) : problèmes d’habiletés réceptives et de lecture, de compréhension et présence de dysphasie;</w:t>
      </w:r>
    </w:p>
    <w:p w:rsidR="00AC6A1E" w:rsidRPr="00C15A9E" w:rsidRDefault="00096880" w:rsidP="00AC6A1E">
      <w:pPr>
        <w:pStyle w:val="corpsdedcision"/>
        <w:numPr>
          <w:ilvl w:val="0"/>
          <w:numId w:val="7"/>
        </w:numPr>
        <w:tabs>
          <w:tab w:val="clear" w:pos="720"/>
          <w:tab w:val="left" w:pos="1418"/>
        </w:tabs>
        <w:spacing w:after="240"/>
        <w:ind w:left="1418" w:hanging="709"/>
      </w:pPr>
      <w:r>
        <w:t xml:space="preserve">B </w:t>
      </w:r>
      <w:r w:rsidR="00AC6A1E" w:rsidRPr="00C15A9E">
        <w:t xml:space="preserve">(élève </w:t>
      </w:r>
      <w:r w:rsidR="00571455" w:rsidRPr="00C15A9E">
        <w:t># </w:t>
      </w:r>
      <w:r w:rsidR="00AC6A1E" w:rsidRPr="00C15A9E">
        <w:t>9) : problème</w:t>
      </w:r>
      <w:r w:rsidR="00571455" w:rsidRPr="00C15A9E">
        <w:t>s</w:t>
      </w:r>
      <w:r w:rsidR="00AC6A1E" w:rsidRPr="00C15A9E">
        <w:t xml:space="preserve"> d’impulsivité</w:t>
      </w:r>
      <w:r w:rsidR="00571455" w:rsidRPr="00C15A9E">
        <w:t xml:space="preserve"> et de lecture et</w:t>
      </w:r>
      <w:r w:rsidR="00AC6A1E" w:rsidRPr="00C15A9E">
        <w:t xml:space="preserve"> niveau de langue plus bas qu’il n’y paraît. Il s’agit d’une élève anxieuse qui éprouve un besoin constant de validation</w:t>
      </w:r>
      <w:r w:rsidR="00EE0C5B" w:rsidRPr="00C15A9E">
        <w:t>;</w:t>
      </w:r>
      <w:r w:rsidR="00AC6A1E" w:rsidRPr="00C15A9E">
        <w:t xml:space="preserve"> la travailleuse perd donc des élèves pendant qu’elle s’en occupe;</w:t>
      </w:r>
    </w:p>
    <w:p w:rsidR="00AC6A1E" w:rsidRPr="00C15A9E" w:rsidRDefault="00096880" w:rsidP="00AC6A1E">
      <w:pPr>
        <w:pStyle w:val="corpsdedcision"/>
        <w:numPr>
          <w:ilvl w:val="0"/>
          <w:numId w:val="7"/>
        </w:numPr>
        <w:tabs>
          <w:tab w:val="clear" w:pos="720"/>
          <w:tab w:val="left" w:pos="1418"/>
        </w:tabs>
        <w:spacing w:after="240"/>
        <w:ind w:left="1418" w:hanging="709"/>
      </w:pPr>
      <w:r>
        <w:t>C</w:t>
      </w:r>
      <w:r w:rsidR="00AC6A1E" w:rsidRPr="00C15A9E">
        <w:t xml:space="preserve"> (élève </w:t>
      </w:r>
      <w:r w:rsidR="00571455" w:rsidRPr="00C15A9E">
        <w:t># </w:t>
      </w:r>
      <w:r w:rsidR="00AC6A1E" w:rsidRPr="00C15A9E">
        <w:t>21) : problème</w:t>
      </w:r>
      <w:r w:rsidR="00EE0C5B" w:rsidRPr="00C15A9E">
        <w:t>s</w:t>
      </w:r>
      <w:r w:rsidR="00AC6A1E" w:rsidRPr="00C15A9E">
        <w:t xml:space="preserve"> de lecture, d’attention et d’autonomie;</w:t>
      </w:r>
    </w:p>
    <w:p w:rsidR="00AC6A1E" w:rsidRPr="00C15A9E" w:rsidRDefault="00096880" w:rsidP="00AC6A1E">
      <w:pPr>
        <w:pStyle w:val="corpsdedcision"/>
        <w:numPr>
          <w:ilvl w:val="0"/>
          <w:numId w:val="7"/>
        </w:numPr>
        <w:tabs>
          <w:tab w:val="clear" w:pos="720"/>
          <w:tab w:val="left" w:pos="1418"/>
        </w:tabs>
        <w:ind w:left="1418" w:hanging="709"/>
      </w:pPr>
      <w:r>
        <w:t>D</w:t>
      </w:r>
      <w:r w:rsidR="00AC6A1E" w:rsidRPr="00C15A9E">
        <w:t xml:space="preserve"> (élève </w:t>
      </w:r>
      <w:r w:rsidR="00571455" w:rsidRPr="00C15A9E">
        <w:t># </w:t>
      </w:r>
      <w:r w:rsidR="00AC6A1E" w:rsidRPr="00C15A9E">
        <w:t>16) : problème</w:t>
      </w:r>
      <w:r w:rsidR="00EE0C5B" w:rsidRPr="00C15A9E">
        <w:t>s</w:t>
      </w:r>
      <w:r w:rsidR="00AC6A1E" w:rsidRPr="00C15A9E">
        <w:t xml:space="preserve"> d’estime et de confiance en soi, de sécurité et de quiétude. Il souffre d’anxiété et à compter de février 2018, n’est plus capable de venir à l’école. Il manquera deux semaines d’école. La travailleuse doit entretenir une correspondance soutenue avec la mère.</w:t>
      </w:r>
    </w:p>
    <w:p w:rsidR="00AC6A1E" w:rsidRPr="00C15A9E" w:rsidRDefault="00AC6A1E" w:rsidP="00AC6A1E">
      <w:pPr>
        <w:pStyle w:val="corpsdedcision"/>
      </w:pPr>
      <w:r w:rsidRPr="00C15A9E">
        <w:t xml:space="preserve">Quant à l’élève </w:t>
      </w:r>
      <w:r w:rsidR="00096880">
        <w:t>E</w:t>
      </w:r>
      <w:r w:rsidRPr="00C15A9E">
        <w:t xml:space="preserve"> (élève </w:t>
      </w:r>
      <w:r w:rsidR="00571455" w:rsidRPr="00C15A9E">
        <w:t># </w:t>
      </w:r>
      <w:r w:rsidRPr="00C15A9E">
        <w:t>18), qui ne fait pas l’objet d’un plan d’intervention, il se présente à l’école fatigué. Il n’a pas d’</w:t>
      </w:r>
      <w:r w:rsidR="00EE0C5B" w:rsidRPr="00C15A9E">
        <w:t>heure de coucher ni de réveille</w:t>
      </w:r>
      <w:r w:rsidR="00EE0C5B" w:rsidRPr="00C15A9E">
        <w:noBreakHyphen/>
      </w:r>
      <w:r w:rsidRPr="00C15A9E">
        <w:t>matin. Il est dépressif, triste, voire suicidaire. Les communications avec le père</w:t>
      </w:r>
      <w:r w:rsidR="00EE0C5B" w:rsidRPr="00C15A9E">
        <w:t> </w:t>
      </w:r>
      <w:r w:rsidRPr="00C15A9E">
        <w:t xml:space="preserve">sont difficiles. Cet élève a fait l’objet d’un signalement </w:t>
      </w:r>
      <w:r w:rsidR="00EE0C5B" w:rsidRPr="00C15A9E">
        <w:t>au Directeur</w:t>
      </w:r>
      <w:r w:rsidRPr="00C15A9E">
        <w:t xml:space="preserve"> de la protect</w:t>
      </w:r>
      <w:r w:rsidR="00EE0C5B" w:rsidRPr="00C15A9E">
        <w:t>ion </w:t>
      </w:r>
      <w:r w:rsidRPr="00C15A9E">
        <w:t>de la jeunesse.</w:t>
      </w:r>
    </w:p>
    <w:p w:rsidR="00AC6A1E" w:rsidRPr="00C15A9E" w:rsidRDefault="00AC6A1E" w:rsidP="00AC6A1E">
      <w:pPr>
        <w:pStyle w:val="corpsdedcision"/>
      </w:pPr>
      <w:r w:rsidRPr="00C15A9E">
        <w:t xml:space="preserve">Selon la travailleuse, deux autres élèves présentent des difficultés plus importantes. Un plan d’intervention est aussi appliqué </w:t>
      </w:r>
      <w:r w:rsidR="00EE0C5B" w:rsidRPr="00C15A9E">
        <w:t>en cours d’année pour ces deux </w:t>
      </w:r>
      <w:r w:rsidRPr="00C15A9E">
        <w:t>élèves.</w:t>
      </w:r>
    </w:p>
    <w:p w:rsidR="00AC6A1E" w:rsidRPr="00C15A9E" w:rsidRDefault="00AC6A1E" w:rsidP="00EE0C5B">
      <w:pPr>
        <w:pStyle w:val="corpsdedcision"/>
      </w:pPr>
      <w:r w:rsidRPr="00C15A9E">
        <w:t xml:space="preserve">L’élève </w:t>
      </w:r>
      <w:r w:rsidR="00096880">
        <w:t>F</w:t>
      </w:r>
      <w:r w:rsidRPr="00C15A9E">
        <w:t xml:space="preserve"> (élève </w:t>
      </w:r>
      <w:r w:rsidR="00571455" w:rsidRPr="00C15A9E">
        <w:t># </w:t>
      </w:r>
      <w:r w:rsidRPr="00C15A9E">
        <w:t xml:space="preserve">10) souffre du syndrome </w:t>
      </w:r>
      <w:r w:rsidR="00EE0C5B" w:rsidRPr="00C15A9E">
        <w:t>de Gilles de la </w:t>
      </w:r>
      <w:r w:rsidRPr="00C15A9E">
        <w:t>Tou</w:t>
      </w:r>
      <w:r w:rsidR="00EE0C5B" w:rsidRPr="00C15A9E">
        <w:t xml:space="preserve">rette, d’un </w:t>
      </w:r>
      <w:r w:rsidRPr="00C15A9E">
        <w:t>trouble de déficit de l’attention avec/sans hyperactivité (TDAH), d’un trouble de l’apprentissage et de l’anxiété. Une neuropsychologue parle d’un syndrome dysexécutif caractérisé par des troubles attentionnels, une flexibilité attentionnelle réduite, des difficultés légères d’abstraction ou de conceptualisation d’hypothèses, la présence de persévérations et des problèmes de planification. Sa capacité d’attention ne dépasse pas cinq minutes. Il est très agité, il est envahissant envers ses pairs, il brasse des objets alentour, se referme sur lui-même et refuse de parler. À l’inverse, il peut prononcer des mots vulgaires, mê</w:t>
      </w:r>
      <w:r w:rsidR="00EE0C5B" w:rsidRPr="00C15A9E">
        <w:t>me s’il n’en a pas l’intention.</w:t>
      </w:r>
    </w:p>
    <w:p w:rsidR="00AC6A1E" w:rsidRPr="00C15A9E" w:rsidRDefault="00AC6A1E" w:rsidP="00AC6A1E">
      <w:pPr>
        <w:pStyle w:val="corpsdedcision"/>
      </w:pPr>
      <w:r w:rsidRPr="00C15A9E">
        <w:t xml:space="preserve">À lui seul, cet élève bénéficie de 14 heures en compagnie d’une technicienne en éducation spécialisée. Il présente des retards d’apprentissage importants. Il est dépassé au plan académique par la </w:t>
      </w:r>
      <w:r w:rsidR="00571455" w:rsidRPr="00C15A9E">
        <w:t xml:space="preserve">cinquième </w:t>
      </w:r>
      <w:r w:rsidRPr="00C15A9E">
        <w:t xml:space="preserve">année. La travailleuse a tenu une rencontre avec la mère de cet élève et d’autres intervenants afin d’apaiser les craintes de celle-ci. Finalement, l’élève </w:t>
      </w:r>
      <w:r w:rsidR="00571455" w:rsidRPr="00C15A9E">
        <w:t># </w:t>
      </w:r>
      <w:r w:rsidRPr="00C15A9E">
        <w:t>10 a été partiellement pris en charge par le responsable de la classe de « </w:t>
      </w:r>
      <w:r w:rsidRPr="00C15A9E">
        <w:rPr>
          <w:i/>
          <w:sz w:val="22"/>
        </w:rPr>
        <w:t>soutien émotif</w:t>
      </w:r>
      <w:r w:rsidRPr="00C15A9E">
        <w:rPr>
          <w:i/>
        </w:rPr>
        <w:t> </w:t>
      </w:r>
      <w:r w:rsidRPr="00C15A9E">
        <w:t>» à compter du 7 février 2018 en attendant d’être intégré formellement dans une classe spécialisée au niveau secondaire.</w:t>
      </w:r>
    </w:p>
    <w:p w:rsidR="00AC6A1E" w:rsidRPr="00C15A9E" w:rsidRDefault="00AC6A1E" w:rsidP="00AC6A1E">
      <w:pPr>
        <w:pStyle w:val="corpsdedcision"/>
      </w:pPr>
      <w:r w:rsidRPr="00C15A9E">
        <w:t xml:space="preserve">Madame </w:t>
      </w:r>
      <w:r w:rsidR="00096880">
        <w:t>T…</w:t>
      </w:r>
      <w:r w:rsidR="00096880" w:rsidRPr="00C15A9E">
        <w:t xml:space="preserve"> </w:t>
      </w:r>
      <w:r w:rsidR="00096880">
        <w:t>P...</w:t>
      </w:r>
      <w:r w:rsidRPr="00C15A9E">
        <w:t xml:space="preserve">, technicienne en éducation spécialisée, confirme qu’elle doit intervenir souvent pour structurer l’élève </w:t>
      </w:r>
      <w:r w:rsidR="00571455" w:rsidRPr="00C15A9E">
        <w:t># </w:t>
      </w:r>
      <w:r w:rsidRPr="00C15A9E">
        <w:t xml:space="preserve">10. Ce dernier fait des bruits de bouche, se coupe avec le matériel et communique à voix haute en pleine classe. Au plan académique, il </w:t>
      </w:r>
      <w:r w:rsidR="00EE0C5B" w:rsidRPr="00C15A9E">
        <w:t xml:space="preserve">est </w:t>
      </w:r>
      <w:r w:rsidRPr="00C15A9E">
        <w:t xml:space="preserve">de niveau </w:t>
      </w:r>
      <w:r w:rsidR="00571455" w:rsidRPr="00C15A9E">
        <w:t>quatrième</w:t>
      </w:r>
      <w:r w:rsidRPr="00C15A9E">
        <w:t xml:space="preserve"> année. Il éprouve des difficultés en mathématique</w:t>
      </w:r>
      <w:r w:rsidR="00EE0C5B" w:rsidRPr="00C15A9E">
        <w:t>s</w:t>
      </w:r>
      <w:r w:rsidRPr="00C15A9E">
        <w:t xml:space="preserve"> et en français de niveau </w:t>
      </w:r>
      <w:r w:rsidR="00571455" w:rsidRPr="00C15A9E">
        <w:t xml:space="preserve">cinquième </w:t>
      </w:r>
      <w:r w:rsidR="00EE0C5B" w:rsidRPr="00C15A9E">
        <w:t xml:space="preserve">année. Madame </w:t>
      </w:r>
      <w:r w:rsidR="00096880">
        <w:t>P...</w:t>
      </w:r>
      <w:r w:rsidR="00EE0C5B" w:rsidRPr="00C15A9E">
        <w:t xml:space="preserve"> estime que 14 </w:t>
      </w:r>
      <w:r w:rsidRPr="00C15A9E">
        <w:t>heures par semaine avec cet élève n’étai</w:t>
      </w:r>
      <w:r w:rsidR="00EE0C5B" w:rsidRPr="00C15A9E">
        <w:t>en</w:t>
      </w:r>
      <w:r w:rsidRPr="00C15A9E">
        <w:t>t pas assez pour fonctionner. Néanmoins, en février 2018, il bénéficiera d’une péri</w:t>
      </w:r>
      <w:r w:rsidR="00EE0C5B" w:rsidRPr="00C15A9E">
        <w:t>ode de deux heures en classe de </w:t>
      </w:r>
      <w:r w:rsidRPr="00C15A9E">
        <w:t>soutien émotif.</w:t>
      </w:r>
    </w:p>
    <w:p w:rsidR="00AC6A1E" w:rsidRPr="00C15A9E" w:rsidRDefault="00AC6A1E" w:rsidP="00AC6A1E">
      <w:pPr>
        <w:pStyle w:val="corpsdedcision"/>
      </w:pPr>
      <w:r w:rsidRPr="00C15A9E">
        <w:t xml:space="preserve">L’élève </w:t>
      </w:r>
      <w:r w:rsidR="00096880">
        <w:t>G</w:t>
      </w:r>
      <w:r w:rsidRPr="00C15A9E">
        <w:t xml:space="preserve"> (élève </w:t>
      </w:r>
      <w:r w:rsidR="00571455" w:rsidRPr="00C15A9E">
        <w:t># </w:t>
      </w:r>
      <w:r w:rsidRPr="00C15A9E">
        <w:t>19) présente des</w:t>
      </w:r>
      <w:r w:rsidR="00571455" w:rsidRPr="00C15A9E">
        <w:t xml:space="preserve"> difficultés à s’autocontrôler.</w:t>
      </w:r>
      <w:r w:rsidRPr="00C15A9E">
        <w:t xml:space="preserve"> Il n’aime pas être pris en défaut devant les autres. Il ne veut pas perdre la face, auquel cas il réplique et argumente. Une mauvaise évaluation le décourage facilement et il est immature émotionnellement. Il peut parler avec beauco</w:t>
      </w:r>
      <w:r w:rsidR="00EE0C5B" w:rsidRPr="00C15A9E">
        <w:t>up d’arrogance et de colère. Il </w:t>
      </w:r>
      <w:r w:rsidRPr="00C15A9E">
        <w:t>peut déchirer ce qu’il a sous la main et utiliser un langage vulgaire et irrespectueux envers ceux près de lui. Il nie ses torts.</w:t>
      </w:r>
    </w:p>
    <w:p w:rsidR="00AC6A1E" w:rsidRPr="00C15A9E" w:rsidRDefault="00AC6A1E" w:rsidP="00AC6A1E">
      <w:pPr>
        <w:pStyle w:val="corpsdedcision"/>
      </w:pPr>
      <w:r w:rsidRPr="00C15A9E">
        <w:t xml:space="preserve">En ce qui concerne l’élève </w:t>
      </w:r>
      <w:r w:rsidR="00571455" w:rsidRPr="00C15A9E">
        <w:t># </w:t>
      </w:r>
      <w:r w:rsidRPr="00C15A9E">
        <w:t>19, dans l’ensemble, la travailleuse considère que les deux premières semaines de classe ont été « </w:t>
      </w:r>
      <w:r w:rsidRPr="00C15A9E">
        <w:rPr>
          <w:i/>
          <w:sz w:val="22"/>
        </w:rPr>
        <w:t>belles</w:t>
      </w:r>
      <w:r w:rsidRPr="00C15A9E">
        <w:t> ». Puis, i</w:t>
      </w:r>
      <w:r w:rsidR="00EE0C5B" w:rsidRPr="00C15A9E">
        <w:t>l y a eu escalade et</w:t>
      </w:r>
      <w:r w:rsidRPr="00C15A9E">
        <w:t xml:space="preserve"> la situation est devenue de plus en plus difficile. Il y avait altercation entre cet élève et </w:t>
      </w:r>
      <w:r w:rsidR="00EE0C5B" w:rsidRPr="00C15A9E">
        <w:t>celle</w:t>
      </w:r>
      <w:r w:rsidR="00EE0C5B" w:rsidRPr="00C15A9E">
        <w:noBreakHyphen/>
      </w:r>
      <w:r w:rsidRPr="00C15A9E">
        <w:t xml:space="preserve">ci au moins une fois par semaine. Il arrive de la cour d’école et l’envoie promener. Il est incapable de rester silencieux. Il nie qu’il parle alors que la travailleuse </w:t>
      </w:r>
      <w:r w:rsidR="00EE0C5B" w:rsidRPr="00C15A9E">
        <w:t xml:space="preserve">a </w:t>
      </w:r>
      <w:r w:rsidRPr="00C15A9E">
        <w:t>le dos tourné. Il crée des conflits avec les autres élèves</w:t>
      </w:r>
      <w:r w:rsidR="00EE0C5B" w:rsidRPr="00C15A9E">
        <w:t xml:space="preserve"> et</w:t>
      </w:r>
      <w:r w:rsidRPr="00C15A9E">
        <w:t xml:space="preserve"> les pousse et ces derniers ont peur. Il regarde la travailleuse et les autres élèves avec des yeux exprimant la colère lorsqu’il n’a pas l’attention à laquelle il estime avoir droit. Il prend la place d’autres élèves. Il aiguise son crayon de manière ostentatoire. Il fait le contraire de ce qui lui est demandé. Il traite même la travailleuse de « </w:t>
      </w:r>
      <w:r w:rsidRPr="00C15A9E">
        <w:rPr>
          <w:i/>
          <w:sz w:val="22"/>
        </w:rPr>
        <w:t>pétasse</w:t>
      </w:r>
      <w:r w:rsidRPr="00C15A9E">
        <w:rPr>
          <w:i/>
        </w:rPr>
        <w:t> </w:t>
      </w:r>
      <w:r w:rsidR="00571455" w:rsidRPr="00C15A9E">
        <w:t>»</w:t>
      </w:r>
      <w:r w:rsidRPr="00C15A9E">
        <w:t xml:space="preserve"> dans sa langue maternelle.</w:t>
      </w:r>
    </w:p>
    <w:p w:rsidR="00AC6A1E" w:rsidRPr="00C15A9E" w:rsidRDefault="00AC6A1E" w:rsidP="00AC6A1E">
      <w:pPr>
        <w:pStyle w:val="corpsdedcision"/>
      </w:pPr>
      <w:r w:rsidRPr="00C15A9E">
        <w:t xml:space="preserve">Madame </w:t>
      </w:r>
      <w:r w:rsidR="00096880">
        <w:t>P...</w:t>
      </w:r>
      <w:r w:rsidRPr="00C15A9E">
        <w:t xml:space="preserve"> confirme qu’elle doit souvent intervenir pour amener l’élève </w:t>
      </w:r>
      <w:r w:rsidR="00571455" w:rsidRPr="00C15A9E">
        <w:t># </w:t>
      </w:r>
      <w:r w:rsidRPr="00C15A9E">
        <w:t xml:space="preserve">19 à son bureau, parfois plusieurs fois par jour. Elle affirme qu’il </w:t>
      </w:r>
      <w:r w:rsidR="00EE0C5B" w:rsidRPr="00C15A9E">
        <w:t>est difficile d’établir un lien </w:t>
      </w:r>
      <w:r w:rsidRPr="00C15A9E">
        <w:t>avec lui. Cet élève cherche des réactions. Il veut répliquer. Quelquefois, l</w:t>
      </w:r>
      <w:r w:rsidR="00EE0C5B" w:rsidRPr="00C15A9E">
        <w:t>a mère de </w:t>
      </w:r>
      <w:r w:rsidRPr="00C15A9E">
        <w:t>l’élève doit venir le chercher pour le ramener à la maison. Des incidents se produ</w:t>
      </w:r>
      <w:r w:rsidR="00EE0C5B" w:rsidRPr="00C15A9E">
        <w:t>isent </w:t>
      </w:r>
      <w:r w:rsidRPr="00C15A9E">
        <w:t>chaque jour.</w:t>
      </w:r>
    </w:p>
    <w:p w:rsidR="00AC6A1E" w:rsidRPr="00C15A9E" w:rsidRDefault="00AC6A1E" w:rsidP="00AC6A1E">
      <w:pPr>
        <w:pStyle w:val="corpsdedcision"/>
      </w:pPr>
      <w:r w:rsidRPr="00C15A9E">
        <w:t xml:space="preserve">Madame </w:t>
      </w:r>
      <w:r w:rsidR="00096880">
        <w:t>J…</w:t>
      </w:r>
      <w:r w:rsidR="00096880" w:rsidRPr="00C15A9E">
        <w:t xml:space="preserve"> </w:t>
      </w:r>
      <w:r w:rsidR="00096880">
        <w:t>S...</w:t>
      </w:r>
      <w:r w:rsidRPr="00C15A9E">
        <w:t xml:space="preserve">, technicienne en éducation spécialisée, décrira en des termes semblables l’élève </w:t>
      </w:r>
      <w:r w:rsidR="00571455" w:rsidRPr="00C15A9E">
        <w:t># </w:t>
      </w:r>
      <w:r w:rsidRPr="00C15A9E">
        <w:t>19, en y ajoutant les mots « </w:t>
      </w:r>
      <w:r w:rsidRPr="00C15A9E">
        <w:rPr>
          <w:i/>
          <w:sz w:val="22"/>
        </w:rPr>
        <w:t>méchant</w:t>
      </w:r>
      <w:r w:rsidRPr="00C15A9E">
        <w:t> » et « </w:t>
      </w:r>
      <w:r w:rsidRPr="00C15A9E">
        <w:rPr>
          <w:i/>
          <w:sz w:val="22"/>
        </w:rPr>
        <w:t>mesquin</w:t>
      </w:r>
      <w:r w:rsidRPr="00C15A9E">
        <w:t> ». Selon elle, il était particulièrement difficile de travailler avec cet élève cette année-là. Il s’en prenait aux adultes. Il voulait provoquer. Il avait aussi des frictions avec des élèves plus anxieux, ce qui compliquait la gestion de classe.</w:t>
      </w:r>
    </w:p>
    <w:p w:rsidR="00AC6A1E" w:rsidRPr="00C15A9E" w:rsidRDefault="00AC6A1E" w:rsidP="00AC6A1E">
      <w:pPr>
        <w:pStyle w:val="corpsdedcision"/>
      </w:pPr>
      <w:r w:rsidRPr="00C15A9E">
        <w:t>La travailleuse affirme que c’est la première fois qu’elle doit composer avec un élève comme celui-là, un élève pourtant intelligent, mais manipulateur. De plus, la mère de l’élève n’est d’aucune aide, blâmant plutôt la travailleuse pour ses méthodes d’intervention. Elle ne collabore pas aux mesures prises.</w:t>
      </w:r>
    </w:p>
    <w:p w:rsidR="00AC6A1E" w:rsidRPr="00C15A9E" w:rsidRDefault="00AC6A1E" w:rsidP="00AC6A1E">
      <w:pPr>
        <w:pStyle w:val="corpsdedcision"/>
      </w:pPr>
      <w:r w:rsidRPr="00C15A9E">
        <w:t xml:space="preserve">Enfin, le 28 novembre 2017, l’école organise une sortie pour les élèves. Il s’agit d’aller voir une pièce de théâtre. L’élève </w:t>
      </w:r>
      <w:r w:rsidR="00571455" w:rsidRPr="00C15A9E">
        <w:t># </w:t>
      </w:r>
      <w:r w:rsidRPr="00C15A9E">
        <w:t>19 doit attendre son tour avant d’entrer dans la salle où se tient la représentation. Or, il cr</w:t>
      </w:r>
      <w:r w:rsidR="00BA12B1" w:rsidRPr="00C15A9E">
        <w:t>ie, il pousse les autres élèves et</w:t>
      </w:r>
      <w:r w:rsidRPr="00C15A9E">
        <w:t xml:space="preserve"> il ne veut rien savoir des directives. Il envoie promener les autres</w:t>
      </w:r>
      <w:r w:rsidR="00BA12B1" w:rsidRPr="00C15A9E">
        <w:t xml:space="preserve"> élèves. Il est désorganisé. La </w:t>
      </w:r>
      <w:r w:rsidRPr="00C15A9E">
        <w:t xml:space="preserve">travailleuse l’empêche d’entrer dans la salle et l’élève </w:t>
      </w:r>
      <w:r w:rsidR="00571455" w:rsidRPr="00C15A9E">
        <w:t># </w:t>
      </w:r>
      <w:r w:rsidR="00BA12B1" w:rsidRPr="00C15A9E">
        <w:t>19 la</w:t>
      </w:r>
      <w:r w:rsidRPr="00C15A9E">
        <w:t xml:space="preserve"> pousse dans le ca</w:t>
      </w:r>
      <w:r w:rsidR="00BA12B1" w:rsidRPr="00C15A9E">
        <w:t>dre de </w:t>
      </w:r>
      <w:r w:rsidRPr="00C15A9E">
        <w:t>la porte. La travailleuse s’est alors sentie en détresse, impuissante, « </w:t>
      </w:r>
      <w:r w:rsidRPr="00C15A9E">
        <w:rPr>
          <w:i/>
          <w:sz w:val="22"/>
        </w:rPr>
        <w:t>seule au monde</w:t>
      </w:r>
      <w:r w:rsidRPr="00C15A9E">
        <w:rPr>
          <w:i/>
        </w:rPr>
        <w:t> </w:t>
      </w:r>
      <w:r w:rsidRPr="00C15A9E">
        <w:t>» selon ses mots.</w:t>
      </w:r>
    </w:p>
    <w:p w:rsidR="00AC6A1E" w:rsidRPr="00C15A9E" w:rsidRDefault="00AC6A1E" w:rsidP="00AC6A1E">
      <w:pPr>
        <w:pStyle w:val="corpsdedcision"/>
      </w:pPr>
      <w:r w:rsidRPr="00C15A9E">
        <w:t>La travailleuse pleure beaucoup à la maison, tout au long de l’année scolaire, mais l’événement du 28 novembre 2017 porte un coup important à sa santé psychologique. El</w:t>
      </w:r>
      <w:r w:rsidR="00BA12B1" w:rsidRPr="00C15A9E">
        <w:t>le devient irritable, a des trou</w:t>
      </w:r>
      <w:r w:rsidRPr="00C15A9E">
        <w:t>s de mémoire et de la difficulté à enseigner. Elle éprouve un sentiment d’échec</w:t>
      </w:r>
      <w:r w:rsidR="00BA12B1" w:rsidRPr="00C15A9E">
        <w:t>,</w:t>
      </w:r>
      <w:r w:rsidRPr="00C15A9E">
        <w:t xml:space="preserve"> car les résultats ne sont pas là. Elle est habitée par </w:t>
      </w:r>
      <w:r w:rsidR="00BA12B1" w:rsidRPr="00C15A9E">
        <w:t xml:space="preserve">un </w:t>
      </w:r>
      <w:r w:rsidRPr="00C15A9E">
        <w:t>sentiment de culpabilité; elle se demande si elle en fait assez. Ell</w:t>
      </w:r>
      <w:r w:rsidR="00BA12B1" w:rsidRPr="00C15A9E">
        <w:t>e consulte un médecin le 27 mai </w:t>
      </w:r>
      <w:r w:rsidRPr="00C15A9E">
        <w:t>2018 et cesse le travail le même jour.</w:t>
      </w:r>
    </w:p>
    <w:p w:rsidR="00AC6A1E" w:rsidRPr="00C15A9E" w:rsidRDefault="00AC6A1E" w:rsidP="00AC6A1E">
      <w:pPr>
        <w:pStyle w:val="corpsdedcision"/>
      </w:pPr>
      <w:r w:rsidRPr="00C15A9E">
        <w:t>La travailleuse a souffert d’une dépression en 2008 qui l’a amené</w:t>
      </w:r>
      <w:r w:rsidR="00F9002D" w:rsidRPr="00C15A9E">
        <w:t>e à prendre des </w:t>
      </w:r>
      <w:r w:rsidRPr="00C15A9E">
        <w:t xml:space="preserve">antidépresseurs pendant une période de cinq ans. Elle </w:t>
      </w:r>
      <w:r w:rsidR="00F9002D" w:rsidRPr="00C15A9E">
        <w:t xml:space="preserve">en </w:t>
      </w:r>
      <w:r w:rsidRPr="00C15A9E">
        <w:t>était alors à sa deuxième</w:t>
      </w:r>
      <w:r w:rsidR="00F9002D" w:rsidRPr="00C15A9E">
        <w:t> </w:t>
      </w:r>
      <w:r w:rsidRPr="00C15A9E">
        <w:t>année d’enseignement. Elle souffre aussi</w:t>
      </w:r>
      <w:r w:rsidR="00F9002D" w:rsidRPr="00C15A9E">
        <w:t xml:space="preserve"> d’apnée du sommeil (traité par </w:t>
      </w:r>
      <w:r w:rsidRPr="00C15A9E">
        <w:t>CPAP) et de migraines.</w:t>
      </w:r>
    </w:p>
    <w:p w:rsidR="00AC6A1E" w:rsidRPr="00C15A9E" w:rsidRDefault="00AC6A1E" w:rsidP="00AC6A1E">
      <w:pPr>
        <w:pStyle w:val="corpsdedcision"/>
      </w:pPr>
      <w:r w:rsidRPr="00C15A9E">
        <w:t xml:space="preserve">Madame </w:t>
      </w:r>
      <w:r w:rsidR="00096880">
        <w:t>P...</w:t>
      </w:r>
      <w:r w:rsidRPr="00C15A9E">
        <w:t xml:space="preserve"> affirme que la classe de la travailleuse exigeait beaucoup d’interventions, beaucoup plus que les autres classes, et c</w:t>
      </w:r>
      <w:r w:rsidR="00F9002D" w:rsidRPr="00C15A9E">
        <w:t>e, constamment. Elle est d’avis </w:t>
      </w:r>
      <w:r w:rsidRPr="00C15A9E">
        <w:t>que celle-ci est une bonne enseignante, surtout en gestion classe.</w:t>
      </w:r>
    </w:p>
    <w:p w:rsidR="00AC6A1E" w:rsidRPr="00C15A9E" w:rsidRDefault="00AC6A1E" w:rsidP="00AC6A1E">
      <w:pPr>
        <w:pStyle w:val="corpsdedcision"/>
      </w:pPr>
      <w:r w:rsidRPr="00C15A9E">
        <w:t xml:space="preserve">Madame </w:t>
      </w:r>
      <w:r w:rsidR="00096880">
        <w:t>S...</w:t>
      </w:r>
      <w:r w:rsidRPr="00C15A9E">
        <w:t xml:space="preserve"> a remarqué que la travailleuse était motivée et optimiste en début d’année, puis fatiguée en cours d’année. Elle pleurait plusieurs fois par jour. Elle affirme qu’il n’est pas courant pour les technicien</w:t>
      </w:r>
      <w:r w:rsidR="009E1F40" w:rsidRPr="00C15A9E">
        <w:t>s</w:t>
      </w:r>
      <w:r w:rsidRPr="00C15A9E">
        <w:t xml:space="preserve"> en éducation spécialisée d’intervenir aussi fréquemment dans une classe.</w:t>
      </w:r>
    </w:p>
    <w:p w:rsidR="00AC6A1E" w:rsidRPr="00C15A9E" w:rsidRDefault="00AC6A1E" w:rsidP="00AC6A1E">
      <w:pPr>
        <w:pStyle w:val="corpsdedcision"/>
      </w:pPr>
      <w:r w:rsidRPr="00C15A9E">
        <w:t xml:space="preserve">Madame </w:t>
      </w:r>
      <w:r w:rsidR="00096880">
        <w:t>O…</w:t>
      </w:r>
      <w:r w:rsidR="00096880" w:rsidRPr="00C15A9E">
        <w:t xml:space="preserve"> </w:t>
      </w:r>
      <w:r w:rsidR="00096880">
        <w:t>Gi...</w:t>
      </w:r>
      <w:r w:rsidRPr="00C15A9E">
        <w:t xml:space="preserve"> a été enseignante, puis a occupé des postes de direction. Elle a été directrice d’école pendant trois ans à l’école </w:t>
      </w:r>
      <w:r w:rsidR="00096880">
        <w:t>A</w:t>
      </w:r>
      <w:r w:rsidRPr="00C15A9E">
        <w:t>, notamment pendant l’année scolaire 2017-2018. Elle est à la retraite depuis juin 2018.</w:t>
      </w:r>
    </w:p>
    <w:p w:rsidR="00AC6A1E" w:rsidRPr="00C15A9E" w:rsidRDefault="00AC6A1E" w:rsidP="00AC6A1E">
      <w:pPr>
        <w:pStyle w:val="corpsdedcision"/>
      </w:pPr>
      <w:r w:rsidRPr="00C15A9E">
        <w:t xml:space="preserve">Madame </w:t>
      </w:r>
      <w:r w:rsidR="00096880">
        <w:t>Gi...</w:t>
      </w:r>
      <w:r w:rsidRPr="00C15A9E">
        <w:t xml:space="preserve"> explique que la composition des classes est équilibrée de façon à égaliser la charge de travail des enseignants. Toutefois, certains élèves « </w:t>
      </w:r>
      <w:r w:rsidRPr="00C15A9E">
        <w:rPr>
          <w:i/>
          <w:sz w:val="22"/>
        </w:rPr>
        <w:t>codés</w:t>
      </w:r>
      <w:r w:rsidRPr="00C15A9E">
        <w:t> », qui ont des besoins particuliers, sont regroupés dans certaines classes afin de bénéficier</w:t>
      </w:r>
      <w:r w:rsidR="00F9002D" w:rsidRPr="00C15A9E">
        <w:t xml:space="preserve"> de services de professionnels.</w:t>
      </w:r>
    </w:p>
    <w:p w:rsidR="00AC6A1E" w:rsidRPr="00C15A9E" w:rsidRDefault="00AC6A1E" w:rsidP="00AC6A1E">
      <w:pPr>
        <w:pStyle w:val="corpsdedcision"/>
      </w:pPr>
      <w:r w:rsidRPr="00C15A9E">
        <w:t xml:space="preserve">Elle reconnaît que compte tenu de l’origine multiculturelle des élèves de </w:t>
      </w:r>
      <w:r w:rsidR="00096880">
        <w:t>[l'École A]</w:t>
      </w:r>
      <w:r w:rsidRPr="00C15A9E">
        <w:t>, il y a un besoin important de francisation. La situation de certains élèves nécessite la collaboration des parents, des enseignants, des orthopédagogues et des techniciens en éducation spécialisée. Elle soutient que la travailleuse avait ses méthodes de travail à elle et qu’elle pouvait passer beaucoup de temps à intégrer de nouvelles tendances, notam</w:t>
      </w:r>
      <w:r w:rsidR="00F9002D" w:rsidRPr="00C15A9E">
        <w:t>ment le travail à l’ordinateur.</w:t>
      </w:r>
    </w:p>
    <w:p w:rsidR="00AC6A1E" w:rsidRPr="00C15A9E" w:rsidRDefault="00AC6A1E" w:rsidP="00AC6A1E">
      <w:pPr>
        <w:pStyle w:val="corpsdedcision"/>
      </w:pPr>
      <w:r w:rsidRPr="00C15A9E">
        <w:t xml:space="preserve">En ce qui concerne l’élève </w:t>
      </w:r>
      <w:r w:rsidR="00571455" w:rsidRPr="00C15A9E">
        <w:t># </w:t>
      </w:r>
      <w:r w:rsidRPr="00C15A9E">
        <w:t xml:space="preserve">19, madame </w:t>
      </w:r>
      <w:r w:rsidR="00096880">
        <w:t>Gi...</w:t>
      </w:r>
      <w:r w:rsidRPr="00C15A9E">
        <w:t xml:space="preserve"> affirme que la travailleuse avait peur de celui-ci et l’avait pris en grippe. La situation a dégénéré. Elle a demandé à </w:t>
      </w:r>
      <w:r w:rsidR="0090510B" w:rsidRPr="00C15A9E">
        <w:t>madame</w:t>
      </w:r>
      <w:r w:rsidRPr="00C15A9E">
        <w:t xml:space="preserve"> </w:t>
      </w:r>
      <w:r w:rsidR="00096880">
        <w:t>S...</w:t>
      </w:r>
      <w:r w:rsidRPr="00C15A9E">
        <w:t xml:space="preserve"> de faire un suivi avec cet élève.</w:t>
      </w:r>
    </w:p>
    <w:p w:rsidR="00AC6A1E" w:rsidRPr="00C15A9E" w:rsidRDefault="00AC6A1E" w:rsidP="00AC6A1E">
      <w:pPr>
        <w:pStyle w:val="corpsdedcision"/>
      </w:pPr>
      <w:r w:rsidRPr="00C15A9E">
        <w:t xml:space="preserve">Madame </w:t>
      </w:r>
      <w:r w:rsidR="00096880">
        <w:t>Gi...</w:t>
      </w:r>
      <w:r w:rsidRPr="00C15A9E">
        <w:t xml:space="preserve"> reconnaît que la travailleuse n’avait pas une classe facile, mais soutient qu’elle n’était pas la seule. Elle était beaucoup plus préoccupée par une autre enseignante plus jeune et plus</w:t>
      </w:r>
      <w:r w:rsidR="0090510B" w:rsidRPr="00C15A9E">
        <w:t xml:space="preserve"> inexpérimentée.</w:t>
      </w:r>
    </w:p>
    <w:p w:rsidR="00AC6A1E" w:rsidRPr="00C15A9E" w:rsidRDefault="00AC6A1E" w:rsidP="00AC6A1E">
      <w:pPr>
        <w:pStyle w:val="corpsdedcision"/>
      </w:pPr>
      <w:r w:rsidRPr="00C15A9E">
        <w:t>Selon elle, la travailleuse en faisait trop, elle voulait « </w:t>
      </w:r>
      <w:r w:rsidRPr="00C15A9E">
        <w:rPr>
          <w:i/>
          <w:sz w:val="22"/>
        </w:rPr>
        <w:t>sauver</w:t>
      </w:r>
      <w:r w:rsidRPr="00C15A9E">
        <w:t> » tous ses élèves. Elle manquait d’organisation et souffrait d’anxiété. Elle se laissait atteindre plus facilement. Elle assure ne pas avoir vu de «</w:t>
      </w:r>
      <w:r w:rsidR="0090510B" w:rsidRPr="00C15A9E">
        <w:t> </w:t>
      </w:r>
      <w:r w:rsidRPr="00C15A9E">
        <w:rPr>
          <w:i/>
          <w:sz w:val="22"/>
        </w:rPr>
        <w:t>drapeaux rouges</w:t>
      </w:r>
      <w:r w:rsidRPr="00C15A9E">
        <w:rPr>
          <w:i/>
        </w:rPr>
        <w:t> </w:t>
      </w:r>
      <w:r w:rsidRPr="00C15A9E">
        <w:t>», la classe de la travailleuse n’étant pas plus difficile que les autres selon elle. Elle avait la même charge de travail que les autres enseignants de même niveau. Elle avait le soutien des</w:t>
      </w:r>
      <w:r w:rsidR="0090510B" w:rsidRPr="00C15A9E">
        <w:t xml:space="preserve"> techniciennes en </w:t>
      </w:r>
      <w:r w:rsidRPr="00C15A9E">
        <w:t xml:space="preserve">éducation spécialisée, d’une psychologue et de la directrice adjointe. En somme, madame </w:t>
      </w:r>
      <w:r w:rsidR="00096880">
        <w:t>Gi...</w:t>
      </w:r>
      <w:r w:rsidRPr="00C15A9E">
        <w:t xml:space="preserve"> estime que c’est la personnalité de la travailleuse qui est à la source de ses problèmes psychologiques.</w:t>
      </w:r>
    </w:p>
    <w:p w:rsidR="00EF644F" w:rsidRPr="00C15A9E" w:rsidRDefault="008A79DC" w:rsidP="00AC6A1E">
      <w:pPr>
        <w:pStyle w:val="corpsdedcision"/>
        <w:numPr>
          <w:ilvl w:val="0"/>
          <w:numId w:val="0"/>
        </w:numPr>
        <w:rPr>
          <w:u w:val="single"/>
        </w:rPr>
      </w:pPr>
      <w:r w:rsidRPr="00C15A9E">
        <w:rPr>
          <w:b/>
          <w:u w:val="single"/>
        </w:rPr>
        <w:t>L’</w:t>
      </w:r>
      <w:r w:rsidR="00117FED" w:rsidRPr="00C15A9E">
        <w:rPr>
          <w:b/>
          <w:u w:val="single"/>
        </w:rPr>
        <w:t>ANALYSE</w:t>
      </w:r>
    </w:p>
    <w:p w:rsidR="00AC6A1E" w:rsidRPr="00C15A9E" w:rsidRDefault="00AC6A1E" w:rsidP="00AC6A1E">
      <w:pPr>
        <w:pStyle w:val="corpsdedcision"/>
      </w:pPr>
      <w:r w:rsidRPr="00C15A9E">
        <w:t>Le Tribunal doit décider si la travailleuse a subi une lésion professionnelle de nature psychologique.</w:t>
      </w:r>
    </w:p>
    <w:p w:rsidR="00AC6A1E" w:rsidRPr="00C15A9E" w:rsidRDefault="00AC6A1E" w:rsidP="00AC6A1E">
      <w:pPr>
        <w:pStyle w:val="corpsdedcision"/>
      </w:pPr>
      <w:r w:rsidRPr="00C15A9E">
        <w:t>Selon l’ar</w:t>
      </w:r>
      <w:r w:rsidR="00960EEF" w:rsidRPr="00C15A9E">
        <w:t xml:space="preserve">ticle </w:t>
      </w:r>
      <w:r w:rsidRPr="00C15A9E">
        <w:t>224 de la</w:t>
      </w:r>
      <w:r w:rsidR="00273BD8" w:rsidRPr="00C15A9E">
        <w:t xml:space="preserve"> </w:t>
      </w:r>
      <w:r w:rsidR="00273BD8" w:rsidRPr="00C15A9E">
        <w:rPr>
          <w:i/>
        </w:rPr>
        <w:t>Loi sur les accidents du travail et les maladies professionnelles</w:t>
      </w:r>
      <w:r w:rsidR="00273BD8" w:rsidRPr="00C15A9E">
        <w:rPr>
          <w:vertAlign w:val="superscript"/>
        </w:rPr>
        <w:footnoteReference w:id="2"/>
      </w:r>
      <w:r w:rsidR="00273BD8" w:rsidRPr="00C15A9E">
        <w:t>, la Loi,</w:t>
      </w:r>
      <w:r w:rsidRPr="00C15A9E">
        <w:t xml:space="preserve"> le Tribunal est lié par le diagnostic de trouble de l’adaptation posé par le médecin qui a charge de la travailleuse.</w:t>
      </w:r>
    </w:p>
    <w:p w:rsidR="00AC6A1E" w:rsidRPr="00C15A9E" w:rsidRDefault="00AC6A1E" w:rsidP="00AC6A1E">
      <w:pPr>
        <w:pStyle w:val="corpsdedcision"/>
      </w:pPr>
      <w:r w:rsidRPr="00C15A9E">
        <w:t>Dans le présent dossier, le Tribunal considère que cette dernière a été</w:t>
      </w:r>
      <w:r w:rsidR="00960EEF" w:rsidRPr="00C15A9E">
        <w:t xml:space="preserve"> victime d’un </w:t>
      </w:r>
      <w:r w:rsidRPr="00C15A9E">
        <w:t xml:space="preserve">accident </w:t>
      </w:r>
      <w:r w:rsidR="00960EEF" w:rsidRPr="00C15A9E">
        <w:t xml:space="preserve">du travail au sens de l’article </w:t>
      </w:r>
      <w:r w:rsidRPr="00C15A9E">
        <w:t>2 de la Loi, c’</w:t>
      </w:r>
      <w:r w:rsidR="00960EEF" w:rsidRPr="00C15A9E">
        <w:t>est-à-dire un événement imprévu </w:t>
      </w:r>
      <w:r w:rsidRPr="00C15A9E">
        <w:t xml:space="preserve">et soudain attribuable à toute cause, survenant </w:t>
      </w:r>
      <w:r w:rsidR="00960EEF" w:rsidRPr="00C15A9E">
        <w:t>à une personne par le fait ou à </w:t>
      </w:r>
      <w:r w:rsidRPr="00C15A9E">
        <w:t>l'occasion de son travail et qui entraîne, pour elle, une lésion professionnelle</w:t>
      </w:r>
      <w:r w:rsidR="00960EEF" w:rsidRPr="00C15A9E">
        <w:t xml:space="preserve"> de nature </w:t>
      </w:r>
      <w:r w:rsidRPr="00C15A9E">
        <w:t>psychologique.</w:t>
      </w:r>
    </w:p>
    <w:p w:rsidR="00AC6A1E" w:rsidRPr="00C15A9E" w:rsidRDefault="00AC6A1E" w:rsidP="00AC6A1E">
      <w:pPr>
        <w:pStyle w:val="corpsdedcision"/>
      </w:pPr>
      <w:r w:rsidRPr="00C15A9E">
        <w:t>Dans le cadre de cette notion, la jurisprudence considère que des événements bénins ou banals, considérés isolément, peuvent devenir significatifs et présenter, par leur cumul, leur superposition ou leur juxtaposition, le caractère imprévu et soudain requis par la Loi</w:t>
      </w:r>
      <w:r w:rsidRPr="00C15A9E">
        <w:rPr>
          <w:vertAlign w:val="superscript"/>
        </w:rPr>
        <w:footnoteReference w:id="3"/>
      </w:r>
      <w:r w:rsidRPr="00C15A9E">
        <w:t>. Cette série d’événements doit s’apprécier par rapport au cadre normal et habituel du travail</w:t>
      </w:r>
      <w:r w:rsidRPr="00C15A9E">
        <w:rPr>
          <w:vertAlign w:val="superscript"/>
        </w:rPr>
        <w:footnoteReference w:id="4"/>
      </w:r>
      <w:r w:rsidRPr="00C15A9E">
        <w:t>. Ainsi, les faits en cause doivent se démarquer de ce qui est normal dans le cadre du travail pour que le Tribunal soit en présence d’un « </w:t>
      </w:r>
      <w:r w:rsidRPr="00C15A9E">
        <w:rPr>
          <w:i/>
          <w:sz w:val="22"/>
        </w:rPr>
        <w:t>événement imprévu et soudain</w:t>
      </w:r>
      <w:r w:rsidRPr="00C15A9E">
        <w:t> » au sens de la Loi</w:t>
      </w:r>
      <w:r w:rsidRPr="00C15A9E">
        <w:rPr>
          <w:vertAlign w:val="superscript"/>
        </w:rPr>
        <w:footnoteReference w:id="5"/>
      </w:r>
      <w:r w:rsidRPr="00C15A9E">
        <w:t>.</w:t>
      </w:r>
    </w:p>
    <w:p w:rsidR="00AC6A1E" w:rsidRPr="00C15A9E" w:rsidRDefault="00AC6A1E" w:rsidP="00AC6A1E">
      <w:pPr>
        <w:pStyle w:val="corpsdedcision"/>
      </w:pPr>
      <w:r w:rsidRPr="00C15A9E">
        <w:t>De manière générale, l’organisation du travail constitue une prérogative de l’employeur. Ainsi, la réorganisation du travail, la répartition des tâches ainsi que la charge de travail sont des éléments indissociables du droit de gérance normal de l’employeur. Toutefois, un travailleur peut démontrer que les incidents invoqués débordent du cadre habituel des relations du travail, tels une réorganisation, une surcharge de travail et le manque de soutien ou de formation</w:t>
      </w:r>
      <w:r w:rsidRPr="00C15A9E">
        <w:rPr>
          <w:vertAlign w:val="superscript"/>
        </w:rPr>
        <w:footnoteReference w:id="6"/>
      </w:r>
      <w:r w:rsidRPr="00C15A9E">
        <w:t>.</w:t>
      </w:r>
    </w:p>
    <w:p w:rsidR="00AC6A1E" w:rsidRPr="00C15A9E" w:rsidRDefault="00AC6A1E" w:rsidP="00AC6A1E">
      <w:pPr>
        <w:pStyle w:val="corpsdedcision"/>
      </w:pPr>
      <w:r w:rsidRPr="00C15A9E">
        <w:t>Enfin, il y a aura lieu de prendre en considération</w:t>
      </w:r>
      <w:r w:rsidR="00960EEF" w:rsidRPr="00C15A9E">
        <w:t>, en plus des faits survenus au </w:t>
      </w:r>
      <w:r w:rsidRPr="00C15A9E">
        <w:t>travail, les antécédents du travailleur en matière psychologique, ses traits de personnalité, l’existence d’une condition personnelle préexistante, sa prédisposition compte tenu des faits particuliers de sa situation, les perceptions et attentes du travailleur ainsi que l’ensemble de la preuve médicale.</w:t>
      </w:r>
    </w:p>
    <w:p w:rsidR="00AC6A1E" w:rsidRPr="00C15A9E" w:rsidRDefault="00AC6A1E" w:rsidP="00AC6A1E">
      <w:pPr>
        <w:pStyle w:val="corpsdedcision"/>
      </w:pPr>
      <w:r w:rsidRPr="00C15A9E">
        <w:t xml:space="preserve">La Commission des lésions professionnelles, dans l’affaire </w:t>
      </w:r>
      <w:r w:rsidRPr="00C15A9E">
        <w:rPr>
          <w:i/>
        </w:rPr>
        <w:t xml:space="preserve">Roussel </w:t>
      </w:r>
      <w:r w:rsidRPr="00C15A9E">
        <w:t>et</w:t>
      </w:r>
      <w:r w:rsidRPr="00C15A9E">
        <w:rPr>
          <w:i/>
        </w:rPr>
        <w:t xml:space="preserve"> Sûreté du Québec</w:t>
      </w:r>
      <w:r w:rsidRPr="00C15A9E">
        <w:rPr>
          <w:vertAlign w:val="superscript"/>
        </w:rPr>
        <w:footnoteReference w:id="7"/>
      </w:r>
      <w:r w:rsidRPr="00C15A9E">
        <w:t>, résume ainsi l’exercice d’appréciation auquel doit se livrer le Tribunal :</w:t>
      </w:r>
    </w:p>
    <w:p w:rsidR="00273BD8" w:rsidRPr="00C15A9E" w:rsidRDefault="00273BD8" w:rsidP="00273BD8">
      <w:pPr>
        <w:pStyle w:val="citation"/>
      </w:pPr>
      <w:r w:rsidRPr="00C15A9E">
        <w:t>[17]</w:t>
      </w:r>
      <w:r w:rsidRPr="00C15A9E">
        <w:tab/>
        <w:t>Afin de déterminer si une lésion psychologique résulte d’un accident du travail ou d’une maladie professionnelle, le tribunal doit apprécier si la réaction psychologique résulte de façon déterminante de l’exposition à des agents stresseurs externes à l’individu qui en souffre et qui sont associés au travail, plutôt que de facteurs stresseurs internes, propres à l’individu</w:t>
      </w:r>
      <w:r w:rsidR="0021782E" w:rsidRPr="00C15A9E">
        <w:rPr>
          <w:vertAlign w:val="superscript"/>
        </w:rPr>
        <w:t>6</w:t>
      </w:r>
      <w:r w:rsidRPr="00C15A9E">
        <w:t>.</w:t>
      </w:r>
    </w:p>
    <w:p w:rsidR="00273BD8" w:rsidRPr="00C15A9E" w:rsidRDefault="00273BD8" w:rsidP="00273BD8">
      <w:pPr>
        <w:pStyle w:val="citation"/>
      </w:pPr>
    </w:p>
    <w:p w:rsidR="00273BD8" w:rsidRPr="00C15A9E" w:rsidRDefault="00273BD8" w:rsidP="00273BD8">
      <w:pPr>
        <w:pStyle w:val="citation"/>
      </w:pPr>
      <w:r w:rsidRPr="00C15A9E">
        <w:t>[18]</w:t>
      </w:r>
      <w:r w:rsidRPr="00C15A9E">
        <w:tab/>
        <w:t>Cette analyse est faite par les décideurs, selon les cas, au stade de la détermination de la survenance d’un événement imprévu et soudain, d’où la recherche de faits objectivement traumatisants, ou au stade de l’appréciation du lien de causalité, d’où la nécessité d’apprécier la participation des facteurs exogènes et endogènes au développement de la pathologie. La commissaire soussignée considère que les deux questions se confondent parfois, les mêmes faits étant susceptibles d’être appréciés à chaque stade.</w:t>
      </w:r>
    </w:p>
    <w:p w:rsidR="00273BD8" w:rsidRPr="00C15A9E" w:rsidRDefault="00273BD8" w:rsidP="00273BD8">
      <w:pPr>
        <w:pStyle w:val="citation"/>
      </w:pPr>
    </w:p>
    <w:p w:rsidR="00273BD8" w:rsidRPr="00C15A9E" w:rsidRDefault="00273BD8" w:rsidP="00273BD8">
      <w:pPr>
        <w:pStyle w:val="citation"/>
      </w:pPr>
      <w:r w:rsidRPr="00C15A9E">
        <w:t>[19]</w:t>
      </w:r>
      <w:r w:rsidRPr="00C15A9E">
        <w:tab/>
        <w:t>La jurisprudence nettement majoritaire exclut la situation non traumatisante (dite normale) parce que le bon sens veut qu’une personne saine devrait pouvoir s’y adapter sans développer une lésion psychologique. Dans le même ordre d’idée, le bon sens commande également la conclusion voulant qu’en présence d’une situation non traumatisante (dite objectivement normale), le développement d’une pathologie psychologique est la résultante de facteurs endogènes pathologiques. C’est pourquoi les situations non traumatisantes déclenchant des réactions psychologiques pathologiques ne correspondent pas, selon la jurisprudence, à la notion d’accident du travail ou de maladie professionnelle.</w:t>
      </w:r>
    </w:p>
    <w:p w:rsidR="00273BD8" w:rsidRPr="00C15A9E" w:rsidRDefault="00273BD8" w:rsidP="00273BD8">
      <w:pPr>
        <w:pStyle w:val="citation"/>
      </w:pPr>
    </w:p>
    <w:p w:rsidR="00273BD8" w:rsidRPr="00C15A9E" w:rsidRDefault="00273BD8" w:rsidP="00273BD8">
      <w:pPr>
        <w:pStyle w:val="citation"/>
        <w:spacing w:after="360"/>
      </w:pPr>
      <w:r w:rsidRPr="00C15A9E">
        <w:t>[20]</w:t>
      </w:r>
      <w:r w:rsidRPr="00C15A9E">
        <w:tab/>
        <w:t>Le critère de la normalité sert donc à apprécier le caractère traumatisant des événements ou le lien de causalité, selon les cas. Il ne doit pas servir à exclu</w:t>
      </w:r>
      <w:r w:rsidR="00997584" w:rsidRPr="00C15A9E">
        <w:t xml:space="preserve">re du champ d’application de la </w:t>
      </w:r>
      <w:r w:rsidRPr="00C15A9E">
        <w:rPr>
          <w:i/>
          <w:iCs/>
        </w:rPr>
        <w:t>loi</w:t>
      </w:r>
      <w:r w:rsidR="00997584" w:rsidRPr="00C15A9E">
        <w:t xml:space="preserve"> </w:t>
      </w:r>
      <w:r w:rsidRPr="00C15A9E">
        <w:t>les situations habituelles qui s’avèrent traumatisantes. Il serait en effet contraire à l’esprit de conclure qu’un milieu de travail habituellement malsain ne peut causer une lésion admissible.</w:t>
      </w:r>
    </w:p>
    <w:p w:rsidR="00AC6A1E" w:rsidRPr="00C15A9E" w:rsidRDefault="00AC6A1E" w:rsidP="00AC6A1E">
      <w:pPr>
        <w:pStyle w:val="citation"/>
        <w:spacing w:after="360"/>
        <w:rPr>
          <w:sz w:val="24"/>
          <w:lang w:val="fr-FR"/>
        </w:rPr>
      </w:pPr>
      <w:r w:rsidRPr="00C15A9E">
        <w:rPr>
          <w:sz w:val="24"/>
          <w:lang w:val="fr-FR"/>
        </w:rPr>
        <w:t>[Note omise]</w:t>
      </w:r>
    </w:p>
    <w:p w:rsidR="00AC6A1E" w:rsidRPr="00C15A9E" w:rsidRDefault="00AC6A1E" w:rsidP="00AC6A1E">
      <w:pPr>
        <w:pStyle w:val="corpsdedcision"/>
      </w:pPr>
      <w:r w:rsidRPr="00C15A9E">
        <w:rPr>
          <w:lang w:val="fr-FR"/>
        </w:rPr>
        <w:t>U</w:t>
      </w:r>
      <w:r w:rsidRPr="00C15A9E">
        <w:t>n travailleur doit faire la démonstration d’une lésion professionnelle par prépondérance de preuve</w:t>
      </w:r>
      <w:r w:rsidRPr="00C15A9E">
        <w:rPr>
          <w:vertAlign w:val="superscript"/>
        </w:rPr>
        <w:footnoteReference w:id="8"/>
      </w:r>
      <w:r w:rsidRPr="00C15A9E">
        <w:t>.</w:t>
      </w:r>
    </w:p>
    <w:p w:rsidR="00AC6A1E" w:rsidRPr="00C15A9E" w:rsidRDefault="00AC6A1E" w:rsidP="00AC6A1E">
      <w:pPr>
        <w:pStyle w:val="corpsdedcision"/>
      </w:pPr>
      <w:r w:rsidRPr="00C15A9E">
        <w:t>Deux remarques additionnelles s’imposent.</w:t>
      </w:r>
    </w:p>
    <w:p w:rsidR="00AC6A1E" w:rsidRPr="00C15A9E" w:rsidRDefault="00AC6A1E" w:rsidP="00AC6A1E">
      <w:pPr>
        <w:pStyle w:val="corpsdedcision"/>
      </w:pPr>
      <w:r w:rsidRPr="00C15A9E">
        <w:t>D’une part, le Tribunal considère qu’il ne lui appartient pas de vérifier si les faits allégués par l</w:t>
      </w:r>
      <w:r w:rsidR="00C25449" w:rsidRPr="00C15A9E">
        <w:t>a</w:t>
      </w:r>
      <w:r w:rsidRPr="00C15A9E">
        <w:t xml:space="preserve"> travailleu</w:t>
      </w:r>
      <w:r w:rsidR="00C25449" w:rsidRPr="00C15A9E">
        <w:t>se</w:t>
      </w:r>
      <w:r w:rsidRPr="00C15A9E">
        <w:t xml:space="preserve"> satisfont les critères du diagnostic de trouble de l’adaptation. Le Tribunal est lié par ce diagnostic et son analyse juridique des faits mis en preuve doit se porter sur</w:t>
      </w:r>
      <w:r w:rsidR="007366A6" w:rsidRPr="00C15A9E">
        <w:t>, premièrement,</w:t>
      </w:r>
      <w:r w:rsidRPr="00C15A9E">
        <w:t xml:space="preserve"> le caractère de normalité ou non des faits traumatiques allégués</w:t>
      </w:r>
      <w:r w:rsidR="007366A6" w:rsidRPr="00C15A9E">
        <w:t xml:space="preserve"> et deuxièmement, sur</w:t>
      </w:r>
      <w:r w:rsidRPr="00C15A9E">
        <w:t xml:space="preserve"> le lien de causalité entre ces faits et le diagnostic psychologique liant</w:t>
      </w:r>
      <w:r w:rsidRPr="00C15A9E">
        <w:rPr>
          <w:rStyle w:val="Appelnotedebasdep"/>
        </w:rPr>
        <w:footnoteReference w:id="9"/>
      </w:r>
      <w:r w:rsidR="007366A6" w:rsidRPr="00C15A9E">
        <w:t>.</w:t>
      </w:r>
    </w:p>
    <w:p w:rsidR="00AC6A1E" w:rsidRPr="00C15A9E" w:rsidRDefault="00AC6A1E" w:rsidP="00AC6A1E">
      <w:pPr>
        <w:pStyle w:val="corpsdedcision"/>
      </w:pPr>
      <w:r w:rsidRPr="00C15A9E">
        <w:t>D’autre part, le Tribunal note que la travailleuse œuvre dans une institution en milieu défavorisé où de jeunes élèves sont en difficulté ou en crise.</w:t>
      </w:r>
    </w:p>
    <w:p w:rsidR="00AC6A1E" w:rsidRPr="00C15A9E" w:rsidRDefault="00AC6A1E" w:rsidP="00AC6A1E">
      <w:pPr>
        <w:pStyle w:val="corpsdedcision"/>
      </w:pPr>
      <w:r w:rsidRPr="00C15A9E">
        <w:t>Or, la jurisprudence est claire à ce sujet. Ce n’est pas parce qu’un événement est prévisible en raison du fait qu’un travailleur évolue dans un milieu de travail donné qu’une réclamation pour un problème psychologique devient irrecevable. Autrement dit, « </w:t>
      </w:r>
      <w:r w:rsidRPr="00C15A9E">
        <w:rPr>
          <w:i/>
          <w:sz w:val="22"/>
        </w:rPr>
        <w:t>un événement objectivement traumatisant ne devient pas banal du fait qu’il survient dans un milieu de travail difficile ou dans lequel il est plus prévisible</w:t>
      </w:r>
      <w:r w:rsidRPr="00C15A9E">
        <w:t> »</w:t>
      </w:r>
      <w:r w:rsidR="007366A6" w:rsidRPr="00C15A9E">
        <w:rPr>
          <w:rStyle w:val="Appelnotedebasdep"/>
        </w:rPr>
        <w:footnoteReference w:id="10"/>
      </w:r>
      <w:r w:rsidRPr="00C15A9E">
        <w:t>.</w:t>
      </w:r>
    </w:p>
    <w:p w:rsidR="00AC6A1E" w:rsidRPr="00C15A9E" w:rsidRDefault="00AC6A1E" w:rsidP="00AC6A1E">
      <w:pPr>
        <w:pStyle w:val="corpsdedcision"/>
      </w:pPr>
      <w:r w:rsidRPr="00C15A9E">
        <w:t>Dans le présent dossier, le Tribunal considère que la situation dé</w:t>
      </w:r>
      <w:r w:rsidR="007366A6" w:rsidRPr="00C15A9E">
        <w:t>crite par la </w:t>
      </w:r>
      <w:r w:rsidRPr="00C15A9E">
        <w:t>travailleuse présente des faits objectivement traumatisants qui se démarquent de ce qui est normal dans le cadre du travail d’une enseignante du niveau primaire. Ces faits sont aussi, selon la balance des probabilités, la cause du diagnostic posé.</w:t>
      </w:r>
    </w:p>
    <w:p w:rsidR="00AC6A1E" w:rsidRPr="00C15A9E" w:rsidRDefault="00AC6A1E" w:rsidP="00AC6A1E">
      <w:pPr>
        <w:pStyle w:val="corpsdedcision"/>
      </w:pPr>
      <w:r w:rsidRPr="00C15A9E">
        <w:t>Tout d’abord, la preuve montre que la travailleuse a déjà souffert d’une dépression en 2008 et qu’elle a pris de la médication pour traiter ce</w:t>
      </w:r>
      <w:r w:rsidR="007366A6" w:rsidRPr="00C15A9E">
        <w:t>tte problématique dans les cinq </w:t>
      </w:r>
      <w:r w:rsidRPr="00C15A9E">
        <w:t>ans suivant le début de celle-ci. De plus, elle souffrait de douleurs chroniques depuis longtemps, entre aut</w:t>
      </w:r>
      <w:r w:rsidR="007366A6" w:rsidRPr="00C15A9E">
        <w:t>res des problèmes de migraines.</w:t>
      </w:r>
    </w:p>
    <w:p w:rsidR="00AC6A1E" w:rsidRPr="00C15A9E" w:rsidRDefault="00AC6A1E" w:rsidP="00AC6A1E">
      <w:pPr>
        <w:pStyle w:val="corpsdedcision"/>
      </w:pPr>
      <w:r w:rsidRPr="00C15A9E">
        <w:t xml:space="preserve">Toutefois, rien n’indique que la travailleuse souffrait encore de sa dépression au moment où surviennent les événements qui sont en cause ici. Quant aux douleurs chroniques et aux migraines, selon le docteur Jean-Robert Turcotte, psychiatre, </w:t>
      </w:r>
      <w:r w:rsidR="007366A6" w:rsidRPr="00C15A9E">
        <w:t>ces</w:t>
      </w:r>
      <w:r w:rsidRPr="00C15A9E">
        <w:t xml:space="preserve"> condition</w:t>
      </w:r>
      <w:r w:rsidR="007366A6" w:rsidRPr="00C15A9E">
        <w:t>s</w:t>
      </w:r>
      <w:r w:rsidRPr="00C15A9E">
        <w:t xml:space="preserve"> n’avaient jamais empêché la travailleuse de fonctionner</w:t>
      </w:r>
      <w:r w:rsidRPr="00C15A9E">
        <w:rPr>
          <w:rStyle w:val="Appelnotedebasdep"/>
        </w:rPr>
        <w:footnoteReference w:id="11"/>
      </w:r>
      <w:r w:rsidRPr="00C15A9E">
        <w:t>.</w:t>
      </w:r>
    </w:p>
    <w:p w:rsidR="00AC6A1E" w:rsidRPr="00C15A9E" w:rsidRDefault="00AC6A1E" w:rsidP="00AC6A1E">
      <w:pPr>
        <w:pStyle w:val="corpsdedcision"/>
      </w:pPr>
      <w:r w:rsidRPr="00C15A9E">
        <w:t>De même, il se peut toutefois que ces problèmes aient fragilisé la travailleuse au point de la rendre plus susceptible de souffrir du trouble de l’adaptation diagnostiqué ici</w:t>
      </w:r>
      <w:r w:rsidRPr="00C15A9E">
        <w:rPr>
          <w:rStyle w:val="Appelnotedebasdep"/>
        </w:rPr>
        <w:footnoteReference w:id="12"/>
      </w:r>
      <w:r w:rsidRPr="00C15A9E">
        <w:t>.</w:t>
      </w:r>
    </w:p>
    <w:p w:rsidR="00AC6A1E" w:rsidRPr="00C15A9E" w:rsidRDefault="00AC6A1E" w:rsidP="00AC6A1E">
      <w:pPr>
        <w:pStyle w:val="corpsdedcision"/>
      </w:pPr>
      <w:r w:rsidRPr="00C15A9E">
        <w:t>Ensuite, bien que la jurisprudence</w:t>
      </w:r>
      <w:r w:rsidRPr="00C15A9E">
        <w:rPr>
          <w:rStyle w:val="Appelnotedebasdep"/>
        </w:rPr>
        <w:footnoteReference w:id="13"/>
      </w:r>
      <w:r w:rsidRPr="00C15A9E">
        <w:t xml:space="preserve"> déposée par les parties illustre bien certains principes généraux applicables aux lésions psychologiques, elle est de peu d’utilité compte tenu des faits particuliers à chaque dossier, surtout en matière psychologique.</w:t>
      </w:r>
    </w:p>
    <w:p w:rsidR="00AC6A1E" w:rsidRPr="00C15A9E" w:rsidRDefault="00AC6A1E" w:rsidP="00AC6A1E">
      <w:pPr>
        <w:pStyle w:val="corpsdedcision"/>
      </w:pPr>
      <w:r w:rsidRPr="00C15A9E">
        <w:t>Dans un premier temps, le Tribunal note que la travailleuse avait une charge de travail importante pour l’année scolaire 2017-2018. Elle travaillait dans une école multiculturelle et défavorisée, ce qui rendait d’emblée sa tâche plus difficile en l’obligeant à adapter de manière importante ses méthodes pédagogiques. Elle avait la charge d</w:t>
      </w:r>
      <w:r w:rsidR="007366A6" w:rsidRPr="00C15A9E">
        <w:t>e 26 </w:t>
      </w:r>
      <w:r w:rsidRPr="00C15A9E">
        <w:t xml:space="preserve">élèves, dont neuf </w:t>
      </w:r>
      <w:r w:rsidR="007366A6" w:rsidRPr="00C15A9E">
        <w:t>faisaient</w:t>
      </w:r>
      <w:r w:rsidRPr="00C15A9E">
        <w:t xml:space="preserve"> l’</w:t>
      </w:r>
      <w:r w:rsidR="007366A6" w:rsidRPr="00C15A9E">
        <w:t>objet d’un plan d’intervention.</w:t>
      </w:r>
    </w:p>
    <w:p w:rsidR="00AC6A1E" w:rsidRPr="00C15A9E" w:rsidRDefault="00AC6A1E" w:rsidP="00AC6A1E">
      <w:pPr>
        <w:pStyle w:val="corpsdedcision"/>
      </w:pPr>
      <w:r w:rsidRPr="00C15A9E">
        <w:t>Deux élèves lui donnai</w:t>
      </w:r>
      <w:r w:rsidR="007366A6" w:rsidRPr="00C15A9E">
        <w:t>en</w:t>
      </w:r>
      <w:r w:rsidRPr="00C15A9E">
        <w:t xml:space="preserve">t particulièrement du fil à retordre : les élèves </w:t>
      </w:r>
      <w:r w:rsidR="00571455" w:rsidRPr="00C15A9E">
        <w:t xml:space="preserve"># 10 et 19. </w:t>
      </w:r>
      <w:r w:rsidRPr="00C15A9E">
        <w:t xml:space="preserve">Le premier vivait notamment un retard académique important pour un élève de </w:t>
      </w:r>
      <w:r w:rsidR="00571455" w:rsidRPr="00C15A9E">
        <w:t>cinquième</w:t>
      </w:r>
      <w:r w:rsidR="007366A6" w:rsidRPr="00C15A9E">
        <w:t> </w:t>
      </w:r>
      <w:r w:rsidRPr="00C15A9E">
        <w:t xml:space="preserve">année; en réalité, il était de niveau </w:t>
      </w:r>
      <w:r w:rsidR="00571455" w:rsidRPr="00C15A9E">
        <w:t xml:space="preserve">quatrième </w:t>
      </w:r>
      <w:r w:rsidRPr="00C15A9E">
        <w:t xml:space="preserve">année. </w:t>
      </w:r>
      <w:r w:rsidR="007366A6" w:rsidRPr="00C15A9E">
        <w:t>Le deuxième avait des </w:t>
      </w:r>
      <w:r w:rsidRPr="00C15A9E">
        <w:t>problèmes comportementaux graves qui l’amenai</w:t>
      </w:r>
      <w:r w:rsidR="007366A6" w:rsidRPr="00C15A9E">
        <w:t>ent à défier l’autorité de la </w:t>
      </w:r>
      <w:r w:rsidRPr="00C15A9E">
        <w:t>travailleuse et qui minai</w:t>
      </w:r>
      <w:r w:rsidR="007366A6" w:rsidRPr="00C15A9E">
        <w:t>en</w:t>
      </w:r>
      <w:r w:rsidRPr="00C15A9E">
        <w:t>t celle-ci à l’égard des</w:t>
      </w:r>
      <w:r w:rsidR="007366A6" w:rsidRPr="00C15A9E">
        <w:t xml:space="preserve"> autres élèves. La travailleuse ainsi </w:t>
      </w:r>
      <w:r w:rsidRPr="00C15A9E">
        <w:t>que</w:t>
      </w:r>
      <w:r w:rsidR="007366A6" w:rsidRPr="00C15A9E">
        <w:t xml:space="preserve"> madame </w:t>
      </w:r>
      <w:r w:rsidR="00096880">
        <w:t>S...</w:t>
      </w:r>
      <w:r w:rsidRPr="00C15A9E">
        <w:t xml:space="preserve"> utilisent d’ailleurs des </w:t>
      </w:r>
      <w:r w:rsidR="007366A6" w:rsidRPr="00C15A9E">
        <w:t>mots très durs pour décrire son </w:t>
      </w:r>
      <w:r w:rsidRPr="00C15A9E">
        <w:t>attitude.</w:t>
      </w:r>
    </w:p>
    <w:p w:rsidR="00AC6A1E" w:rsidRPr="00C15A9E" w:rsidRDefault="00AC6A1E" w:rsidP="00AC6A1E">
      <w:pPr>
        <w:pStyle w:val="corpsdedcision"/>
      </w:pPr>
      <w:r w:rsidRPr="00C15A9E">
        <w:t xml:space="preserve">Compte tenu de la nature des tâches de la travailleuse, il est difficile d’établir si la charge de travail de celle-ci était supérieure à celle des autres années. Toutefois, il est probable que celle-ci était plus importante, tant au niveau quantitatif que qualitatif, que celle </w:t>
      </w:r>
      <w:r w:rsidR="007366A6" w:rsidRPr="00C15A9E">
        <w:t>de ses collègues de même niveau</w:t>
      </w:r>
      <w:r w:rsidRPr="00C15A9E">
        <w:t xml:space="preserve"> pour la même année scolaire</w:t>
      </w:r>
      <w:r w:rsidR="007366A6" w:rsidRPr="00C15A9E">
        <w:t>. À cet égard, le </w:t>
      </w:r>
      <w:r w:rsidRPr="00C15A9E">
        <w:t xml:space="preserve">Tribunal accorde une grande valeur probante aux témoignages de mesdames </w:t>
      </w:r>
      <w:r w:rsidR="00096880">
        <w:t>P...</w:t>
      </w:r>
      <w:r w:rsidRPr="00C15A9E">
        <w:t xml:space="preserve"> et </w:t>
      </w:r>
      <w:r w:rsidR="00096880">
        <w:t>S...</w:t>
      </w:r>
      <w:r w:rsidR="007366A6" w:rsidRPr="00C15A9E">
        <w:t>,</w:t>
      </w:r>
      <w:r w:rsidRPr="00C15A9E">
        <w:t xml:space="preserve"> dont le témoignage franc et direct a paru au Tribunal très crédible.</w:t>
      </w:r>
    </w:p>
    <w:p w:rsidR="00AC6A1E" w:rsidRPr="00C15A9E" w:rsidRDefault="00AC6A1E" w:rsidP="00AC6A1E">
      <w:pPr>
        <w:pStyle w:val="corpsdedcision"/>
      </w:pPr>
      <w:r w:rsidRPr="00C15A9E">
        <w:t>Quant au lien de causalité, le Tribunal es</w:t>
      </w:r>
      <w:r w:rsidR="007366A6" w:rsidRPr="00C15A9E">
        <w:t>t d’avis, à l’instar du docteur </w:t>
      </w:r>
      <w:r w:rsidRPr="00C15A9E">
        <w:t>Turcotte, qu’aucune autre cause, autre que le travail, ne permet d’expliquer la survenance de la lésion psychologique de la travailleuse. Comme l’indique celui-ci</w:t>
      </w:r>
      <w:r w:rsidR="007366A6" w:rsidRPr="00C15A9E">
        <w:t>, il est significatif qu’</w:t>
      </w:r>
      <w:r w:rsidRPr="00C15A9E">
        <w:t>aussitôt que le travail fut enlevé comme facteur de stress, la travailleuse s’est améliorée très rapidement et a fonctionné normalement les années suivantes.</w:t>
      </w:r>
    </w:p>
    <w:p w:rsidR="00AC6A1E" w:rsidRPr="00C15A9E" w:rsidRDefault="00AC6A1E" w:rsidP="00AC6A1E">
      <w:pPr>
        <w:pStyle w:val="corpsdedcision"/>
      </w:pPr>
      <w:r w:rsidRPr="00C15A9E">
        <w:t xml:space="preserve">Madame </w:t>
      </w:r>
      <w:r w:rsidR="00096880">
        <w:t>Gi...</w:t>
      </w:r>
      <w:r w:rsidRPr="00C15A9E">
        <w:t xml:space="preserve"> allègue que la personnalité de la travailleuse, caractérisée par l’anxiété et le manque d’organisation, est la cause principale de sa lésion psychologique. Or, aucun témoin ou document au dossier ne corrobore cette allégation. La travailleuse n’a jamais reçu d’avis ou de mesure disciplinaire quant à cet aspect de son travail. Au contraire, madame </w:t>
      </w:r>
      <w:r w:rsidR="00096880">
        <w:t>P...</w:t>
      </w:r>
      <w:r w:rsidRPr="00C15A9E">
        <w:t xml:space="preserve"> a mentionné que celle-ci avait une bonne gestion de classe.</w:t>
      </w:r>
    </w:p>
    <w:p w:rsidR="00AC6A1E" w:rsidRPr="00C15A9E" w:rsidRDefault="00AC6A1E" w:rsidP="00AC6A1E">
      <w:pPr>
        <w:pStyle w:val="corpsdedcision"/>
      </w:pPr>
      <w:r w:rsidRPr="00C15A9E">
        <w:t xml:space="preserve">Le Tribunal souligne que madame </w:t>
      </w:r>
      <w:r w:rsidR="00096880">
        <w:t>Gi...</w:t>
      </w:r>
      <w:r w:rsidRPr="00C15A9E">
        <w:t xml:space="preserve"> lui a semblé être de bonne foi et avoi</w:t>
      </w:r>
      <w:r w:rsidR="007366A6" w:rsidRPr="00C15A9E">
        <w:t>r </w:t>
      </w:r>
      <w:r w:rsidRPr="00C15A9E">
        <w:t xml:space="preserve">tenté de soutenir la travailleuse avec le maximum de ressources, humaines et matérielles, alors à sa disposition. Toutefois, à l’évidence, ces ressources étaient </w:t>
      </w:r>
      <w:r w:rsidR="007366A6" w:rsidRPr="00C15A9E">
        <w:t>insuffisantes</w:t>
      </w:r>
      <w:r w:rsidRPr="00C15A9E">
        <w:t xml:space="preserve"> compte tenu des besoins importants exprimés par la travailleuse, observés par mesdames </w:t>
      </w:r>
      <w:r w:rsidR="00096880">
        <w:t>P...</w:t>
      </w:r>
      <w:r w:rsidRPr="00C15A9E">
        <w:t xml:space="preserve"> et </w:t>
      </w:r>
      <w:r w:rsidR="00096880">
        <w:t>S...</w:t>
      </w:r>
      <w:r w:rsidRPr="00C15A9E">
        <w:t xml:space="preserve"> et documentés au dossier. En témoigne aussi la reconnaissance, postérieure aux faits en litige ici, du caractère défavorisé du milieu dans lequel évolue l’école </w:t>
      </w:r>
      <w:r w:rsidR="00F601D7">
        <w:t>A</w:t>
      </w:r>
      <w:r w:rsidRPr="00C15A9E">
        <w:t>.</w:t>
      </w:r>
    </w:p>
    <w:p w:rsidR="00AC6A1E" w:rsidRPr="00C15A9E" w:rsidRDefault="00AC6A1E" w:rsidP="00AC6A1E">
      <w:pPr>
        <w:pStyle w:val="corpsdedcision"/>
      </w:pPr>
      <w:r w:rsidRPr="00C15A9E">
        <w:t>En somme, force est donc d’accueillir la contestation de la travailleuse.</w:t>
      </w:r>
    </w:p>
    <w:p w:rsidR="00C74B6F" w:rsidRPr="00C15A9E" w:rsidRDefault="00C74B6F" w:rsidP="00AC6A1E">
      <w:pPr>
        <w:pStyle w:val="Dispositif"/>
      </w:pPr>
    </w:p>
    <w:p w:rsidR="00C74B6F" w:rsidRPr="00C15A9E" w:rsidRDefault="00C74B6F" w:rsidP="00AC6A1E">
      <w:pPr>
        <w:pStyle w:val="Dispositif"/>
      </w:pPr>
      <w:r w:rsidRPr="00C15A9E">
        <w:rPr>
          <w:b/>
        </w:rPr>
        <w:t>P</w:t>
      </w:r>
      <w:r w:rsidR="00D07FA6" w:rsidRPr="00C15A9E">
        <w:rPr>
          <w:b/>
        </w:rPr>
        <w:t>AR CES MOTIFS, LE TRIBUNAL ADMINISTRATIF DU TRAVAIL</w:t>
      </w:r>
      <w:r w:rsidRPr="00C15A9E">
        <w:rPr>
          <w:b/>
        </w:rPr>
        <w:t> :</w:t>
      </w:r>
    </w:p>
    <w:p w:rsidR="00AC6A1E" w:rsidRPr="00C15A9E" w:rsidRDefault="00AC6A1E" w:rsidP="00AC6A1E">
      <w:pPr>
        <w:pStyle w:val="Dispositif"/>
      </w:pPr>
      <w:r w:rsidRPr="00C15A9E">
        <w:rPr>
          <w:b/>
        </w:rPr>
        <w:t>ACCUEILLE</w:t>
      </w:r>
      <w:r w:rsidRPr="00C15A9E">
        <w:t xml:space="preserve"> la contestation déposée par madame </w:t>
      </w:r>
      <w:r w:rsidR="00096880">
        <w:t>R...</w:t>
      </w:r>
      <w:r w:rsidRPr="00C15A9E">
        <w:t xml:space="preserve"> </w:t>
      </w:r>
      <w:r w:rsidR="00F601D7">
        <w:t>G…</w:t>
      </w:r>
      <w:r w:rsidRPr="00C15A9E">
        <w:t>, la travailleuse;</w:t>
      </w:r>
    </w:p>
    <w:p w:rsidR="00AC6A1E" w:rsidRPr="00C15A9E" w:rsidRDefault="00AC6A1E" w:rsidP="00AC6A1E">
      <w:pPr>
        <w:pStyle w:val="Dispositif"/>
      </w:pPr>
      <w:r w:rsidRPr="00C15A9E">
        <w:rPr>
          <w:b/>
        </w:rPr>
        <w:t>INFIRME</w:t>
      </w:r>
      <w:r w:rsidRPr="00C15A9E">
        <w:t xml:space="preserve"> la décision rendue par la Commission des normes, de l’équité, de la santé et de la sécurité du travail le 21 février 2020, à la suite d’une révision administrative;</w:t>
      </w:r>
    </w:p>
    <w:p w:rsidR="00AC6A1E" w:rsidRPr="00C15A9E" w:rsidRDefault="00AC6A1E" w:rsidP="00AC6A1E">
      <w:pPr>
        <w:pStyle w:val="Dispositif"/>
      </w:pPr>
      <w:r w:rsidRPr="00C15A9E">
        <w:rPr>
          <w:b/>
        </w:rPr>
        <w:t>DÉCLARE</w:t>
      </w:r>
      <w:r w:rsidRPr="00C15A9E">
        <w:t xml:space="preserve"> que la travailleuse a subi une lésion professionnelle le 28 mai 2018.</w:t>
      </w:r>
    </w:p>
    <w:p w:rsidR="00C74B6F" w:rsidRPr="00C15A9E" w:rsidRDefault="00C74B6F" w:rsidP="00AC6A1E">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rsidRPr="00C15A9E">
        <w:tc>
          <w:tcPr>
            <w:tcW w:w="4795" w:type="dxa"/>
          </w:tcPr>
          <w:p w:rsidR="00C74B6F" w:rsidRPr="00C15A9E" w:rsidRDefault="00C74B6F" w:rsidP="00AC6A1E"/>
        </w:tc>
        <w:tc>
          <w:tcPr>
            <w:tcW w:w="4795" w:type="dxa"/>
          </w:tcPr>
          <w:p w:rsidR="00C74B6F" w:rsidRPr="00C15A9E" w:rsidRDefault="00C74B6F" w:rsidP="00AC6A1E">
            <w:bookmarkStart w:id="7" w:name="signature"/>
            <w:bookmarkEnd w:id="7"/>
            <w:r w:rsidRPr="00C15A9E">
              <w:t>__________________________________</w:t>
            </w:r>
          </w:p>
        </w:tc>
      </w:tr>
      <w:tr w:rsidR="00C74B6F" w:rsidRPr="00C15A9E">
        <w:tc>
          <w:tcPr>
            <w:tcW w:w="4795" w:type="dxa"/>
          </w:tcPr>
          <w:p w:rsidR="00C74B6F" w:rsidRPr="00C15A9E" w:rsidRDefault="00C74B6F" w:rsidP="00AC6A1E"/>
        </w:tc>
        <w:tc>
          <w:tcPr>
            <w:tcW w:w="4795" w:type="dxa"/>
          </w:tcPr>
          <w:p w:rsidR="00C74B6F" w:rsidRPr="00C15A9E" w:rsidRDefault="00117FED" w:rsidP="00AC6A1E">
            <w:r w:rsidRPr="00C15A9E">
              <w:t>Jean-François Beaumier</w:t>
            </w:r>
          </w:p>
        </w:tc>
      </w:tr>
      <w:tr w:rsidR="00C74B6F" w:rsidRPr="00C15A9E">
        <w:trPr>
          <w:cantSplit/>
        </w:trPr>
        <w:tc>
          <w:tcPr>
            <w:tcW w:w="9590" w:type="dxa"/>
            <w:gridSpan w:val="2"/>
          </w:tcPr>
          <w:p w:rsidR="00C74B6F" w:rsidRPr="00C15A9E" w:rsidRDefault="00C74B6F" w:rsidP="00AC6A1E"/>
        </w:tc>
      </w:tr>
      <w:tr w:rsidR="00C74B6F" w:rsidRPr="00C15A9E">
        <w:trPr>
          <w:cantSplit/>
        </w:trPr>
        <w:tc>
          <w:tcPr>
            <w:tcW w:w="9590" w:type="dxa"/>
            <w:gridSpan w:val="2"/>
          </w:tcPr>
          <w:p w:rsidR="00C74B6F" w:rsidRPr="00C15A9E" w:rsidRDefault="00C74B6F" w:rsidP="00AC6A1E">
            <w:pPr>
              <w:tabs>
                <w:tab w:val="left" w:pos="1592"/>
              </w:tabs>
            </w:pPr>
          </w:p>
        </w:tc>
      </w:tr>
      <w:tr w:rsidR="00C74B6F" w:rsidRPr="00C15A9E">
        <w:trPr>
          <w:cantSplit/>
        </w:trPr>
        <w:tc>
          <w:tcPr>
            <w:tcW w:w="9590" w:type="dxa"/>
            <w:gridSpan w:val="2"/>
          </w:tcPr>
          <w:p w:rsidR="00C74B6F" w:rsidRPr="00C15A9E" w:rsidRDefault="00C74B6F" w:rsidP="00AC6A1E"/>
        </w:tc>
      </w:tr>
      <w:tr w:rsidR="00C74B6F" w:rsidRPr="00C15A9E">
        <w:trPr>
          <w:cantSplit/>
        </w:trPr>
        <w:tc>
          <w:tcPr>
            <w:tcW w:w="9590" w:type="dxa"/>
            <w:gridSpan w:val="2"/>
          </w:tcPr>
          <w:p w:rsidR="00C74B6F" w:rsidRPr="00C15A9E" w:rsidRDefault="00E55B65" w:rsidP="00AC6A1E">
            <w:pPr>
              <w:pStyle w:val="zSoquijdatNomProcureurDem"/>
            </w:pPr>
            <w:r w:rsidRPr="00C15A9E">
              <w:t>M</w:t>
            </w:r>
            <w:r w:rsidRPr="00C15A9E">
              <w:rPr>
                <w:vertAlign w:val="superscript"/>
              </w:rPr>
              <w:t>e</w:t>
            </w:r>
            <w:r w:rsidRPr="00C15A9E">
              <w:t xml:space="preserve"> Carmen Palardy</w:t>
            </w:r>
          </w:p>
        </w:tc>
      </w:tr>
      <w:tr w:rsidR="00C74B6F" w:rsidRPr="00C15A9E">
        <w:trPr>
          <w:cantSplit/>
        </w:trPr>
        <w:tc>
          <w:tcPr>
            <w:tcW w:w="9590" w:type="dxa"/>
            <w:gridSpan w:val="2"/>
          </w:tcPr>
          <w:p w:rsidR="00C74B6F" w:rsidRPr="00C15A9E" w:rsidRDefault="00E55B65" w:rsidP="00AC6A1E">
            <w:pPr>
              <w:pStyle w:val="zSoquijdatCabinetProcureurDem"/>
            </w:pPr>
            <w:r w:rsidRPr="00C15A9E">
              <w:t>OUELLET, NADON ET ASSOCIÉS</w:t>
            </w:r>
          </w:p>
        </w:tc>
      </w:tr>
      <w:tr w:rsidR="00C74B6F" w:rsidRPr="00C15A9E">
        <w:trPr>
          <w:cantSplit/>
        </w:trPr>
        <w:tc>
          <w:tcPr>
            <w:tcW w:w="9590" w:type="dxa"/>
            <w:gridSpan w:val="2"/>
          </w:tcPr>
          <w:p w:rsidR="00C74B6F" w:rsidRPr="00C15A9E" w:rsidRDefault="00CB05A7" w:rsidP="00AC6A1E">
            <w:pPr>
              <w:pStyle w:val="zSoquijlblProcureurDem"/>
            </w:pPr>
            <w:r w:rsidRPr="00C15A9E">
              <w:t>Pour la partie demanderesse</w:t>
            </w:r>
          </w:p>
        </w:tc>
      </w:tr>
      <w:tr w:rsidR="00C74B6F" w:rsidRPr="00C15A9E">
        <w:trPr>
          <w:cantSplit/>
        </w:trPr>
        <w:tc>
          <w:tcPr>
            <w:tcW w:w="9590" w:type="dxa"/>
            <w:gridSpan w:val="2"/>
          </w:tcPr>
          <w:p w:rsidR="00C74B6F" w:rsidRPr="00C15A9E" w:rsidRDefault="00C74B6F" w:rsidP="00AC6A1E"/>
        </w:tc>
      </w:tr>
      <w:tr w:rsidR="00C74B6F" w:rsidRPr="00C15A9E">
        <w:trPr>
          <w:cantSplit/>
        </w:trPr>
        <w:tc>
          <w:tcPr>
            <w:tcW w:w="9590" w:type="dxa"/>
            <w:gridSpan w:val="2"/>
          </w:tcPr>
          <w:p w:rsidR="00C74B6F" w:rsidRPr="00C15A9E" w:rsidRDefault="00E55B65" w:rsidP="00AC6A1E">
            <w:pPr>
              <w:pStyle w:val="zSoquijdatNomProcureurDef"/>
            </w:pPr>
            <w:r w:rsidRPr="00C15A9E">
              <w:t>M</w:t>
            </w:r>
            <w:r w:rsidRPr="00C15A9E">
              <w:rPr>
                <w:vertAlign w:val="superscript"/>
              </w:rPr>
              <w:t>e</w:t>
            </w:r>
            <w:r w:rsidRPr="00C15A9E">
              <w:t xml:space="preserve"> Stéphanie Rainville</w:t>
            </w:r>
          </w:p>
        </w:tc>
      </w:tr>
      <w:tr w:rsidR="00C74B6F" w:rsidRPr="00C15A9E">
        <w:trPr>
          <w:cantSplit/>
        </w:trPr>
        <w:tc>
          <w:tcPr>
            <w:tcW w:w="9590" w:type="dxa"/>
            <w:gridSpan w:val="2"/>
          </w:tcPr>
          <w:p w:rsidR="00C74B6F" w:rsidRPr="00C15A9E" w:rsidRDefault="00E55B65" w:rsidP="00AC6A1E">
            <w:pPr>
              <w:pStyle w:val="zSoquijdatCabinetProcureurDef"/>
              <w:rPr>
                <w:lang w:val="en-CA"/>
              </w:rPr>
            </w:pPr>
            <w:r w:rsidRPr="00C15A9E">
              <w:rPr>
                <w:lang w:val="en-CA"/>
              </w:rPr>
              <w:t>MONETTE BARAKETT, S.E.N.C.</w:t>
            </w:r>
          </w:p>
        </w:tc>
      </w:tr>
      <w:tr w:rsidR="00C74B6F" w:rsidRPr="00C15A9E">
        <w:trPr>
          <w:cantSplit/>
        </w:trPr>
        <w:tc>
          <w:tcPr>
            <w:tcW w:w="9590" w:type="dxa"/>
            <w:gridSpan w:val="2"/>
          </w:tcPr>
          <w:p w:rsidR="00C74B6F" w:rsidRPr="00C15A9E" w:rsidRDefault="00CB05A7" w:rsidP="00AC6A1E">
            <w:pPr>
              <w:pStyle w:val="zSoquijlblProcureurDef"/>
            </w:pPr>
            <w:r w:rsidRPr="00C15A9E">
              <w:t xml:space="preserve">Pour la partie </w:t>
            </w:r>
            <w:r w:rsidR="00EF644F" w:rsidRPr="00C15A9E">
              <w:t>mise en cause</w:t>
            </w:r>
          </w:p>
        </w:tc>
      </w:tr>
      <w:tr w:rsidR="00C15A3F" w:rsidRPr="00C15A9E">
        <w:trPr>
          <w:cantSplit/>
        </w:trPr>
        <w:tc>
          <w:tcPr>
            <w:tcW w:w="9590" w:type="dxa"/>
            <w:gridSpan w:val="2"/>
          </w:tcPr>
          <w:p w:rsidR="00C15A3F" w:rsidRPr="00C15A9E" w:rsidRDefault="00C15A3F" w:rsidP="00AC6A1E">
            <w:pPr>
              <w:pStyle w:val="zSoquijlblProcureurInt"/>
            </w:pPr>
          </w:p>
        </w:tc>
      </w:tr>
      <w:tr w:rsidR="00EE793E">
        <w:trPr>
          <w:cantSplit/>
        </w:trPr>
        <w:tc>
          <w:tcPr>
            <w:tcW w:w="9590" w:type="dxa"/>
            <w:gridSpan w:val="2"/>
          </w:tcPr>
          <w:p w:rsidR="00EE793E" w:rsidRDefault="00EE793E" w:rsidP="00AC6A1E">
            <w:pPr>
              <w:pStyle w:val="zSoquijdatDateAudience"/>
              <w:tabs>
                <w:tab w:val="left" w:pos="3530"/>
              </w:tabs>
            </w:pPr>
            <w:r w:rsidRPr="00C15A9E">
              <w:t>Date de la mise en délibéré :</w:t>
            </w:r>
            <w:r w:rsidRPr="00C15A9E">
              <w:tab/>
            </w:r>
            <w:r w:rsidR="00E55B65" w:rsidRPr="00C15A9E">
              <w:t>20 juin 2022</w:t>
            </w:r>
          </w:p>
        </w:tc>
      </w:tr>
    </w:tbl>
    <w:p w:rsidR="009A135C" w:rsidRDefault="009A135C" w:rsidP="00AC6A1E">
      <w:pPr>
        <w:pStyle w:val="articlesdelaLSST"/>
        <w:ind w:left="0"/>
      </w:pPr>
    </w:p>
    <w:p w:rsidR="00A95452" w:rsidRDefault="00A95452" w:rsidP="00AC6A1E">
      <w:pPr>
        <w:pStyle w:val="articlesdelaLSST"/>
        <w:ind w:left="0"/>
      </w:pPr>
    </w:p>
    <w:sectPr w:rsidR="00A95452">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3C8" w:rsidRDefault="00A933C8">
      <w:r>
        <w:separator/>
      </w:r>
    </w:p>
  </w:endnote>
  <w:endnote w:type="continuationSeparator" w:id="0">
    <w:p w:rsidR="00A933C8" w:rsidRDefault="00A9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3C8" w:rsidRDefault="00A933C8">
      <w:r>
        <w:separator/>
      </w:r>
    </w:p>
  </w:footnote>
  <w:footnote w:type="continuationSeparator" w:id="0">
    <w:p w:rsidR="00A933C8" w:rsidRDefault="00A933C8">
      <w:r>
        <w:continuationSeparator/>
      </w:r>
    </w:p>
  </w:footnote>
  <w:footnote w:id="1">
    <w:p w:rsidR="00AC6A1E" w:rsidRPr="00C15A9E" w:rsidRDefault="00AC6A1E" w:rsidP="00AC6A1E">
      <w:pPr>
        <w:pStyle w:val="Notedebasdepage"/>
        <w:tabs>
          <w:tab w:val="left" w:pos="720"/>
        </w:tabs>
        <w:ind w:left="720" w:hanging="720"/>
        <w:jc w:val="both"/>
        <w:rPr>
          <w:rFonts w:cs="Arial"/>
          <w:sz w:val="20"/>
        </w:rPr>
      </w:pPr>
      <w:r w:rsidRPr="00C15A9E">
        <w:rPr>
          <w:rStyle w:val="Appelnotedebasdep"/>
        </w:rPr>
        <w:footnoteRef/>
      </w:r>
      <w:r w:rsidRPr="00C15A9E">
        <w:t xml:space="preserve"> </w:t>
      </w:r>
      <w:r w:rsidRPr="00C15A9E">
        <w:rPr>
          <w:rFonts w:cs="Arial"/>
          <w:sz w:val="20"/>
        </w:rPr>
        <w:tab/>
        <w:t>Le Tribunal reprend ici la numérotation cré</w:t>
      </w:r>
      <w:r w:rsidR="00273BD8" w:rsidRPr="00C15A9E">
        <w:rPr>
          <w:rFonts w:cs="Arial"/>
          <w:sz w:val="20"/>
        </w:rPr>
        <w:t>é</w:t>
      </w:r>
      <w:r w:rsidRPr="00C15A9E">
        <w:rPr>
          <w:rFonts w:cs="Arial"/>
          <w:sz w:val="20"/>
        </w:rPr>
        <w:t>e par la travailleuse.</w:t>
      </w:r>
    </w:p>
  </w:footnote>
  <w:footnote w:id="2">
    <w:p w:rsidR="00273BD8" w:rsidRPr="00C15A9E" w:rsidRDefault="00273BD8" w:rsidP="003B4D8F">
      <w:pPr>
        <w:pStyle w:val="Notedebasdepage"/>
        <w:tabs>
          <w:tab w:val="left" w:pos="720"/>
        </w:tabs>
        <w:ind w:left="720" w:hanging="720"/>
        <w:jc w:val="both"/>
        <w:rPr>
          <w:rFonts w:cs="Arial"/>
          <w:sz w:val="20"/>
        </w:rPr>
      </w:pPr>
      <w:r w:rsidRPr="00C15A9E">
        <w:rPr>
          <w:rStyle w:val="Appelnotedebasdep"/>
        </w:rPr>
        <w:footnoteRef/>
      </w:r>
      <w:r w:rsidRPr="00C15A9E">
        <w:t xml:space="preserve"> </w:t>
      </w:r>
      <w:r w:rsidRPr="00C15A9E">
        <w:rPr>
          <w:rFonts w:cs="Arial"/>
          <w:sz w:val="20"/>
        </w:rPr>
        <w:tab/>
        <w:t>RLRQ, c. A-3.001.</w:t>
      </w:r>
    </w:p>
  </w:footnote>
  <w:footnote w:id="3">
    <w:p w:rsidR="00AC6A1E" w:rsidRPr="00C15A9E" w:rsidRDefault="00AC6A1E" w:rsidP="00AC6A1E">
      <w:pPr>
        <w:pStyle w:val="Notedebasdepage"/>
        <w:tabs>
          <w:tab w:val="left" w:pos="720"/>
        </w:tabs>
        <w:ind w:left="720" w:hanging="720"/>
        <w:jc w:val="both"/>
        <w:rPr>
          <w:rFonts w:cs="Arial"/>
          <w:sz w:val="20"/>
        </w:rPr>
      </w:pPr>
      <w:r w:rsidRPr="00C15A9E">
        <w:rPr>
          <w:rStyle w:val="Appelnotedebasdep"/>
        </w:rPr>
        <w:footnoteRef/>
      </w:r>
      <w:r w:rsidRPr="00C15A9E">
        <w:t xml:space="preserve"> </w:t>
      </w:r>
      <w:r w:rsidRPr="00C15A9E">
        <w:rPr>
          <w:rFonts w:cs="Arial"/>
          <w:sz w:val="20"/>
        </w:rPr>
        <w:tab/>
      </w:r>
      <w:r w:rsidRPr="00C15A9E">
        <w:rPr>
          <w:rFonts w:cs="Arial"/>
          <w:i/>
          <w:sz w:val="20"/>
        </w:rPr>
        <w:t xml:space="preserve">J… P… </w:t>
      </w:r>
      <w:r w:rsidRPr="00C15A9E">
        <w:rPr>
          <w:rFonts w:cs="Arial"/>
          <w:sz w:val="20"/>
        </w:rPr>
        <w:t xml:space="preserve">et </w:t>
      </w:r>
      <w:r w:rsidRPr="00C15A9E">
        <w:rPr>
          <w:rFonts w:cs="Arial"/>
          <w:i/>
          <w:sz w:val="20"/>
        </w:rPr>
        <w:t>L… L…</w:t>
      </w:r>
      <w:r w:rsidRPr="00C15A9E">
        <w:rPr>
          <w:rFonts w:cs="Arial"/>
          <w:sz w:val="20"/>
        </w:rPr>
        <w:t>, C.L.P. 311782-61-0703, 17 septembre 2009, S. Di Pasquale.</w:t>
      </w:r>
    </w:p>
  </w:footnote>
  <w:footnote w:id="4">
    <w:p w:rsidR="00AC6A1E" w:rsidRPr="00C15A9E" w:rsidRDefault="00AC6A1E" w:rsidP="00AC6A1E">
      <w:pPr>
        <w:pStyle w:val="Notedebasdepage"/>
        <w:tabs>
          <w:tab w:val="left" w:pos="720"/>
        </w:tabs>
        <w:ind w:left="720" w:hanging="720"/>
        <w:jc w:val="both"/>
        <w:rPr>
          <w:rFonts w:cs="Arial"/>
          <w:sz w:val="20"/>
        </w:rPr>
      </w:pPr>
      <w:r w:rsidRPr="00C15A9E">
        <w:rPr>
          <w:rStyle w:val="Appelnotedebasdep"/>
        </w:rPr>
        <w:footnoteRef/>
      </w:r>
      <w:r w:rsidRPr="00C15A9E">
        <w:t xml:space="preserve"> </w:t>
      </w:r>
      <w:r w:rsidRPr="00C15A9E">
        <w:rPr>
          <w:rFonts w:cs="Arial"/>
          <w:sz w:val="20"/>
        </w:rPr>
        <w:tab/>
      </w:r>
      <w:r w:rsidRPr="00C15A9E">
        <w:rPr>
          <w:rFonts w:cs="Arial"/>
          <w:i/>
          <w:sz w:val="20"/>
        </w:rPr>
        <w:t xml:space="preserve">A </w:t>
      </w:r>
      <w:r w:rsidRPr="00C15A9E">
        <w:rPr>
          <w:rFonts w:cs="Arial"/>
          <w:sz w:val="20"/>
        </w:rPr>
        <w:t xml:space="preserve">et </w:t>
      </w:r>
      <w:r w:rsidRPr="00C15A9E">
        <w:rPr>
          <w:rFonts w:cs="Arial"/>
          <w:i/>
          <w:sz w:val="20"/>
        </w:rPr>
        <w:t>Ministère de la Sécurité publique (Santé-Sécurité)</w:t>
      </w:r>
      <w:r w:rsidRPr="00C15A9E">
        <w:rPr>
          <w:rFonts w:cs="Arial"/>
          <w:sz w:val="20"/>
        </w:rPr>
        <w:t>, 2011 QCCLP 7388.</w:t>
      </w:r>
    </w:p>
  </w:footnote>
  <w:footnote w:id="5">
    <w:p w:rsidR="00AC6A1E" w:rsidRPr="00C15A9E" w:rsidRDefault="00AC6A1E" w:rsidP="00AC6A1E">
      <w:pPr>
        <w:pStyle w:val="Notedebasdepage"/>
        <w:tabs>
          <w:tab w:val="left" w:pos="720"/>
        </w:tabs>
        <w:ind w:left="720" w:hanging="720"/>
        <w:jc w:val="both"/>
        <w:rPr>
          <w:rFonts w:cs="Arial"/>
          <w:sz w:val="20"/>
        </w:rPr>
      </w:pPr>
      <w:r w:rsidRPr="00C15A9E">
        <w:rPr>
          <w:rStyle w:val="Appelnotedebasdep"/>
        </w:rPr>
        <w:footnoteRef/>
      </w:r>
      <w:r w:rsidRPr="00C15A9E">
        <w:t xml:space="preserve"> </w:t>
      </w:r>
      <w:r w:rsidRPr="00C15A9E">
        <w:rPr>
          <w:rFonts w:cs="Arial"/>
          <w:sz w:val="20"/>
        </w:rPr>
        <w:tab/>
      </w:r>
      <w:r w:rsidRPr="00C15A9E">
        <w:rPr>
          <w:rFonts w:cs="Arial"/>
          <w:i/>
          <w:sz w:val="20"/>
        </w:rPr>
        <w:t xml:space="preserve">Franc </w:t>
      </w:r>
      <w:r w:rsidRPr="00C15A9E">
        <w:rPr>
          <w:rFonts w:cs="Arial"/>
          <w:sz w:val="20"/>
        </w:rPr>
        <w:t xml:space="preserve">et </w:t>
      </w:r>
      <w:r w:rsidRPr="00C15A9E">
        <w:rPr>
          <w:rFonts w:cs="Arial"/>
          <w:i/>
          <w:sz w:val="20"/>
        </w:rPr>
        <w:t>C.H. Saint-Eustache</w:t>
      </w:r>
      <w:r w:rsidRPr="00C15A9E">
        <w:rPr>
          <w:rFonts w:cs="Arial"/>
          <w:sz w:val="20"/>
        </w:rPr>
        <w:t>, C.L.P. 261776-64-0505, 23 octobre 2007, T. Demers.</w:t>
      </w:r>
    </w:p>
  </w:footnote>
  <w:footnote w:id="6">
    <w:p w:rsidR="00AC6A1E" w:rsidRPr="00C15A9E" w:rsidRDefault="00AC6A1E" w:rsidP="00AC6A1E">
      <w:pPr>
        <w:pStyle w:val="Notedebasdepage"/>
        <w:tabs>
          <w:tab w:val="left" w:pos="720"/>
        </w:tabs>
        <w:ind w:left="720" w:hanging="720"/>
        <w:jc w:val="both"/>
        <w:rPr>
          <w:rFonts w:cs="Arial"/>
          <w:sz w:val="20"/>
        </w:rPr>
      </w:pPr>
      <w:r w:rsidRPr="00C15A9E">
        <w:rPr>
          <w:rStyle w:val="Appelnotedebasdep"/>
        </w:rPr>
        <w:footnoteRef/>
      </w:r>
      <w:r w:rsidRPr="00C15A9E">
        <w:t xml:space="preserve"> </w:t>
      </w:r>
      <w:r w:rsidRPr="00C15A9E">
        <w:rPr>
          <w:rFonts w:cs="Arial"/>
          <w:sz w:val="20"/>
        </w:rPr>
        <w:tab/>
      </w:r>
      <w:r w:rsidRPr="00C15A9E">
        <w:rPr>
          <w:rFonts w:cs="Arial"/>
          <w:i/>
          <w:sz w:val="20"/>
        </w:rPr>
        <w:t xml:space="preserve">Brassard </w:t>
      </w:r>
      <w:r w:rsidRPr="00C15A9E">
        <w:rPr>
          <w:rFonts w:cs="Arial"/>
          <w:sz w:val="20"/>
        </w:rPr>
        <w:t>et</w:t>
      </w:r>
      <w:r w:rsidRPr="00C15A9E">
        <w:rPr>
          <w:rFonts w:cs="Arial"/>
          <w:i/>
          <w:sz w:val="20"/>
        </w:rPr>
        <w:t xml:space="preserve"> Remax de Francheville</w:t>
      </w:r>
      <w:r w:rsidRPr="00C15A9E">
        <w:rPr>
          <w:rFonts w:cs="Arial"/>
          <w:sz w:val="20"/>
        </w:rPr>
        <w:t>, C.L.P. 139987-04-0006, 25 février 2002, L. Langlois.</w:t>
      </w:r>
    </w:p>
  </w:footnote>
  <w:footnote w:id="7">
    <w:p w:rsidR="00AC6A1E" w:rsidRPr="00C15A9E" w:rsidRDefault="00AC6A1E" w:rsidP="00AC6A1E">
      <w:pPr>
        <w:pStyle w:val="Notedebasdepage"/>
        <w:tabs>
          <w:tab w:val="left" w:pos="720"/>
        </w:tabs>
        <w:ind w:left="720" w:hanging="720"/>
        <w:jc w:val="both"/>
        <w:rPr>
          <w:rFonts w:cs="Arial"/>
          <w:sz w:val="20"/>
        </w:rPr>
      </w:pPr>
      <w:r w:rsidRPr="00C15A9E">
        <w:rPr>
          <w:rStyle w:val="Appelnotedebasdep"/>
        </w:rPr>
        <w:footnoteRef/>
      </w:r>
      <w:r w:rsidRPr="00C15A9E">
        <w:t xml:space="preserve"> </w:t>
      </w:r>
      <w:r w:rsidRPr="00C15A9E">
        <w:rPr>
          <w:rFonts w:cs="Arial"/>
          <w:sz w:val="20"/>
        </w:rPr>
        <w:tab/>
        <w:t>[2003] C.L.P. 1294.</w:t>
      </w:r>
    </w:p>
  </w:footnote>
  <w:footnote w:id="8">
    <w:p w:rsidR="00AC6A1E" w:rsidRPr="00C15A9E" w:rsidRDefault="00AC6A1E" w:rsidP="00AC6A1E">
      <w:pPr>
        <w:pStyle w:val="Notedebasdepage"/>
        <w:tabs>
          <w:tab w:val="left" w:pos="720"/>
        </w:tabs>
        <w:ind w:left="720" w:hanging="720"/>
        <w:jc w:val="both"/>
        <w:rPr>
          <w:rFonts w:cs="Arial"/>
          <w:sz w:val="20"/>
        </w:rPr>
      </w:pPr>
      <w:r w:rsidRPr="00C15A9E">
        <w:rPr>
          <w:rStyle w:val="Appelnotedebasdep"/>
        </w:rPr>
        <w:footnoteRef/>
      </w:r>
      <w:r w:rsidRPr="00C15A9E">
        <w:t xml:space="preserve"> </w:t>
      </w:r>
      <w:r w:rsidRPr="00C15A9E">
        <w:rPr>
          <w:rFonts w:cs="Arial"/>
          <w:sz w:val="20"/>
        </w:rPr>
        <w:tab/>
      </w:r>
      <w:r w:rsidRPr="00C15A9E">
        <w:rPr>
          <w:rFonts w:cs="Arial"/>
          <w:i/>
          <w:sz w:val="20"/>
        </w:rPr>
        <w:t xml:space="preserve">Dinello </w:t>
      </w:r>
      <w:r w:rsidRPr="00C15A9E">
        <w:rPr>
          <w:rFonts w:cs="Arial"/>
          <w:sz w:val="20"/>
        </w:rPr>
        <w:t>et</w:t>
      </w:r>
      <w:r w:rsidRPr="00C15A9E">
        <w:rPr>
          <w:rFonts w:cs="Arial"/>
          <w:i/>
          <w:sz w:val="20"/>
        </w:rPr>
        <w:t xml:space="preserve"> Télébec ltée</w:t>
      </w:r>
      <w:r w:rsidRPr="00C15A9E">
        <w:rPr>
          <w:rFonts w:cs="Arial"/>
          <w:sz w:val="20"/>
        </w:rPr>
        <w:t>, [2008] C.L.P. 173.</w:t>
      </w:r>
    </w:p>
  </w:footnote>
  <w:footnote w:id="9">
    <w:p w:rsidR="00AC6A1E" w:rsidRPr="00C15A9E" w:rsidRDefault="00AC6A1E" w:rsidP="00AC6A1E">
      <w:pPr>
        <w:pStyle w:val="Notedebasdepage"/>
        <w:tabs>
          <w:tab w:val="left" w:pos="720"/>
        </w:tabs>
        <w:ind w:left="720" w:hanging="720"/>
        <w:jc w:val="both"/>
        <w:rPr>
          <w:rFonts w:cs="Arial"/>
          <w:i/>
          <w:sz w:val="20"/>
        </w:rPr>
      </w:pPr>
      <w:r w:rsidRPr="00C15A9E">
        <w:rPr>
          <w:rStyle w:val="Appelnotedebasdep"/>
        </w:rPr>
        <w:footnoteRef/>
      </w:r>
      <w:r w:rsidRPr="00C15A9E">
        <w:t xml:space="preserve"> </w:t>
      </w:r>
      <w:r w:rsidRPr="00C15A9E">
        <w:rPr>
          <w:rFonts w:cs="Arial"/>
          <w:sz w:val="20"/>
        </w:rPr>
        <w:tab/>
        <w:t>Le Tribunal adhère au courant majoritaire cité dans</w:t>
      </w:r>
      <w:r w:rsidR="00997584" w:rsidRPr="00C15A9E">
        <w:rPr>
          <w:rFonts w:cs="Arial"/>
          <w:sz w:val="20"/>
        </w:rPr>
        <w:t xml:space="preserve"> l’affaire</w:t>
      </w:r>
      <w:r w:rsidRPr="00C15A9E">
        <w:rPr>
          <w:rFonts w:cs="Arial"/>
          <w:sz w:val="20"/>
        </w:rPr>
        <w:t xml:space="preserve"> </w:t>
      </w:r>
      <w:r w:rsidRPr="00C15A9E">
        <w:rPr>
          <w:rFonts w:cs="Arial"/>
          <w:i/>
          <w:sz w:val="20"/>
        </w:rPr>
        <w:t xml:space="preserve">Robitaille </w:t>
      </w:r>
      <w:r w:rsidRPr="00C15A9E">
        <w:rPr>
          <w:rFonts w:cs="Arial"/>
          <w:sz w:val="20"/>
        </w:rPr>
        <w:t xml:space="preserve">et </w:t>
      </w:r>
      <w:r w:rsidR="00997584" w:rsidRPr="00C15A9E">
        <w:rPr>
          <w:rFonts w:cs="Arial"/>
          <w:i/>
          <w:sz w:val="20"/>
        </w:rPr>
        <w:t>Services p</w:t>
      </w:r>
      <w:r w:rsidRPr="00C15A9E">
        <w:rPr>
          <w:rFonts w:cs="Arial"/>
          <w:i/>
          <w:sz w:val="20"/>
        </w:rPr>
        <w:t>réhospitaliers Laurentides-Lanaudière</w:t>
      </w:r>
      <w:r w:rsidRPr="00C15A9E">
        <w:rPr>
          <w:rFonts w:cs="Arial"/>
          <w:sz w:val="20"/>
        </w:rPr>
        <w:t>, 2016 QCTAT 2387, par. 66.</w:t>
      </w:r>
    </w:p>
  </w:footnote>
  <w:footnote w:id="10">
    <w:p w:rsidR="007366A6" w:rsidRPr="00C15A9E" w:rsidRDefault="007366A6" w:rsidP="007366A6">
      <w:pPr>
        <w:pStyle w:val="Notedebasdepage"/>
        <w:tabs>
          <w:tab w:val="left" w:pos="720"/>
        </w:tabs>
        <w:ind w:left="720" w:hanging="720"/>
        <w:jc w:val="both"/>
        <w:rPr>
          <w:rFonts w:cs="Arial"/>
          <w:sz w:val="20"/>
        </w:rPr>
      </w:pPr>
      <w:r w:rsidRPr="00C15A9E">
        <w:rPr>
          <w:rStyle w:val="Appelnotedebasdep"/>
        </w:rPr>
        <w:footnoteRef/>
      </w:r>
      <w:r w:rsidRPr="00C15A9E">
        <w:t xml:space="preserve"> </w:t>
      </w:r>
      <w:r w:rsidRPr="00C15A9E">
        <w:rPr>
          <w:rFonts w:cs="Arial"/>
          <w:sz w:val="20"/>
        </w:rPr>
        <w:tab/>
      </w:r>
      <w:r w:rsidRPr="00C15A9E">
        <w:rPr>
          <w:rFonts w:cs="Arial"/>
          <w:i/>
          <w:sz w:val="20"/>
        </w:rPr>
        <w:t xml:space="preserve">Chouloute </w:t>
      </w:r>
      <w:r w:rsidRPr="00C15A9E">
        <w:rPr>
          <w:rFonts w:cs="Arial"/>
          <w:sz w:val="20"/>
        </w:rPr>
        <w:t xml:space="preserve">et </w:t>
      </w:r>
      <w:r w:rsidRPr="00C15A9E">
        <w:rPr>
          <w:rFonts w:cs="Arial"/>
          <w:i/>
          <w:sz w:val="20"/>
        </w:rPr>
        <w:t>Commission scolaire de Montréal</w:t>
      </w:r>
      <w:r w:rsidRPr="00C15A9E">
        <w:rPr>
          <w:rFonts w:cs="Arial"/>
          <w:sz w:val="20"/>
        </w:rPr>
        <w:t>, 2015 QCCLP 407, par. 168 (révision accueillie sur un autre point).</w:t>
      </w:r>
    </w:p>
  </w:footnote>
  <w:footnote w:id="11">
    <w:p w:rsidR="00AC6A1E" w:rsidRPr="00C15A9E" w:rsidRDefault="00AC6A1E" w:rsidP="00AC6A1E">
      <w:pPr>
        <w:pStyle w:val="Notedebasdepage"/>
        <w:tabs>
          <w:tab w:val="left" w:pos="720"/>
        </w:tabs>
        <w:ind w:left="720" w:hanging="720"/>
        <w:jc w:val="both"/>
        <w:rPr>
          <w:rFonts w:cs="Arial"/>
          <w:sz w:val="20"/>
        </w:rPr>
      </w:pPr>
      <w:r w:rsidRPr="00C15A9E">
        <w:rPr>
          <w:rStyle w:val="Appelnotedebasdep"/>
        </w:rPr>
        <w:footnoteRef/>
      </w:r>
      <w:r w:rsidRPr="00C15A9E">
        <w:t xml:space="preserve"> </w:t>
      </w:r>
      <w:r w:rsidRPr="00C15A9E">
        <w:rPr>
          <w:rFonts w:cs="Arial"/>
          <w:sz w:val="20"/>
        </w:rPr>
        <w:tab/>
        <w:t>Opinion du 28 mai 2021, p. 10.</w:t>
      </w:r>
    </w:p>
  </w:footnote>
  <w:footnote w:id="12">
    <w:p w:rsidR="00AC6A1E" w:rsidRPr="00C15A9E" w:rsidRDefault="00AC6A1E" w:rsidP="00AC6A1E">
      <w:pPr>
        <w:pStyle w:val="Notedebasdepage"/>
        <w:tabs>
          <w:tab w:val="left" w:pos="720"/>
        </w:tabs>
        <w:ind w:left="720" w:hanging="720"/>
        <w:jc w:val="both"/>
        <w:rPr>
          <w:rFonts w:cs="Arial"/>
          <w:sz w:val="20"/>
        </w:rPr>
      </w:pPr>
      <w:r w:rsidRPr="00C15A9E">
        <w:rPr>
          <w:rStyle w:val="Appelnotedebasdep"/>
        </w:rPr>
        <w:footnoteRef/>
      </w:r>
      <w:r w:rsidRPr="00C15A9E">
        <w:t xml:space="preserve"> </w:t>
      </w:r>
      <w:r w:rsidR="00997584" w:rsidRPr="00C15A9E">
        <w:rPr>
          <w:rFonts w:cs="Arial"/>
          <w:sz w:val="20"/>
        </w:rPr>
        <w:tab/>
      </w:r>
      <w:r w:rsidR="00997584" w:rsidRPr="00C15A9E">
        <w:rPr>
          <w:rFonts w:cs="Arial"/>
          <w:i/>
          <w:sz w:val="20"/>
        </w:rPr>
        <w:t>Id</w:t>
      </w:r>
      <w:r w:rsidRPr="00C15A9E">
        <w:rPr>
          <w:rFonts w:cs="Arial"/>
          <w:sz w:val="20"/>
        </w:rPr>
        <w:t>.</w:t>
      </w:r>
    </w:p>
  </w:footnote>
  <w:footnote w:id="13">
    <w:p w:rsidR="00AC6A1E" w:rsidRPr="00194D72" w:rsidRDefault="00AC6A1E" w:rsidP="00AC6A1E">
      <w:pPr>
        <w:pStyle w:val="Notedebasdepage"/>
        <w:tabs>
          <w:tab w:val="left" w:pos="720"/>
        </w:tabs>
        <w:ind w:left="720" w:hanging="720"/>
        <w:jc w:val="both"/>
        <w:rPr>
          <w:rFonts w:cs="Arial"/>
          <w:sz w:val="20"/>
        </w:rPr>
      </w:pPr>
      <w:r w:rsidRPr="00C15A9E">
        <w:rPr>
          <w:rStyle w:val="Appelnotedebasdep"/>
        </w:rPr>
        <w:footnoteRef/>
      </w:r>
      <w:r w:rsidRPr="00C15A9E">
        <w:t xml:space="preserve"> </w:t>
      </w:r>
      <w:r w:rsidRPr="00C15A9E">
        <w:rPr>
          <w:rFonts w:cs="Arial"/>
          <w:sz w:val="20"/>
        </w:rPr>
        <w:tab/>
      </w:r>
      <w:r w:rsidRPr="00C15A9E">
        <w:rPr>
          <w:rFonts w:cs="Arial"/>
          <w:i/>
          <w:sz w:val="20"/>
        </w:rPr>
        <w:t xml:space="preserve">Compagnie A </w:t>
      </w:r>
      <w:r w:rsidRPr="00C15A9E">
        <w:rPr>
          <w:rFonts w:cs="Arial"/>
          <w:sz w:val="20"/>
        </w:rPr>
        <w:t xml:space="preserve">et </w:t>
      </w:r>
      <w:r w:rsidRPr="00C15A9E">
        <w:rPr>
          <w:rFonts w:cs="Arial"/>
          <w:i/>
          <w:sz w:val="20"/>
        </w:rPr>
        <w:t>S…</w:t>
      </w:r>
      <w:r w:rsidR="00997584" w:rsidRPr="00C15A9E">
        <w:rPr>
          <w:rFonts w:cs="Arial"/>
          <w:i/>
          <w:sz w:val="20"/>
        </w:rPr>
        <w:t xml:space="preserve"> </w:t>
      </w:r>
      <w:r w:rsidRPr="00C15A9E">
        <w:rPr>
          <w:rFonts w:cs="Arial"/>
          <w:i/>
          <w:sz w:val="20"/>
        </w:rPr>
        <w:t>T…</w:t>
      </w:r>
      <w:r w:rsidR="00273BD8" w:rsidRPr="00C15A9E">
        <w:rPr>
          <w:rFonts w:cs="Arial"/>
          <w:sz w:val="20"/>
        </w:rPr>
        <w:t>,</w:t>
      </w:r>
      <w:r w:rsidRPr="00C15A9E">
        <w:rPr>
          <w:rFonts w:cs="Arial"/>
          <w:i/>
          <w:sz w:val="20"/>
        </w:rPr>
        <w:t xml:space="preserve"> </w:t>
      </w:r>
      <w:r w:rsidR="00997584" w:rsidRPr="00C15A9E">
        <w:rPr>
          <w:rFonts w:cs="Arial"/>
          <w:sz w:val="20"/>
        </w:rPr>
        <w:t>C.L.P. 285671-03B-0603, 15 juillet 2008, M. Racine</w:t>
      </w:r>
      <w:r w:rsidRPr="00C15A9E">
        <w:rPr>
          <w:rFonts w:cs="Arial"/>
          <w:sz w:val="20"/>
        </w:rPr>
        <w:t xml:space="preserve">; </w:t>
      </w:r>
      <w:r w:rsidRPr="00C15A9E">
        <w:rPr>
          <w:rFonts w:cs="Arial"/>
          <w:i/>
          <w:sz w:val="20"/>
        </w:rPr>
        <w:t>J</w:t>
      </w:r>
      <w:r w:rsidR="00997584" w:rsidRPr="00C15A9E">
        <w:rPr>
          <w:rFonts w:cs="Arial"/>
          <w:i/>
          <w:sz w:val="20"/>
        </w:rPr>
        <w:t xml:space="preserve">… </w:t>
      </w:r>
      <w:r w:rsidRPr="00C15A9E">
        <w:rPr>
          <w:rFonts w:cs="Arial"/>
          <w:i/>
          <w:sz w:val="20"/>
        </w:rPr>
        <w:t>L</w:t>
      </w:r>
      <w:r w:rsidR="00997584" w:rsidRPr="00C15A9E">
        <w:rPr>
          <w:rFonts w:cs="Arial"/>
          <w:i/>
          <w:sz w:val="20"/>
        </w:rPr>
        <w:t>..</w:t>
      </w:r>
      <w:r w:rsidRPr="00C15A9E">
        <w:rPr>
          <w:rFonts w:cs="Arial"/>
          <w:i/>
          <w:sz w:val="20"/>
        </w:rPr>
        <w:t xml:space="preserve">. </w:t>
      </w:r>
      <w:r w:rsidRPr="00C15A9E">
        <w:rPr>
          <w:rFonts w:cs="Arial"/>
          <w:sz w:val="20"/>
        </w:rPr>
        <w:t xml:space="preserve">et </w:t>
      </w:r>
      <w:r w:rsidRPr="00C15A9E">
        <w:rPr>
          <w:rFonts w:cs="Arial"/>
          <w:i/>
          <w:sz w:val="20"/>
        </w:rPr>
        <w:t xml:space="preserve">Commission </w:t>
      </w:r>
      <w:r w:rsidR="00997584" w:rsidRPr="00C15A9E">
        <w:rPr>
          <w:rFonts w:cs="Arial"/>
          <w:i/>
          <w:sz w:val="20"/>
        </w:rPr>
        <w:t>S</w:t>
      </w:r>
      <w:r w:rsidRPr="00C15A9E">
        <w:rPr>
          <w:rFonts w:cs="Arial"/>
          <w:i/>
          <w:sz w:val="20"/>
        </w:rPr>
        <w:t>colaire A</w:t>
      </w:r>
      <w:r w:rsidR="00273BD8" w:rsidRPr="00C15A9E">
        <w:rPr>
          <w:rFonts w:cs="Arial"/>
          <w:sz w:val="20"/>
        </w:rPr>
        <w:t>,</w:t>
      </w:r>
      <w:r w:rsidRPr="00C15A9E">
        <w:rPr>
          <w:rFonts w:cs="Arial"/>
          <w:i/>
          <w:sz w:val="20"/>
        </w:rPr>
        <w:t xml:space="preserve"> </w:t>
      </w:r>
      <w:r w:rsidR="00997584" w:rsidRPr="00C15A9E">
        <w:rPr>
          <w:rFonts w:cs="Arial"/>
          <w:sz w:val="20"/>
        </w:rPr>
        <w:t>C.L.P. 337460-31-0801, 27 novembre 2009, M. Lamarre</w:t>
      </w:r>
      <w:r w:rsidRPr="00C15A9E">
        <w:rPr>
          <w:rFonts w:cs="Arial"/>
          <w:sz w:val="20"/>
        </w:rPr>
        <w:t xml:space="preserve">; </w:t>
      </w:r>
      <w:r w:rsidRPr="00C15A9E">
        <w:rPr>
          <w:rFonts w:cs="Arial"/>
          <w:i/>
          <w:sz w:val="20"/>
        </w:rPr>
        <w:t>L</w:t>
      </w:r>
      <w:r w:rsidR="00997584" w:rsidRPr="00C15A9E">
        <w:rPr>
          <w:rFonts w:cs="Arial"/>
          <w:i/>
          <w:sz w:val="20"/>
        </w:rPr>
        <w:t xml:space="preserve">… </w:t>
      </w:r>
      <w:r w:rsidRPr="00C15A9E">
        <w:rPr>
          <w:rFonts w:cs="Arial"/>
          <w:i/>
          <w:sz w:val="20"/>
        </w:rPr>
        <w:t>D</w:t>
      </w:r>
      <w:r w:rsidR="00997584" w:rsidRPr="00C15A9E">
        <w:rPr>
          <w:rFonts w:cs="Arial"/>
          <w:i/>
          <w:sz w:val="20"/>
        </w:rPr>
        <w:t>..</w:t>
      </w:r>
      <w:r w:rsidRPr="00C15A9E">
        <w:rPr>
          <w:rFonts w:cs="Arial"/>
          <w:i/>
          <w:sz w:val="20"/>
        </w:rPr>
        <w:t xml:space="preserve">. </w:t>
      </w:r>
      <w:r w:rsidRPr="00C15A9E">
        <w:rPr>
          <w:rFonts w:cs="Arial"/>
          <w:sz w:val="20"/>
        </w:rPr>
        <w:t xml:space="preserve">et </w:t>
      </w:r>
      <w:r w:rsidRPr="00C15A9E">
        <w:rPr>
          <w:rFonts w:cs="Arial"/>
          <w:i/>
          <w:sz w:val="20"/>
        </w:rPr>
        <w:t>Commission scolaire A</w:t>
      </w:r>
      <w:r w:rsidR="00273BD8" w:rsidRPr="00C15A9E">
        <w:rPr>
          <w:rFonts w:cs="Arial"/>
          <w:sz w:val="20"/>
        </w:rPr>
        <w:t>,</w:t>
      </w:r>
      <w:r w:rsidRPr="00C15A9E">
        <w:rPr>
          <w:rFonts w:cs="Arial"/>
          <w:i/>
          <w:sz w:val="20"/>
        </w:rPr>
        <w:t xml:space="preserve"> </w:t>
      </w:r>
      <w:r w:rsidRPr="00C15A9E">
        <w:rPr>
          <w:rFonts w:cs="Arial"/>
          <w:sz w:val="20"/>
        </w:rPr>
        <w:t xml:space="preserve">2016 QCTAT 1561; </w:t>
      </w:r>
      <w:r w:rsidRPr="00C15A9E">
        <w:rPr>
          <w:rFonts w:cs="Arial"/>
          <w:i/>
          <w:sz w:val="20"/>
        </w:rPr>
        <w:t>L</w:t>
      </w:r>
      <w:r w:rsidR="00997584" w:rsidRPr="00C15A9E">
        <w:rPr>
          <w:rFonts w:cs="Arial"/>
          <w:i/>
          <w:sz w:val="20"/>
        </w:rPr>
        <w:t xml:space="preserve">… </w:t>
      </w:r>
      <w:r w:rsidRPr="00C15A9E">
        <w:rPr>
          <w:rFonts w:cs="Arial"/>
          <w:i/>
          <w:sz w:val="20"/>
        </w:rPr>
        <w:t>P</w:t>
      </w:r>
      <w:r w:rsidR="00997584" w:rsidRPr="00C15A9E">
        <w:rPr>
          <w:rFonts w:cs="Arial"/>
          <w:i/>
          <w:sz w:val="20"/>
        </w:rPr>
        <w:t>..</w:t>
      </w:r>
      <w:r w:rsidRPr="00C15A9E">
        <w:rPr>
          <w:rFonts w:cs="Arial"/>
          <w:i/>
          <w:sz w:val="20"/>
        </w:rPr>
        <w:t xml:space="preserve">. </w:t>
      </w:r>
      <w:r w:rsidRPr="00C15A9E">
        <w:rPr>
          <w:rFonts w:cs="Arial"/>
          <w:sz w:val="20"/>
        </w:rPr>
        <w:t xml:space="preserve">et </w:t>
      </w:r>
      <w:r w:rsidR="00997584" w:rsidRPr="00C15A9E">
        <w:rPr>
          <w:rFonts w:cs="Arial"/>
          <w:i/>
          <w:sz w:val="20"/>
        </w:rPr>
        <w:t>[</w:t>
      </w:r>
      <w:r w:rsidRPr="00C15A9E">
        <w:rPr>
          <w:rFonts w:cs="Arial"/>
          <w:i/>
          <w:sz w:val="20"/>
        </w:rPr>
        <w:t>Centre A</w:t>
      </w:r>
      <w:r w:rsidR="00997584" w:rsidRPr="00C15A9E">
        <w:rPr>
          <w:rFonts w:cs="Arial"/>
          <w:i/>
          <w:sz w:val="20"/>
        </w:rPr>
        <w:t>]</w:t>
      </w:r>
      <w:r w:rsidR="00273BD8" w:rsidRPr="00C15A9E">
        <w:rPr>
          <w:rFonts w:cs="Arial"/>
          <w:sz w:val="20"/>
        </w:rPr>
        <w:t>,</w:t>
      </w:r>
      <w:r w:rsidRPr="00C15A9E">
        <w:rPr>
          <w:rFonts w:cs="Arial"/>
          <w:i/>
          <w:sz w:val="20"/>
        </w:rPr>
        <w:t xml:space="preserve"> </w:t>
      </w:r>
      <w:r w:rsidRPr="00C15A9E">
        <w:rPr>
          <w:rFonts w:cs="Arial"/>
          <w:sz w:val="20"/>
        </w:rPr>
        <w:t>2021 QCTAT 2379.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CC667B" w:rsidTr="00E55B65">
      <w:tc>
        <w:tcPr>
          <w:tcW w:w="8730" w:type="dxa"/>
        </w:tcPr>
        <w:p w:rsidR="00CC667B" w:rsidRDefault="00CC667B">
          <w:pPr>
            <w:pStyle w:val="En-tte"/>
            <w:ind w:left="-90"/>
          </w:pPr>
        </w:p>
      </w:tc>
      <w:tc>
        <w:tcPr>
          <w:tcW w:w="860" w:type="dxa"/>
        </w:tcPr>
        <w:p w:rsidR="00CC667B" w:rsidRDefault="00CC667B">
          <w:pPr>
            <w:pStyle w:val="En-tte"/>
            <w:ind w:left="-90"/>
          </w:pPr>
        </w:p>
      </w:tc>
    </w:tr>
    <w:tr w:rsidR="00E55B65" w:rsidTr="00E55B65">
      <w:tc>
        <w:tcPr>
          <w:tcW w:w="8730" w:type="dxa"/>
        </w:tcPr>
        <w:p w:rsidR="00E55B65" w:rsidRDefault="00E55B65" w:rsidP="00E55B65">
          <w:pPr>
            <w:pStyle w:val="zSoquijdatNoDossier"/>
          </w:pPr>
          <w:r w:rsidRPr="00E55B65">
            <w:t>730717</w:t>
          </w:r>
          <w:r>
            <w:t>-61-</w:t>
          </w:r>
          <w:r w:rsidRPr="00E55B65">
            <w:t>2003</w:t>
          </w:r>
        </w:p>
      </w:tc>
      <w:tc>
        <w:tcPr>
          <w:tcW w:w="860" w:type="dxa"/>
        </w:tcPr>
        <w:p w:rsidR="00E55B65" w:rsidRDefault="00E55B65" w:rsidP="00E55B65">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5E2FDD">
            <w:rPr>
              <w:rStyle w:val="Numrodepage"/>
              <w:noProof/>
            </w:rPr>
            <w:t>4</w:t>
          </w:r>
          <w:r>
            <w:rPr>
              <w:rStyle w:val="Numrodepage"/>
            </w:rPr>
            <w:fldChar w:fldCharType="end"/>
          </w:r>
        </w:p>
      </w:tc>
    </w:tr>
    <w:tr w:rsidR="00E55B65" w:rsidTr="00E55B65">
      <w:tc>
        <w:tcPr>
          <w:tcW w:w="8730" w:type="dxa"/>
        </w:tcPr>
        <w:p w:rsidR="00E55B65" w:rsidRDefault="00E55B65" w:rsidP="00E55B65"/>
      </w:tc>
      <w:tc>
        <w:tcPr>
          <w:tcW w:w="860" w:type="dxa"/>
        </w:tcPr>
        <w:p w:rsidR="00E55B65" w:rsidRDefault="00E55B65" w:rsidP="00E55B65">
          <w:pPr>
            <w:pStyle w:val="En-tte"/>
            <w:ind w:left="-90"/>
            <w:jc w:val="right"/>
          </w:pPr>
        </w:p>
      </w:tc>
    </w:tr>
  </w:tbl>
  <w:p w:rsidR="00CC667B" w:rsidRDefault="00CC66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6248B"/>
    <w:multiLevelType w:val="hybridMultilevel"/>
    <w:tmpl w:val="622A3F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4"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5"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4"/>
  </w:num>
  <w:num w:numId="2">
    <w:abstractNumId w:val="3"/>
  </w:num>
  <w:num w:numId="3">
    <w:abstractNumId w:val="2"/>
  </w:num>
  <w:num w:numId="4">
    <w:abstractNumId w:val="1"/>
  </w:num>
  <w:num w:numId="5">
    <w:abstractNumId w:val="5"/>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C8"/>
    <w:rsid w:val="000034B0"/>
    <w:rsid w:val="000041A1"/>
    <w:rsid w:val="00021B30"/>
    <w:rsid w:val="00021E4C"/>
    <w:rsid w:val="00022556"/>
    <w:rsid w:val="000366EC"/>
    <w:rsid w:val="00043E4D"/>
    <w:rsid w:val="00056393"/>
    <w:rsid w:val="0007225E"/>
    <w:rsid w:val="00076D81"/>
    <w:rsid w:val="0008378A"/>
    <w:rsid w:val="0008784D"/>
    <w:rsid w:val="00090018"/>
    <w:rsid w:val="00090306"/>
    <w:rsid w:val="00093ACD"/>
    <w:rsid w:val="00095814"/>
    <w:rsid w:val="00096880"/>
    <w:rsid w:val="00097D81"/>
    <w:rsid w:val="000A4AD0"/>
    <w:rsid w:val="000A77C5"/>
    <w:rsid w:val="000B7F1B"/>
    <w:rsid w:val="000D3948"/>
    <w:rsid w:val="000E0C28"/>
    <w:rsid w:val="000E1320"/>
    <w:rsid w:val="000E56A6"/>
    <w:rsid w:val="000F3423"/>
    <w:rsid w:val="001050B4"/>
    <w:rsid w:val="00117FED"/>
    <w:rsid w:val="0012224D"/>
    <w:rsid w:val="001225BC"/>
    <w:rsid w:val="00122A9E"/>
    <w:rsid w:val="0012326A"/>
    <w:rsid w:val="001365D5"/>
    <w:rsid w:val="001407FC"/>
    <w:rsid w:val="00147A49"/>
    <w:rsid w:val="00147B8B"/>
    <w:rsid w:val="0015125A"/>
    <w:rsid w:val="00152464"/>
    <w:rsid w:val="0015539F"/>
    <w:rsid w:val="00160597"/>
    <w:rsid w:val="001664C8"/>
    <w:rsid w:val="00167AD0"/>
    <w:rsid w:val="00173184"/>
    <w:rsid w:val="00175079"/>
    <w:rsid w:val="00183515"/>
    <w:rsid w:val="001A03BE"/>
    <w:rsid w:val="001A067E"/>
    <w:rsid w:val="001A2900"/>
    <w:rsid w:val="001A4081"/>
    <w:rsid w:val="001A65F1"/>
    <w:rsid w:val="001B2B40"/>
    <w:rsid w:val="001B3E9D"/>
    <w:rsid w:val="001B4A40"/>
    <w:rsid w:val="001C2B0B"/>
    <w:rsid w:val="0021782E"/>
    <w:rsid w:val="00227040"/>
    <w:rsid w:val="00230CFC"/>
    <w:rsid w:val="00231C1D"/>
    <w:rsid w:val="00241CED"/>
    <w:rsid w:val="00242FB4"/>
    <w:rsid w:val="00245605"/>
    <w:rsid w:val="002563F0"/>
    <w:rsid w:val="00266064"/>
    <w:rsid w:val="00267C8D"/>
    <w:rsid w:val="002701DD"/>
    <w:rsid w:val="00273BD8"/>
    <w:rsid w:val="002769B5"/>
    <w:rsid w:val="00276B59"/>
    <w:rsid w:val="00281319"/>
    <w:rsid w:val="00286149"/>
    <w:rsid w:val="0028668D"/>
    <w:rsid w:val="00290289"/>
    <w:rsid w:val="00296645"/>
    <w:rsid w:val="00296A4B"/>
    <w:rsid w:val="00297284"/>
    <w:rsid w:val="002A0077"/>
    <w:rsid w:val="002A374B"/>
    <w:rsid w:val="002A73E9"/>
    <w:rsid w:val="002B0D91"/>
    <w:rsid w:val="002B2FC3"/>
    <w:rsid w:val="002B35F0"/>
    <w:rsid w:val="002B58AF"/>
    <w:rsid w:val="002B75E3"/>
    <w:rsid w:val="002C3748"/>
    <w:rsid w:val="002C5E89"/>
    <w:rsid w:val="002D71A9"/>
    <w:rsid w:val="002F7507"/>
    <w:rsid w:val="00302FB4"/>
    <w:rsid w:val="00305273"/>
    <w:rsid w:val="003054CD"/>
    <w:rsid w:val="003057FC"/>
    <w:rsid w:val="00307C85"/>
    <w:rsid w:val="003112B3"/>
    <w:rsid w:val="00312983"/>
    <w:rsid w:val="003248CB"/>
    <w:rsid w:val="00331EA7"/>
    <w:rsid w:val="003332B8"/>
    <w:rsid w:val="00344465"/>
    <w:rsid w:val="0034740A"/>
    <w:rsid w:val="0035375B"/>
    <w:rsid w:val="003664E9"/>
    <w:rsid w:val="00366D1E"/>
    <w:rsid w:val="00373EE5"/>
    <w:rsid w:val="003817E7"/>
    <w:rsid w:val="00382E55"/>
    <w:rsid w:val="003961B2"/>
    <w:rsid w:val="003A41AD"/>
    <w:rsid w:val="003B152B"/>
    <w:rsid w:val="003B1734"/>
    <w:rsid w:val="003B1735"/>
    <w:rsid w:val="003B6CBF"/>
    <w:rsid w:val="003C47A7"/>
    <w:rsid w:val="003D0826"/>
    <w:rsid w:val="003D3C93"/>
    <w:rsid w:val="003E00D5"/>
    <w:rsid w:val="003E02BA"/>
    <w:rsid w:val="003F7F38"/>
    <w:rsid w:val="0040399B"/>
    <w:rsid w:val="00406F0C"/>
    <w:rsid w:val="00412585"/>
    <w:rsid w:val="0041363B"/>
    <w:rsid w:val="00415D5D"/>
    <w:rsid w:val="0042650F"/>
    <w:rsid w:val="00431E0B"/>
    <w:rsid w:val="004337FE"/>
    <w:rsid w:val="00433E98"/>
    <w:rsid w:val="00435738"/>
    <w:rsid w:val="00437137"/>
    <w:rsid w:val="004403B8"/>
    <w:rsid w:val="00441ADA"/>
    <w:rsid w:val="0044371C"/>
    <w:rsid w:val="0044627E"/>
    <w:rsid w:val="0045114F"/>
    <w:rsid w:val="00452365"/>
    <w:rsid w:val="004529D3"/>
    <w:rsid w:val="00453F31"/>
    <w:rsid w:val="00456B0C"/>
    <w:rsid w:val="0046538B"/>
    <w:rsid w:val="00471C92"/>
    <w:rsid w:val="004739AC"/>
    <w:rsid w:val="00475FEF"/>
    <w:rsid w:val="0047776F"/>
    <w:rsid w:val="004870EA"/>
    <w:rsid w:val="00487F13"/>
    <w:rsid w:val="00496193"/>
    <w:rsid w:val="004A02AF"/>
    <w:rsid w:val="004A679B"/>
    <w:rsid w:val="004C0FB4"/>
    <w:rsid w:val="004C1811"/>
    <w:rsid w:val="004C4047"/>
    <w:rsid w:val="004C4555"/>
    <w:rsid w:val="004D6CEA"/>
    <w:rsid w:val="004E3564"/>
    <w:rsid w:val="004E51C0"/>
    <w:rsid w:val="004E64BE"/>
    <w:rsid w:val="00503B8D"/>
    <w:rsid w:val="00503EE3"/>
    <w:rsid w:val="00505811"/>
    <w:rsid w:val="00515DE7"/>
    <w:rsid w:val="00517EB0"/>
    <w:rsid w:val="005205CB"/>
    <w:rsid w:val="005352F1"/>
    <w:rsid w:val="00540094"/>
    <w:rsid w:val="00545CFF"/>
    <w:rsid w:val="00554B9F"/>
    <w:rsid w:val="00555800"/>
    <w:rsid w:val="00556DBB"/>
    <w:rsid w:val="00560781"/>
    <w:rsid w:val="0056268F"/>
    <w:rsid w:val="005662E9"/>
    <w:rsid w:val="00571455"/>
    <w:rsid w:val="00572AAF"/>
    <w:rsid w:val="005801AE"/>
    <w:rsid w:val="00582868"/>
    <w:rsid w:val="00582ECC"/>
    <w:rsid w:val="0058399B"/>
    <w:rsid w:val="0058692F"/>
    <w:rsid w:val="00587045"/>
    <w:rsid w:val="00587C22"/>
    <w:rsid w:val="0059436D"/>
    <w:rsid w:val="005945C0"/>
    <w:rsid w:val="00597016"/>
    <w:rsid w:val="005974B7"/>
    <w:rsid w:val="005A0D51"/>
    <w:rsid w:val="005A181B"/>
    <w:rsid w:val="005A1CB3"/>
    <w:rsid w:val="005A3073"/>
    <w:rsid w:val="005A33A5"/>
    <w:rsid w:val="005A70A0"/>
    <w:rsid w:val="005B0612"/>
    <w:rsid w:val="005B13F0"/>
    <w:rsid w:val="005B30F6"/>
    <w:rsid w:val="005B45BA"/>
    <w:rsid w:val="005B5689"/>
    <w:rsid w:val="005B6774"/>
    <w:rsid w:val="005C0A89"/>
    <w:rsid w:val="005C3BC4"/>
    <w:rsid w:val="005D59B1"/>
    <w:rsid w:val="005D764B"/>
    <w:rsid w:val="005E2367"/>
    <w:rsid w:val="005E2FDD"/>
    <w:rsid w:val="005E5E90"/>
    <w:rsid w:val="005E654C"/>
    <w:rsid w:val="005F05F6"/>
    <w:rsid w:val="00605734"/>
    <w:rsid w:val="0061488E"/>
    <w:rsid w:val="0061574B"/>
    <w:rsid w:val="00622670"/>
    <w:rsid w:val="00623044"/>
    <w:rsid w:val="00623A1A"/>
    <w:rsid w:val="00626E8D"/>
    <w:rsid w:val="00632DA8"/>
    <w:rsid w:val="00634AA6"/>
    <w:rsid w:val="00634E6E"/>
    <w:rsid w:val="0064342A"/>
    <w:rsid w:val="00643A28"/>
    <w:rsid w:val="006452FA"/>
    <w:rsid w:val="0065093D"/>
    <w:rsid w:val="00653823"/>
    <w:rsid w:val="00655193"/>
    <w:rsid w:val="00655459"/>
    <w:rsid w:val="00656FB2"/>
    <w:rsid w:val="00661454"/>
    <w:rsid w:val="0066642D"/>
    <w:rsid w:val="00675E85"/>
    <w:rsid w:val="0067750F"/>
    <w:rsid w:val="0068401E"/>
    <w:rsid w:val="006841A4"/>
    <w:rsid w:val="0068643F"/>
    <w:rsid w:val="006877A1"/>
    <w:rsid w:val="00692150"/>
    <w:rsid w:val="00692F0C"/>
    <w:rsid w:val="00696E7C"/>
    <w:rsid w:val="006A0C54"/>
    <w:rsid w:val="006A7C53"/>
    <w:rsid w:val="006B309C"/>
    <w:rsid w:val="006B727F"/>
    <w:rsid w:val="006C6D3A"/>
    <w:rsid w:val="006C7B36"/>
    <w:rsid w:val="006C7B7F"/>
    <w:rsid w:val="006D19E8"/>
    <w:rsid w:val="006E04B5"/>
    <w:rsid w:val="006E330C"/>
    <w:rsid w:val="006E3DD8"/>
    <w:rsid w:val="006E793F"/>
    <w:rsid w:val="006F0154"/>
    <w:rsid w:val="006F7944"/>
    <w:rsid w:val="00704121"/>
    <w:rsid w:val="00705BB5"/>
    <w:rsid w:val="0071326F"/>
    <w:rsid w:val="007153D7"/>
    <w:rsid w:val="00720ED4"/>
    <w:rsid w:val="007366A6"/>
    <w:rsid w:val="0074488F"/>
    <w:rsid w:val="00745AA8"/>
    <w:rsid w:val="007510EC"/>
    <w:rsid w:val="0075233C"/>
    <w:rsid w:val="0075256A"/>
    <w:rsid w:val="007569DE"/>
    <w:rsid w:val="0075723C"/>
    <w:rsid w:val="00782C8F"/>
    <w:rsid w:val="00785F78"/>
    <w:rsid w:val="0078659D"/>
    <w:rsid w:val="007869EC"/>
    <w:rsid w:val="00786BB8"/>
    <w:rsid w:val="007A1E58"/>
    <w:rsid w:val="007A5C7E"/>
    <w:rsid w:val="007A6E2F"/>
    <w:rsid w:val="007B3BC5"/>
    <w:rsid w:val="007D03DF"/>
    <w:rsid w:val="007D4953"/>
    <w:rsid w:val="007D50F4"/>
    <w:rsid w:val="007D7173"/>
    <w:rsid w:val="007E1216"/>
    <w:rsid w:val="007E4CD4"/>
    <w:rsid w:val="007F0E8E"/>
    <w:rsid w:val="008079DD"/>
    <w:rsid w:val="0081130F"/>
    <w:rsid w:val="00824430"/>
    <w:rsid w:val="00825B1F"/>
    <w:rsid w:val="00827D55"/>
    <w:rsid w:val="00840EDD"/>
    <w:rsid w:val="0084255F"/>
    <w:rsid w:val="00854FB3"/>
    <w:rsid w:val="00860F13"/>
    <w:rsid w:val="00861F8B"/>
    <w:rsid w:val="0086561F"/>
    <w:rsid w:val="00865FE1"/>
    <w:rsid w:val="008748C7"/>
    <w:rsid w:val="0087521A"/>
    <w:rsid w:val="008808C0"/>
    <w:rsid w:val="00890BDE"/>
    <w:rsid w:val="008962E7"/>
    <w:rsid w:val="008A1118"/>
    <w:rsid w:val="008A281F"/>
    <w:rsid w:val="008A4AF6"/>
    <w:rsid w:val="008A4FF8"/>
    <w:rsid w:val="008A5ED1"/>
    <w:rsid w:val="008A79DC"/>
    <w:rsid w:val="008A7FD1"/>
    <w:rsid w:val="008B042E"/>
    <w:rsid w:val="008B211E"/>
    <w:rsid w:val="008B6D48"/>
    <w:rsid w:val="008C6695"/>
    <w:rsid w:val="008C7660"/>
    <w:rsid w:val="008C79A7"/>
    <w:rsid w:val="008D53E2"/>
    <w:rsid w:val="008D555F"/>
    <w:rsid w:val="008D625D"/>
    <w:rsid w:val="008D650E"/>
    <w:rsid w:val="008E6A41"/>
    <w:rsid w:val="00903990"/>
    <w:rsid w:val="00904950"/>
    <w:rsid w:val="0090510B"/>
    <w:rsid w:val="00913115"/>
    <w:rsid w:val="00915E5E"/>
    <w:rsid w:val="009166B8"/>
    <w:rsid w:val="00922DB7"/>
    <w:rsid w:val="0092684A"/>
    <w:rsid w:val="00937FAB"/>
    <w:rsid w:val="00940816"/>
    <w:rsid w:val="0094094D"/>
    <w:rsid w:val="00942AB8"/>
    <w:rsid w:val="00945CAF"/>
    <w:rsid w:val="00947448"/>
    <w:rsid w:val="00952B38"/>
    <w:rsid w:val="00952C99"/>
    <w:rsid w:val="00960EEF"/>
    <w:rsid w:val="00965333"/>
    <w:rsid w:val="009712EF"/>
    <w:rsid w:val="009727BF"/>
    <w:rsid w:val="00973321"/>
    <w:rsid w:val="00975C2E"/>
    <w:rsid w:val="00977270"/>
    <w:rsid w:val="009824F2"/>
    <w:rsid w:val="00983080"/>
    <w:rsid w:val="00986AA3"/>
    <w:rsid w:val="00993B24"/>
    <w:rsid w:val="0099611F"/>
    <w:rsid w:val="00997584"/>
    <w:rsid w:val="009A083F"/>
    <w:rsid w:val="009A135C"/>
    <w:rsid w:val="009A67E7"/>
    <w:rsid w:val="009C603A"/>
    <w:rsid w:val="009C74CD"/>
    <w:rsid w:val="009D048F"/>
    <w:rsid w:val="009D401F"/>
    <w:rsid w:val="009D68FA"/>
    <w:rsid w:val="009E1F40"/>
    <w:rsid w:val="009E32CF"/>
    <w:rsid w:val="009E4FC2"/>
    <w:rsid w:val="009E78E4"/>
    <w:rsid w:val="009F44AE"/>
    <w:rsid w:val="00A02529"/>
    <w:rsid w:val="00A02EF2"/>
    <w:rsid w:val="00A04D5E"/>
    <w:rsid w:val="00A10DDF"/>
    <w:rsid w:val="00A11172"/>
    <w:rsid w:val="00A12E55"/>
    <w:rsid w:val="00A242E4"/>
    <w:rsid w:val="00A24437"/>
    <w:rsid w:val="00A24CA0"/>
    <w:rsid w:val="00A3362A"/>
    <w:rsid w:val="00A37B70"/>
    <w:rsid w:val="00A40AC7"/>
    <w:rsid w:val="00A435C7"/>
    <w:rsid w:val="00A569B2"/>
    <w:rsid w:val="00A611A4"/>
    <w:rsid w:val="00A6695B"/>
    <w:rsid w:val="00A72703"/>
    <w:rsid w:val="00A727F6"/>
    <w:rsid w:val="00A72E71"/>
    <w:rsid w:val="00A76432"/>
    <w:rsid w:val="00A84FC6"/>
    <w:rsid w:val="00A8528E"/>
    <w:rsid w:val="00A85667"/>
    <w:rsid w:val="00A933C8"/>
    <w:rsid w:val="00A94A49"/>
    <w:rsid w:val="00A95452"/>
    <w:rsid w:val="00AA1815"/>
    <w:rsid w:val="00AA1D3E"/>
    <w:rsid w:val="00AA39F9"/>
    <w:rsid w:val="00AA3CA0"/>
    <w:rsid w:val="00AB0931"/>
    <w:rsid w:val="00AB5C9B"/>
    <w:rsid w:val="00AC0276"/>
    <w:rsid w:val="00AC0312"/>
    <w:rsid w:val="00AC0449"/>
    <w:rsid w:val="00AC6A1E"/>
    <w:rsid w:val="00AD2497"/>
    <w:rsid w:val="00AD5EB4"/>
    <w:rsid w:val="00AE63E2"/>
    <w:rsid w:val="00AF04C9"/>
    <w:rsid w:val="00AF26B6"/>
    <w:rsid w:val="00AF2979"/>
    <w:rsid w:val="00B0375C"/>
    <w:rsid w:val="00B052CB"/>
    <w:rsid w:val="00B156C3"/>
    <w:rsid w:val="00B15F67"/>
    <w:rsid w:val="00B1624F"/>
    <w:rsid w:val="00B224C5"/>
    <w:rsid w:val="00B325CD"/>
    <w:rsid w:val="00B4768D"/>
    <w:rsid w:val="00B518E5"/>
    <w:rsid w:val="00B51E1F"/>
    <w:rsid w:val="00B60222"/>
    <w:rsid w:val="00B62CFB"/>
    <w:rsid w:val="00B662F5"/>
    <w:rsid w:val="00B7000C"/>
    <w:rsid w:val="00B760D5"/>
    <w:rsid w:val="00B83B2C"/>
    <w:rsid w:val="00B94740"/>
    <w:rsid w:val="00B97F75"/>
    <w:rsid w:val="00BA12B1"/>
    <w:rsid w:val="00BA1CAE"/>
    <w:rsid w:val="00BA33BB"/>
    <w:rsid w:val="00BA4830"/>
    <w:rsid w:val="00BA6E22"/>
    <w:rsid w:val="00BB362C"/>
    <w:rsid w:val="00BC0A03"/>
    <w:rsid w:val="00BD4139"/>
    <w:rsid w:val="00BE059A"/>
    <w:rsid w:val="00BE1981"/>
    <w:rsid w:val="00BE56E9"/>
    <w:rsid w:val="00BE63CF"/>
    <w:rsid w:val="00BE7014"/>
    <w:rsid w:val="00BF25C7"/>
    <w:rsid w:val="00C009B7"/>
    <w:rsid w:val="00C04E32"/>
    <w:rsid w:val="00C15A3F"/>
    <w:rsid w:val="00C15A9E"/>
    <w:rsid w:val="00C20630"/>
    <w:rsid w:val="00C22F7A"/>
    <w:rsid w:val="00C25449"/>
    <w:rsid w:val="00C2666F"/>
    <w:rsid w:val="00C32020"/>
    <w:rsid w:val="00C3408C"/>
    <w:rsid w:val="00C351CC"/>
    <w:rsid w:val="00C35435"/>
    <w:rsid w:val="00C432FD"/>
    <w:rsid w:val="00C43CDF"/>
    <w:rsid w:val="00C512B2"/>
    <w:rsid w:val="00C62B69"/>
    <w:rsid w:val="00C644B7"/>
    <w:rsid w:val="00C64564"/>
    <w:rsid w:val="00C73C87"/>
    <w:rsid w:val="00C74B6F"/>
    <w:rsid w:val="00C82783"/>
    <w:rsid w:val="00C87EF3"/>
    <w:rsid w:val="00C9015F"/>
    <w:rsid w:val="00C912F9"/>
    <w:rsid w:val="00C9241B"/>
    <w:rsid w:val="00C97569"/>
    <w:rsid w:val="00CA199D"/>
    <w:rsid w:val="00CA4D9C"/>
    <w:rsid w:val="00CB05A7"/>
    <w:rsid w:val="00CB06A4"/>
    <w:rsid w:val="00CB325B"/>
    <w:rsid w:val="00CB56F0"/>
    <w:rsid w:val="00CB64FF"/>
    <w:rsid w:val="00CB7078"/>
    <w:rsid w:val="00CC014B"/>
    <w:rsid w:val="00CC21D8"/>
    <w:rsid w:val="00CC3369"/>
    <w:rsid w:val="00CC5343"/>
    <w:rsid w:val="00CC667B"/>
    <w:rsid w:val="00CC78DE"/>
    <w:rsid w:val="00CD0F93"/>
    <w:rsid w:val="00CD6D6E"/>
    <w:rsid w:val="00CD6F23"/>
    <w:rsid w:val="00CF3F4A"/>
    <w:rsid w:val="00CF640B"/>
    <w:rsid w:val="00D027AF"/>
    <w:rsid w:val="00D06652"/>
    <w:rsid w:val="00D07FA6"/>
    <w:rsid w:val="00D17C53"/>
    <w:rsid w:val="00D17D57"/>
    <w:rsid w:val="00D2341D"/>
    <w:rsid w:val="00D25E0E"/>
    <w:rsid w:val="00D302EB"/>
    <w:rsid w:val="00D31679"/>
    <w:rsid w:val="00D320C8"/>
    <w:rsid w:val="00D3672F"/>
    <w:rsid w:val="00D40ABA"/>
    <w:rsid w:val="00D40FE2"/>
    <w:rsid w:val="00D440FA"/>
    <w:rsid w:val="00D44BCF"/>
    <w:rsid w:val="00D46E73"/>
    <w:rsid w:val="00D5548D"/>
    <w:rsid w:val="00D60F81"/>
    <w:rsid w:val="00D63951"/>
    <w:rsid w:val="00D63BF2"/>
    <w:rsid w:val="00D67348"/>
    <w:rsid w:val="00D75FEC"/>
    <w:rsid w:val="00D76B98"/>
    <w:rsid w:val="00D86F2C"/>
    <w:rsid w:val="00DA36F6"/>
    <w:rsid w:val="00DC1611"/>
    <w:rsid w:val="00DF0774"/>
    <w:rsid w:val="00DF1036"/>
    <w:rsid w:val="00E05451"/>
    <w:rsid w:val="00E05651"/>
    <w:rsid w:val="00E11BA5"/>
    <w:rsid w:val="00E20425"/>
    <w:rsid w:val="00E25DCB"/>
    <w:rsid w:val="00E4156E"/>
    <w:rsid w:val="00E453F2"/>
    <w:rsid w:val="00E460AD"/>
    <w:rsid w:val="00E55B65"/>
    <w:rsid w:val="00E55D60"/>
    <w:rsid w:val="00E61925"/>
    <w:rsid w:val="00E65C0E"/>
    <w:rsid w:val="00E730FC"/>
    <w:rsid w:val="00E746F0"/>
    <w:rsid w:val="00E82A15"/>
    <w:rsid w:val="00E87589"/>
    <w:rsid w:val="00E938FF"/>
    <w:rsid w:val="00EA34DC"/>
    <w:rsid w:val="00EA5017"/>
    <w:rsid w:val="00EA576D"/>
    <w:rsid w:val="00EA6BED"/>
    <w:rsid w:val="00EB14F0"/>
    <w:rsid w:val="00EB3844"/>
    <w:rsid w:val="00EB5A9F"/>
    <w:rsid w:val="00EC5C8D"/>
    <w:rsid w:val="00ED106C"/>
    <w:rsid w:val="00ED2D34"/>
    <w:rsid w:val="00ED4805"/>
    <w:rsid w:val="00ED6C51"/>
    <w:rsid w:val="00EE0C5B"/>
    <w:rsid w:val="00EE793E"/>
    <w:rsid w:val="00EF4258"/>
    <w:rsid w:val="00EF644F"/>
    <w:rsid w:val="00F02237"/>
    <w:rsid w:val="00F22423"/>
    <w:rsid w:val="00F24C72"/>
    <w:rsid w:val="00F31D22"/>
    <w:rsid w:val="00F348B2"/>
    <w:rsid w:val="00F34BF0"/>
    <w:rsid w:val="00F4095A"/>
    <w:rsid w:val="00F45845"/>
    <w:rsid w:val="00F50189"/>
    <w:rsid w:val="00F508FC"/>
    <w:rsid w:val="00F54044"/>
    <w:rsid w:val="00F576E7"/>
    <w:rsid w:val="00F601D7"/>
    <w:rsid w:val="00F763FC"/>
    <w:rsid w:val="00F772C1"/>
    <w:rsid w:val="00F8026D"/>
    <w:rsid w:val="00F8245F"/>
    <w:rsid w:val="00F9002D"/>
    <w:rsid w:val="00F91629"/>
    <w:rsid w:val="00F91E2A"/>
    <w:rsid w:val="00FA153F"/>
    <w:rsid w:val="00FA1D78"/>
    <w:rsid w:val="00FA1F7E"/>
    <w:rsid w:val="00FA280F"/>
    <w:rsid w:val="00FB2186"/>
    <w:rsid w:val="00FD0133"/>
    <w:rsid w:val="00FD6206"/>
    <w:rsid w:val="00FF32C3"/>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qFormat/>
    <w:rsid w:val="0034740A"/>
    <w:pPr>
      <w:keepNext/>
      <w:spacing w:before="240" w:after="240"/>
      <w:outlineLvl w:val="0"/>
    </w:pPr>
    <w:rPr>
      <w:rFonts w:cs="Arial"/>
      <w:bCs/>
      <w:caps/>
      <w:kern w:val="32"/>
      <w:szCs w:val="32"/>
      <w:u w:val="single"/>
      <w:lang w:eastAsia="fr-FR"/>
    </w:rPr>
  </w:style>
  <w:style w:type="paragraph" w:styleId="Titre2">
    <w:name w:val="heading 2"/>
    <w:basedOn w:val="Normal"/>
    <w:next w:val="corpsdedcision"/>
    <w:qFormat/>
    <w:rsid w:val="0034740A"/>
    <w:pPr>
      <w:keepNext/>
      <w:spacing w:before="240" w:after="240"/>
      <w:outlineLvl w:val="1"/>
    </w:pPr>
    <w:rPr>
      <w:rFonts w:cs="Arial"/>
      <w:bCs/>
      <w:iCs/>
      <w:caps/>
      <w:szCs w:val="28"/>
      <w:lang w:eastAsia="fr-FR"/>
    </w:rPr>
  </w:style>
  <w:style w:type="paragraph" w:styleId="Titre3">
    <w:name w:val="heading 3"/>
    <w:basedOn w:val="Normal"/>
    <w:next w:val="corpsdedcision"/>
    <w:qFormat/>
    <w:rsid w:val="0034740A"/>
    <w:pPr>
      <w:keepNext/>
      <w:spacing w:before="240" w:after="240"/>
      <w:outlineLvl w:val="2"/>
    </w:pPr>
    <w:rPr>
      <w:rFonts w:cs="Arial"/>
      <w:bCs/>
      <w:szCs w:val="26"/>
      <w:u w:val="single"/>
      <w:lang w:eastAsia="fr-FR"/>
    </w:rPr>
  </w:style>
  <w:style w:type="paragraph" w:styleId="Titre4">
    <w:name w:val="heading 4"/>
    <w:basedOn w:val="Normal"/>
    <w:next w:val="corpsdedcision"/>
    <w:qFormat/>
    <w:rsid w:val="0034740A"/>
    <w:pPr>
      <w:keepNext/>
      <w:spacing w:before="240" w:after="240"/>
      <w:outlineLvl w:val="3"/>
    </w:pPr>
    <w:rPr>
      <w:bCs/>
      <w:szCs w:val="28"/>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Car,Car Car Car Car Car,Car Car Car Car,Car Car Car,Car Car Car Car Car Car Car Car Car,Car Car, Car, Car Car Car Car Car, Car Car Car Car, Car Car Car"/>
    <w:basedOn w:val="Normal"/>
    <w:link w:val="NotedebasdepageCar"/>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Car Car1,Car Car Car Car Car Car,Car Car Car Car Car1,Car Car Car Car1,Car Car Car Car Car Car Car Car Car Car,Car Car Car1, Car Car, Car Car Car Car Car Car"/>
    <w:basedOn w:val="Policepardfaut"/>
    <w:link w:val="Notedebasdepage"/>
    <w:locked/>
    <w:rsid w:val="00BC0A03"/>
    <w:rPr>
      <w:rFonts w:ascii="Arial" w:hAnsi="Arial"/>
      <w:sz w:val="24"/>
      <w:lang w:val="fr-CA" w:eastAsia="fr-CA" w:bidi="ar-SA"/>
    </w:rPr>
  </w:style>
  <w:style w:type="character" w:customStyle="1" w:styleId="label-section1">
    <w:name w:val="label-section1"/>
    <w:basedOn w:val="Policepardfaut"/>
    <w:rsid w:val="00653823"/>
    <w:rPr>
      <w:rFonts w:ascii="Arial" w:hAnsi="Arial" w:cs="Arial"/>
      <w:b/>
      <w:bCs/>
      <w:sz w:val="24"/>
      <w:szCs w:val="24"/>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147A49"/>
    <w:pPr>
      <w:spacing w:before="0" w:after="0"/>
      <w:ind w:left="1440" w:right="1440"/>
    </w:pPr>
    <w:rPr>
      <w:sz w:val="20"/>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exte-courant1">
    <w:name w:val="texte-courant1"/>
    <w:basedOn w:val="Policepardfaut"/>
    <w:rsid w:val="00653823"/>
    <w:rPr>
      <w:rFonts w:cs="Times New Roman"/>
    </w:rPr>
  </w:style>
  <w:style w:type="character" w:styleId="Lienhypertexte">
    <w:name w:val="Hyperlink"/>
    <w:basedOn w:val="Policepardfaut"/>
    <w:rsid w:val="00653823"/>
    <w:rPr>
      <w:rFonts w:cs="Times New Roman"/>
      <w:color w:val="375D9D"/>
      <w:u w:val="none"/>
      <w:effect w:val="none"/>
      <w:shd w:val="clear" w:color="auto" w:fill="auto"/>
    </w:rPr>
  </w:style>
  <w:style w:type="character" w:styleId="Lienhypertextesuivivisit">
    <w:name w:val="FollowedHyperlink"/>
    <w:basedOn w:val="Policepardfaut"/>
    <w:rsid w:val="00653823"/>
    <w:rPr>
      <w:color w:val="800080"/>
      <w:u w:val="single"/>
    </w:rPr>
  </w:style>
  <w:style w:type="character" w:customStyle="1" w:styleId="label-z">
    <w:name w:val="label-z"/>
    <w:basedOn w:val="Policepardfaut"/>
    <w:rsid w:val="00940816"/>
    <w:rPr>
      <w:rFonts w:cs="Times New Roman"/>
    </w:rPr>
  </w:style>
  <w:style w:type="character" w:customStyle="1" w:styleId="widthfixforlabel1">
    <w:name w:val="widthfixforlabel1"/>
    <w:basedOn w:val="Policepardfaut"/>
    <w:rsid w:val="00940816"/>
    <w:rPr>
      <w:rFonts w:cs="Times New Roman"/>
    </w:rPr>
  </w:style>
  <w:style w:type="paragraph" w:styleId="Textedebulles">
    <w:name w:val="Balloon Text"/>
    <w:basedOn w:val="Normal"/>
    <w:link w:val="TextedebullesCar"/>
    <w:rsid w:val="00C15A9E"/>
    <w:rPr>
      <w:rFonts w:ascii="Segoe UI" w:hAnsi="Segoe UI" w:cs="Segoe UI"/>
      <w:sz w:val="18"/>
      <w:szCs w:val="18"/>
    </w:rPr>
  </w:style>
  <w:style w:type="character" w:customStyle="1" w:styleId="TextedebullesCar">
    <w:name w:val="Texte de bulles Car"/>
    <w:basedOn w:val="Policepardfaut"/>
    <w:link w:val="Textedebulles"/>
    <w:rsid w:val="00C15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648235">
      <w:bodyDiv w:val="1"/>
      <w:marLeft w:val="0"/>
      <w:marRight w:val="0"/>
      <w:marTop w:val="0"/>
      <w:marBottom w:val="0"/>
      <w:divBdr>
        <w:top w:val="none" w:sz="0" w:space="0" w:color="auto"/>
        <w:left w:val="none" w:sz="0" w:space="0" w:color="auto"/>
        <w:bottom w:val="none" w:sz="0" w:space="0" w:color="auto"/>
        <w:right w:val="none" w:sz="0" w:space="0" w:color="auto"/>
      </w:divBdr>
    </w:div>
    <w:div w:id="1249728458">
      <w:bodyDiv w:val="1"/>
      <w:marLeft w:val="0"/>
      <w:marRight w:val="0"/>
      <w:marTop w:val="0"/>
      <w:marBottom w:val="0"/>
      <w:divBdr>
        <w:top w:val="none" w:sz="0" w:space="0" w:color="auto"/>
        <w:left w:val="none" w:sz="0" w:space="0" w:color="auto"/>
        <w:bottom w:val="none" w:sz="0" w:space="0" w:color="auto"/>
        <w:right w:val="none" w:sz="0" w:space="0" w:color="auto"/>
      </w:divBdr>
      <w:divsChild>
        <w:div w:id="454639256">
          <w:marLeft w:val="0"/>
          <w:marRight w:val="0"/>
          <w:marTop w:val="0"/>
          <w:marBottom w:val="0"/>
          <w:divBdr>
            <w:top w:val="none" w:sz="0" w:space="0" w:color="auto"/>
            <w:left w:val="none" w:sz="0" w:space="0" w:color="auto"/>
            <w:bottom w:val="none" w:sz="0" w:space="0" w:color="auto"/>
            <w:right w:val="none" w:sz="0" w:space="0" w:color="auto"/>
          </w:divBdr>
        </w:div>
        <w:div w:id="1461848202">
          <w:marLeft w:val="0"/>
          <w:marRight w:val="0"/>
          <w:marTop w:val="0"/>
          <w:marBottom w:val="0"/>
          <w:divBdr>
            <w:top w:val="none" w:sz="0" w:space="0" w:color="auto"/>
            <w:left w:val="none" w:sz="0" w:space="0" w:color="auto"/>
            <w:bottom w:val="none" w:sz="0" w:space="0" w:color="auto"/>
            <w:right w:val="none" w:sz="0" w:space="0" w:color="auto"/>
          </w:divBdr>
        </w:div>
        <w:div w:id="383524051">
          <w:marLeft w:val="0"/>
          <w:marRight w:val="0"/>
          <w:marTop w:val="0"/>
          <w:marBottom w:val="0"/>
          <w:divBdr>
            <w:top w:val="none" w:sz="0" w:space="0" w:color="auto"/>
            <w:left w:val="none" w:sz="0" w:space="0" w:color="auto"/>
            <w:bottom w:val="none" w:sz="0" w:space="0" w:color="auto"/>
            <w:right w:val="none" w:sz="0" w:space="0" w:color="auto"/>
          </w:divBdr>
        </w:div>
        <w:div w:id="1504927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3806</Words>
  <Characters>20938</Characters>
  <Application>Microsoft Office Word</Application>
  <DocSecurity>0</DocSecurity>
  <Lines>174</Lines>
  <Paragraphs>49</Paragraphs>
  <ScaleCrop>false</ScaleCrop>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2022-08-12T13:39:00Z</dcterms:created>
  <dcterms:modified xsi:type="dcterms:W3CDTF">2022-08-12T13:39:00Z</dcterms:modified>
</cp:coreProperties>
</file>