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9590" w:type="dxa"/>
        <w:tblLayout w:type="fixed"/>
        <w:tblCellMar>
          <w:left w:w="70" w:type="dxa"/>
          <w:right w:w="70" w:type="dxa"/>
        </w:tblCellMar>
        <w:tblLook w:val="0000" w:firstRow="0" w:lastRow="0" w:firstColumn="0" w:lastColumn="0" w:noHBand="0" w:noVBand="0"/>
      </w:tblPr>
      <w:tblGrid>
        <w:gridCol w:w="6323"/>
        <w:gridCol w:w="3267"/>
      </w:tblGrid>
      <w:tr w:rsidR="008A7FD1" w:rsidRPr="008A7FD1" w14:paraId="0BECD394" w14:textId="77777777">
        <w:trPr>
          <w:cantSplit/>
        </w:trPr>
        <w:tc>
          <w:tcPr>
            <w:tcW w:w="4795" w:type="dxa"/>
          </w:tcPr>
          <w:p w14:paraId="791BDA54" w14:textId="09B09DCC" w:rsidR="008A7FD1" w:rsidRPr="007832BC" w:rsidRDefault="007832BC" w:rsidP="007832BC">
            <w:pPr>
              <w:pStyle w:val="zSoquijdatRepertorie"/>
              <w:rPr>
                <w:rFonts w:cs="Arial"/>
              </w:rPr>
            </w:pPr>
            <w:r>
              <w:rPr>
                <w:rFonts w:cs="Arial"/>
              </w:rPr>
              <w:t>L'Écuyer et Hôpital Rouyn-Noranda</w:t>
            </w:r>
          </w:p>
        </w:tc>
        <w:tc>
          <w:tcPr>
            <w:tcW w:w="2477" w:type="dxa"/>
          </w:tcPr>
          <w:p w14:paraId="3C93C4AC" w14:textId="6A1D31B0" w:rsidR="008A7FD1" w:rsidRPr="00F246E4" w:rsidRDefault="00F246E4" w:rsidP="00F246E4">
            <w:pPr>
              <w:pStyle w:val="zSoquijdatRefNeutre"/>
              <w:rPr>
                <w:rFonts w:cs="Arial"/>
              </w:rPr>
            </w:pPr>
            <w:r w:rsidRPr="00F246E4">
              <w:rPr>
                <w:rFonts w:cs="Arial"/>
              </w:rPr>
              <w:t>2025 QCTAT 1545</w:t>
            </w:r>
          </w:p>
        </w:tc>
      </w:tr>
    </w:tbl>
    <w:p w14:paraId="177D871F" w14:textId="77777777" w:rsidR="008A7FD1" w:rsidRDefault="008A7FD1"/>
    <w:tbl>
      <w:tblPr>
        <w:tblW w:w="9568" w:type="dxa"/>
        <w:tblLayout w:type="fixed"/>
        <w:tblCellMar>
          <w:left w:w="70" w:type="dxa"/>
          <w:right w:w="70" w:type="dxa"/>
        </w:tblCellMar>
        <w:tblLook w:val="0000" w:firstRow="0" w:lastRow="0" w:firstColumn="0" w:lastColumn="0" w:noHBand="0" w:noVBand="0"/>
      </w:tblPr>
      <w:tblGrid>
        <w:gridCol w:w="3331"/>
        <w:gridCol w:w="1559"/>
        <w:gridCol w:w="993"/>
        <w:gridCol w:w="3685"/>
      </w:tblGrid>
      <w:tr w:rsidR="00C74B6F" w14:paraId="5B1C1731" w14:textId="77777777" w:rsidTr="00036794">
        <w:trPr>
          <w:cantSplit/>
        </w:trPr>
        <w:tc>
          <w:tcPr>
            <w:tcW w:w="9568" w:type="dxa"/>
            <w:gridSpan w:val="4"/>
          </w:tcPr>
          <w:p w14:paraId="45B56623" w14:textId="77777777" w:rsidR="00C74B6F" w:rsidRPr="00BE1981" w:rsidRDefault="00C74B6F">
            <w:pPr>
              <w:rPr>
                <w:szCs w:val="24"/>
              </w:rPr>
            </w:pPr>
          </w:p>
        </w:tc>
      </w:tr>
      <w:tr w:rsidR="00C74B6F" w14:paraId="62F4DCC7" w14:textId="77777777" w:rsidTr="00036794">
        <w:trPr>
          <w:cantSplit/>
        </w:trPr>
        <w:tc>
          <w:tcPr>
            <w:tcW w:w="9568" w:type="dxa"/>
            <w:gridSpan w:val="4"/>
            <w:vAlign w:val="center"/>
          </w:tcPr>
          <w:p w14:paraId="5FB2A1C5" w14:textId="77777777" w:rsidR="00C74B6F" w:rsidRPr="000E1320" w:rsidRDefault="000E1320">
            <w:pPr>
              <w:jc w:val="center"/>
              <w:rPr>
                <w:sz w:val="36"/>
                <w:szCs w:val="36"/>
              </w:rPr>
            </w:pPr>
            <w:r w:rsidRPr="000E1320">
              <w:rPr>
                <w:b/>
                <w:sz w:val="36"/>
                <w:szCs w:val="36"/>
              </w:rPr>
              <w:t>TRIBUNAL ADMINISTRATIF DU TRAVAIL</w:t>
            </w:r>
          </w:p>
        </w:tc>
      </w:tr>
      <w:tr w:rsidR="00C74B6F" w14:paraId="6FC673FB" w14:textId="77777777" w:rsidTr="00036794">
        <w:trPr>
          <w:cantSplit/>
        </w:trPr>
        <w:tc>
          <w:tcPr>
            <w:tcW w:w="9568" w:type="dxa"/>
            <w:gridSpan w:val="4"/>
          </w:tcPr>
          <w:p w14:paraId="66C6B2CE" w14:textId="74E6C6CE" w:rsidR="00C74B6F" w:rsidRPr="00BE7014" w:rsidRDefault="006F0154" w:rsidP="009A67E7">
            <w:pPr>
              <w:pStyle w:val="zSoquijdatDivision"/>
            </w:pPr>
            <w:r w:rsidRPr="00BE7014">
              <w:t>(</w:t>
            </w:r>
            <w:r w:rsidR="007700E4" w:rsidRPr="00441ADA">
              <w:t>Division de la santé et de la sécurité du travail</w:t>
            </w:r>
            <w:r w:rsidRPr="00BE7014">
              <w:t>)</w:t>
            </w:r>
          </w:p>
        </w:tc>
      </w:tr>
      <w:tr w:rsidR="00C74B6F" w14:paraId="110E4C87" w14:textId="77777777" w:rsidTr="00036794">
        <w:trPr>
          <w:cantSplit/>
        </w:trPr>
        <w:tc>
          <w:tcPr>
            <w:tcW w:w="9568" w:type="dxa"/>
            <w:gridSpan w:val="4"/>
          </w:tcPr>
          <w:p w14:paraId="2B5C5AA6" w14:textId="77777777" w:rsidR="002B2FC3" w:rsidRDefault="002B2FC3" w:rsidP="002B2FC3"/>
        </w:tc>
      </w:tr>
      <w:tr w:rsidR="00A84FC6" w14:paraId="00873912" w14:textId="77777777" w:rsidTr="00036794">
        <w:trPr>
          <w:cantSplit/>
        </w:trPr>
        <w:tc>
          <w:tcPr>
            <w:tcW w:w="9568" w:type="dxa"/>
            <w:gridSpan w:val="4"/>
          </w:tcPr>
          <w:p w14:paraId="6C9A8FB0" w14:textId="77777777" w:rsidR="00A84FC6" w:rsidRDefault="00A84FC6" w:rsidP="002B2FC3"/>
        </w:tc>
      </w:tr>
      <w:tr w:rsidR="00C74B6F" w14:paraId="3AFB6A19" w14:textId="77777777" w:rsidTr="00036794">
        <w:tc>
          <w:tcPr>
            <w:tcW w:w="3331" w:type="dxa"/>
          </w:tcPr>
          <w:p w14:paraId="5EA50AD4" w14:textId="77777777" w:rsidR="00C74B6F" w:rsidRDefault="0084255F">
            <w:bookmarkStart w:id="0" w:name="region" w:colFirst="1" w:colLast="1"/>
            <w:r>
              <w:t>Région :</w:t>
            </w:r>
          </w:p>
        </w:tc>
        <w:tc>
          <w:tcPr>
            <w:tcW w:w="6237" w:type="dxa"/>
            <w:gridSpan w:val="3"/>
          </w:tcPr>
          <w:p w14:paraId="7C9D560F" w14:textId="600A8F4B" w:rsidR="00C74B6F" w:rsidRDefault="007700E4" w:rsidP="00F4095A">
            <w:pPr>
              <w:pStyle w:val="zSoquijdatGreffe"/>
            </w:pPr>
            <w:r>
              <w:t>Montérégie</w:t>
            </w:r>
          </w:p>
        </w:tc>
      </w:tr>
      <w:bookmarkEnd w:id="0"/>
      <w:tr w:rsidR="00C74B6F" w14:paraId="65E34A45" w14:textId="77777777" w:rsidTr="00036794">
        <w:trPr>
          <w:cantSplit/>
        </w:trPr>
        <w:tc>
          <w:tcPr>
            <w:tcW w:w="9568" w:type="dxa"/>
            <w:gridSpan w:val="4"/>
          </w:tcPr>
          <w:p w14:paraId="5A22033E" w14:textId="77777777" w:rsidR="00C74B6F" w:rsidRDefault="00C74B6F"/>
        </w:tc>
      </w:tr>
      <w:tr w:rsidR="00C74B6F" w14:paraId="33F764C5" w14:textId="77777777" w:rsidTr="00036794">
        <w:tc>
          <w:tcPr>
            <w:tcW w:w="3331" w:type="dxa"/>
          </w:tcPr>
          <w:p w14:paraId="5BA536B8" w14:textId="603D456F" w:rsidR="00C74B6F" w:rsidRDefault="0084255F">
            <w:bookmarkStart w:id="1" w:name="ref_dossier" w:colFirst="1" w:colLast="1"/>
            <w:r>
              <w:t>Dossier</w:t>
            </w:r>
            <w:bookmarkStart w:id="2" w:name="dossiers"/>
            <w:bookmarkEnd w:id="2"/>
            <w:r>
              <w:t> :</w:t>
            </w:r>
          </w:p>
        </w:tc>
        <w:tc>
          <w:tcPr>
            <w:tcW w:w="6237" w:type="dxa"/>
            <w:gridSpan w:val="3"/>
          </w:tcPr>
          <w:p w14:paraId="6C312222" w14:textId="20952E79" w:rsidR="00C74B6F" w:rsidRDefault="005C37C6" w:rsidP="00F4095A">
            <w:pPr>
              <w:pStyle w:val="zSoquijdatNoDossier"/>
            </w:pPr>
            <w:r w:rsidRPr="005C37C6">
              <w:t>1353055-62-2401</w:t>
            </w:r>
          </w:p>
        </w:tc>
      </w:tr>
      <w:bookmarkEnd w:id="1"/>
      <w:tr w:rsidR="00C74B6F" w14:paraId="4E09185B" w14:textId="77777777" w:rsidTr="00036794">
        <w:trPr>
          <w:cantSplit/>
        </w:trPr>
        <w:tc>
          <w:tcPr>
            <w:tcW w:w="9568" w:type="dxa"/>
            <w:gridSpan w:val="4"/>
          </w:tcPr>
          <w:p w14:paraId="34E19B21" w14:textId="77777777" w:rsidR="00C74B6F" w:rsidRDefault="00D44BCF">
            <w:r>
              <w:fldChar w:fldCharType="begin"/>
            </w:r>
            <w:r>
              <w:instrText xml:space="preserve"> AUTOTEXTLIST  \* Upper  \* MERGEFORMAT </w:instrText>
            </w:r>
            <w:r>
              <w:fldChar w:fldCharType="end"/>
            </w:r>
          </w:p>
        </w:tc>
      </w:tr>
      <w:tr w:rsidR="00C74B6F" w14:paraId="19360B0D" w14:textId="77777777" w:rsidTr="00036794">
        <w:tc>
          <w:tcPr>
            <w:tcW w:w="3331" w:type="dxa"/>
          </w:tcPr>
          <w:p w14:paraId="4DF82CF4" w14:textId="21E5AB01" w:rsidR="00C74B6F" w:rsidRDefault="008C79A7" w:rsidP="0045114F">
            <w:pPr>
              <w:ind w:right="46"/>
            </w:pPr>
            <w:r>
              <w:t xml:space="preserve">Dossier </w:t>
            </w:r>
            <w:r w:rsidR="007700E4">
              <w:t>CNESST</w:t>
            </w:r>
            <w:r w:rsidR="007700E4">
              <w:rPr>
                <w:szCs w:val="24"/>
              </w:rPr>
              <w:t> </w:t>
            </w:r>
            <w:r w:rsidRPr="008C79A7">
              <w:rPr>
                <w:szCs w:val="24"/>
              </w:rPr>
              <w:t>:</w:t>
            </w:r>
          </w:p>
        </w:tc>
        <w:tc>
          <w:tcPr>
            <w:tcW w:w="6237" w:type="dxa"/>
            <w:gridSpan w:val="3"/>
          </w:tcPr>
          <w:p w14:paraId="44E17AEF" w14:textId="15094D54" w:rsidR="00C74B6F" w:rsidRDefault="005C37C6" w:rsidP="004D6CEA">
            <w:pPr>
              <w:pStyle w:val="zSoquijdatNCSST"/>
            </w:pPr>
            <w:r w:rsidRPr="005C37C6">
              <w:t>109859678</w:t>
            </w:r>
          </w:p>
        </w:tc>
      </w:tr>
      <w:tr w:rsidR="00C74B6F" w14:paraId="6F180E96" w14:textId="77777777" w:rsidTr="00036794">
        <w:trPr>
          <w:cantSplit/>
        </w:trPr>
        <w:tc>
          <w:tcPr>
            <w:tcW w:w="9568" w:type="dxa"/>
            <w:gridSpan w:val="4"/>
          </w:tcPr>
          <w:p w14:paraId="0B44F282" w14:textId="77777777" w:rsidR="00C74B6F" w:rsidRDefault="00C74B6F"/>
        </w:tc>
      </w:tr>
      <w:tr w:rsidR="00C74B6F" w14:paraId="2526FF0A" w14:textId="77777777" w:rsidTr="00036794">
        <w:trPr>
          <w:cantSplit/>
        </w:trPr>
        <w:tc>
          <w:tcPr>
            <w:tcW w:w="9568" w:type="dxa"/>
            <w:gridSpan w:val="4"/>
          </w:tcPr>
          <w:p w14:paraId="08F47486" w14:textId="77777777" w:rsidR="00C74B6F" w:rsidRDefault="00C74B6F"/>
        </w:tc>
      </w:tr>
      <w:tr w:rsidR="006E3DD8" w14:paraId="3C860B7B" w14:textId="77777777" w:rsidTr="00036794">
        <w:trPr>
          <w:cantSplit/>
        </w:trPr>
        <w:tc>
          <w:tcPr>
            <w:tcW w:w="3331" w:type="dxa"/>
          </w:tcPr>
          <w:p w14:paraId="6412EB9C" w14:textId="50F8D1B3" w:rsidR="006E3DD8" w:rsidRDefault="007700E4" w:rsidP="0076350E">
            <w:pPr>
              <w:ind w:right="-70"/>
            </w:pPr>
            <w:bookmarkStart w:id="3" w:name="ville"/>
            <w:r>
              <w:t>Longueuil</w:t>
            </w:r>
            <w:bookmarkEnd w:id="3"/>
            <w:r w:rsidR="00C04E32">
              <w:t>,</w:t>
            </w:r>
          </w:p>
        </w:tc>
        <w:tc>
          <w:tcPr>
            <w:tcW w:w="6237" w:type="dxa"/>
            <w:gridSpan w:val="3"/>
          </w:tcPr>
          <w:p w14:paraId="44E5BCBA" w14:textId="11760CFE" w:rsidR="006E3DD8" w:rsidRDefault="00C04E32" w:rsidP="005B5689">
            <w:pPr>
              <w:pStyle w:val="zSoquijdatDateJugement"/>
            </w:pPr>
            <w:proofErr w:type="gramStart"/>
            <w:r>
              <w:t>le</w:t>
            </w:r>
            <w:proofErr w:type="gramEnd"/>
            <w:r>
              <w:t xml:space="preserve"> </w:t>
            </w:r>
            <w:r w:rsidR="007C1266">
              <w:t>9</w:t>
            </w:r>
            <w:r w:rsidR="007700E4">
              <w:t xml:space="preserve"> </w:t>
            </w:r>
            <w:r w:rsidR="00EC2689">
              <w:t>avril</w:t>
            </w:r>
            <w:r w:rsidR="007700E4">
              <w:t xml:space="preserve"> 2025</w:t>
            </w:r>
          </w:p>
        </w:tc>
      </w:tr>
      <w:tr w:rsidR="00942AB8" w14:paraId="47ABD275" w14:textId="77777777" w:rsidTr="00036794">
        <w:trPr>
          <w:cantSplit/>
        </w:trPr>
        <w:tc>
          <w:tcPr>
            <w:tcW w:w="9568" w:type="dxa"/>
            <w:gridSpan w:val="4"/>
          </w:tcPr>
          <w:p w14:paraId="7D733456" w14:textId="77777777" w:rsidR="00942AB8" w:rsidRDefault="00942AB8" w:rsidP="00FA153F">
            <w:r>
              <w:t>______________________________________________________________________</w:t>
            </w:r>
          </w:p>
        </w:tc>
      </w:tr>
      <w:tr w:rsidR="00942AB8" w14:paraId="4875DD0D" w14:textId="77777777" w:rsidTr="00036794">
        <w:trPr>
          <w:cantSplit/>
          <w:trHeight w:val="148"/>
        </w:trPr>
        <w:tc>
          <w:tcPr>
            <w:tcW w:w="9568" w:type="dxa"/>
            <w:gridSpan w:val="4"/>
          </w:tcPr>
          <w:p w14:paraId="25B5BF3A" w14:textId="77777777" w:rsidR="00942AB8" w:rsidRDefault="00942AB8" w:rsidP="00FA153F"/>
        </w:tc>
      </w:tr>
      <w:tr w:rsidR="0035375B" w14:paraId="7F516B86" w14:textId="77777777" w:rsidTr="00036794">
        <w:trPr>
          <w:cantSplit/>
          <w:trHeight w:val="148"/>
        </w:trPr>
        <w:tc>
          <w:tcPr>
            <w:tcW w:w="5883" w:type="dxa"/>
            <w:gridSpan w:val="3"/>
          </w:tcPr>
          <w:p w14:paraId="6CAE126A" w14:textId="482470F7" w:rsidR="0035375B" w:rsidRPr="00942AB8" w:rsidRDefault="0035375B">
            <w:pPr>
              <w:rPr>
                <w:b/>
                <w:bCs/>
              </w:rPr>
            </w:pPr>
            <w:bookmarkStart w:id="4" w:name="ref_commissaire" w:colFirst="1" w:colLast="1"/>
            <w:r w:rsidRPr="00942AB8">
              <w:rPr>
                <w:b/>
                <w:bCs/>
              </w:rPr>
              <w:t>DEVANT L</w:t>
            </w:r>
            <w:r w:rsidR="007700E4">
              <w:rPr>
                <w:b/>
                <w:bCs/>
              </w:rPr>
              <w:t>E</w:t>
            </w:r>
            <w:r w:rsidRPr="00942AB8">
              <w:rPr>
                <w:b/>
                <w:bCs/>
              </w:rPr>
              <w:t xml:space="preserve"> JUGE ADMINISTRATI</w:t>
            </w:r>
            <w:r w:rsidR="007700E4">
              <w:rPr>
                <w:b/>
                <w:bCs/>
              </w:rPr>
              <w:t>F</w:t>
            </w:r>
            <w:r w:rsidRPr="00942AB8">
              <w:rPr>
                <w:b/>
                <w:bCs/>
              </w:rPr>
              <w:t> :</w:t>
            </w:r>
          </w:p>
        </w:tc>
        <w:tc>
          <w:tcPr>
            <w:tcW w:w="3685" w:type="dxa"/>
          </w:tcPr>
          <w:p w14:paraId="6D054C6A" w14:textId="45DD33B2" w:rsidR="0035375B" w:rsidRPr="00942AB8" w:rsidRDefault="007700E4" w:rsidP="005B5689">
            <w:pPr>
              <w:pStyle w:val="zSoquijdatJuge"/>
              <w:rPr>
                <w:bCs/>
              </w:rPr>
            </w:pPr>
            <w:r>
              <w:t>Martin Couillard</w:t>
            </w:r>
          </w:p>
        </w:tc>
      </w:tr>
      <w:bookmarkEnd w:id="4"/>
      <w:tr w:rsidR="00942AB8" w14:paraId="48C063B5" w14:textId="77777777" w:rsidTr="00036794">
        <w:trPr>
          <w:cantSplit/>
          <w:trHeight w:val="148"/>
        </w:trPr>
        <w:tc>
          <w:tcPr>
            <w:tcW w:w="9568" w:type="dxa"/>
            <w:gridSpan w:val="4"/>
          </w:tcPr>
          <w:p w14:paraId="7196FEF8" w14:textId="77777777" w:rsidR="00942AB8" w:rsidRDefault="00942AB8" w:rsidP="00FA153F">
            <w:r>
              <w:t>______________________________________________________________________</w:t>
            </w:r>
          </w:p>
        </w:tc>
      </w:tr>
      <w:tr w:rsidR="00942AB8" w14:paraId="6E5636C8" w14:textId="77777777" w:rsidTr="00036794">
        <w:tc>
          <w:tcPr>
            <w:tcW w:w="9568" w:type="dxa"/>
            <w:gridSpan w:val="4"/>
          </w:tcPr>
          <w:p w14:paraId="17BDFB16" w14:textId="77777777" w:rsidR="00942AB8" w:rsidRDefault="00942AB8"/>
        </w:tc>
      </w:tr>
      <w:tr w:rsidR="00942AB8" w14:paraId="2D2B8A66" w14:textId="77777777" w:rsidTr="00E21768">
        <w:tc>
          <w:tcPr>
            <w:tcW w:w="4890" w:type="dxa"/>
            <w:gridSpan w:val="2"/>
          </w:tcPr>
          <w:p w14:paraId="7C8094E8" w14:textId="77777777" w:rsidR="00942AB8" w:rsidRDefault="00942AB8">
            <w:bookmarkStart w:id="5" w:name="bloc_parties_gauche"/>
            <w:bookmarkEnd w:id="5"/>
          </w:p>
        </w:tc>
        <w:tc>
          <w:tcPr>
            <w:tcW w:w="4678" w:type="dxa"/>
            <w:gridSpan w:val="2"/>
          </w:tcPr>
          <w:p w14:paraId="6BDD8B07" w14:textId="77777777" w:rsidR="00942AB8" w:rsidRDefault="00942AB8"/>
        </w:tc>
      </w:tr>
      <w:tr w:rsidR="00942AB8" w14:paraId="1289F493" w14:textId="77777777" w:rsidTr="00E21768">
        <w:tc>
          <w:tcPr>
            <w:tcW w:w="4890" w:type="dxa"/>
            <w:gridSpan w:val="2"/>
          </w:tcPr>
          <w:p w14:paraId="7A693275" w14:textId="6283F21E" w:rsidR="00942AB8" w:rsidRDefault="007700E4">
            <w:pPr>
              <w:pStyle w:val="zSoquijdatNomPartieDem"/>
              <w:rPr>
                <w:b/>
              </w:rPr>
            </w:pPr>
            <w:r w:rsidRPr="007700E4">
              <w:rPr>
                <w:b/>
              </w:rPr>
              <w:t>Annick L'Écuyer</w:t>
            </w:r>
          </w:p>
        </w:tc>
        <w:tc>
          <w:tcPr>
            <w:tcW w:w="4678" w:type="dxa"/>
            <w:gridSpan w:val="2"/>
          </w:tcPr>
          <w:p w14:paraId="30C1B6AE" w14:textId="77777777" w:rsidR="00942AB8" w:rsidRDefault="00942AB8"/>
        </w:tc>
      </w:tr>
      <w:tr w:rsidR="00942AB8" w14:paraId="65CA9E06" w14:textId="77777777" w:rsidTr="00E21768">
        <w:tc>
          <w:tcPr>
            <w:tcW w:w="4890" w:type="dxa"/>
            <w:gridSpan w:val="2"/>
          </w:tcPr>
          <w:p w14:paraId="51786A31" w14:textId="55787671" w:rsidR="00942AB8" w:rsidRDefault="007700E4" w:rsidP="007B0DF2">
            <w:pPr>
              <w:pStyle w:val="zSoquijdatQtePartieDem"/>
              <w:tabs>
                <w:tab w:val="left" w:pos="3539"/>
              </w:tabs>
              <w:ind w:left="708"/>
            </w:pPr>
            <w:bookmarkStart w:id="6" w:name="partie_demanderesse"/>
            <w:bookmarkEnd w:id="6"/>
            <w:r>
              <w:t>Partie demanderesse</w:t>
            </w:r>
          </w:p>
        </w:tc>
        <w:tc>
          <w:tcPr>
            <w:tcW w:w="4678" w:type="dxa"/>
            <w:gridSpan w:val="2"/>
          </w:tcPr>
          <w:p w14:paraId="138EBBE3" w14:textId="77777777" w:rsidR="00942AB8" w:rsidRDefault="00942AB8"/>
        </w:tc>
      </w:tr>
      <w:tr w:rsidR="00942AB8" w14:paraId="01B87E2F" w14:textId="77777777" w:rsidTr="00E21768">
        <w:tc>
          <w:tcPr>
            <w:tcW w:w="4890" w:type="dxa"/>
            <w:gridSpan w:val="2"/>
          </w:tcPr>
          <w:p w14:paraId="291D2C9D" w14:textId="77777777" w:rsidR="00942AB8" w:rsidRDefault="00942AB8" w:rsidP="00E6363B"/>
        </w:tc>
        <w:tc>
          <w:tcPr>
            <w:tcW w:w="4678" w:type="dxa"/>
            <w:gridSpan w:val="2"/>
          </w:tcPr>
          <w:p w14:paraId="5F45541B" w14:textId="77777777" w:rsidR="00942AB8" w:rsidRDefault="00942AB8"/>
        </w:tc>
      </w:tr>
      <w:tr w:rsidR="00942AB8" w14:paraId="54D0EA67" w14:textId="77777777" w:rsidTr="00E21768">
        <w:tc>
          <w:tcPr>
            <w:tcW w:w="4890" w:type="dxa"/>
            <w:gridSpan w:val="2"/>
          </w:tcPr>
          <w:p w14:paraId="1DCD738B" w14:textId="7ACA9165" w:rsidR="00942AB8" w:rsidRDefault="007700E4" w:rsidP="00D06652">
            <w:pPr>
              <w:pStyle w:val="zSoquijlblLienParties"/>
            </w:pPr>
            <w:proofErr w:type="gramStart"/>
            <w:r>
              <w:t>et</w:t>
            </w:r>
            <w:proofErr w:type="gramEnd"/>
          </w:p>
        </w:tc>
        <w:tc>
          <w:tcPr>
            <w:tcW w:w="4678" w:type="dxa"/>
            <w:gridSpan w:val="2"/>
          </w:tcPr>
          <w:p w14:paraId="6DD66440" w14:textId="77777777" w:rsidR="00942AB8" w:rsidRDefault="00942AB8"/>
        </w:tc>
      </w:tr>
      <w:tr w:rsidR="00942AB8" w14:paraId="76EA7BEA" w14:textId="77777777" w:rsidTr="00E21768">
        <w:tc>
          <w:tcPr>
            <w:tcW w:w="4890" w:type="dxa"/>
            <w:gridSpan w:val="2"/>
          </w:tcPr>
          <w:p w14:paraId="6DBD54B2" w14:textId="77777777" w:rsidR="00942AB8" w:rsidRDefault="00942AB8"/>
        </w:tc>
        <w:tc>
          <w:tcPr>
            <w:tcW w:w="4678" w:type="dxa"/>
            <w:gridSpan w:val="2"/>
          </w:tcPr>
          <w:p w14:paraId="1367245B" w14:textId="77777777" w:rsidR="00942AB8" w:rsidRDefault="00942AB8"/>
        </w:tc>
      </w:tr>
      <w:tr w:rsidR="00942AB8" w14:paraId="0415C710" w14:textId="77777777" w:rsidTr="00E21768">
        <w:tc>
          <w:tcPr>
            <w:tcW w:w="4890" w:type="dxa"/>
            <w:gridSpan w:val="2"/>
          </w:tcPr>
          <w:p w14:paraId="1CA0BD71" w14:textId="7693D127" w:rsidR="00942AB8" w:rsidRDefault="007700E4">
            <w:pPr>
              <w:pStyle w:val="zSoquijdatNomPartieDef"/>
              <w:rPr>
                <w:b/>
              </w:rPr>
            </w:pPr>
            <w:r w:rsidRPr="007700E4">
              <w:rPr>
                <w:b/>
              </w:rPr>
              <w:t>H</w:t>
            </w:r>
            <w:r w:rsidR="00502614">
              <w:rPr>
                <w:b/>
              </w:rPr>
              <w:t>ôpital</w:t>
            </w:r>
            <w:r w:rsidRPr="007700E4">
              <w:rPr>
                <w:b/>
              </w:rPr>
              <w:t xml:space="preserve"> Rouyn-Noranda</w:t>
            </w:r>
          </w:p>
        </w:tc>
        <w:tc>
          <w:tcPr>
            <w:tcW w:w="4678" w:type="dxa"/>
            <w:gridSpan w:val="2"/>
          </w:tcPr>
          <w:p w14:paraId="5D904E39" w14:textId="77777777" w:rsidR="00942AB8" w:rsidRDefault="00942AB8"/>
        </w:tc>
      </w:tr>
      <w:tr w:rsidR="00942AB8" w14:paraId="5C839232" w14:textId="77777777" w:rsidTr="00E21768">
        <w:tc>
          <w:tcPr>
            <w:tcW w:w="4890" w:type="dxa"/>
            <w:gridSpan w:val="2"/>
          </w:tcPr>
          <w:p w14:paraId="528268EF" w14:textId="025AFB0F" w:rsidR="00942AB8" w:rsidRDefault="007700E4">
            <w:pPr>
              <w:pStyle w:val="zSoquijdatQtePartieDef"/>
              <w:ind w:left="708"/>
            </w:pPr>
            <w:r>
              <w:t>Partie mise en cause</w:t>
            </w:r>
          </w:p>
        </w:tc>
        <w:tc>
          <w:tcPr>
            <w:tcW w:w="4678" w:type="dxa"/>
            <w:gridSpan w:val="2"/>
          </w:tcPr>
          <w:p w14:paraId="70007489" w14:textId="77777777" w:rsidR="00942AB8" w:rsidRDefault="00942AB8"/>
        </w:tc>
      </w:tr>
      <w:tr w:rsidR="0065093D" w14:paraId="6D0FC39A" w14:textId="77777777" w:rsidTr="00E21768">
        <w:tc>
          <w:tcPr>
            <w:tcW w:w="4890" w:type="dxa"/>
            <w:gridSpan w:val="2"/>
          </w:tcPr>
          <w:p w14:paraId="3E8C6DB1" w14:textId="77777777" w:rsidR="0065093D" w:rsidRDefault="0065093D"/>
        </w:tc>
        <w:tc>
          <w:tcPr>
            <w:tcW w:w="4678" w:type="dxa"/>
            <w:gridSpan w:val="2"/>
          </w:tcPr>
          <w:p w14:paraId="2C58FDDD" w14:textId="77777777" w:rsidR="0065093D" w:rsidRDefault="0065093D"/>
        </w:tc>
      </w:tr>
    </w:tbl>
    <w:p w14:paraId="60D1048A" w14:textId="77777777" w:rsidR="00C74B6F" w:rsidRDefault="00C74B6F">
      <w:r>
        <w:t>______________________________________________________________________</w:t>
      </w:r>
    </w:p>
    <w:p w14:paraId="4DA815F9" w14:textId="77777777" w:rsidR="00C74B6F" w:rsidRDefault="00C74B6F"/>
    <w:p w14:paraId="445FC441" w14:textId="77777777" w:rsidR="00C74B6F" w:rsidRPr="005B0612" w:rsidRDefault="00C74B6F" w:rsidP="008B042E">
      <w:pPr>
        <w:jc w:val="center"/>
        <w:rPr>
          <w:b/>
          <w:bCs/>
        </w:rPr>
      </w:pPr>
      <w:bookmarkStart w:id="7" w:name="decision"/>
      <w:r w:rsidRPr="005B0612">
        <w:rPr>
          <w:b/>
          <w:bCs/>
        </w:rPr>
        <w:t>DÉCISION</w:t>
      </w:r>
      <w:bookmarkEnd w:id="7"/>
    </w:p>
    <w:p w14:paraId="28F8C071" w14:textId="77777777" w:rsidR="008F20EA" w:rsidRDefault="008F20EA" w:rsidP="008F20EA">
      <w:bookmarkStart w:id="8" w:name="separation"/>
      <w:bookmarkStart w:id="9" w:name="parag_1"/>
      <w:r>
        <w:t>______________________________________________________________________</w:t>
      </w:r>
    </w:p>
    <w:p w14:paraId="69FB65D2" w14:textId="77777777" w:rsidR="008F20EA" w:rsidRDefault="008F20EA" w:rsidP="00BB7E35">
      <w:pPr>
        <w:pStyle w:val="Titre1"/>
      </w:pPr>
      <w:bookmarkStart w:id="10" w:name="supprimer_apercu"/>
      <w:bookmarkEnd w:id="8"/>
      <w:r>
        <w:t>L’APERÇU</w:t>
      </w:r>
    </w:p>
    <w:bookmarkEnd w:id="10"/>
    <w:p w14:paraId="0FFE4CE2" w14:textId="34FDAB30" w:rsidR="001A3DF7" w:rsidRDefault="00E1179A" w:rsidP="00477D68">
      <w:pPr>
        <w:pStyle w:val="corpsdedcision"/>
        <w:tabs>
          <w:tab w:val="clear" w:pos="360"/>
          <w:tab w:val="num" w:pos="720"/>
        </w:tabs>
      </w:pPr>
      <w:r>
        <w:t xml:space="preserve">Le 6 juin </w:t>
      </w:r>
      <w:bookmarkEnd w:id="9"/>
      <w:r>
        <w:t xml:space="preserve">1995, madame </w:t>
      </w:r>
      <w:r w:rsidR="006F3AD0" w:rsidRPr="006F3AD0">
        <w:t>Annick L'Écuyer</w:t>
      </w:r>
      <w:r>
        <w:t xml:space="preserve">, la travailleuse, occupe l’emploi d’infirmière pour </w:t>
      </w:r>
      <w:r w:rsidR="00E578D8" w:rsidRPr="00E578D8">
        <w:t>H</w:t>
      </w:r>
      <w:r w:rsidR="00F10238">
        <w:t>ôpital</w:t>
      </w:r>
      <w:r w:rsidR="00E578D8" w:rsidRPr="00E578D8">
        <w:t xml:space="preserve"> Rouyn-Noranda</w:t>
      </w:r>
      <w:r>
        <w:t>, l’employeur, lorsqu’elle subit une lésion professionnelle. Le</w:t>
      </w:r>
      <w:r w:rsidR="0062757D">
        <w:t>s</w:t>
      </w:r>
      <w:r>
        <w:t xml:space="preserve"> diagnostic</w:t>
      </w:r>
      <w:r w:rsidR="0062757D">
        <w:t>s</w:t>
      </w:r>
      <w:r>
        <w:t xml:space="preserve"> retenu</w:t>
      </w:r>
      <w:r w:rsidR="0062757D">
        <w:t>s</w:t>
      </w:r>
      <w:r>
        <w:t xml:space="preserve"> sont une entorse lombaire et une hernie discale. L</w:t>
      </w:r>
      <w:r w:rsidR="0062757D">
        <w:t xml:space="preserve">e </w:t>
      </w:r>
      <w:r w:rsidR="0062757D" w:rsidRPr="007C1266">
        <w:t>25 octobre 1996</w:t>
      </w:r>
      <w:r w:rsidR="0062757D">
        <w:t>, l</w:t>
      </w:r>
      <w:r>
        <w:t xml:space="preserve">a travailleuse </w:t>
      </w:r>
      <w:r w:rsidR="0062757D">
        <w:t>s</w:t>
      </w:r>
      <w:r>
        <w:t>ubi</w:t>
      </w:r>
      <w:r w:rsidR="004E4BB5">
        <w:t>t</w:t>
      </w:r>
      <w:r>
        <w:t xml:space="preserve"> </w:t>
      </w:r>
      <w:r w:rsidR="0062757D">
        <w:t>une discectomie à L4-L5 du côté gauche et une</w:t>
      </w:r>
      <w:r w:rsidR="00BB7E35">
        <w:t> </w:t>
      </w:r>
      <w:r w:rsidR="0062757D">
        <w:t xml:space="preserve">fusion à L4-S1. Le </w:t>
      </w:r>
      <w:r w:rsidR="0062757D" w:rsidRPr="007C1266">
        <w:t>1</w:t>
      </w:r>
      <w:r w:rsidR="00AB4702">
        <w:t>8</w:t>
      </w:r>
      <w:r w:rsidR="0062757D" w:rsidRPr="007C1266">
        <w:t xml:space="preserve"> novembre 1997</w:t>
      </w:r>
      <w:r w:rsidR="0062757D">
        <w:t>, la travailleuse subit une discectomie totale à</w:t>
      </w:r>
      <w:r w:rsidR="00BB7E35">
        <w:t> </w:t>
      </w:r>
      <w:r w:rsidR="0062757D">
        <w:t xml:space="preserve">L4-L5 et </w:t>
      </w:r>
      <w:r w:rsidR="003534C8">
        <w:t xml:space="preserve">à </w:t>
      </w:r>
      <w:r w:rsidR="0062757D">
        <w:t>L5-S1 par approche abdominale antérieure avec greffe intersomatique.</w:t>
      </w:r>
      <w:r>
        <w:t xml:space="preserve"> </w:t>
      </w:r>
      <w:r w:rsidR="000E1810">
        <w:t>Par</w:t>
      </w:r>
      <w:r w:rsidR="00BB7E35">
        <w:t> </w:t>
      </w:r>
      <w:r w:rsidR="000E1810">
        <w:t>la</w:t>
      </w:r>
      <w:r w:rsidR="00BB7E35">
        <w:t> </w:t>
      </w:r>
      <w:r w:rsidR="000E1810">
        <w:t xml:space="preserve">suite, plusieurs récidives, rechutes ou aggravation se manifestent. La dernière </w:t>
      </w:r>
      <w:r>
        <w:t xml:space="preserve">récidive, rechute ou aggravation </w:t>
      </w:r>
      <w:r w:rsidR="0042534B">
        <w:t xml:space="preserve">reconnue par la Commission des normes, de l’équité, de la santé et de la sécurité du travail, la Commission, </w:t>
      </w:r>
      <w:r w:rsidR="000E1810">
        <w:t xml:space="preserve">étant </w:t>
      </w:r>
      <w:r w:rsidR="001A3DF7">
        <w:t xml:space="preserve">survenue le </w:t>
      </w:r>
      <w:r w:rsidR="0045391E">
        <w:t xml:space="preserve">21 avril </w:t>
      </w:r>
      <w:r w:rsidR="001A3DF7">
        <w:t xml:space="preserve">2023, soit une </w:t>
      </w:r>
      <w:bookmarkStart w:id="11" w:name="_Hlk193902169"/>
      <w:r w:rsidR="001A3DF7">
        <w:t xml:space="preserve">dysfonction sacro-iliaque secondaire à </w:t>
      </w:r>
      <w:r w:rsidR="0045391E">
        <w:t xml:space="preserve">une </w:t>
      </w:r>
      <w:r w:rsidR="001A3DF7">
        <w:t>greffe</w:t>
      </w:r>
      <w:bookmarkEnd w:id="11"/>
      <w:r w:rsidR="001A3DF7">
        <w:t>.</w:t>
      </w:r>
    </w:p>
    <w:p w14:paraId="43C2CA56" w14:textId="35002050" w:rsidR="001A3DF7" w:rsidRDefault="001A3DF7" w:rsidP="00477D68">
      <w:pPr>
        <w:pStyle w:val="corpsdedcision"/>
        <w:tabs>
          <w:tab w:val="clear" w:pos="360"/>
          <w:tab w:val="num" w:pos="720"/>
        </w:tabs>
      </w:pPr>
      <w:r>
        <w:lastRenderedPageBreak/>
        <w:t>Le 21 avril 2023, la travailleuse subit une chirurgie</w:t>
      </w:r>
      <w:r w:rsidR="004E4BB5">
        <w:t xml:space="preserve">, soit </w:t>
      </w:r>
      <w:r>
        <w:t>un</w:t>
      </w:r>
      <w:r w:rsidR="004E4BB5">
        <w:t>e</w:t>
      </w:r>
      <w:r>
        <w:t xml:space="preserve"> fusion sacro-iliaque bilatérale </w:t>
      </w:r>
      <w:bookmarkStart w:id="12" w:name="_Hlk193902264"/>
      <w:r>
        <w:t>percutané</w:t>
      </w:r>
      <w:r w:rsidR="0062757D">
        <w:t>e</w:t>
      </w:r>
      <w:r>
        <w:t xml:space="preserve"> minimalement invasive</w:t>
      </w:r>
      <w:bookmarkEnd w:id="12"/>
      <w:r>
        <w:t>. Le docteur Jean-François Roy, chirurgien orthopédiste, l’opère alors en clinique privée. La travailleuse a payé la somme totale de</w:t>
      </w:r>
      <w:r w:rsidR="00BB7E35">
        <w:t> </w:t>
      </w:r>
      <w:r>
        <w:t>33</w:t>
      </w:r>
      <w:r w:rsidR="00BB7E35">
        <w:t> </w:t>
      </w:r>
      <w:r>
        <w:t>950</w:t>
      </w:r>
      <w:r w:rsidR="00BB7E35">
        <w:t> </w:t>
      </w:r>
      <w:r>
        <w:t>$ pour les frais médicaux qui lui ont été facturé</w:t>
      </w:r>
      <w:r w:rsidR="004E4BB5">
        <w:t>s</w:t>
      </w:r>
      <w:r>
        <w:t>.</w:t>
      </w:r>
    </w:p>
    <w:p w14:paraId="58B69E7A" w14:textId="1750F2A0" w:rsidR="0062757D" w:rsidRDefault="001A3DF7" w:rsidP="00477D68">
      <w:pPr>
        <w:pStyle w:val="corpsdedcision"/>
        <w:tabs>
          <w:tab w:val="clear" w:pos="360"/>
          <w:tab w:val="num" w:pos="720"/>
        </w:tabs>
      </w:pPr>
      <w:r>
        <w:t xml:space="preserve">La travailleuse s’adresse à la Commission </w:t>
      </w:r>
      <w:r w:rsidR="0062757D">
        <w:t>et réclame un remboursement total des</w:t>
      </w:r>
      <w:r w:rsidR="00D700CA">
        <w:t> </w:t>
      </w:r>
      <w:r w:rsidR="0062757D">
        <w:t>frais engagés pour la chirurgie du 21 avril 2023.</w:t>
      </w:r>
    </w:p>
    <w:p w14:paraId="1F6AFD2E" w14:textId="5D477991" w:rsidR="00740F2E" w:rsidRDefault="0062757D" w:rsidP="00477D68">
      <w:pPr>
        <w:pStyle w:val="corpsdedcision"/>
        <w:tabs>
          <w:tab w:val="clear" w:pos="360"/>
          <w:tab w:val="num" w:pos="720"/>
        </w:tabs>
      </w:pPr>
      <w:r>
        <w:t>Le 15 septembre 2023, la Commission accepte de rembourser la somme de</w:t>
      </w:r>
      <w:r w:rsidR="00BB7E35">
        <w:t> </w:t>
      </w:r>
      <w:r>
        <w:t>9 120,60</w:t>
      </w:r>
      <w:r w:rsidR="009022B6">
        <w:t> </w:t>
      </w:r>
      <w:r>
        <w:t xml:space="preserve">$ </w:t>
      </w:r>
      <w:r w:rsidR="00740F2E">
        <w:t>pour la chirurgie de la greffe sacro-iliaque bilatérale</w:t>
      </w:r>
      <w:r w:rsidR="00477D68">
        <w:t xml:space="preserve"> percutanée minimalement invasive</w:t>
      </w:r>
      <w:r w:rsidR="00740F2E">
        <w:t>. La Commission confirme cette décision à la suite d’une révision administrative</w:t>
      </w:r>
      <w:r w:rsidR="00740F2E">
        <w:rPr>
          <w:rStyle w:val="Appelnotedebasdep"/>
        </w:rPr>
        <w:footnoteReference w:id="1"/>
      </w:r>
      <w:r w:rsidR="00740F2E">
        <w:t>. La travailleuse conteste cette décision devant le Tribunal.</w:t>
      </w:r>
    </w:p>
    <w:p w14:paraId="4811CF27" w14:textId="0A8787A9" w:rsidR="00740F2E" w:rsidRDefault="00740F2E" w:rsidP="00477D68">
      <w:pPr>
        <w:pStyle w:val="corpsdedcision"/>
        <w:tabs>
          <w:tab w:val="clear" w:pos="360"/>
          <w:tab w:val="num" w:pos="720"/>
        </w:tabs>
      </w:pPr>
      <w:r>
        <w:t>La travailleuse demande le remboursement de la somme de 33</w:t>
      </w:r>
      <w:r w:rsidR="00BB7E35">
        <w:t> </w:t>
      </w:r>
      <w:r>
        <w:t>950</w:t>
      </w:r>
      <w:r w:rsidR="00BB7E35">
        <w:t> </w:t>
      </w:r>
      <w:r>
        <w:t>$ qu’elle</w:t>
      </w:r>
      <w:r w:rsidR="00D700CA">
        <w:t> </w:t>
      </w:r>
      <w:r>
        <w:t>a</w:t>
      </w:r>
      <w:r w:rsidR="00BB7E35">
        <w:t> </w:t>
      </w:r>
      <w:r>
        <w:t xml:space="preserve">payé </w:t>
      </w:r>
      <w:r w:rsidR="00477D68">
        <w:t xml:space="preserve">à la clinique privée </w:t>
      </w:r>
      <w:r>
        <w:t xml:space="preserve">pour </w:t>
      </w:r>
      <w:r w:rsidR="00477D68">
        <w:t>la</w:t>
      </w:r>
      <w:r>
        <w:t xml:space="preserve"> chirurgie du 21 avril 2023. Elle argue qu’aucun chirurgien pratiquant dans le régime public ne pratique l’opération qu’elle a subi</w:t>
      </w:r>
      <w:r w:rsidR="004E4BB5">
        <w:t>e</w:t>
      </w:r>
      <w:r>
        <w:t xml:space="preserve"> et qu’elle a donc droit au plein remboursement.</w:t>
      </w:r>
    </w:p>
    <w:p w14:paraId="309DE3CA" w14:textId="2D8541A1" w:rsidR="00740F2E" w:rsidRDefault="00740F2E" w:rsidP="00477D68">
      <w:pPr>
        <w:pStyle w:val="corpsdedcision"/>
        <w:tabs>
          <w:tab w:val="clear" w:pos="360"/>
          <w:tab w:val="num" w:pos="720"/>
        </w:tabs>
      </w:pPr>
      <w:r>
        <w:t>L’employeur a avisé le Tribunal de son absence à l’audience et ne fait aucune représentation.</w:t>
      </w:r>
      <w:r w:rsidR="0042534B">
        <w:t xml:space="preserve"> La Commission n’intervient pas au présent dossier.</w:t>
      </w:r>
    </w:p>
    <w:p w14:paraId="61272D65" w14:textId="77777777" w:rsidR="008F3FEC" w:rsidRPr="008F3FEC" w:rsidRDefault="008F3FEC" w:rsidP="004A4465">
      <w:pPr>
        <w:pStyle w:val="corpsdedcision"/>
        <w:tabs>
          <w:tab w:val="clear" w:pos="360"/>
          <w:tab w:val="num" w:pos="720"/>
        </w:tabs>
      </w:pPr>
      <w:r w:rsidRPr="008F3FEC">
        <w:t>Le Tribunal doit donc répondre à la question suivante :</w:t>
      </w:r>
    </w:p>
    <w:p w14:paraId="37055D79" w14:textId="0AD469E4" w:rsidR="008F3FEC" w:rsidRPr="008F3FEC" w:rsidRDefault="008F3FEC" w:rsidP="008F3FEC">
      <w:pPr>
        <w:numPr>
          <w:ilvl w:val="0"/>
          <w:numId w:val="12"/>
        </w:numPr>
        <w:tabs>
          <w:tab w:val="left" w:pos="720"/>
        </w:tabs>
        <w:spacing w:after="360"/>
        <w:jc w:val="both"/>
      </w:pPr>
      <w:r w:rsidRPr="008F3FEC">
        <w:t>L</w:t>
      </w:r>
      <w:r>
        <w:t>a</w:t>
      </w:r>
      <w:r w:rsidRPr="008F3FEC">
        <w:t xml:space="preserve"> travailleu</w:t>
      </w:r>
      <w:r>
        <w:t>se</w:t>
      </w:r>
      <w:r w:rsidRPr="008F3FEC">
        <w:t xml:space="preserve"> </w:t>
      </w:r>
      <w:r>
        <w:t xml:space="preserve">a-t-elle droit </w:t>
      </w:r>
      <w:r w:rsidRPr="008F3FEC">
        <w:t xml:space="preserve">au remboursement des frais </w:t>
      </w:r>
      <w:r>
        <w:t>payés pour la chirurgie de la greffe sacro-iliaque bilatérale</w:t>
      </w:r>
      <w:r w:rsidRPr="008F3FEC">
        <w:t xml:space="preserve"> </w:t>
      </w:r>
      <w:r>
        <w:t>du 21 avril 2023</w:t>
      </w:r>
      <w:r w:rsidRPr="008F3FEC">
        <w:t>?</w:t>
      </w:r>
    </w:p>
    <w:p w14:paraId="63DFC65E" w14:textId="7ECC722D" w:rsidR="008F3FEC" w:rsidRPr="008F3FEC" w:rsidRDefault="008F3FEC" w:rsidP="004A4465">
      <w:pPr>
        <w:pStyle w:val="corpsdedcision"/>
        <w:tabs>
          <w:tab w:val="clear" w:pos="360"/>
          <w:tab w:val="num" w:pos="720"/>
        </w:tabs>
      </w:pPr>
      <w:r w:rsidRPr="004A4465">
        <w:t>Pour les motifs qui suivent</w:t>
      </w:r>
      <w:r w:rsidR="0042534B">
        <w:t xml:space="preserve"> et considérant la singularité du présent dossier</w:t>
      </w:r>
      <w:r w:rsidRPr="004A4465">
        <w:t>, le</w:t>
      </w:r>
      <w:r w:rsidR="00BB7E35">
        <w:t> </w:t>
      </w:r>
      <w:r w:rsidRPr="004A4465">
        <w:t>Tribunal accueille la contestation</w:t>
      </w:r>
      <w:r w:rsidR="004A4465" w:rsidRPr="004A4465">
        <w:t xml:space="preserve"> de la travailleuse</w:t>
      </w:r>
      <w:r w:rsidRPr="004A4465">
        <w:t>. La</w:t>
      </w:r>
      <w:r w:rsidR="004A4465" w:rsidRPr="004A4465">
        <w:t xml:space="preserve"> travailleuse a droit au</w:t>
      </w:r>
      <w:r w:rsidR="00BB7E35">
        <w:t> </w:t>
      </w:r>
      <w:r w:rsidR="004A4465" w:rsidRPr="004A4465">
        <w:t>remboursement de la somme de 33</w:t>
      </w:r>
      <w:r w:rsidR="00BB7E35">
        <w:t> </w:t>
      </w:r>
      <w:r w:rsidR="004A4465" w:rsidRPr="004A4465">
        <w:t>950</w:t>
      </w:r>
      <w:r w:rsidR="00BB7E35">
        <w:t> </w:t>
      </w:r>
      <w:r w:rsidR="0042534B">
        <w:t>$</w:t>
      </w:r>
      <w:r w:rsidR="004A4465" w:rsidRPr="004A4465">
        <w:t xml:space="preserve"> pour les frais payé</w:t>
      </w:r>
      <w:r w:rsidR="004A4465">
        <w:t>s</w:t>
      </w:r>
      <w:r w:rsidR="004A4465" w:rsidRPr="004A4465">
        <w:t xml:space="preserve"> à la clinique privée relativement à la chirurgie du 21 avril 2023</w:t>
      </w:r>
      <w:r w:rsidR="004E4BB5">
        <w:t>.</w:t>
      </w:r>
    </w:p>
    <w:p w14:paraId="3DC5C70F" w14:textId="77777777" w:rsidR="00082A97" w:rsidRDefault="00082A97" w:rsidP="00BB7E35">
      <w:pPr>
        <w:pStyle w:val="Titre1"/>
      </w:pPr>
      <w:bookmarkStart w:id="13" w:name="supprimer_analyse"/>
      <w:r w:rsidRPr="00B51F99">
        <w:t>L</w:t>
      </w:r>
      <w:r>
        <w:t>’ANALYSE</w:t>
      </w:r>
    </w:p>
    <w:bookmarkEnd w:id="13"/>
    <w:p w14:paraId="6772693B" w14:textId="7CDC6DED" w:rsidR="004C2944" w:rsidRDefault="008F3FEC" w:rsidP="00BB7E35">
      <w:pPr>
        <w:pStyle w:val="Titre3"/>
        <w:jc w:val="both"/>
      </w:pPr>
      <w:r>
        <w:t>Le remboursement des frais médicaux engagés au privé</w:t>
      </w:r>
    </w:p>
    <w:p w14:paraId="11330AF6" w14:textId="2A4EEEE1" w:rsidR="00137667" w:rsidRDefault="008F3FEC" w:rsidP="004A4465">
      <w:pPr>
        <w:pStyle w:val="corpsdedcision"/>
        <w:tabs>
          <w:tab w:val="clear" w:pos="360"/>
          <w:tab w:val="num" w:pos="720"/>
        </w:tabs>
      </w:pPr>
      <w:r>
        <w:t xml:space="preserve">L’article 188 de la </w:t>
      </w:r>
      <w:r w:rsidRPr="00C57EEB">
        <w:rPr>
          <w:i/>
          <w:iCs/>
        </w:rPr>
        <w:t>Loi sur les accidents du travail et les maladies professionnelles</w:t>
      </w:r>
      <w:r>
        <w:rPr>
          <w:rStyle w:val="Appelnotedebasdep"/>
        </w:rPr>
        <w:footnoteReference w:id="2"/>
      </w:r>
      <w:r>
        <w:t xml:space="preserve">, la Loi, stipule qu’un travailleur </w:t>
      </w:r>
      <w:r w:rsidR="00E5246F">
        <w:t xml:space="preserve">victime d’une lésion professionnelle a droit à l’assistance médicale que requiert son état en raison de cette lésion. L’article 189 de la </w:t>
      </w:r>
      <w:r w:rsidR="00BF2F23">
        <w:t>L</w:t>
      </w:r>
      <w:r w:rsidR="00E5246F">
        <w:t xml:space="preserve">oi indique </w:t>
      </w:r>
      <w:r w:rsidR="00BF2F23">
        <w:t>notamment qu’un travailleur a droit aux services d’un professionnel de la santé et au</w:t>
      </w:r>
      <w:r w:rsidR="00BB7E35">
        <w:t> </w:t>
      </w:r>
      <w:r w:rsidR="00BF2F23">
        <w:t xml:space="preserve">remboursement des soins et des traitements fournis par </w:t>
      </w:r>
      <w:r w:rsidR="00BF2F23">
        <w:lastRenderedPageBreak/>
        <w:t>un établissement visé par la</w:t>
      </w:r>
      <w:r w:rsidR="00BB7E35">
        <w:t> </w:t>
      </w:r>
      <w:r w:rsidR="00BF2F23">
        <w:rPr>
          <w:i/>
          <w:iCs/>
        </w:rPr>
        <w:t>Loi sur les services de santé et les services sociaux</w:t>
      </w:r>
      <w:r w:rsidR="00BF2F23" w:rsidRPr="00BB7E35">
        <w:rPr>
          <w:rStyle w:val="Appelnotedebasdep"/>
        </w:rPr>
        <w:footnoteReference w:id="3"/>
      </w:r>
      <w:r w:rsidR="00BF2F23">
        <w:rPr>
          <w:i/>
          <w:iCs/>
        </w:rPr>
        <w:t xml:space="preserve">. </w:t>
      </w:r>
      <w:r w:rsidR="00BF2F23">
        <w:t>Finalement, l’article 19</w:t>
      </w:r>
      <w:r w:rsidR="00137667">
        <w:t>4</w:t>
      </w:r>
      <w:r w:rsidR="00BF2F23">
        <w:t xml:space="preserve"> de la Loi</w:t>
      </w:r>
      <w:r w:rsidR="00E5246F">
        <w:t xml:space="preserve"> </w:t>
      </w:r>
      <w:r w:rsidR="00BF2F23">
        <w:t>énonce que le coût de l’assistance médi</w:t>
      </w:r>
      <w:r w:rsidR="004E4BB5">
        <w:t>c</w:t>
      </w:r>
      <w:r w:rsidR="00BF2F23">
        <w:t xml:space="preserve">ale est à la charge de la Commission et qu’aucun montant ne peut être réclamé à un travailleur pour une </w:t>
      </w:r>
      <w:r w:rsidR="00137667">
        <w:t>prestation d’assistance médical</w:t>
      </w:r>
      <w:r w:rsidR="004E4BB5">
        <w:t>e</w:t>
      </w:r>
      <w:r w:rsidR="00137667">
        <w:t xml:space="preserve"> à laquelle il a droit en vertu de la Loi.</w:t>
      </w:r>
    </w:p>
    <w:p w14:paraId="4C9E1576" w14:textId="3DF23266" w:rsidR="00137667" w:rsidRDefault="00137667" w:rsidP="004C2944">
      <w:pPr>
        <w:pStyle w:val="corpsdedcision"/>
      </w:pPr>
      <w:r>
        <w:t>En résumé, la travailleuse a droit aux soins du professionnel de la santé de</w:t>
      </w:r>
      <w:r w:rsidR="00BB7E35">
        <w:t> </w:t>
      </w:r>
      <w:r>
        <w:t>son</w:t>
      </w:r>
      <w:r w:rsidR="00BB7E35">
        <w:t> </w:t>
      </w:r>
      <w:r>
        <w:t>choix et le coût de l’assistance médicale prévue à l’article 189 de la Loi relève de</w:t>
      </w:r>
      <w:r w:rsidR="00BB7E35">
        <w:t> </w:t>
      </w:r>
      <w:r>
        <w:t>la Commission</w:t>
      </w:r>
      <w:r>
        <w:rPr>
          <w:rStyle w:val="Appelnotedebasdep"/>
        </w:rPr>
        <w:footnoteReference w:id="4"/>
      </w:r>
      <w:r>
        <w:t>.</w:t>
      </w:r>
    </w:p>
    <w:p w14:paraId="28D0B812" w14:textId="1D71EC47" w:rsidR="000E1810" w:rsidRDefault="00137667" w:rsidP="004C2944">
      <w:pPr>
        <w:pStyle w:val="corpsdedcision"/>
      </w:pPr>
      <w:r>
        <w:t>Afin d’obtenir le remboursement des coûts engagés pour la chirurgie, la</w:t>
      </w:r>
      <w:r w:rsidR="00BB7E35">
        <w:t> </w:t>
      </w:r>
      <w:r>
        <w:t>travailleuse doit donc tout d’abord démontrer de façon prépondérante que ces frais sont requis par son état de santé</w:t>
      </w:r>
      <w:r>
        <w:rPr>
          <w:rStyle w:val="Appelnotedebasdep"/>
        </w:rPr>
        <w:footnoteReference w:id="5"/>
      </w:r>
      <w:r w:rsidR="000E1810">
        <w:t>.</w:t>
      </w:r>
    </w:p>
    <w:p w14:paraId="327EC477" w14:textId="2B42520E" w:rsidR="00956777" w:rsidRDefault="000E1810" w:rsidP="004C2944">
      <w:pPr>
        <w:pStyle w:val="corpsdedcision"/>
      </w:pPr>
      <w:r>
        <w:t>En l’espèce, cette relation n’est pas remise en cause puisque la Commission accepte de rembourser une partie des frais d’assistance médicale réclamés</w:t>
      </w:r>
      <w:r w:rsidR="00956777">
        <w:t>.</w:t>
      </w:r>
    </w:p>
    <w:p w14:paraId="3E3D6D00" w14:textId="3B171494" w:rsidR="00CE7B6C" w:rsidRDefault="00956777" w:rsidP="004C2944">
      <w:pPr>
        <w:pStyle w:val="corpsdedcision"/>
      </w:pPr>
      <w:r>
        <w:t xml:space="preserve">Le 21 avril 2023, une chirurgie est </w:t>
      </w:r>
      <w:r w:rsidR="004A4465">
        <w:t xml:space="preserve">pratiquée </w:t>
      </w:r>
      <w:r>
        <w:t xml:space="preserve">en clinique privée par le docteur Roy, lequel </w:t>
      </w:r>
      <w:r w:rsidR="0050752E">
        <w:t>est non participant à la Régie d</w:t>
      </w:r>
      <w:r w:rsidR="00836D29">
        <w:t>e l</w:t>
      </w:r>
      <w:r w:rsidR="0050752E">
        <w:t xml:space="preserve">’assurance maladie du Québec. </w:t>
      </w:r>
      <w:r w:rsidR="00CE7B6C">
        <w:t>La somme payé</w:t>
      </w:r>
      <w:r w:rsidR="0003290C">
        <w:t>e</w:t>
      </w:r>
      <w:r w:rsidR="00CE7B6C">
        <w:t xml:space="preserve"> par la travailleuse se détail</w:t>
      </w:r>
      <w:r w:rsidR="004E4BB5">
        <w:t>le</w:t>
      </w:r>
      <w:r w:rsidR="00CE7B6C">
        <w:t xml:space="preserve"> comme suit :</w:t>
      </w:r>
    </w:p>
    <w:p w14:paraId="5B5C475A" w14:textId="629920B6" w:rsidR="00CE7B6C" w:rsidRPr="0003290C" w:rsidRDefault="00CE7B6C" w:rsidP="00CE7B6C">
      <w:pPr>
        <w:pStyle w:val="corpsdedcision"/>
        <w:numPr>
          <w:ilvl w:val="0"/>
          <w:numId w:val="13"/>
        </w:numPr>
        <w:rPr>
          <w:rStyle w:val="Citationintgre"/>
        </w:rPr>
      </w:pPr>
      <w:r w:rsidRPr="0003290C">
        <w:rPr>
          <w:rStyle w:val="Citationintgre"/>
        </w:rPr>
        <w:t>16 200</w:t>
      </w:r>
      <w:r w:rsidR="00BB7E35">
        <w:rPr>
          <w:rStyle w:val="Citationintgre"/>
        </w:rPr>
        <w:t> </w:t>
      </w:r>
      <w:r w:rsidRPr="0003290C">
        <w:rPr>
          <w:rStyle w:val="Citationintgre"/>
        </w:rPr>
        <w:t xml:space="preserve">$ </w:t>
      </w:r>
      <w:r w:rsidR="002D2C02" w:rsidRPr="002D2C02">
        <w:rPr>
          <w:rStyle w:val="Citationintgre"/>
        </w:rPr>
        <w:t>Implants</w:t>
      </w:r>
      <w:r w:rsidRPr="0003290C">
        <w:rPr>
          <w:rStyle w:val="Citationintgre"/>
        </w:rPr>
        <w:t xml:space="preserve"> (vis et broches);</w:t>
      </w:r>
    </w:p>
    <w:p w14:paraId="34C20EFF" w14:textId="5C055C2E" w:rsidR="00CE7B6C" w:rsidRPr="0003290C" w:rsidRDefault="00CE7B6C" w:rsidP="00CE7B6C">
      <w:pPr>
        <w:pStyle w:val="corpsdedcision"/>
        <w:numPr>
          <w:ilvl w:val="0"/>
          <w:numId w:val="13"/>
        </w:numPr>
        <w:rPr>
          <w:rStyle w:val="Citationintgre"/>
        </w:rPr>
      </w:pPr>
      <w:r w:rsidRPr="0003290C">
        <w:rPr>
          <w:rStyle w:val="Citationintgre"/>
        </w:rPr>
        <w:t>4 350</w:t>
      </w:r>
      <w:r w:rsidR="00BB7E35">
        <w:rPr>
          <w:rStyle w:val="Citationintgre"/>
        </w:rPr>
        <w:t> </w:t>
      </w:r>
      <w:r w:rsidRPr="0003290C">
        <w:rPr>
          <w:rStyle w:val="Citationintgre"/>
        </w:rPr>
        <w:t xml:space="preserve">$ </w:t>
      </w:r>
      <w:r w:rsidR="008C2CE4">
        <w:rPr>
          <w:rStyle w:val="Citationintgre"/>
        </w:rPr>
        <w:t>F</w:t>
      </w:r>
      <w:r w:rsidRPr="0003290C">
        <w:rPr>
          <w:rStyle w:val="Citationintgre"/>
        </w:rPr>
        <w:t>rais de bloc opératoire (location salle, location table d’opération, location</w:t>
      </w:r>
      <w:r w:rsidR="000A36F0">
        <w:rPr>
          <w:rStyle w:val="Citationintgre"/>
        </w:rPr>
        <w:t> </w:t>
      </w:r>
      <w:r w:rsidRPr="0003290C">
        <w:rPr>
          <w:rStyle w:val="Citationintgre"/>
        </w:rPr>
        <w:t>d’appareil de fluoroscopie, frais de stérilisation, coûts de</w:t>
      </w:r>
      <w:r w:rsidR="00BB7E35">
        <w:rPr>
          <w:rStyle w:val="Citationintgre"/>
        </w:rPr>
        <w:t> </w:t>
      </w:r>
      <w:r w:rsidRPr="0003290C">
        <w:rPr>
          <w:rStyle w:val="Citationintgre"/>
        </w:rPr>
        <w:t>la</w:t>
      </w:r>
      <w:r w:rsidR="00BB7E35">
        <w:rPr>
          <w:rStyle w:val="Citationintgre"/>
        </w:rPr>
        <w:t> </w:t>
      </w:r>
      <w:r w:rsidRPr="0003290C">
        <w:rPr>
          <w:rStyle w:val="Citationintgre"/>
        </w:rPr>
        <w:t xml:space="preserve">médication d’anesthésie, coût du matériel médical, </w:t>
      </w:r>
      <w:r w:rsidR="00A23203">
        <w:rPr>
          <w:rStyle w:val="Citationintgre"/>
        </w:rPr>
        <w:t>1</w:t>
      </w:r>
      <w:r w:rsidRPr="0003290C">
        <w:rPr>
          <w:rStyle w:val="Citationintgre"/>
        </w:rPr>
        <w:t xml:space="preserve"> inhalothérapeute, </w:t>
      </w:r>
      <w:r w:rsidR="00A23203">
        <w:rPr>
          <w:rStyle w:val="Citationintgre"/>
        </w:rPr>
        <w:t>3</w:t>
      </w:r>
      <w:r w:rsidR="00BB7E35">
        <w:rPr>
          <w:rStyle w:val="Citationintgre"/>
        </w:rPr>
        <w:t> </w:t>
      </w:r>
      <w:r w:rsidRPr="0003290C">
        <w:rPr>
          <w:rStyle w:val="Citationintgre"/>
        </w:rPr>
        <w:t xml:space="preserve">infirmières, frais </w:t>
      </w:r>
      <w:proofErr w:type="spellStart"/>
      <w:r w:rsidR="00A23203" w:rsidRPr="00A23203">
        <w:rPr>
          <w:rStyle w:val="Citationintgre"/>
        </w:rPr>
        <w:t>post-op</w:t>
      </w:r>
      <w:proofErr w:type="spellEnd"/>
      <w:r w:rsidR="00A23203" w:rsidRPr="00A23203">
        <w:rPr>
          <w:rStyle w:val="Citationintgre"/>
        </w:rPr>
        <w:t xml:space="preserve"> à l’hôpital et amortissement instruments de chirurgie</w:t>
      </w:r>
      <w:r w:rsidRPr="0003290C">
        <w:rPr>
          <w:rStyle w:val="Citationintgre"/>
        </w:rPr>
        <w:t>);</w:t>
      </w:r>
    </w:p>
    <w:p w14:paraId="71477D08" w14:textId="0A3514FB" w:rsidR="00CE7B6C" w:rsidRPr="0003290C" w:rsidRDefault="00CE7B6C" w:rsidP="00CE7B6C">
      <w:pPr>
        <w:pStyle w:val="corpsdedcision"/>
        <w:numPr>
          <w:ilvl w:val="0"/>
          <w:numId w:val="13"/>
        </w:numPr>
        <w:rPr>
          <w:rStyle w:val="Citationintgre"/>
        </w:rPr>
      </w:pPr>
      <w:r w:rsidRPr="0003290C">
        <w:rPr>
          <w:rStyle w:val="Citationintgre"/>
        </w:rPr>
        <w:t>6 000</w:t>
      </w:r>
      <w:r w:rsidR="00BB7E35">
        <w:rPr>
          <w:rStyle w:val="Citationintgre"/>
        </w:rPr>
        <w:t> </w:t>
      </w:r>
      <w:r w:rsidRPr="0003290C">
        <w:rPr>
          <w:rStyle w:val="Citationintgre"/>
        </w:rPr>
        <w:t>$</w:t>
      </w:r>
      <w:r w:rsidR="00907C07">
        <w:rPr>
          <w:rStyle w:val="Citationintgre"/>
        </w:rPr>
        <w:t xml:space="preserve"> </w:t>
      </w:r>
      <w:r w:rsidR="00907C07" w:rsidRPr="00907C07">
        <w:rPr>
          <w:rStyle w:val="Citationintgre"/>
        </w:rPr>
        <w:t>Honoraires MD : chirurgien et anesthésiste</w:t>
      </w:r>
      <w:r w:rsidRPr="0003290C">
        <w:rPr>
          <w:rStyle w:val="Citationintgre"/>
        </w:rPr>
        <w:t>;</w:t>
      </w:r>
    </w:p>
    <w:p w14:paraId="2F2089B1" w14:textId="133C8EE4" w:rsidR="00CE7B6C" w:rsidRPr="0003290C" w:rsidRDefault="00CE7B6C" w:rsidP="00CE7B6C">
      <w:pPr>
        <w:pStyle w:val="corpsdedcision"/>
        <w:numPr>
          <w:ilvl w:val="0"/>
          <w:numId w:val="13"/>
        </w:numPr>
        <w:rPr>
          <w:rStyle w:val="Citationintgre"/>
        </w:rPr>
      </w:pPr>
      <w:r w:rsidRPr="0003290C">
        <w:rPr>
          <w:rStyle w:val="Citationintgre"/>
        </w:rPr>
        <w:t>1 000</w:t>
      </w:r>
      <w:r w:rsidR="00BB7E35">
        <w:rPr>
          <w:rStyle w:val="Citationintgre"/>
        </w:rPr>
        <w:t> </w:t>
      </w:r>
      <w:r w:rsidRPr="0003290C">
        <w:rPr>
          <w:rStyle w:val="Citationintgre"/>
        </w:rPr>
        <w:t xml:space="preserve">$ </w:t>
      </w:r>
      <w:r w:rsidR="00907C07">
        <w:rPr>
          <w:rStyle w:val="Citationintgre"/>
        </w:rPr>
        <w:t>F</w:t>
      </w:r>
      <w:r w:rsidRPr="0003290C">
        <w:rPr>
          <w:rStyle w:val="Citationintgre"/>
        </w:rPr>
        <w:t>rais d’itinérance (hôtel, déplacement et repas pour l’équipe)</w:t>
      </w:r>
    </w:p>
    <w:p w14:paraId="64717178" w14:textId="037FEEAD" w:rsidR="00CE7B6C" w:rsidRPr="0003290C" w:rsidRDefault="00CE7B6C" w:rsidP="00CE7B6C">
      <w:pPr>
        <w:pStyle w:val="corpsdedcision"/>
        <w:numPr>
          <w:ilvl w:val="0"/>
          <w:numId w:val="13"/>
        </w:numPr>
        <w:rPr>
          <w:rStyle w:val="Citationintgre"/>
        </w:rPr>
      </w:pPr>
      <w:r w:rsidRPr="0003290C">
        <w:rPr>
          <w:rStyle w:val="Citationintgre"/>
        </w:rPr>
        <w:t>350</w:t>
      </w:r>
      <w:r w:rsidR="00BB7E35">
        <w:rPr>
          <w:rStyle w:val="Citationintgre"/>
        </w:rPr>
        <w:t> </w:t>
      </w:r>
      <w:r w:rsidRPr="0003290C">
        <w:rPr>
          <w:rStyle w:val="Citationintgre"/>
        </w:rPr>
        <w:t xml:space="preserve">$ </w:t>
      </w:r>
      <w:r w:rsidR="00907C07">
        <w:rPr>
          <w:rStyle w:val="Citationintgre"/>
        </w:rPr>
        <w:t>2</w:t>
      </w:r>
      <w:r w:rsidRPr="0003290C">
        <w:rPr>
          <w:rStyle w:val="Citationintgre"/>
        </w:rPr>
        <w:t xml:space="preserve"> </w:t>
      </w:r>
      <w:r w:rsidR="00907C07">
        <w:rPr>
          <w:rStyle w:val="Citationintgre"/>
        </w:rPr>
        <w:t>RDV</w:t>
      </w:r>
      <w:r w:rsidRPr="0003290C">
        <w:rPr>
          <w:rStyle w:val="Citationintgre"/>
        </w:rPr>
        <w:t xml:space="preserve"> </w:t>
      </w:r>
      <w:proofErr w:type="spellStart"/>
      <w:r w:rsidRPr="0003290C">
        <w:rPr>
          <w:rStyle w:val="Citationintgre"/>
        </w:rPr>
        <w:t>post</w:t>
      </w:r>
      <w:r w:rsidR="00907C07">
        <w:rPr>
          <w:rStyle w:val="Citationintgre"/>
        </w:rPr>
        <w:t>-</w:t>
      </w:r>
      <w:r w:rsidRPr="0003290C">
        <w:rPr>
          <w:rStyle w:val="Citationintgre"/>
        </w:rPr>
        <w:t>op</w:t>
      </w:r>
      <w:proofErr w:type="spellEnd"/>
      <w:r w:rsidRPr="0003290C">
        <w:rPr>
          <w:rStyle w:val="Citationintgre"/>
        </w:rPr>
        <w:t>;</w:t>
      </w:r>
    </w:p>
    <w:p w14:paraId="296239F5" w14:textId="77F520BA" w:rsidR="0003290C" w:rsidRPr="0003290C" w:rsidRDefault="00CE7B6C" w:rsidP="00CE7B6C">
      <w:pPr>
        <w:pStyle w:val="corpsdedcision"/>
        <w:numPr>
          <w:ilvl w:val="0"/>
          <w:numId w:val="13"/>
        </w:numPr>
        <w:rPr>
          <w:rStyle w:val="Citationintgre"/>
        </w:rPr>
      </w:pPr>
      <w:r w:rsidRPr="0003290C">
        <w:rPr>
          <w:rStyle w:val="Citationintgre"/>
        </w:rPr>
        <w:t>2 000</w:t>
      </w:r>
      <w:r w:rsidR="00BB7E35">
        <w:rPr>
          <w:rStyle w:val="Citationintgre"/>
        </w:rPr>
        <w:t> </w:t>
      </w:r>
      <w:r w:rsidRPr="0003290C">
        <w:rPr>
          <w:rStyle w:val="Citationintgre"/>
        </w:rPr>
        <w:t xml:space="preserve">$ </w:t>
      </w:r>
      <w:r w:rsidR="00907C07">
        <w:rPr>
          <w:rStyle w:val="Citationintgre"/>
        </w:rPr>
        <w:t>F</w:t>
      </w:r>
      <w:r w:rsidRPr="0003290C">
        <w:rPr>
          <w:rStyle w:val="Citationintgre"/>
        </w:rPr>
        <w:t>rais fixes, assurances et administration</w:t>
      </w:r>
    </w:p>
    <w:p w14:paraId="1366B58F" w14:textId="1715C99F" w:rsidR="00CE7B6C" w:rsidRPr="0004260B" w:rsidRDefault="0003290C" w:rsidP="0004260B">
      <w:pPr>
        <w:pStyle w:val="corpsdedcision"/>
        <w:numPr>
          <w:ilvl w:val="0"/>
          <w:numId w:val="13"/>
        </w:numPr>
        <w:spacing w:after="0"/>
        <w:ind w:left="1077" w:hanging="357"/>
        <w:rPr>
          <w:rStyle w:val="Citationintgre"/>
          <w:i w:val="0"/>
          <w:sz w:val="24"/>
        </w:rPr>
      </w:pPr>
      <w:r w:rsidRPr="0003290C">
        <w:rPr>
          <w:rStyle w:val="Citationintgre"/>
        </w:rPr>
        <w:t>4 050</w:t>
      </w:r>
      <w:r w:rsidR="00BB7E35">
        <w:rPr>
          <w:rStyle w:val="Citationintgre"/>
        </w:rPr>
        <w:t> </w:t>
      </w:r>
      <w:r w:rsidRPr="0003290C">
        <w:rPr>
          <w:rStyle w:val="Citationintgre"/>
        </w:rPr>
        <w:t xml:space="preserve">$ </w:t>
      </w:r>
      <w:r w:rsidR="00907C07">
        <w:rPr>
          <w:rStyle w:val="Citationintgre"/>
        </w:rPr>
        <w:t>marge d</w:t>
      </w:r>
      <w:r w:rsidRPr="0003290C">
        <w:rPr>
          <w:rStyle w:val="Citationintgre"/>
        </w:rPr>
        <w:t>e profit</w:t>
      </w:r>
      <w:r>
        <w:rPr>
          <w:rStyle w:val="Citationintgre"/>
        </w:rPr>
        <w:t>.</w:t>
      </w:r>
    </w:p>
    <w:p w14:paraId="17EF2A9F" w14:textId="77777777" w:rsidR="0004260B" w:rsidRPr="0004260B" w:rsidRDefault="0004260B" w:rsidP="0004260B">
      <w:pPr>
        <w:pStyle w:val="corpsdedcision"/>
        <w:numPr>
          <w:ilvl w:val="0"/>
          <w:numId w:val="0"/>
        </w:numPr>
        <w:spacing w:after="0"/>
        <w:rPr>
          <w:rStyle w:val="Citationintgre"/>
          <w:sz w:val="20"/>
        </w:rPr>
      </w:pPr>
    </w:p>
    <w:p w14:paraId="1648D9AC" w14:textId="2D8C7BAE" w:rsidR="0004260B" w:rsidRPr="007C1266" w:rsidRDefault="000B4DF2" w:rsidP="0004260B">
      <w:pPr>
        <w:pStyle w:val="corpsdedcision"/>
        <w:numPr>
          <w:ilvl w:val="0"/>
          <w:numId w:val="0"/>
        </w:numPr>
        <w:spacing w:after="0"/>
        <w:rPr>
          <w:rStyle w:val="Citationintgre"/>
          <w:rFonts w:cs="Arial"/>
          <w:i w:val="0"/>
          <w:sz w:val="24"/>
          <w:szCs w:val="24"/>
        </w:rPr>
      </w:pPr>
      <w:r w:rsidRPr="007C1266">
        <w:rPr>
          <w:rStyle w:val="Citationintgre"/>
          <w:rFonts w:cs="Arial"/>
          <w:i w:val="0"/>
          <w:sz w:val="24"/>
          <w:szCs w:val="24"/>
        </w:rPr>
        <w:t>[Transcription textuelle]</w:t>
      </w:r>
    </w:p>
    <w:p w14:paraId="6259B4D7" w14:textId="77777777" w:rsidR="000B4DF2" w:rsidRDefault="000B4DF2" w:rsidP="0004260B">
      <w:pPr>
        <w:pStyle w:val="corpsdedcision"/>
        <w:numPr>
          <w:ilvl w:val="0"/>
          <w:numId w:val="0"/>
        </w:numPr>
        <w:spacing w:after="0"/>
        <w:rPr>
          <w:rStyle w:val="Citationintgre"/>
          <w:rFonts w:cs="Arial"/>
          <w:i w:val="0"/>
          <w:sz w:val="20"/>
        </w:rPr>
      </w:pPr>
    </w:p>
    <w:p w14:paraId="43F7044E" w14:textId="77777777" w:rsidR="000B4DF2" w:rsidRPr="0004260B" w:rsidRDefault="000B4DF2" w:rsidP="0004260B">
      <w:pPr>
        <w:pStyle w:val="corpsdedcision"/>
        <w:numPr>
          <w:ilvl w:val="0"/>
          <w:numId w:val="0"/>
        </w:numPr>
        <w:spacing w:after="0"/>
        <w:rPr>
          <w:rStyle w:val="Citationintgre"/>
          <w:i w:val="0"/>
          <w:sz w:val="20"/>
        </w:rPr>
      </w:pPr>
    </w:p>
    <w:p w14:paraId="1F67E762" w14:textId="39E49348" w:rsidR="0003290C" w:rsidRPr="0003290C" w:rsidRDefault="0003290C" w:rsidP="004A4465">
      <w:pPr>
        <w:pStyle w:val="corpsdedcision"/>
        <w:tabs>
          <w:tab w:val="clear" w:pos="360"/>
          <w:tab w:val="num" w:pos="720"/>
        </w:tabs>
        <w:rPr>
          <w:rStyle w:val="Citationintgre"/>
        </w:rPr>
      </w:pPr>
      <w:r>
        <w:t xml:space="preserve">La Commission explique </w:t>
      </w:r>
      <w:r w:rsidR="00674B1A">
        <w:t>qu’elle rembourse le coût des services du professionnel de la santé non participant aux même</w:t>
      </w:r>
      <w:r w:rsidR="004E4BB5">
        <w:t>s</w:t>
      </w:r>
      <w:r w:rsidR="00674B1A">
        <w:t xml:space="preserve"> conditions qu’un professionnel de la santé participant, soit les honoraires professionnels pour les consultations et examen</w:t>
      </w:r>
      <w:r w:rsidR="004E4BB5">
        <w:t>s</w:t>
      </w:r>
      <w:r w:rsidR="00674B1A">
        <w:t xml:space="preserve"> selon les tarifs prévus aux ententes entre le </w:t>
      </w:r>
      <w:proofErr w:type="gramStart"/>
      <w:r w:rsidR="005F01AE">
        <w:t>M</w:t>
      </w:r>
      <w:r w:rsidR="00674B1A">
        <w:t>inistère</w:t>
      </w:r>
      <w:proofErr w:type="gramEnd"/>
      <w:r w:rsidR="00674B1A">
        <w:t xml:space="preserve"> de la Santé et des Services</w:t>
      </w:r>
      <w:r w:rsidR="004E4BB5">
        <w:t xml:space="preserve"> sociaux </w:t>
      </w:r>
      <w:r w:rsidR="00674B1A">
        <w:t>et les fédérations médicale</w:t>
      </w:r>
      <w:r w:rsidR="004E4BB5">
        <w:t>s</w:t>
      </w:r>
      <w:r w:rsidR="00674B1A">
        <w:t>. Elle précise qu’elle accepte de payer 1 187,48</w:t>
      </w:r>
      <w:r w:rsidR="00000DAE">
        <w:t> </w:t>
      </w:r>
      <w:r w:rsidR="00674B1A">
        <w:t>$ pour le</w:t>
      </w:r>
      <w:r w:rsidR="00000DAE">
        <w:t> </w:t>
      </w:r>
      <w:r w:rsidR="00674B1A">
        <w:t>chirurgien, 343,80</w:t>
      </w:r>
      <w:r w:rsidR="00000DAE">
        <w:t> </w:t>
      </w:r>
      <w:r w:rsidR="00674B1A">
        <w:t>$ pour l’anesthésiste, 7 589,32</w:t>
      </w:r>
      <w:r w:rsidR="00000DAE">
        <w:t> </w:t>
      </w:r>
      <w:r w:rsidR="00674B1A">
        <w:t xml:space="preserve">$ pour les frais de chirurgie d’un jour sans hébergement et le matériel prothétique, mais ne </w:t>
      </w:r>
      <w:r w:rsidR="004E4BB5">
        <w:t>paie</w:t>
      </w:r>
      <w:r w:rsidR="00674B1A">
        <w:t xml:space="preserve"> aucune somme pour les frais accessoires ou de pratique.</w:t>
      </w:r>
    </w:p>
    <w:p w14:paraId="6C1EF5CF" w14:textId="1ADBC55E" w:rsidR="002862ED" w:rsidRDefault="006E2D76" w:rsidP="004C2944">
      <w:pPr>
        <w:pStyle w:val="corpsdedcision"/>
      </w:pPr>
      <w:r>
        <w:t xml:space="preserve">La travailleuse livre un témoignage crédible et explique qu’au cours de l’hiver 2022 elle enseigne au programme de soins infirmiers et qu’elle a de plus en plus de difficulté à terminer ses journées de travail </w:t>
      </w:r>
      <w:r w:rsidR="004A4465">
        <w:t>à cause des</w:t>
      </w:r>
      <w:r>
        <w:t xml:space="preserve"> douleurs </w:t>
      </w:r>
      <w:r w:rsidR="004A4465">
        <w:t xml:space="preserve">ressenties </w:t>
      </w:r>
      <w:r>
        <w:t>à la région lombaire. À la session scolaire de l’automne 2022, les douleurs empêche</w:t>
      </w:r>
      <w:r w:rsidR="004E4BB5">
        <w:t>nt</w:t>
      </w:r>
      <w:r>
        <w:t xml:space="preserve"> la travailleuse de</w:t>
      </w:r>
      <w:r w:rsidR="00000DAE">
        <w:t> </w:t>
      </w:r>
      <w:r>
        <w:t>reprendre son emploi d’enseignante</w:t>
      </w:r>
      <w:r w:rsidR="004A4465">
        <w:t>. Elle</w:t>
      </w:r>
      <w:r>
        <w:t xml:space="preserve"> </w:t>
      </w:r>
      <w:r w:rsidR="004A4465">
        <w:t>décide alors de</w:t>
      </w:r>
      <w:r>
        <w:t xml:space="preserve"> prendre un congé sans solde afin de </w:t>
      </w:r>
      <w:r w:rsidR="002862ED">
        <w:t xml:space="preserve">se </w:t>
      </w:r>
      <w:r>
        <w:t xml:space="preserve">soigner. </w:t>
      </w:r>
      <w:r w:rsidR="002862ED">
        <w:t xml:space="preserve">Au cours du mois de février 2023, </w:t>
      </w:r>
      <w:r w:rsidR="0042534B">
        <w:t>elle</w:t>
      </w:r>
      <w:r>
        <w:t xml:space="preserve"> </w:t>
      </w:r>
      <w:r w:rsidR="002862ED">
        <w:t xml:space="preserve">obtient </w:t>
      </w:r>
      <w:r>
        <w:t>un</w:t>
      </w:r>
      <w:r w:rsidR="002862ED">
        <w:t xml:space="preserve">e consultation </w:t>
      </w:r>
      <w:r>
        <w:t xml:space="preserve">avec le docteur Gilles </w:t>
      </w:r>
      <w:proofErr w:type="spellStart"/>
      <w:r>
        <w:t>Maurais</w:t>
      </w:r>
      <w:proofErr w:type="spellEnd"/>
      <w:r w:rsidR="002862ED">
        <w:t xml:space="preserve">, chirurgien orthopédiste, qui a procédé à la discectomie L4-L5 et à la fusion à L4-S1 en 1997. Le docteur </w:t>
      </w:r>
      <w:proofErr w:type="spellStart"/>
      <w:r w:rsidR="002862ED">
        <w:t>Maurais</w:t>
      </w:r>
      <w:proofErr w:type="spellEnd"/>
      <w:r w:rsidR="002862ED">
        <w:t xml:space="preserve"> informe la travailleuse qu’il ne peut plus rien pour elle et que seule la médication peut </w:t>
      </w:r>
      <w:r w:rsidR="004A4465">
        <w:t xml:space="preserve">soulager temporairement </w:t>
      </w:r>
      <w:r w:rsidR="002862ED">
        <w:t>les douleurs ressenties par la travailleuse.</w:t>
      </w:r>
    </w:p>
    <w:p w14:paraId="396F8029" w14:textId="29D3F853" w:rsidR="002862ED" w:rsidRDefault="002862ED" w:rsidP="004C2944">
      <w:pPr>
        <w:pStyle w:val="corpsdedcision"/>
      </w:pPr>
      <w:r>
        <w:t>La travailleuse poursuit ses recherches pour améliorer s</w:t>
      </w:r>
      <w:r w:rsidR="002330C8">
        <w:t>on état de santé</w:t>
      </w:r>
      <w:r>
        <w:t xml:space="preserve"> et rencontre le</w:t>
      </w:r>
      <w:r w:rsidR="00000DAE">
        <w:t> </w:t>
      </w:r>
      <w:r>
        <w:t>docteur Roy le 9 mars 2023. Le docteur Roy</w:t>
      </w:r>
      <w:r w:rsidR="00D65588">
        <w:t xml:space="preserve"> suspecte une dysfonction sacro</w:t>
      </w:r>
      <w:r w:rsidR="00A535C5">
        <w:noBreakHyphen/>
      </w:r>
      <w:r w:rsidR="00D65588">
        <w:t>iliaque et propose des examens cliniques pour vérifier son hypothèse. Le</w:t>
      </w:r>
      <w:r w:rsidR="00A535C5">
        <w:t> </w:t>
      </w:r>
      <w:r w:rsidR="00D65588">
        <w:t>15</w:t>
      </w:r>
      <w:r w:rsidR="00A535C5">
        <w:t> </w:t>
      </w:r>
      <w:r w:rsidR="00D65588">
        <w:t>mars</w:t>
      </w:r>
      <w:r w:rsidR="00A535C5">
        <w:t> </w:t>
      </w:r>
      <w:r w:rsidR="00D65588">
        <w:t>2023, le</w:t>
      </w:r>
      <w:r w:rsidR="00A535C5">
        <w:t xml:space="preserve"> </w:t>
      </w:r>
      <w:r w:rsidR="00D65588">
        <w:t>docteur</w:t>
      </w:r>
      <w:r w:rsidR="00A535C5">
        <w:t xml:space="preserve"> </w:t>
      </w:r>
      <w:r w:rsidR="00D65588">
        <w:t xml:space="preserve">Roy </w:t>
      </w:r>
      <w:r>
        <w:t xml:space="preserve">pose le </w:t>
      </w:r>
      <w:r w:rsidR="00D65588">
        <w:t>diagnostic de dysfonction sacro-iliaque secondaire à une greffe et prescrit une chirurgie consistant en une fusion sacro-iliaque percutanée minimalement invasive. Il précise qu’il peut effectuer la chirurgie, mais</w:t>
      </w:r>
      <w:r w:rsidR="00A535C5">
        <w:t> </w:t>
      </w:r>
      <w:r w:rsidR="00D65588">
        <w:t>qu’il</w:t>
      </w:r>
      <w:r w:rsidR="00A535C5">
        <w:t> </w:t>
      </w:r>
      <w:r w:rsidR="00D65588">
        <w:t>est un professionnel non participant à la Régie d</w:t>
      </w:r>
      <w:r w:rsidR="001A1D43">
        <w:t>e l</w:t>
      </w:r>
      <w:r w:rsidR="00D65588">
        <w:t>’assurance maladie du</w:t>
      </w:r>
      <w:r w:rsidR="00A535C5">
        <w:t> </w:t>
      </w:r>
      <w:r w:rsidR="00D65588">
        <w:t>Québec et que celle-ci devra avoir lieu en</w:t>
      </w:r>
      <w:r w:rsidR="00A535C5">
        <w:t xml:space="preserve"> </w:t>
      </w:r>
      <w:r w:rsidR="00D65588">
        <w:t>clinique privée.</w:t>
      </w:r>
    </w:p>
    <w:p w14:paraId="60D957CB" w14:textId="31827A16" w:rsidR="002A6AE5" w:rsidRDefault="00D65588" w:rsidP="004C2944">
      <w:pPr>
        <w:pStyle w:val="corpsdedcision"/>
      </w:pPr>
      <w:r>
        <w:t xml:space="preserve">La preuve prépondérante </w:t>
      </w:r>
      <w:r w:rsidR="005606DB">
        <w:t xml:space="preserve">et non contredite </w:t>
      </w:r>
      <w:r>
        <w:t>révèle que le docteur Roy est le seul chirurgien au Canada à pratiquer la</w:t>
      </w:r>
      <w:r w:rsidRPr="00D65588">
        <w:t xml:space="preserve"> </w:t>
      </w:r>
      <w:r>
        <w:t xml:space="preserve">chirurgie de fusion sacro-iliaque percutanée minimalement invasive et qu’elle ne se pratique plus dans le régime public. </w:t>
      </w:r>
      <w:r w:rsidR="002A6AE5">
        <w:t>Des centaines de chirurgiens aux Éta</w:t>
      </w:r>
      <w:r w:rsidR="00445E36">
        <w:t>t</w:t>
      </w:r>
      <w:r w:rsidR="002A6AE5">
        <w:t>s-Unis pratiquent cette intervention chirurgicale, mais le</w:t>
      </w:r>
      <w:r w:rsidR="00000DAE">
        <w:t> </w:t>
      </w:r>
      <w:r w:rsidR="002A6AE5">
        <w:t>docteur</w:t>
      </w:r>
      <w:r w:rsidR="00000DAE">
        <w:t> </w:t>
      </w:r>
      <w:r w:rsidR="002A6AE5">
        <w:t>Roy est le seul au Canada. La travailleuse n’a donc aucune autre option que de se faire opérer en clinique privée par le docteur Roy.</w:t>
      </w:r>
    </w:p>
    <w:p w14:paraId="211ECF16" w14:textId="562D937D" w:rsidR="00445E36" w:rsidRDefault="00445E36" w:rsidP="004C2944">
      <w:pPr>
        <w:pStyle w:val="corpsdedcision"/>
      </w:pPr>
      <w:r>
        <w:t>Comme mentionné précédemment, la Commission ne conteste pas que la</w:t>
      </w:r>
      <w:r w:rsidR="00050A9A">
        <w:t> </w:t>
      </w:r>
      <w:r>
        <w:t>chirurgie soit nécessaire et en relation avec la lésion professionnelle, mais accepte de</w:t>
      </w:r>
      <w:r w:rsidR="00050A9A">
        <w:t> </w:t>
      </w:r>
      <w:r>
        <w:t xml:space="preserve">payer </w:t>
      </w:r>
      <w:r w:rsidR="00560E35">
        <w:t xml:space="preserve">seulement </w:t>
      </w:r>
      <w:r>
        <w:t>une partie des frais facturé</w:t>
      </w:r>
      <w:r w:rsidR="00560E35">
        <w:t>s</w:t>
      </w:r>
      <w:r>
        <w:t xml:space="preserve"> par la clinique privée</w:t>
      </w:r>
      <w:r w:rsidR="00560E35">
        <w:t xml:space="preserve"> et payés par la</w:t>
      </w:r>
      <w:r w:rsidR="00050A9A">
        <w:t> </w:t>
      </w:r>
      <w:r w:rsidR="00560E35">
        <w:t>travailleuse.</w:t>
      </w:r>
    </w:p>
    <w:p w14:paraId="29617DF7" w14:textId="2D8013DA" w:rsidR="00942106" w:rsidRDefault="00445E36" w:rsidP="004C2944">
      <w:pPr>
        <w:pStyle w:val="corpsdedcision"/>
      </w:pPr>
      <w:r>
        <w:lastRenderedPageBreak/>
        <w:t>La jurisprudence du Tribunal reconna</w:t>
      </w:r>
      <w:r w:rsidR="003F11CC">
        <w:t>î</w:t>
      </w:r>
      <w:r>
        <w:t>t qu’un travailleur peut opter pour des</w:t>
      </w:r>
      <w:r w:rsidR="00050A9A">
        <w:t> </w:t>
      </w:r>
      <w:r>
        <w:t>services médicaux offert</w:t>
      </w:r>
      <w:r w:rsidR="00560E35">
        <w:t>s</w:t>
      </w:r>
      <w:r>
        <w:t xml:space="preserve"> par le régime public ou par le système privé</w:t>
      </w:r>
      <w:r>
        <w:rPr>
          <w:rStyle w:val="Appelnotedebasdep"/>
        </w:rPr>
        <w:footnoteReference w:id="6"/>
      </w:r>
      <w:r w:rsidR="00942106">
        <w:t>.</w:t>
      </w:r>
    </w:p>
    <w:p w14:paraId="2A6F7538" w14:textId="665CDAC6" w:rsidR="008602C8" w:rsidRDefault="008602C8" w:rsidP="00942106">
      <w:pPr>
        <w:pStyle w:val="corpsdedcision"/>
      </w:pPr>
      <w:r>
        <w:t>La jurisprudence du Tribunal reconnaît que le remboursement des frais encourus dans une clinique privée peut être autorisé, mais doit être limité aux frais qui seraient normalement remboursé</w:t>
      </w:r>
      <w:r w:rsidR="00560E35">
        <w:t>s</w:t>
      </w:r>
      <w:r>
        <w:t xml:space="preserve"> dans le régime public</w:t>
      </w:r>
      <w:r w:rsidR="009D30A3">
        <w:rPr>
          <w:rStyle w:val="Appelnotedebasdep"/>
        </w:rPr>
        <w:footnoteReference w:id="7"/>
      </w:r>
      <w:r>
        <w:t>. Le but de ce principe est de favoriser une situation équitable entre les personnes victimes d’une lésion professionnelle et les</w:t>
      </w:r>
      <w:r w:rsidR="009623FA">
        <w:t> </w:t>
      </w:r>
      <w:r>
        <w:t>autres personnes</w:t>
      </w:r>
      <w:r>
        <w:rPr>
          <w:rStyle w:val="Appelnotedebasdep"/>
        </w:rPr>
        <w:footnoteReference w:id="8"/>
      </w:r>
      <w:r>
        <w:t>.</w:t>
      </w:r>
    </w:p>
    <w:p w14:paraId="6E0EC0F4" w14:textId="264244E8" w:rsidR="009D30A3" w:rsidRDefault="008602C8" w:rsidP="00942106">
      <w:pPr>
        <w:pStyle w:val="corpsdedcision"/>
      </w:pPr>
      <w:r>
        <w:t xml:space="preserve">Dans l’affaire </w:t>
      </w:r>
      <w:r>
        <w:rPr>
          <w:i/>
          <w:iCs/>
        </w:rPr>
        <w:t xml:space="preserve">Lapierre </w:t>
      </w:r>
      <w:r>
        <w:t xml:space="preserve">et </w:t>
      </w:r>
      <w:proofErr w:type="spellStart"/>
      <w:r>
        <w:rPr>
          <w:i/>
          <w:iCs/>
        </w:rPr>
        <w:t>Orthofab</w:t>
      </w:r>
      <w:proofErr w:type="spellEnd"/>
      <w:r>
        <w:rPr>
          <w:i/>
          <w:iCs/>
        </w:rPr>
        <w:t xml:space="preserve"> </w:t>
      </w:r>
      <w:proofErr w:type="spellStart"/>
      <w:r>
        <w:rPr>
          <w:i/>
          <w:iCs/>
        </w:rPr>
        <w:t>inc.</w:t>
      </w:r>
      <w:proofErr w:type="spellEnd"/>
      <w:r w:rsidRPr="009623FA">
        <w:rPr>
          <w:rStyle w:val="Appelnotedebasdep"/>
        </w:rPr>
        <w:footnoteReference w:id="9"/>
      </w:r>
      <w:r>
        <w:t>, le Tribunal s’exprime comme suit quant aux ententes de remboursement de frais d’assistance médical</w:t>
      </w:r>
      <w:r w:rsidR="004E4BB5">
        <w:t>e</w:t>
      </w:r>
      <w:r>
        <w:t xml:space="preserve"> que la Commission doit conclure avec le </w:t>
      </w:r>
      <w:r w:rsidR="004E4BB5">
        <w:t>m</w:t>
      </w:r>
      <w:r>
        <w:t>inistère de la Santé et des Services sociaux (MSSS) et la Régie de</w:t>
      </w:r>
      <w:r w:rsidR="009623FA">
        <w:t> </w:t>
      </w:r>
      <w:r>
        <w:t>l’assurance maladie du Québ</w:t>
      </w:r>
      <w:r w:rsidR="009D30A3">
        <w:t>e</w:t>
      </w:r>
      <w:r>
        <w:t>c (RAMQ</w:t>
      </w:r>
      <w:r w:rsidR="009D30A3">
        <w:t>) :</w:t>
      </w:r>
    </w:p>
    <w:p w14:paraId="1E936942" w14:textId="25866C30" w:rsidR="009D30A3" w:rsidRDefault="009D30A3" w:rsidP="009D30A3">
      <w:pPr>
        <w:pStyle w:val="citation"/>
      </w:pPr>
      <w:r>
        <w:t>[14]</w:t>
      </w:r>
      <w:r>
        <w:tab/>
        <w:t xml:space="preserve">Les </w:t>
      </w:r>
      <w:r w:rsidRPr="0066649A">
        <w:t>articles 195, 196, 197 et 198 de la</w:t>
      </w:r>
      <w:r>
        <w:t xml:space="preserve"> Loi prévoient que la Commission doit conclure des ententes avec le </w:t>
      </w:r>
      <w:proofErr w:type="gramStart"/>
      <w:r w:rsidR="00803096">
        <w:t>M</w:t>
      </w:r>
      <w:r>
        <w:t>inistère</w:t>
      </w:r>
      <w:proofErr w:type="gramEnd"/>
      <w:r>
        <w:t xml:space="preserve"> de la Santé et des Services sociaux (MSSS) et la</w:t>
      </w:r>
      <w:r w:rsidR="009623FA">
        <w:t> </w:t>
      </w:r>
      <w:r>
        <w:t>Régie de l’assurance maladie du Québec (RAMQ). Ces ententes concernent spécifiquement les frais d’assistance médicale engagés par un travailleur dans le système de santé public. La Commission rembourse ainsi les établissements de santé pour les</w:t>
      </w:r>
      <w:r w:rsidR="009623FA">
        <w:t> </w:t>
      </w:r>
      <w:r>
        <w:t>soins ou traitements qu’ils fournissent, selon les modalités inscrites à l’entente. Un</w:t>
      </w:r>
      <w:r w:rsidR="009623FA">
        <w:t> </w:t>
      </w:r>
      <w:r>
        <w:t>principe similaire s’applique relativement aux services rendus par les professionnels de</w:t>
      </w:r>
      <w:r w:rsidR="009623FA">
        <w:t> </w:t>
      </w:r>
      <w:r>
        <w:t>la santé : la RAMQ paie directement les professionnels, puis s’adresse à la Commission afin d’obtenir un remboursement selon les modalités convenues.</w:t>
      </w:r>
    </w:p>
    <w:p w14:paraId="71D2E700" w14:textId="77777777" w:rsidR="009D30A3" w:rsidRDefault="009D30A3" w:rsidP="009D30A3">
      <w:pPr>
        <w:pStyle w:val="citation"/>
      </w:pPr>
    </w:p>
    <w:p w14:paraId="5200BFD8" w14:textId="1B77AF45" w:rsidR="009D30A3" w:rsidRDefault="009D30A3" w:rsidP="009D30A3">
      <w:pPr>
        <w:pStyle w:val="citation"/>
      </w:pPr>
      <w:r>
        <w:t>[15]</w:t>
      </w:r>
      <w:r>
        <w:tab/>
        <w:t>En ce qui concerne les services médicaux rendus au privé, la Loi ne contient aucune disposition spécifique qui viendrait encadrer un remboursement. À ce sujet, la</w:t>
      </w:r>
      <w:r w:rsidR="009623FA">
        <w:t> </w:t>
      </w:r>
      <w:r>
        <w:t>jurisprudence du Tribunal reconnait depuis plusieurs années que ce remboursement devrait se faire en fonction des montants découlant des ententes applicables au régime de</w:t>
      </w:r>
      <w:r w:rsidR="009623FA">
        <w:t> </w:t>
      </w:r>
      <w:r>
        <w:t>santé public.</w:t>
      </w:r>
    </w:p>
    <w:p w14:paraId="7A543440" w14:textId="5D979E9D" w:rsidR="008602C8" w:rsidRPr="009623FA" w:rsidRDefault="008602C8" w:rsidP="009D30A3">
      <w:pPr>
        <w:pStyle w:val="citation"/>
      </w:pPr>
    </w:p>
    <w:p w14:paraId="2CB50145" w14:textId="77777777" w:rsidR="009623FA" w:rsidRPr="009623FA" w:rsidRDefault="009623FA" w:rsidP="009D30A3">
      <w:pPr>
        <w:pStyle w:val="citation"/>
      </w:pPr>
    </w:p>
    <w:p w14:paraId="61ADD2A7" w14:textId="74D5F321" w:rsidR="00E64AD6" w:rsidRDefault="001E1CB9" w:rsidP="007C1266">
      <w:pPr>
        <w:pStyle w:val="corpsdedcision"/>
        <w:keepNext/>
        <w:keepLines/>
      </w:pPr>
      <w:r>
        <w:lastRenderedPageBreak/>
        <w:t>Dans l</w:t>
      </w:r>
      <w:r w:rsidR="00E64AD6">
        <w:t xml:space="preserve">es </w:t>
      </w:r>
      <w:r>
        <w:t>affaire</w:t>
      </w:r>
      <w:r w:rsidR="00E64AD6">
        <w:t xml:space="preserve">s </w:t>
      </w:r>
      <w:r w:rsidR="00E64AD6">
        <w:rPr>
          <w:i/>
          <w:iCs/>
        </w:rPr>
        <w:t xml:space="preserve">Decoste </w:t>
      </w:r>
      <w:r w:rsidR="00E64AD6">
        <w:t xml:space="preserve">et </w:t>
      </w:r>
      <w:r w:rsidR="00E64AD6" w:rsidRPr="0042534B">
        <w:rPr>
          <w:i/>
          <w:iCs/>
        </w:rPr>
        <w:t xml:space="preserve">Gestion </w:t>
      </w:r>
      <w:proofErr w:type="spellStart"/>
      <w:r w:rsidR="00E64AD6" w:rsidRPr="0042534B">
        <w:rPr>
          <w:i/>
          <w:iCs/>
        </w:rPr>
        <w:t>Cristofaro</w:t>
      </w:r>
      <w:proofErr w:type="spellEnd"/>
      <w:r w:rsidR="00C64432">
        <w:rPr>
          <w:i/>
          <w:iCs/>
        </w:rPr>
        <w:t xml:space="preserve"> </w:t>
      </w:r>
      <w:proofErr w:type="spellStart"/>
      <w:r w:rsidR="00C64432">
        <w:rPr>
          <w:i/>
          <w:iCs/>
        </w:rPr>
        <w:t>ltée</w:t>
      </w:r>
      <w:proofErr w:type="spellEnd"/>
      <w:r w:rsidR="00E64AD6" w:rsidRPr="009623FA">
        <w:rPr>
          <w:rStyle w:val="Appelnotedebasdep"/>
        </w:rPr>
        <w:footnoteReference w:id="10"/>
      </w:r>
      <w:r w:rsidR="00E64AD6">
        <w:t xml:space="preserve">, </w:t>
      </w:r>
      <w:r w:rsidR="00E64AD6">
        <w:rPr>
          <w:i/>
          <w:iCs/>
        </w:rPr>
        <w:t xml:space="preserve">Lapierre </w:t>
      </w:r>
      <w:r w:rsidR="00E64AD6">
        <w:t xml:space="preserve">et </w:t>
      </w:r>
      <w:proofErr w:type="spellStart"/>
      <w:r w:rsidR="00E64AD6">
        <w:rPr>
          <w:i/>
          <w:iCs/>
        </w:rPr>
        <w:t>Orthofab</w:t>
      </w:r>
      <w:proofErr w:type="spellEnd"/>
      <w:r w:rsidR="00E64AD6">
        <w:rPr>
          <w:i/>
          <w:iCs/>
        </w:rPr>
        <w:t xml:space="preserve"> </w:t>
      </w:r>
      <w:proofErr w:type="spellStart"/>
      <w:r w:rsidR="00E64AD6">
        <w:rPr>
          <w:i/>
          <w:iCs/>
        </w:rPr>
        <w:t>inc.</w:t>
      </w:r>
      <w:proofErr w:type="spellEnd"/>
      <w:r w:rsidR="0042534B" w:rsidRPr="009623FA">
        <w:rPr>
          <w:rStyle w:val="Appelnotedebasdep"/>
        </w:rPr>
        <w:footnoteReference w:id="11"/>
      </w:r>
      <w:r w:rsidR="00E64AD6">
        <w:t xml:space="preserve"> et </w:t>
      </w:r>
      <w:r w:rsidR="00E64AD6">
        <w:rPr>
          <w:i/>
          <w:iCs/>
        </w:rPr>
        <w:t xml:space="preserve">Ferland </w:t>
      </w:r>
      <w:r w:rsidR="00E64AD6">
        <w:t xml:space="preserve">et </w:t>
      </w:r>
      <w:r w:rsidR="00E64AD6">
        <w:rPr>
          <w:i/>
          <w:iCs/>
        </w:rPr>
        <w:t>Hydro-Québec</w:t>
      </w:r>
      <w:r w:rsidR="00E64AD6" w:rsidRPr="009623FA">
        <w:rPr>
          <w:rStyle w:val="Appelnotedebasdep"/>
        </w:rPr>
        <w:footnoteReference w:id="12"/>
      </w:r>
      <w:r w:rsidR="00E64AD6">
        <w:t>, le Tribunal autorise le remboursement des frais encourus dans une clinique privée, mais limite le montant remboursé à celui prévu aux ententes applicables dans le régime de santé public.</w:t>
      </w:r>
      <w:r w:rsidR="00560E35">
        <w:t xml:space="preserve"> Dans ces affaires, les travailleurs avaient pris la décision de se faire traiter en clinique privé</w:t>
      </w:r>
      <w:r w:rsidR="00BB0089">
        <w:t>e</w:t>
      </w:r>
      <w:r w:rsidR="00560E35">
        <w:t xml:space="preserve"> </w:t>
      </w:r>
      <w:r w:rsidR="00BB0089">
        <w:t xml:space="preserve">considérant </w:t>
      </w:r>
      <w:r w:rsidR="00560E35">
        <w:t>les trop longs délais du régime public.</w:t>
      </w:r>
    </w:p>
    <w:p w14:paraId="67A72A33" w14:textId="6F595DF1" w:rsidR="00CF5166" w:rsidRDefault="00CF5166" w:rsidP="00942106">
      <w:pPr>
        <w:pStyle w:val="corpsdedcision"/>
      </w:pPr>
      <w:r>
        <w:t>Cela étant</w:t>
      </w:r>
      <w:r w:rsidR="00E64AD6">
        <w:t>, q</w:t>
      </w:r>
      <w:r w:rsidR="00942106">
        <w:t xml:space="preserve">u’en est-il </w:t>
      </w:r>
      <w:r w:rsidR="004339A2">
        <w:t xml:space="preserve">du remboursement des frais </w:t>
      </w:r>
      <w:r w:rsidR="00E64AD6">
        <w:t>encour</w:t>
      </w:r>
      <w:r w:rsidR="00382D7A">
        <w:t>u</w:t>
      </w:r>
      <w:r w:rsidR="00E64AD6">
        <w:t>s par la travailleuse dans une clinique</w:t>
      </w:r>
      <w:r w:rsidR="00BB0089">
        <w:t xml:space="preserve"> privée</w:t>
      </w:r>
      <w:r w:rsidR="00E64AD6">
        <w:t xml:space="preserve"> </w:t>
      </w:r>
      <w:r w:rsidR="00942106">
        <w:t>lorsque les services médicaux rendus nécessaires en raison de</w:t>
      </w:r>
      <w:r w:rsidR="00AC1455">
        <w:t> </w:t>
      </w:r>
      <w:r w:rsidR="00942106">
        <w:t xml:space="preserve">la lésion professionnelle ne sont </w:t>
      </w:r>
      <w:r w:rsidR="004339A2">
        <w:t xml:space="preserve">pas </w:t>
      </w:r>
      <w:r w:rsidR="00942106">
        <w:t>disponible</w:t>
      </w:r>
      <w:r w:rsidR="00BB0089">
        <w:t>s</w:t>
      </w:r>
      <w:r w:rsidR="00942106">
        <w:t xml:space="preserve"> dans le </w:t>
      </w:r>
      <w:r w:rsidR="00E64AD6">
        <w:t>régime public</w:t>
      </w:r>
      <w:r w:rsidR="00942106">
        <w:t>?</w:t>
      </w:r>
    </w:p>
    <w:p w14:paraId="430DDBD3" w14:textId="0CEDD0B2" w:rsidR="00CF5166" w:rsidRDefault="00CF5166" w:rsidP="00CF5166">
      <w:pPr>
        <w:pStyle w:val="corpsdedcision"/>
      </w:pPr>
      <w:r>
        <w:t>Le Tribunal rappelle que la preuve prépondérante révèle que la travailleuse n’a</w:t>
      </w:r>
      <w:r w:rsidR="00AC1455">
        <w:t> </w:t>
      </w:r>
      <w:r>
        <w:t xml:space="preserve">pas voulu court-circuiter les délais du régime public, mais que la chirurgie n’est pas </w:t>
      </w:r>
      <w:r w:rsidR="00BB0089">
        <w:t>offerte</w:t>
      </w:r>
      <w:r>
        <w:t xml:space="preserve"> dans </w:t>
      </w:r>
      <w:r w:rsidR="00560E35">
        <w:t>ce</w:t>
      </w:r>
      <w:r>
        <w:t xml:space="preserve"> régime et que le seul chirurgien </w:t>
      </w:r>
      <w:r w:rsidR="005606DB">
        <w:t xml:space="preserve">au Canada </w:t>
      </w:r>
      <w:r>
        <w:t>pouvant la pratiqu</w:t>
      </w:r>
      <w:r w:rsidR="00BB0C6F">
        <w:t>er</w:t>
      </w:r>
      <w:r>
        <w:t xml:space="preserve"> œuvre </w:t>
      </w:r>
      <w:r w:rsidR="00560E35">
        <w:t xml:space="preserve">strictement </w:t>
      </w:r>
      <w:r>
        <w:t>en clinique privée.</w:t>
      </w:r>
    </w:p>
    <w:p w14:paraId="4B592670" w14:textId="393ECE62" w:rsidR="00CF5166" w:rsidRDefault="00CF5166" w:rsidP="004C2944">
      <w:pPr>
        <w:pStyle w:val="corpsdedcision"/>
      </w:pPr>
      <w:r>
        <w:t>La présente situation est différente des cas mentionnés en jurisprudence où un</w:t>
      </w:r>
      <w:r w:rsidR="00AC1455">
        <w:t> </w:t>
      </w:r>
      <w:r>
        <w:t>travailleur choisi</w:t>
      </w:r>
      <w:r w:rsidR="00BB0089">
        <w:t>t</w:t>
      </w:r>
      <w:r>
        <w:t xml:space="preserve"> des soins au privé pour </w:t>
      </w:r>
      <w:r w:rsidR="00BB0089">
        <w:t>économis</w:t>
      </w:r>
      <w:r>
        <w:t>er du temps ou par simple choix en regard du professionnel de la santé.</w:t>
      </w:r>
    </w:p>
    <w:p w14:paraId="6D53C522" w14:textId="4EDD3119" w:rsidR="00CF5166" w:rsidRDefault="00CF5166" w:rsidP="004C2944">
      <w:pPr>
        <w:pStyle w:val="corpsdedcision"/>
      </w:pPr>
      <w:r>
        <w:t>Le Tribunal estime que les ententes de remboursement de frais d’assistance médical</w:t>
      </w:r>
      <w:r w:rsidR="00BB0089">
        <w:t>e</w:t>
      </w:r>
      <w:r>
        <w:t xml:space="preserve"> concluent entre la Commission et le </w:t>
      </w:r>
      <w:proofErr w:type="gramStart"/>
      <w:r w:rsidR="00436A01">
        <w:t>M</w:t>
      </w:r>
      <w:r>
        <w:t>inistère</w:t>
      </w:r>
      <w:proofErr w:type="gramEnd"/>
      <w:r>
        <w:t xml:space="preserve"> de la Santé et des Services sociaux (MSSS) et la Régie de l’assurance maladie du Québec (RAMQ) sont inapplicables au présent cas. En effet, même si une entente existe quant au</w:t>
      </w:r>
      <w:r w:rsidR="00AC1455">
        <w:t> </w:t>
      </w:r>
      <w:r>
        <w:t xml:space="preserve">remboursement des frais pour la chirurgie subie par la travailleuse, celle-ci ne peut avoir d’effet puisque la chirurgie n’est pas </w:t>
      </w:r>
      <w:r w:rsidR="00BB0089">
        <w:t>offerte dans le régime public</w:t>
      </w:r>
      <w:r>
        <w:t xml:space="preserve"> et il serait inéquitable de pénaliser la travailleuse quant à la somme remboursable</w:t>
      </w:r>
      <w:r w:rsidR="00560E35">
        <w:t xml:space="preserve"> pour des soins que le régime public n’est pas en mesure d’offrir</w:t>
      </w:r>
      <w:r>
        <w:t>.</w:t>
      </w:r>
    </w:p>
    <w:p w14:paraId="05BD35C7" w14:textId="0F803552" w:rsidR="00504A79" w:rsidRPr="00F63F26" w:rsidRDefault="00CF5166" w:rsidP="00445FD9">
      <w:pPr>
        <w:pStyle w:val="corpsdedcision"/>
        <w:tabs>
          <w:tab w:val="clear" w:pos="360"/>
          <w:tab w:val="num" w:pos="720"/>
        </w:tabs>
      </w:pPr>
      <w:r>
        <w:t>L’article 1 de la Loi indique ce qui suit :</w:t>
      </w:r>
    </w:p>
    <w:p w14:paraId="6AFA911B" w14:textId="41BBB1FA" w:rsidR="00504A79" w:rsidRDefault="00504A79" w:rsidP="00AC1455">
      <w:pPr>
        <w:ind w:left="720" w:right="720"/>
        <w:jc w:val="both"/>
        <w:rPr>
          <w:sz w:val="20"/>
        </w:rPr>
      </w:pPr>
      <w:r w:rsidRPr="00F63F26">
        <w:rPr>
          <w:b/>
          <w:sz w:val="20"/>
        </w:rPr>
        <w:t>1.</w:t>
      </w:r>
      <w:r w:rsidRPr="00F63F26">
        <w:rPr>
          <w:sz w:val="20"/>
        </w:rPr>
        <w:tab/>
        <w:t>L</w:t>
      </w:r>
      <w:r>
        <w:rPr>
          <w:sz w:val="20"/>
        </w:rPr>
        <w:t>a présente loi a pour objet la réparation des lésion</w:t>
      </w:r>
      <w:r w:rsidR="00BB0089">
        <w:rPr>
          <w:sz w:val="20"/>
        </w:rPr>
        <w:t>s</w:t>
      </w:r>
      <w:r>
        <w:rPr>
          <w:sz w:val="20"/>
        </w:rPr>
        <w:t xml:space="preserve"> professionnelles et des</w:t>
      </w:r>
      <w:r w:rsidR="00AC1455">
        <w:rPr>
          <w:sz w:val="20"/>
        </w:rPr>
        <w:t> </w:t>
      </w:r>
      <w:r>
        <w:rPr>
          <w:sz w:val="20"/>
        </w:rPr>
        <w:t>conséquences qu’elles entraînent pour les bénéficiaires</w:t>
      </w:r>
      <w:r w:rsidR="00436A01">
        <w:rPr>
          <w:sz w:val="20"/>
        </w:rPr>
        <w:t>.</w:t>
      </w:r>
    </w:p>
    <w:p w14:paraId="1F31E37B" w14:textId="77777777" w:rsidR="00504A79" w:rsidRDefault="00504A79" w:rsidP="00AC1455">
      <w:pPr>
        <w:ind w:left="720" w:right="720"/>
        <w:jc w:val="both"/>
        <w:rPr>
          <w:sz w:val="20"/>
        </w:rPr>
      </w:pPr>
    </w:p>
    <w:p w14:paraId="0F258380" w14:textId="12765152" w:rsidR="00504A79" w:rsidRDefault="00504A79" w:rsidP="00AC1455">
      <w:pPr>
        <w:ind w:left="720" w:right="720"/>
        <w:jc w:val="both"/>
        <w:rPr>
          <w:sz w:val="20"/>
        </w:rPr>
      </w:pPr>
      <w:r>
        <w:rPr>
          <w:sz w:val="20"/>
        </w:rPr>
        <w:t>Le processus de réparation des lésions professionnelles comprend la fourniture des soins nécessaires à la consolidation d’une lésion, la réadaptation physique, social</w:t>
      </w:r>
      <w:r w:rsidR="00BB0089">
        <w:rPr>
          <w:sz w:val="20"/>
        </w:rPr>
        <w:t>e</w:t>
      </w:r>
      <w:r>
        <w:rPr>
          <w:sz w:val="20"/>
        </w:rPr>
        <w:t xml:space="preserve"> et professionnelle du travailleur victime d’une lésion, le paiement d’indemnité</w:t>
      </w:r>
      <w:r w:rsidR="006C516E">
        <w:rPr>
          <w:sz w:val="20"/>
        </w:rPr>
        <w:t>s</w:t>
      </w:r>
      <w:r>
        <w:rPr>
          <w:sz w:val="20"/>
        </w:rPr>
        <w:t xml:space="preserve"> de</w:t>
      </w:r>
      <w:r w:rsidR="00AC1455">
        <w:rPr>
          <w:sz w:val="20"/>
        </w:rPr>
        <w:t> </w:t>
      </w:r>
      <w:r>
        <w:rPr>
          <w:sz w:val="20"/>
        </w:rPr>
        <w:t>remplacement du revenu, d’indemnité</w:t>
      </w:r>
      <w:r w:rsidR="006C516E">
        <w:rPr>
          <w:sz w:val="20"/>
        </w:rPr>
        <w:t>s</w:t>
      </w:r>
      <w:r>
        <w:rPr>
          <w:sz w:val="20"/>
        </w:rPr>
        <w:t xml:space="preserve"> pour préjudice corporel et, le cas échéant, d’indemnités de décès.</w:t>
      </w:r>
    </w:p>
    <w:p w14:paraId="0696C6A1" w14:textId="77777777" w:rsidR="00504A79" w:rsidRDefault="00504A79" w:rsidP="00AC1455">
      <w:pPr>
        <w:ind w:left="720" w:right="720"/>
        <w:jc w:val="both"/>
        <w:rPr>
          <w:sz w:val="20"/>
        </w:rPr>
      </w:pPr>
    </w:p>
    <w:p w14:paraId="667630F8" w14:textId="6D964328" w:rsidR="00CA71AE" w:rsidRDefault="00504A79" w:rsidP="00AC1455">
      <w:pPr>
        <w:ind w:left="720" w:right="720"/>
        <w:jc w:val="both"/>
        <w:rPr>
          <w:sz w:val="20"/>
        </w:rPr>
      </w:pPr>
      <w:r>
        <w:rPr>
          <w:sz w:val="20"/>
        </w:rPr>
        <w:lastRenderedPageBreak/>
        <w:t>La présent</w:t>
      </w:r>
      <w:r w:rsidR="00CA71AE">
        <w:rPr>
          <w:sz w:val="20"/>
        </w:rPr>
        <w:t>e</w:t>
      </w:r>
      <w:r>
        <w:rPr>
          <w:sz w:val="20"/>
        </w:rPr>
        <w:t xml:space="preserve"> loi confère en outre</w:t>
      </w:r>
      <w:r w:rsidR="00CA71AE">
        <w:rPr>
          <w:sz w:val="20"/>
        </w:rPr>
        <w:t>, dans les limites prévues au chapitre VII, le droit au retour au travail du travailleur victime d’une lésion professionnelle.</w:t>
      </w:r>
    </w:p>
    <w:p w14:paraId="46C4C57F" w14:textId="5F41779A" w:rsidR="00504A79" w:rsidRPr="00AC1455" w:rsidRDefault="00504A79" w:rsidP="00AC1455">
      <w:pPr>
        <w:ind w:left="720" w:right="720"/>
        <w:jc w:val="both"/>
        <w:rPr>
          <w:sz w:val="20"/>
        </w:rPr>
      </w:pPr>
    </w:p>
    <w:p w14:paraId="7CC22C88" w14:textId="77777777" w:rsidR="00AC1455" w:rsidRPr="00AC1455" w:rsidRDefault="00AC1455" w:rsidP="00AC1455">
      <w:pPr>
        <w:ind w:left="720" w:right="720"/>
        <w:jc w:val="both"/>
        <w:rPr>
          <w:sz w:val="20"/>
        </w:rPr>
      </w:pPr>
    </w:p>
    <w:p w14:paraId="338C9008" w14:textId="45BBC3D1" w:rsidR="007B501E" w:rsidRPr="007B501E" w:rsidRDefault="007B501E" w:rsidP="00560E35">
      <w:pPr>
        <w:pStyle w:val="corpsdedcision"/>
        <w:tabs>
          <w:tab w:val="clear" w:pos="360"/>
          <w:tab w:val="num" w:pos="720"/>
        </w:tabs>
        <w:rPr>
          <w:sz w:val="27"/>
          <w:szCs w:val="27"/>
        </w:rPr>
      </w:pPr>
      <w:r>
        <w:t xml:space="preserve">En vertu de l’article 351 de la </w:t>
      </w:r>
      <w:r w:rsidR="00560E35">
        <w:t>L</w:t>
      </w:r>
      <w:r>
        <w:t>oi, la Commission a le devoir de rendre ses</w:t>
      </w:r>
      <w:r w:rsidR="00AC1455">
        <w:t> </w:t>
      </w:r>
      <w:r>
        <w:t xml:space="preserve">décisions suivant l’équité, le mérite réel et la justice du cas. </w:t>
      </w:r>
      <w:r w:rsidR="00C90B6D">
        <w:t xml:space="preserve">Cet article </w:t>
      </w:r>
      <w:r>
        <w:t>est applicable tant à la Commission qu’au Tribunal</w:t>
      </w:r>
      <w:r>
        <w:rPr>
          <w:rStyle w:val="Appelnotedebasdep"/>
        </w:rPr>
        <w:footnoteReference w:id="13"/>
      </w:r>
      <w:r>
        <w:t>.</w:t>
      </w:r>
    </w:p>
    <w:p w14:paraId="477F3D7A" w14:textId="5BEBCF6B" w:rsidR="007B501E" w:rsidRPr="007B501E" w:rsidRDefault="00BB0089" w:rsidP="007B501E">
      <w:pPr>
        <w:pStyle w:val="corpsdedcision"/>
        <w:rPr>
          <w:sz w:val="27"/>
          <w:szCs w:val="27"/>
        </w:rPr>
      </w:pPr>
      <w:r>
        <w:t>C</w:t>
      </w:r>
      <w:r w:rsidR="007B501E">
        <w:t xml:space="preserve">onsidérant la particularité du présent dossier, </w:t>
      </w:r>
      <w:r>
        <w:t xml:space="preserve">le Tribunal est d’avis que </w:t>
      </w:r>
      <w:r w:rsidR="007B501E">
        <w:t xml:space="preserve">la Loi </w:t>
      </w:r>
      <w:r>
        <w:t>lui</w:t>
      </w:r>
      <w:r w:rsidR="00624972">
        <w:t> </w:t>
      </w:r>
      <w:r w:rsidR="007B501E">
        <w:t>permet de rendre une décision suivant l’équité, le mérite réel et la justice du cas particulier.</w:t>
      </w:r>
    </w:p>
    <w:p w14:paraId="5E60FB5A" w14:textId="7DB988E7" w:rsidR="007B501E" w:rsidRPr="007B501E" w:rsidRDefault="006643E9" w:rsidP="007B501E">
      <w:pPr>
        <w:pStyle w:val="corpsdedcision"/>
        <w:rPr>
          <w:sz w:val="27"/>
          <w:szCs w:val="27"/>
        </w:rPr>
      </w:pPr>
      <w:r>
        <w:t>Il n’est pas contesté que l</w:t>
      </w:r>
      <w:r w:rsidR="007B501E">
        <w:t xml:space="preserve">a chirurgie subie </w:t>
      </w:r>
      <w:r>
        <w:t xml:space="preserve">en clinique </w:t>
      </w:r>
      <w:r w:rsidR="007B501E">
        <w:t>privé</w:t>
      </w:r>
      <w:r>
        <w:t>e</w:t>
      </w:r>
      <w:r w:rsidR="007B501E">
        <w:t xml:space="preserve"> par la travailleuse a</w:t>
      </w:r>
      <w:r w:rsidR="00AC1455">
        <w:t> </w:t>
      </w:r>
      <w:r w:rsidR="007B501E">
        <w:t>pour but de réparer les conséquences de la lésion professionnelle.</w:t>
      </w:r>
    </w:p>
    <w:p w14:paraId="5FF703EF" w14:textId="4F53FB32" w:rsidR="00BB0C6F" w:rsidRPr="00BB0C6F" w:rsidRDefault="00BB0C6F" w:rsidP="007B501E">
      <w:pPr>
        <w:pStyle w:val="corpsdedcision"/>
        <w:rPr>
          <w:sz w:val="27"/>
          <w:szCs w:val="27"/>
        </w:rPr>
      </w:pPr>
      <w:r>
        <w:t>L</w:t>
      </w:r>
      <w:r w:rsidR="007B501E">
        <w:t xml:space="preserve">a travailleuse </w:t>
      </w:r>
      <w:r>
        <w:t>s’appauvri</w:t>
      </w:r>
      <w:r w:rsidR="00BB0089">
        <w:t>t</w:t>
      </w:r>
      <w:r>
        <w:t xml:space="preserve"> et subit une injustice en ne recevant qu</w:t>
      </w:r>
      <w:r w:rsidR="007B501E">
        <w:t>’un</w:t>
      </w:r>
      <w:r w:rsidR="00AC1455">
        <w:t> </w:t>
      </w:r>
      <w:r w:rsidR="007B501E">
        <w:t>remboursement partiel des sommes qu’elle a débours</w:t>
      </w:r>
      <w:r>
        <w:t xml:space="preserve">ées </w:t>
      </w:r>
      <w:r w:rsidR="007B501E">
        <w:t xml:space="preserve">pour la chirurgie </w:t>
      </w:r>
      <w:r w:rsidR="006643E9">
        <w:t>nécessaire à la réparation des</w:t>
      </w:r>
      <w:r>
        <w:t xml:space="preserve"> conséquences de la lésion professionnelle. La somme actuellement remboursé</w:t>
      </w:r>
      <w:r w:rsidR="003C12C7">
        <w:t>e</w:t>
      </w:r>
      <w:r>
        <w:t xml:space="preserve"> par la Commission ne couvre même pas les frais des six vis et broches utilisé</w:t>
      </w:r>
      <w:r w:rsidR="003C12C7">
        <w:t>es</w:t>
      </w:r>
      <w:r>
        <w:t xml:space="preserve"> lors de l’opération et dont le prix co</w:t>
      </w:r>
      <w:r w:rsidR="00382D7A">
        <w:t>û</w:t>
      </w:r>
      <w:r>
        <w:t xml:space="preserve">tant est de </w:t>
      </w:r>
      <w:r w:rsidR="003C12C7">
        <w:t>16</w:t>
      </w:r>
      <w:r w:rsidR="00AC1455">
        <w:t> </w:t>
      </w:r>
      <w:r w:rsidR="003C12C7">
        <w:t>200</w:t>
      </w:r>
      <w:r w:rsidR="00AC1455">
        <w:t> </w:t>
      </w:r>
      <w:r>
        <w:t>$. La preuve</w:t>
      </w:r>
      <w:r w:rsidR="005606DB">
        <w:t xml:space="preserve"> non contredite </w:t>
      </w:r>
      <w:r>
        <w:t>révèle que le prix des vis et</w:t>
      </w:r>
      <w:r w:rsidR="003C12C7">
        <w:t xml:space="preserve"> broche</w:t>
      </w:r>
      <w:r w:rsidR="00803E71">
        <w:t>s</w:t>
      </w:r>
      <w:r w:rsidR="003C12C7">
        <w:t xml:space="preserve"> aurait été le même dans le système public, mais la Commission ne rembourse que 7 589,32</w:t>
      </w:r>
      <w:r w:rsidR="00AC1455">
        <w:t> </w:t>
      </w:r>
      <w:r w:rsidR="003C12C7">
        <w:t>$ pour les frais de chirurgie d’un</w:t>
      </w:r>
      <w:r w:rsidR="002829B9">
        <w:t> </w:t>
      </w:r>
      <w:r w:rsidR="003C12C7">
        <w:t>jour sans hébergement incluant le matériel prothétique.</w:t>
      </w:r>
    </w:p>
    <w:p w14:paraId="1AA7FD76" w14:textId="66094FD1" w:rsidR="00BB0C6F" w:rsidRPr="00BB0C6F" w:rsidRDefault="00BB0C6F" w:rsidP="007B501E">
      <w:pPr>
        <w:pStyle w:val="corpsdedcision"/>
        <w:rPr>
          <w:sz w:val="27"/>
          <w:szCs w:val="27"/>
        </w:rPr>
      </w:pPr>
      <w:r>
        <w:t>En l’instance, la travailleuse n’avait aucune autre option que de subir l’opération en clinique privée puisqu’au</w:t>
      </w:r>
      <w:r w:rsidR="00ED7F42">
        <w:t>cun</w:t>
      </w:r>
      <w:r>
        <w:t xml:space="preserve"> chirurgien ne pratique celle-ci </w:t>
      </w:r>
      <w:r w:rsidR="007B501E">
        <w:t>dans le régime public</w:t>
      </w:r>
      <w:r w:rsidR="003C12C7">
        <w:t xml:space="preserve"> et </w:t>
      </w:r>
      <w:r w:rsidR="006643E9">
        <w:t>il</w:t>
      </w:r>
      <w:r w:rsidR="00AC1455">
        <w:t> </w:t>
      </w:r>
      <w:r w:rsidR="006643E9">
        <w:t xml:space="preserve">serait injuste qu’elle en subisse </w:t>
      </w:r>
      <w:r w:rsidR="003C12C7">
        <w:t>les conséquences</w:t>
      </w:r>
      <w:r>
        <w:t>.</w:t>
      </w:r>
    </w:p>
    <w:p w14:paraId="2F6E7CC2" w14:textId="77286C23" w:rsidR="003C12C7" w:rsidRPr="003C12C7" w:rsidRDefault="003C12C7" w:rsidP="007B501E">
      <w:pPr>
        <w:pStyle w:val="corpsdedcision"/>
        <w:rPr>
          <w:sz w:val="27"/>
          <w:szCs w:val="27"/>
        </w:rPr>
      </w:pPr>
      <w:r>
        <w:t>C</w:t>
      </w:r>
      <w:r w:rsidR="00BB0C6F">
        <w:t xml:space="preserve">onsidérant les faits </w:t>
      </w:r>
      <w:r>
        <w:t xml:space="preserve">bien </w:t>
      </w:r>
      <w:r w:rsidR="00BB0C6F">
        <w:t>particuliers et le mérite réel du présent cas, le Tribunal conclut que la travailleuse est en droit de recevoir l</w:t>
      </w:r>
      <w:r>
        <w:t>a totalité de la somme qu’elle a</w:t>
      </w:r>
      <w:r w:rsidR="00AC1455">
        <w:t> </w:t>
      </w:r>
      <w:r>
        <w:t>déboursée pour la chirurgie subie le 21 avril 2023.</w:t>
      </w:r>
    </w:p>
    <w:p w14:paraId="6917AC86" w14:textId="0FBC28CE" w:rsidR="00451CD4" w:rsidRPr="00451CD4" w:rsidRDefault="003C12C7" w:rsidP="007B501E">
      <w:pPr>
        <w:pStyle w:val="corpsdedcision"/>
        <w:rPr>
          <w:sz w:val="27"/>
          <w:szCs w:val="27"/>
        </w:rPr>
      </w:pPr>
      <w:r>
        <w:t xml:space="preserve">En conséquence, le Tribunal conclut que la travailleuse a droit au remboursement </w:t>
      </w:r>
      <w:r w:rsidR="006643E9">
        <w:t xml:space="preserve">complet </w:t>
      </w:r>
      <w:r>
        <w:t>des frais de la chirurgie du 21 avril 2023, soit la somme de 33</w:t>
      </w:r>
      <w:r w:rsidR="00AC1455">
        <w:t> </w:t>
      </w:r>
      <w:r>
        <w:t>950</w:t>
      </w:r>
      <w:r w:rsidR="00AC1455">
        <w:t> </w:t>
      </w:r>
      <w:r>
        <w:t>$</w:t>
      </w:r>
      <w:r w:rsidR="00451CD4">
        <w:t>.</w:t>
      </w:r>
    </w:p>
    <w:p w14:paraId="2B3BF405" w14:textId="77777777" w:rsidR="00C74B6F" w:rsidRDefault="00C74B6F">
      <w:pPr>
        <w:pStyle w:val="Dispositif"/>
      </w:pPr>
      <w:r>
        <w:rPr>
          <w:b/>
        </w:rPr>
        <w:t>P</w:t>
      </w:r>
      <w:r w:rsidR="00401325">
        <w:rPr>
          <w:b/>
        </w:rPr>
        <w:t>AR</w:t>
      </w:r>
      <w:r w:rsidR="00D07FA6">
        <w:rPr>
          <w:b/>
        </w:rPr>
        <w:t xml:space="preserve"> CES MOTIFS, LE TRIBUNAL ADMINISTRATIF DU TRAVAIL</w:t>
      </w:r>
      <w:r>
        <w:rPr>
          <w:b/>
        </w:rPr>
        <w:t> :</w:t>
      </w:r>
    </w:p>
    <w:p w14:paraId="360D39C3" w14:textId="40B65D28" w:rsidR="00C74B6F" w:rsidRDefault="00451CD4">
      <w:pPr>
        <w:pStyle w:val="Dispositif"/>
        <w:rPr>
          <w:bCs/>
        </w:rPr>
      </w:pPr>
      <w:bookmarkStart w:id="14" w:name="dispositif"/>
      <w:r>
        <w:rPr>
          <w:b/>
        </w:rPr>
        <w:t>ACCUEILLE</w:t>
      </w:r>
      <w:bookmarkEnd w:id="14"/>
      <w:r>
        <w:rPr>
          <w:b/>
        </w:rPr>
        <w:t xml:space="preserve"> </w:t>
      </w:r>
      <w:r>
        <w:rPr>
          <w:bCs/>
        </w:rPr>
        <w:t xml:space="preserve">la contestation de madame </w:t>
      </w:r>
      <w:r w:rsidR="00803E71" w:rsidRPr="00803E71">
        <w:rPr>
          <w:bCs/>
        </w:rPr>
        <w:t>Annick L'Écuyer</w:t>
      </w:r>
      <w:r>
        <w:rPr>
          <w:bCs/>
        </w:rPr>
        <w:t>, la travailleuse;</w:t>
      </w:r>
    </w:p>
    <w:p w14:paraId="18203CBD" w14:textId="10FC639C" w:rsidR="00451CD4" w:rsidRDefault="00451CD4">
      <w:pPr>
        <w:pStyle w:val="Dispositif"/>
        <w:rPr>
          <w:bCs/>
        </w:rPr>
      </w:pPr>
      <w:r w:rsidRPr="00451CD4">
        <w:rPr>
          <w:b/>
          <w:bCs/>
        </w:rPr>
        <w:lastRenderedPageBreak/>
        <w:t>INFIRME</w:t>
      </w:r>
      <w:r>
        <w:rPr>
          <w:bCs/>
        </w:rPr>
        <w:t xml:space="preserve"> la décision de la </w:t>
      </w:r>
      <w:r w:rsidRPr="00451CD4">
        <w:rPr>
          <w:bCs/>
        </w:rPr>
        <w:t>Commission des normes, de l’équité, de la santé et de</w:t>
      </w:r>
      <w:r w:rsidR="00AC1455">
        <w:rPr>
          <w:bCs/>
        </w:rPr>
        <w:t> </w:t>
      </w:r>
      <w:r w:rsidRPr="00451CD4">
        <w:rPr>
          <w:bCs/>
        </w:rPr>
        <w:t>la</w:t>
      </w:r>
      <w:r w:rsidR="00AC1455">
        <w:rPr>
          <w:bCs/>
        </w:rPr>
        <w:t> </w:t>
      </w:r>
      <w:r w:rsidRPr="00451CD4">
        <w:rPr>
          <w:bCs/>
        </w:rPr>
        <w:t>sécurité du travail</w:t>
      </w:r>
      <w:r>
        <w:rPr>
          <w:bCs/>
        </w:rPr>
        <w:t xml:space="preserve"> du 16 janvier 2024 à la suite d’une révision administrative;</w:t>
      </w:r>
    </w:p>
    <w:p w14:paraId="0DBEED5C" w14:textId="4FA8CFC5" w:rsidR="00451CD4" w:rsidRPr="00451CD4" w:rsidRDefault="00451CD4">
      <w:pPr>
        <w:pStyle w:val="Dispositif"/>
        <w:rPr>
          <w:bCs/>
        </w:rPr>
      </w:pPr>
      <w:r w:rsidRPr="00451CD4">
        <w:rPr>
          <w:b/>
          <w:bCs/>
        </w:rPr>
        <w:t>DÉCLARE</w:t>
      </w:r>
      <w:r>
        <w:rPr>
          <w:bCs/>
        </w:rPr>
        <w:t xml:space="preserve"> que la travailleuse a droit au remboursement de la somme de 33</w:t>
      </w:r>
      <w:r w:rsidR="00AC1455">
        <w:rPr>
          <w:bCs/>
        </w:rPr>
        <w:t> </w:t>
      </w:r>
      <w:r>
        <w:rPr>
          <w:bCs/>
        </w:rPr>
        <w:t>950</w:t>
      </w:r>
      <w:r w:rsidR="00AC1455">
        <w:rPr>
          <w:bCs/>
        </w:rPr>
        <w:t> </w:t>
      </w:r>
      <w:r>
        <w:rPr>
          <w:bCs/>
        </w:rPr>
        <w:t>$ pour les frais de la chirurgie du 21 avril 2023.</w:t>
      </w:r>
    </w:p>
    <w:p w14:paraId="346DAE6E" w14:textId="77777777" w:rsidR="00C74B6F" w:rsidRDefault="00C74B6F">
      <w:pPr>
        <w:pStyle w:val="Dispositif"/>
      </w:pPr>
    </w:p>
    <w:tbl>
      <w:tblPr>
        <w:tblW w:w="9590" w:type="dxa"/>
        <w:tblLayout w:type="fixed"/>
        <w:tblCellMar>
          <w:left w:w="70" w:type="dxa"/>
          <w:right w:w="70" w:type="dxa"/>
        </w:tblCellMar>
        <w:tblLook w:val="0000" w:firstRow="0" w:lastRow="0" w:firstColumn="0" w:lastColumn="0" w:noHBand="0" w:noVBand="0"/>
      </w:tblPr>
      <w:tblGrid>
        <w:gridCol w:w="4795"/>
        <w:gridCol w:w="4795"/>
      </w:tblGrid>
      <w:tr w:rsidR="00C74B6F" w14:paraId="05467DAC" w14:textId="77777777">
        <w:tc>
          <w:tcPr>
            <w:tcW w:w="4795" w:type="dxa"/>
          </w:tcPr>
          <w:p w14:paraId="6EC97B77" w14:textId="77777777" w:rsidR="00C74B6F" w:rsidRDefault="00C74B6F"/>
        </w:tc>
        <w:tc>
          <w:tcPr>
            <w:tcW w:w="4795" w:type="dxa"/>
          </w:tcPr>
          <w:p w14:paraId="42926556" w14:textId="77777777" w:rsidR="00C74B6F" w:rsidRDefault="00C74B6F">
            <w:bookmarkStart w:id="15" w:name="signature"/>
            <w:bookmarkEnd w:id="15"/>
            <w:r>
              <w:t>__________________________________</w:t>
            </w:r>
          </w:p>
        </w:tc>
      </w:tr>
      <w:tr w:rsidR="00C74B6F" w14:paraId="5BDDF442" w14:textId="77777777">
        <w:tc>
          <w:tcPr>
            <w:tcW w:w="4795" w:type="dxa"/>
          </w:tcPr>
          <w:p w14:paraId="7C4FD266" w14:textId="77777777" w:rsidR="00C74B6F" w:rsidRDefault="00C74B6F"/>
        </w:tc>
        <w:tc>
          <w:tcPr>
            <w:tcW w:w="4795" w:type="dxa"/>
          </w:tcPr>
          <w:p w14:paraId="1D47859F" w14:textId="3BA0376C" w:rsidR="00C74B6F" w:rsidRDefault="007700E4">
            <w:r>
              <w:t>Martin Couillard</w:t>
            </w:r>
          </w:p>
        </w:tc>
      </w:tr>
      <w:tr w:rsidR="00C74B6F" w14:paraId="610A10E0" w14:textId="77777777">
        <w:trPr>
          <w:cantSplit/>
        </w:trPr>
        <w:tc>
          <w:tcPr>
            <w:tcW w:w="9590" w:type="dxa"/>
            <w:gridSpan w:val="2"/>
          </w:tcPr>
          <w:p w14:paraId="6CF07D76" w14:textId="77777777" w:rsidR="00C74B6F" w:rsidRDefault="00C74B6F"/>
        </w:tc>
      </w:tr>
      <w:tr w:rsidR="00C74B6F" w14:paraId="6F8FE75F" w14:textId="77777777">
        <w:trPr>
          <w:cantSplit/>
        </w:trPr>
        <w:tc>
          <w:tcPr>
            <w:tcW w:w="9590" w:type="dxa"/>
            <w:gridSpan w:val="2"/>
          </w:tcPr>
          <w:p w14:paraId="5A3648B3" w14:textId="77777777" w:rsidR="00C74B6F" w:rsidRPr="00C912F9" w:rsidRDefault="00C74B6F" w:rsidP="00EC5C8D">
            <w:pPr>
              <w:tabs>
                <w:tab w:val="left" w:pos="1592"/>
              </w:tabs>
            </w:pPr>
          </w:p>
        </w:tc>
      </w:tr>
      <w:tr w:rsidR="00C74B6F" w14:paraId="2B7CC040" w14:textId="77777777">
        <w:trPr>
          <w:cantSplit/>
        </w:trPr>
        <w:tc>
          <w:tcPr>
            <w:tcW w:w="9590" w:type="dxa"/>
            <w:gridSpan w:val="2"/>
          </w:tcPr>
          <w:p w14:paraId="7EAC1A60" w14:textId="77777777" w:rsidR="00C74B6F" w:rsidRDefault="00C74B6F"/>
        </w:tc>
      </w:tr>
      <w:tr w:rsidR="00C74B6F" w14:paraId="7177C720" w14:textId="77777777">
        <w:trPr>
          <w:cantSplit/>
        </w:trPr>
        <w:tc>
          <w:tcPr>
            <w:tcW w:w="9590" w:type="dxa"/>
            <w:gridSpan w:val="2"/>
          </w:tcPr>
          <w:p w14:paraId="26FDCB94" w14:textId="0AC4BD82" w:rsidR="00C74B6F" w:rsidRDefault="007700E4">
            <w:pPr>
              <w:pStyle w:val="zSoquijdatNomProcureurDem"/>
            </w:pPr>
            <w:r w:rsidRPr="007700E4">
              <w:t>M</w:t>
            </w:r>
            <w:r w:rsidRPr="00803E71">
              <w:rPr>
                <w:vertAlign w:val="superscript"/>
              </w:rPr>
              <w:t>e</w:t>
            </w:r>
            <w:r w:rsidRPr="007700E4">
              <w:t xml:space="preserve"> Vincent Boulet</w:t>
            </w:r>
          </w:p>
        </w:tc>
      </w:tr>
      <w:tr w:rsidR="00C74B6F" w14:paraId="1311D0E3" w14:textId="77777777">
        <w:trPr>
          <w:cantSplit/>
        </w:trPr>
        <w:tc>
          <w:tcPr>
            <w:tcW w:w="9590" w:type="dxa"/>
            <w:gridSpan w:val="2"/>
          </w:tcPr>
          <w:p w14:paraId="1B1F1914" w14:textId="380C4085" w:rsidR="00C74B6F" w:rsidRDefault="007700E4">
            <w:pPr>
              <w:pStyle w:val="zSoquijdatCabinetProcureurDem"/>
            </w:pPr>
            <w:r w:rsidRPr="007700E4">
              <w:t>RBD AVOCATS S.E.N.C.R.L.</w:t>
            </w:r>
          </w:p>
        </w:tc>
      </w:tr>
      <w:tr w:rsidR="00C74B6F" w14:paraId="39921DB7" w14:textId="77777777">
        <w:trPr>
          <w:cantSplit/>
        </w:trPr>
        <w:tc>
          <w:tcPr>
            <w:tcW w:w="9590" w:type="dxa"/>
            <w:gridSpan w:val="2"/>
          </w:tcPr>
          <w:p w14:paraId="2D8745EB" w14:textId="77777777" w:rsidR="00C74B6F" w:rsidRDefault="00CB05A7">
            <w:pPr>
              <w:pStyle w:val="zSoquijlblProcureurDem"/>
            </w:pPr>
            <w:r>
              <w:t>Pour la partie demanderesse</w:t>
            </w:r>
          </w:p>
        </w:tc>
      </w:tr>
      <w:tr w:rsidR="00C74B6F" w14:paraId="289C75D6" w14:textId="77777777">
        <w:trPr>
          <w:cantSplit/>
        </w:trPr>
        <w:tc>
          <w:tcPr>
            <w:tcW w:w="9590" w:type="dxa"/>
            <w:gridSpan w:val="2"/>
          </w:tcPr>
          <w:p w14:paraId="358ACB0D" w14:textId="77777777" w:rsidR="00C74B6F" w:rsidRDefault="00C74B6F"/>
        </w:tc>
      </w:tr>
      <w:tr w:rsidR="00C74B6F" w14:paraId="50737CA5" w14:textId="77777777">
        <w:trPr>
          <w:cantSplit/>
        </w:trPr>
        <w:tc>
          <w:tcPr>
            <w:tcW w:w="9590" w:type="dxa"/>
            <w:gridSpan w:val="2"/>
          </w:tcPr>
          <w:p w14:paraId="15614A7E" w14:textId="3A693AC4" w:rsidR="00C74B6F" w:rsidRDefault="007700E4">
            <w:pPr>
              <w:pStyle w:val="zSoquijdatNomProcureurDef"/>
            </w:pPr>
            <w:r w:rsidRPr="007700E4">
              <w:t>M</w:t>
            </w:r>
            <w:r w:rsidRPr="00803E71">
              <w:rPr>
                <w:vertAlign w:val="superscript"/>
              </w:rPr>
              <w:t>e</w:t>
            </w:r>
            <w:r w:rsidRPr="007700E4">
              <w:t xml:space="preserve"> Éric Benoit</w:t>
            </w:r>
          </w:p>
        </w:tc>
      </w:tr>
      <w:tr w:rsidR="00C74B6F" w14:paraId="7C153640" w14:textId="77777777">
        <w:trPr>
          <w:cantSplit/>
        </w:trPr>
        <w:tc>
          <w:tcPr>
            <w:tcW w:w="9590" w:type="dxa"/>
            <w:gridSpan w:val="2"/>
          </w:tcPr>
          <w:p w14:paraId="33DD38FC" w14:textId="77777777" w:rsidR="007700E4" w:rsidRDefault="007700E4">
            <w:pPr>
              <w:pStyle w:val="zSoquijdatCabinetProcureurDef"/>
            </w:pPr>
            <w:r w:rsidRPr="007700E4">
              <w:t xml:space="preserve">CENTRE INTÉGRÉ DE SANTÉ ET DE SERVICES SOCIAUX </w:t>
            </w:r>
          </w:p>
          <w:p w14:paraId="79819A9B" w14:textId="1A4A6A50" w:rsidR="00C74B6F" w:rsidRDefault="007700E4">
            <w:pPr>
              <w:pStyle w:val="zSoquijdatCabinetProcureurDef"/>
            </w:pPr>
            <w:r w:rsidRPr="007700E4">
              <w:t>DE L'ABITIBI-TÉMISCAMINGUE - CONTENTIEUX</w:t>
            </w:r>
          </w:p>
        </w:tc>
      </w:tr>
      <w:tr w:rsidR="00C74B6F" w14:paraId="28D2DC76" w14:textId="77777777">
        <w:trPr>
          <w:cantSplit/>
        </w:trPr>
        <w:tc>
          <w:tcPr>
            <w:tcW w:w="9590" w:type="dxa"/>
            <w:gridSpan w:val="2"/>
          </w:tcPr>
          <w:p w14:paraId="54CF1E86" w14:textId="40396DC3" w:rsidR="00C74B6F" w:rsidRDefault="00CB05A7">
            <w:pPr>
              <w:pStyle w:val="zSoquijlblProcureurDef"/>
            </w:pPr>
            <w:r>
              <w:t xml:space="preserve">Pour la partie </w:t>
            </w:r>
            <w:r w:rsidR="007700E4">
              <w:t>mise en cause</w:t>
            </w:r>
          </w:p>
        </w:tc>
      </w:tr>
      <w:tr w:rsidR="007569DE" w14:paraId="5BA672B5" w14:textId="77777777">
        <w:trPr>
          <w:cantSplit/>
        </w:trPr>
        <w:tc>
          <w:tcPr>
            <w:tcW w:w="9590" w:type="dxa"/>
            <w:gridSpan w:val="2"/>
          </w:tcPr>
          <w:p w14:paraId="3C607648" w14:textId="77777777" w:rsidR="007569DE" w:rsidRDefault="007569DE"/>
        </w:tc>
      </w:tr>
      <w:tr w:rsidR="00C15A3F" w14:paraId="3CD0BC2D" w14:textId="77777777">
        <w:trPr>
          <w:cantSplit/>
        </w:trPr>
        <w:tc>
          <w:tcPr>
            <w:tcW w:w="9590" w:type="dxa"/>
            <w:gridSpan w:val="2"/>
          </w:tcPr>
          <w:p w14:paraId="14A94535" w14:textId="4C584607" w:rsidR="00C15A3F" w:rsidRDefault="00C15A3F" w:rsidP="000E56A6">
            <w:pPr>
              <w:pStyle w:val="zSoquijdatDateAudience"/>
            </w:pPr>
            <w:bookmarkStart w:id="16" w:name="Date_derniere_audience"/>
            <w:bookmarkEnd w:id="16"/>
            <w:r>
              <w:t xml:space="preserve">Date de la </w:t>
            </w:r>
            <w:r w:rsidR="00CC6338">
              <w:t>mise en délibéré</w:t>
            </w:r>
            <w:r>
              <w:t> :</w:t>
            </w:r>
            <w:r w:rsidR="00597016">
              <w:tab/>
            </w:r>
            <w:r w:rsidR="00BB0089">
              <w:t>26 mars 2025</w:t>
            </w:r>
          </w:p>
        </w:tc>
      </w:tr>
    </w:tbl>
    <w:p w14:paraId="2ECFCD7C" w14:textId="77777777" w:rsidR="00F76B4A" w:rsidRDefault="00F76B4A" w:rsidP="00F73D1C"/>
    <w:p w14:paraId="750ADE4B" w14:textId="77777777" w:rsidR="002542E0" w:rsidRDefault="002542E0" w:rsidP="002542E0">
      <w:pPr>
        <w:pStyle w:val="corpsdedcision"/>
        <w:numPr>
          <w:ilvl w:val="0"/>
          <w:numId w:val="0"/>
        </w:numPr>
        <w:tabs>
          <w:tab w:val="clear" w:pos="720"/>
        </w:tabs>
      </w:pPr>
    </w:p>
    <w:sectPr w:rsidR="002542E0">
      <w:headerReference w:type="default" r:id="rId7"/>
      <w:pgSz w:w="12240" w:h="15840" w:code="1"/>
      <w:pgMar w:top="1152" w:right="1440" w:bottom="1440" w:left="1440" w:header="706" w:footer="706"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61CB861" w14:textId="77777777" w:rsidR="007700E4" w:rsidRDefault="007700E4">
      <w:r>
        <w:separator/>
      </w:r>
    </w:p>
  </w:endnote>
  <w:endnote w:type="continuationSeparator" w:id="0">
    <w:p w14:paraId="202FBC60" w14:textId="77777777" w:rsidR="007700E4" w:rsidRDefault="007700E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6BF4341" w14:textId="77777777" w:rsidR="007700E4" w:rsidRDefault="007700E4">
      <w:r>
        <w:separator/>
      </w:r>
    </w:p>
  </w:footnote>
  <w:footnote w:type="continuationSeparator" w:id="0">
    <w:p w14:paraId="53891892" w14:textId="77777777" w:rsidR="007700E4" w:rsidRDefault="007700E4">
      <w:r>
        <w:continuationSeparator/>
      </w:r>
    </w:p>
  </w:footnote>
  <w:footnote w:id="1">
    <w:p w14:paraId="7F99EF99" w14:textId="027139CF" w:rsidR="00740F2E" w:rsidRPr="00740F2E" w:rsidRDefault="00740F2E" w:rsidP="00740F2E">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t xml:space="preserve">Décision </w:t>
      </w:r>
      <w:r w:rsidR="00696E1F">
        <w:rPr>
          <w:rFonts w:cs="Arial"/>
          <w:sz w:val="20"/>
        </w:rPr>
        <w:t xml:space="preserve">datée </w:t>
      </w:r>
      <w:r>
        <w:rPr>
          <w:rFonts w:cs="Arial"/>
          <w:sz w:val="20"/>
        </w:rPr>
        <w:t>du 16 janvier 2024.</w:t>
      </w:r>
    </w:p>
  </w:footnote>
  <w:footnote w:id="2">
    <w:p w14:paraId="3522DB90" w14:textId="77777777" w:rsidR="008F3FEC" w:rsidRDefault="008F3FEC" w:rsidP="0007644B">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t>RLRQ, c. A-3.001.</w:t>
      </w:r>
    </w:p>
  </w:footnote>
  <w:footnote w:id="3">
    <w:p w14:paraId="2305AC84" w14:textId="42823F81" w:rsidR="00BF2F23" w:rsidRPr="00BF2F23" w:rsidRDefault="00BF2F23" w:rsidP="00BF2F23">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t>RLRQ, c. S-4.2.</w:t>
      </w:r>
    </w:p>
  </w:footnote>
  <w:footnote w:id="4">
    <w:p w14:paraId="74193322" w14:textId="28A5C741" w:rsidR="00137667" w:rsidRPr="00137667" w:rsidRDefault="00137667" w:rsidP="00137667">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Pr>
          <w:rFonts w:cs="Arial"/>
          <w:i/>
          <w:iCs/>
          <w:sz w:val="20"/>
        </w:rPr>
        <w:t xml:space="preserve">Ferland </w:t>
      </w:r>
      <w:r>
        <w:rPr>
          <w:rFonts w:cs="Arial"/>
          <w:sz w:val="20"/>
        </w:rPr>
        <w:t xml:space="preserve">et </w:t>
      </w:r>
      <w:r>
        <w:rPr>
          <w:rFonts w:cs="Arial"/>
          <w:i/>
          <w:iCs/>
          <w:sz w:val="20"/>
        </w:rPr>
        <w:t>Hydro-Québec</w:t>
      </w:r>
      <w:r>
        <w:rPr>
          <w:rFonts w:cs="Arial"/>
          <w:sz w:val="20"/>
        </w:rPr>
        <w:t>, 2022 QCTAT 3717.</w:t>
      </w:r>
    </w:p>
  </w:footnote>
  <w:footnote w:id="5">
    <w:p w14:paraId="1015E59D" w14:textId="3DEABDC9" w:rsidR="00137667" w:rsidRPr="000E1810" w:rsidRDefault="00137667" w:rsidP="00137667">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sidR="00191898" w:rsidRPr="00C90B6D">
        <w:rPr>
          <w:rFonts w:cs="Arial"/>
          <w:i/>
          <w:iCs/>
          <w:sz w:val="20"/>
        </w:rPr>
        <w:t>Id</w:t>
      </w:r>
      <w:r w:rsidR="00191898">
        <w:rPr>
          <w:rFonts w:cs="Arial"/>
          <w:i/>
          <w:iCs/>
          <w:sz w:val="20"/>
        </w:rPr>
        <w:t>.</w:t>
      </w:r>
      <w:r w:rsidR="000E1810">
        <w:rPr>
          <w:rFonts w:cs="Arial"/>
          <w:sz w:val="20"/>
        </w:rPr>
        <w:t xml:space="preserve">; </w:t>
      </w:r>
      <w:r w:rsidR="000E1810">
        <w:rPr>
          <w:rFonts w:cs="Arial"/>
          <w:i/>
          <w:iCs/>
          <w:sz w:val="20"/>
        </w:rPr>
        <w:t xml:space="preserve">Lapierre </w:t>
      </w:r>
      <w:r w:rsidR="000E1810">
        <w:rPr>
          <w:rFonts w:cs="Arial"/>
          <w:sz w:val="20"/>
        </w:rPr>
        <w:t xml:space="preserve">et </w:t>
      </w:r>
      <w:r w:rsidR="000E1810">
        <w:rPr>
          <w:rFonts w:cs="Arial"/>
          <w:i/>
          <w:iCs/>
          <w:sz w:val="20"/>
        </w:rPr>
        <w:t>Orthofab inc.</w:t>
      </w:r>
      <w:r w:rsidR="000E1810">
        <w:rPr>
          <w:rFonts w:cs="Arial"/>
          <w:sz w:val="20"/>
        </w:rPr>
        <w:t>, 20</w:t>
      </w:r>
      <w:r w:rsidR="00191898">
        <w:rPr>
          <w:rFonts w:cs="Arial"/>
          <w:sz w:val="20"/>
        </w:rPr>
        <w:t>2</w:t>
      </w:r>
      <w:r w:rsidR="000E1810">
        <w:rPr>
          <w:rFonts w:cs="Arial"/>
          <w:sz w:val="20"/>
        </w:rPr>
        <w:t>2 QCTAT 1225.</w:t>
      </w:r>
    </w:p>
  </w:footnote>
  <w:footnote w:id="6">
    <w:p w14:paraId="7C564767" w14:textId="49B3381C" w:rsidR="00445E36" w:rsidRPr="00193637" w:rsidRDefault="00445E36" w:rsidP="00445E36">
      <w:pPr>
        <w:pStyle w:val="Notedebasdepage"/>
        <w:tabs>
          <w:tab w:val="left" w:pos="720"/>
        </w:tabs>
        <w:ind w:left="720" w:hanging="720"/>
        <w:jc w:val="both"/>
        <w:rPr>
          <w:rFonts w:cs="Arial"/>
          <w:sz w:val="20"/>
        </w:rPr>
      </w:pPr>
      <w:r w:rsidRPr="00FF57B5">
        <w:rPr>
          <w:rStyle w:val="Appelnotedebasdep"/>
        </w:rPr>
        <w:footnoteRef/>
      </w:r>
      <w:r w:rsidRPr="00FF57B5">
        <w:t xml:space="preserve"> </w:t>
      </w:r>
      <w:r w:rsidRPr="00FF57B5">
        <w:rPr>
          <w:rFonts w:cs="Arial"/>
          <w:sz w:val="20"/>
        </w:rPr>
        <w:tab/>
      </w:r>
      <w:r w:rsidR="000126E1" w:rsidRPr="00FF57B5">
        <w:rPr>
          <w:rFonts w:cs="Arial"/>
          <w:i/>
          <w:iCs/>
          <w:sz w:val="20"/>
        </w:rPr>
        <w:t xml:space="preserve">Pearson </w:t>
      </w:r>
      <w:r w:rsidR="000126E1" w:rsidRPr="00FF57B5">
        <w:rPr>
          <w:rFonts w:cs="Arial"/>
          <w:sz w:val="20"/>
        </w:rPr>
        <w:t xml:space="preserve">et </w:t>
      </w:r>
      <w:r w:rsidR="000126E1" w:rsidRPr="00FF57B5">
        <w:rPr>
          <w:rFonts w:cs="Arial"/>
          <w:i/>
          <w:iCs/>
          <w:sz w:val="20"/>
        </w:rPr>
        <w:t>Amusement</w:t>
      </w:r>
      <w:r w:rsidR="00803096" w:rsidRPr="00FF57B5">
        <w:rPr>
          <w:rFonts w:cs="Arial"/>
          <w:i/>
          <w:iCs/>
          <w:sz w:val="20"/>
        </w:rPr>
        <w:t>s</w:t>
      </w:r>
      <w:r w:rsidR="000126E1" w:rsidRPr="00FF57B5">
        <w:rPr>
          <w:rFonts w:cs="Arial"/>
          <w:i/>
          <w:iCs/>
          <w:sz w:val="20"/>
        </w:rPr>
        <w:t xml:space="preserve"> </w:t>
      </w:r>
      <w:r w:rsidR="00803096" w:rsidRPr="00FF57B5">
        <w:rPr>
          <w:rFonts w:cs="Arial"/>
          <w:i/>
          <w:iCs/>
          <w:sz w:val="20"/>
        </w:rPr>
        <w:t>S</w:t>
      </w:r>
      <w:r w:rsidR="000126E1" w:rsidRPr="00FF57B5">
        <w:rPr>
          <w:rFonts w:cs="Arial"/>
          <w:i/>
          <w:iCs/>
          <w:sz w:val="20"/>
        </w:rPr>
        <w:t>pectaculaire</w:t>
      </w:r>
      <w:r w:rsidR="00803096" w:rsidRPr="00FF57B5">
        <w:rPr>
          <w:rFonts w:cs="Arial"/>
          <w:i/>
          <w:iCs/>
          <w:sz w:val="20"/>
        </w:rPr>
        <w:t>s</w:t>
      </w:r>
      <w:r w:rsidR="000126E1" w:rsidRPr="00FF57B5">
        <w:rPr>
          <w:rFonts w:cs="Arial"/>
          <w:i/>
          <w:iCs/>
          <w:sz w:val="20"/>
        </w:rPr>
        <w:t xml:space="preserve"> inc.</w:t>
      </w:r>
      <w:r w:rsidR="000126E1" w:rsidRPr="00FF57B5">
        <w:rPr>
          <w:rFonts w:cs="Arial"/>
          <w:sz w:val="20"/>
        </w:rPr>
        <w:t>, C.L.P. 306256-07-0612, 25 octobre 2007, S.</w:t>
      </w:r>
      <w:r w:rsidR="00803096" w:rsidRPr="00FF57B5">
        <w:rPr>
          <w:rFonts w:cs="Arial"/>
          <w:sz w:val="20"/>
        </w:rPr>
        <w:t> </w:t>
      </w:r>
      <w:r w:rsidR="000126E1" w:rsidRPr="00FF57B5">
        <w:rPr>
          <w:rFonts w:cs="Arial"/>
          <w:sz w:val="20"/>
        </w:rPr>
        <w:t>Séguin;</w:t>
      </w:r>
      <w:r w:rsidR="000126E1">
        <w:rPr>
          <w:rFonts w:cs="Arial"/>
          <w:sz w:val="20"/>
        </w:rPr>
        <w:t xml:space="preserve"> </w:t>
      </w:r>
      <w:r w:rsidR="000126E1">
        <w:rPr>
          <w:rFonts w:cs="Arial"/>
          <w:i/>
          <w:iCs/>
          <w:sz w:val="20"/>
        </w:rPr>
        <w:t xml:space="preserve">Péloquin </w:t>
      </w:r>
      <w:r w:rsidR="000126E1">
        <w:rPr>
          <w:rFonts w:cs="Arial"/>
          <w:sz w:val="20"/>
        </w:rPr>
        <w:t xml:space="preserve">et </w:t>
      </w:r>
      <w:r w:rsidR="000126E1">
        <w:rPr>
          <w:rFonts w:cs="Arial"/>
          <w:i/>
          <w:iCs/>
          <w:sz w:val="20"/>
        </w:rPr>
        <w:t>Imperco CSM inc.</w:t>
      </w:r>
      <w:r w:rsidR="000126E1">
        <w:rPr>
          <w:rFonts w:cs="Arial"/>
          <w:sz w:val="20"/>
        </w:rPr>
        <w:t>, 20</w:t>
      </w:r>
      <w:r w:rsidR="00803096">
        <w:rPr>
          <w:rFonts w:cs="Arial"/>
          <w:sz w:val="20"/>
        </w:rPr>
        <w:t>1</w:t>
      </w:r>
      <w:r w:rsidR="000126E1">
        <w:rPr>
          <w:rFonts w:cs="Arial"/>
          <w:sz w:val="20"/>
        </w:rPr>
        <w:t xml:space="preserve">1 QCCLP 5976; </w:t>
      </w:r>
      <w:r w:rsidR="000126E1">
        <w:rPr>
          <w:rFonts w:cs="Arial"/>
          <w:i/>
          <w:iCs/>
          <w:sz w:val="20"/>
        </w:rPr>
        <w:t xml:space="preserve">Lalande </w:t>
      </w:r>
      <w:r w:rsidR="000126E1" w:rsidRPr="00C90B6D">
        <w:rPr>
          <w:rFonts w:cs="Arial"/>
          <w:sz w:val="20"/>
        </w:rPr>
        <w:t>et</w:t>
      </w:r>
      <w:r w:rsidR="000126E1">
        <w:rPr>
          <w:rFonts w:cs="Arial"/>
          <w:i/>
          <w:iCs/>
          <w:sz w:val="20"/>
        </w:rPr>
        <w:t xml:space="preserve"> Centre résidentiel</w:t>
      </w:r>
      <w:r w:rsidR="00803096">
        <w:rPr>
          <w:rFonts w:cs="Arial"/>
          <w:i/>
          <w:iCs/>
          <w:sz w:val="20"/>
        </w:rPr>
        <w:t>le</w:t>
      </w:r>
      <w:r w:rsidR="000126E1">
        <w:rPr>
          <w:rFonts w:cs="Arial"/>
          <w:i/>
          <w:iCs/>
          <w:sz w:val="20"/>
        </w:rPr>
        <w:t xml:space="preserve"> communautaire Joliette-Lanaudière, </w:t>
      </w:r>
      <w:r w:rsidR="000126E1">
        <w:rPr>
          <w:rFonts w:cs="Arial"/>
          <w:sz w:val="20"/>
        </w:rPr>
        <w:t xml:space="preserve">2012 QCCLP 8028; </w:t>
      </w:r>
      <w:r w:rsidR="00193637">
        <w:rPr>
          <w:rFonts w:cs="Arial"/>
          <w:i/>
          <w:iCs/>
          <w:sz w:val="20"/>
        </w:rPr>
        <w:t xml:space="preserve">Nejadi </w:t>
      </w:r>
      <w:r w:rsidR="00193637">
        <w:rPr>
          <w:rFonts w:cs="Arial"/>
          <w:sz w:val="20"/>
        </w:rPr>
        <w:t xml:space="preserve">et </w:t>
      </w:r>
      <w:r w:rsidR="00193637">
        <w:rPr>
          <w:rFonts w:cs="Arial"/>
          <w:i/>
          <w:iCs/>
          <w:sz w:val="20"/>
        </w:rPr>
        <w:t xml:space="preserve">Centre de pneus et </w:t>
      </w:r>
      <w:r w:rsidR="00193637" w:rsidRPr="00193637">
        <w:rPr>
          <w:rFonts w:cs="Arial"/>
          <w:sz w:val="20"/>
        </w:rPr>
        <w:t>silencieux</w:t>
      </w:r>
      <w:r w:rsidR="00803096">
        <w:rPr>
          <w:rFonts w:cs="Arial"/>
          <w:sz w:val="20"/>
        </w:rPr>
        <w:t xml:space="preserve"> inc.</w:t>
      </w:r>
      <w:r w:rsidR="00193637">
        <w:rPr>
          <w:rFonts w:cs="Arial"/>
          <w:sz w:val="20"/>
        </w:rPr>
        <w:t>, 2013</w:t>
      </w:r>
      <w:r w:rsidR="00E54B3F">
        <w:rPr>
          <w:rFonts w:cs="Arial"/>
          <w:sz w:val="20"/>
        </w:rPr>
        <w:t> </w:t>
      </w:r>
      <w:r w:rsidR="00193637">
        <w:rPr>
          <w:rFonts w:cs="Arial"/>
          <w:sz w:val="20"/>
        </w:rPr>
        <w:t>QCCLP</w:t>
      </w:r>
      <w:r w:rsidR="00E54B3F">
        <w:rPr>
          <w:rFonts w:cs="Arial"/>
          <w:sz w:val="20"/>
        </w:rPr>
        <w:t> </w:t>
      </w:r>
      <w:r w:rsidR="00193637">
        <w:rPr>
          <w:rFonts w:cs="Arial"/>
          <w:sz w:val="20"/>
        </w:rPr>
        <w:t xml:space="preserve">3257; </w:t>
      </w:r>
      <w:r w:rsidR="000126E1" w:rsidRPr="00193637">
        <w:rPr>
          <w:rFonts w:cs="Arial"/>
          <w:sz w:val="20"/>
        </w:rPr>
        <w:t>Houle</w:t>
      </w:r>
      <w:r w:rsidR="000126E1">
        <w:rPr>
          <w:rFonts w:cs="Arial"/>
          <w:i/>
          <w:iCs/>
          <w:sz w:val="20"/>
        </w:rPr>
        <w:t xml:space="preserve"> </w:t>
      </w:r>
      <w:r w:rsidR="000126E1">
        <w:rPr>
          <w:rFonts w:cs="Arial"/>
          <w:sz w:val="20"/>
        </w:rPr>
        <w:t xml:space="preserve">et </w:t>
      </w:r>
      <w:r w:rsidR="000126E1">
        <w:rPr>
          <w:rFonts w:cs="Arial"/>
          <w:i/>
          <w:iCs/>
          <w:sz w:val="20"/>
        </w:rPr>
        <w:t>Québec (Ministère de la Justice)</w:t>
      </w:r>
      <w:r w:rsidR="000126E1">
        <w:rPr>
          <w:rFonts w:cs="Arial"/>
          <w:sz w:val="20"/>
        </w:rPr>
        <w:t>, 2016 QCTAT 3981</w:t>
      </w:r>
      <w:r w:rsidR="00193637">
        <w:rPr>
          <w:rFonts w:cs="Arial"/>
          <w:sz w:val="20"/>
        </w:rPr>
        <w:t xml:space="preserve">; </w:t>
      </w:r>
      <w:r w:rsidR="00193637">
        <w:rPr>
          <w:rFonts w:cs="Arial"/>
          <w:i/>
          <w:iCs/>
          <w:sz w:val="20"/>
        </w:rPr>
        <w:t>Ferland</w:t>
      </w:r>
      <w:r w:rsidR="00803096">
        <w:rPr>
          <w:rFonts w:cs="Arial"/>
          <w:i/>
          <w:iCs/>
          <w:sz w:val="20"/>
        </w:rPr>
        <w:t> </w:t>
      </w:r>
      <w:r w:rsidR="00193637">
        <w:rPr>
          <w:rFonts w:cs="Arial"/>
          <w:sz w:val="20"/>
        </w:rPr>
        <w:t>et</w:t>
      </w:r>
      <w:r w:rsidR="00803096">
        <w:rPr>
          <w:rFonts w:cs="Arial"/>
          <w:sz w:val="20"/>
        </w:rPr>
        <w:t> </w:t>
      </w:r>
      <w:r w:rsidR="00193637">
        <w:rPr>
          <w:rFonts w:cs="Arial"/>
          <w:i/>
          <w:iCs/>
          <w:sz w:val="20"/>
        </w:rPr>
        <w:t>Hydro-Québec</w:t>
      </w:r>
      <w:r w:rsidR="00193637">
        <w:rPr>
          <w:rFonts w:cs="Arial"/>
          <w:sz w:val="20"/>
        </w:rPr>
        <w:t>, précitée</w:t>
      </w:r>
      <w:r w:rsidR="00E54B3F">
        <w:rPr>
          <w:rFonts w:cs="Arial"/>
          <w:sz w:val="20"/>
        </w:rPr>
        <w:t>,</w:t>
      </w:r>
      <w:r w:rsidR="00193637">
        <w:rPr>
          <w:rFonts w:cs="Arial"/>
          <w:sz w:val="20"/>
        </w:rPr>
        <w:t xml:space="preserve"> note 4; </w:t>
      </w:r>
      <w:r w:rsidR="00193637">
        <w:rPr>
          <w:rFonts w:cs="Arial"/>
          <w:i/>
          <w:iCs/>
          <w:sz w:val="20"/>
        </w:rPr>
        <w:t xml:space="preserve">Lapierre </w:t>
      </w:r>
      <w:r w:rsidR="00193637">
        <w:rPr>
          <w:rFonts w:cs="Arial"/>
          <w:sz w:val="20"/>
        </w:rPr>
        <w:t xml:space="preserve">et </w:t>
      </w:r>
      <w:r w:rsidR="00193637">
        <w:rPr>
          <w:rFonts w:cs="Arial"/>
          <w:i/>
          <w:iCs/>
          <w:sz w:val="20"/>
        </w:rPr>
        <w:t>Orthofab</w:t>
      </w:r>
      <w:r w:rsidR="00C64432">
        <w:rPr>
          <w:rFonts w:cs="Arial"/>
          <w:i/>
          <w:iCs/>
          <w:sz w:val="20"/>
        </w:rPr>
        <w:t xml:space="preserve"> inc.</w:t>
      </w:r>
      <w:r w:rsidR="00193637">
        <w:rPr>
          <w:rFonts w:cs="Arial"/>
          <w:sz w:val="20"/>
        </w:rPr>
        <w:t>, précitée</w:t>
      </w:r>
      <w:r w:rsidR="00E54B3F">
        <w:rPr>
          <w:rFonts w:cs="Arial"/>
          <w:sz w:val="20"/>
        </w:rPr>
        <w:t>,</w:t>
      </w:r>
      <w:r w:rsidR="00193637">
        <w:rPr>
          <w:rFonts w:cs="Arial"/>
          <w:sz w:val="20"/>
        </w:rPr>
        <w:t xml:space="preserve"> note 5.</w:t>
      </w:r>
    </w:p>
  </w:footnote>
  <w:footnote w:id="7">
    <w:p w14:paraId="40851D70" w14:textId="1A4781D3" w:rsidR="009D30A3" w:rsidRPr="009D30A3" w:rsidRDefault="009D30A3" w:rsidP="009D30A3">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Pr>
          <w:rFonts w:cs="Arial"/>
          <w:i/>
          <w:iCs/>
          <w:sz w:val="20"/>
        </w:rPr>
        <w:t xml:space="preserve">Decoste </w:t>
      </w:r>
      <w:r>
        <w:rPr>
          <w:rFonts w:cs="Arial"/>
          <w:sz w:val="20"/>
        </w:rPr>
        <w:t xml:space="preserve">et </w:t>
      </w:r>
      <w:r w:rsidR="00E64AD6">
        <w:rPr>
          <w:rFonts w:cs="Arial"/>
          <w:sz w:val="20"/>
        </w:rPr>
        <w:t>G</w:t>
      </w:r>
      <w:r>
        <w:rPr>
          <w:rFonts w:cs="Arial"/>
          <w:i/>
          <w:iCs/>
          <w:sz w:val="20"/>
        </w:rPr>
        <w:t>estion Cristofaro</w:t>
      </w:r>
      <w:r w:rsidRPr="00C64432">
        <w:rPr>
          <w:rFonts w:cs="Arial"/>
          <w:i/>
          <w:iCs/>
          <w:sz w:val="20"/>
        </w:rPr>
        <w:t xml:space="preserve"> </w:t>
      </w:r>
      <w:r w:rsidRPr="00C90B6D">
        <w:rPr>
          <w:rFonts w:cs="Arial"/>
          <w:i/>
          <w:iCs/>
          <w:sz w:val="20"/>
        </w:rPr>
        <w:t>ltée</w:t>
      </w:r>
      <w:r>
        <w:rPr>
          <w:rFonts w:cs="Arial"/>
          <w:sz w:val="20"/>
        </w:rPr>
        <w:t>, 201</w:t>
      </w:r>
      <w:r w:rsidR="001E1CB9">
        <w:rPr>
          <w:rFonts w:cs="Arial"/>
          <w:sz w:val="20"/>
        </w:rPr>
        <w:t>7</w:t>
      </w:r>
      <w:r>
        <w:rPr>
          <w:rFonts w:cs="Arial"/>
          <w:sz w:val="20"/>
        </w:rPr>
        <w:t xml:space="preserve"> QCTAT </w:t>
      </w:r>
      <w:r w:rsidR="001E1CB9">
        <w:rPr>
          <w:rFonts w:cs="Arial"/>
          <w:sz w:val="20"/>
        </w:rPr>
        <w:t>2355</w:t>
      </w:r>
      <w:r>
        <w:rPr>
          <w:rFonts w:cs="Arial"/>
          <w:sz w:val="20"/>
        </w:rPr>
        <w:t xml:space="preserve">; </w:t>
      </w:r>
      <w:r>
        <w:rPr>
          <w:rFonts w:cs="Arial"/>
          <w:i/>
          <w:iCs/>
          <w:sz w:val="20"/>
        </w:rPr>
        <w:t xml:space="preserve">Lapierre </w:t>
      </w:r>
      <w:r>
        <w:rPr>
          <w:rFonts w:cs="Arial"/>
          <w:sz w:val="20"/>
        </w:rPr>
        <w:t xml:space="preserve">et </w:t>
      </w:r>
      <w:r w:rsidR="001E1CB9" w:rsidRPr="001E1CB9">
        <w:rPr>
          <w:rFonts w:cs="Arial"/>
          <w:i/>
          <w:iCs/>
          <w:sz w:val="20"/>
        </w:rPr>
        <w:t>Orthofab inc.</w:t>
      </w:r>
      <w:r w:rsidR="001E1CB9">
        <w:rPr>
          <w:rFonts w:cs="Arial"/>
          <w:sz w:val="20"/>
        </w:rPr>
        <w:t>, précitée</w:t>
      </w:r>
      <w:r w:rsidR="00E54B3F">
        <w:rPr>
          <w:rFonts w:cs="Arial"/>
          <w:sz w:val="20"/>
        </w:rPr>
        <w:t>,</w:t>
      </w:r>
      <w:r w:rsidR="001E1CB9">
        <w:rPr>
          <w:rFonts w:cs="Arial"/>
          <w:sz w:val="20"/>
        </w:rPr>
        <w:t xml:space="preserve"> note 5; </w:t>
      </w:r>
      <w:r>
        <w:rPr>
          <w:rFonts w:cs="Arial"/>
          <w:i/>
          <w:iCs/>
          <w:sz w:val="20"/>
        </w:rPr>
        <w:t xml:space="preserve">Ferland </w:t>
      </w:r>
      <w:r>
        <w:rPr>
          <w:rFonts w:cs="Arial"/>
          <w:sz w:val="20"/>
        </w:rPr>
        <w:t xml:space="preserve">et </w:t>
      </w:r>
      <w:r>
        <w:rPr>
          <w:rFonts w:cs="Arial"/>
          <w:i/>
          <w:iCs/>
          <w:sz w:val="20"/>
        </w:rPr>
        <w:t>Hydro-</w:t>
      </w:r>
      <w:r w:rsidRPr="009D30A3">
        <w:rPr>
          <w:rFonts w:cs="Arial"/>
          <w:sz w:val="20"/>
        </w:rPr>
        <w:t>Québec</w:t>
      </w:r>
      <w:r>
        <w:rPr>
          <w:rFonts w:cs="Arial"/>
          <w:sz w:val="20"/>
        </w:rPr>
        <w:t>, précitée</w:t>
      </w:r>
      <w:r w:rsidR="00E54B3F">
        <w:rPr>
          <w:rFonts w:cs="Arial"/>
          <w:sz w:val="20"/>
        </w:rPr>
        <w:t>,</w:t>
      </w:r>
      <w:r>
        <w:rPr>
          <w:rFonts w:cs="Arial"/>
          <w:sz w:val="20"/>
        </w:rPr>
        <w:t xml:space="preserve"> note 4</w:t>
      </w:r>
      <w:r w:rsidR="001E1CB9">
        <w:rPr>
          <w:rFonts w:cs="Arial"/>
          <w:sz w:val="20"/>
        </w:rPr>
        <w:t xml:space="preserve">; </w:t>
      </w:r>
      <w:r w:rsidRPr="00164CA2">
        <w:rPr>
          <w:rFonts w:cs="Arial"/>
          <w:i/>
          <w:iCs/>
          <w:sz w:val="20"/>
        </w:rPr>
        <w:t>Scala</w:t>
      </w:r>
      <w:r>
        <w:rPr>
          <w:rFonts w:cs="Arial"/>
          <w:i/>
          <w:iCs/>
          <w:sz w:val="20"/>
        </w:rPr>
        <w:t xml:space="preserve"> </w:t>
      </w:r>
      <w:r>
        <w:rPr>
          <w:rFonts w:cs="Arial"/>
          <w:sz w:val="20"/>
        </w:rPr>
        <w:t xml:space="preserve">et </w:t>
      </w:r>
      <w:r>
        <w:rPr>
          <w:rFonts w:cs="Arial"/>
          <w:i/>
          <w:iCs/>
          <w:sz w:val="20"/>
        </w:rPr>
        <w:t>Steve Electric enr.</w:t>
      </w:r>
      <w:r>
        <w:rPr>
          <w:rFonts w:cs="Arial"/>
          <w:sz w:val="20"/>
        </w:rPr>
        <w:t>, 2023 QCTAT 90</w:t>
      </w:r>
      <w:r w:rsidR="001E1CB9">
        <w:rPr>
          <w:rFonts w:cs="Arial"/>
          <w:sz w:val="20"/>
        </w:rPr>
        <w:t>.</w:t>
      </w:r>
    </w:p>
  </w:footnote>
  <w:footnote w:id="8">
    <w:p w14:paraId="17F16729" w14:textId="597B1ABA" w:rsidR="008602C8" w:rsidRPr="008602C8" w:rsidRDefault="008602C8" w:rsidP="008602C8">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Pr>
          <w:rFonts w:cs="Arial"/>
          <w:i/>
          <w:iCs/>
          <w:sz w:val="20"/>
        </w:rPr>
        <w:t xml:space="preserve">Godbout </w:t>
      </w:r>
      <w:r>
        <w:rPr>
          <w:rFonts w:cs="Arial"/>
          <w:sz w:val="20"/>
        </w:rPr>
        <w:t xml:space="preserve">et </w:t>
      </w:r>
      <w:r>
        <w:rPr>
          <w:rFonts w:cs="Arial"/>
          <w:i/>
          <w:iCs/>
          <w:sz w:val="20"/>
        </w:rPr>
        <w:t>Orgues Létourneau ltée</w:t>
      </w:r>
      <w:r>
        <w:rPr>
          <w:rFonts w:cs="Arial"/>
          <w:sz w:val="20"/>
        </w:rPr>
        <w:t>, 2024 QCTAT 3507.</w:t>
      </w:r>
    </w:p>
  </w:footnote>
  <w:footnote w:id="9">
    <w:p w14:paraId="61EA5B5D" w14:textId="1EAB6B9E" w:rsidR="008602C8" w:rsidRPr="008602C8" w:rsidRDefault="008602C8" w:rsidP="008602C8">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t>Précitée</w:t>
      </w:r>
      <w:r w:rsidR="00E54B3F">
        <w:rPr>
          <w:rFonts w:cs="Arial"/>
          <w:sz w:val="20"/>
        </w:rPr>
        <w:t>,</w:t>
      </w:r>
      <w:r>
        <w:rPr>
          <w:rFonts w:cs="Arial"/>
          <w:sz w:val="20"/>
        </w:rPr>
        <w:t xml:space="preserve"> note 5</w:t>
      </w:r>
      <w:r w:rsidR="00E54B3F">
        <w:rPr>
          <w:rFonts w:cs="Arial"/>
          <w:sz w:val="20"/>
        </w:rPr>
        <w:t>.</w:t>
      </w:r>
    </w:p>
  </w:footnote>
  <w:footnote w:id="10">
    <w:p w14:paraId="254CA084" w14:textId="2F4A689E" w:rsidR="00E64AD6" w:rsidRPr="00E64AD6" w:rsidRDefault="00E64AD6" w:rsidP="00E64AD6">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t>Précitée</w:t>
      </w:r>
      <w:r w:rsidR="00E54B3F">
        <w:rPr>
          <w:rFonts w:cs="Arial"/>
          <w:sz w:val="20"/>
        </w:rPr>
        <w:t>,</w:t>
      </w:r>
      <w:r>
        <w:rPr>
          <w:rFonts w:cs="Arial"/>
          <w:sz w:val="20"/>
        </w:rPr>
        <w:t xml:space="preserve"> note 7</w:t>
      </w:r>
      <w:r w:rsidR="0042534B">
        <w:rPr>
          <w:rFonts w:cs="Arial"/>
          <w:sz w:val="20"/>
        </w:rPr>
        <w:t>.</w:t>
      </w:r>
    </w:p>
  </w:footnote>
  <w:footnote w:id="11">
    <w:p w14:paraId="2F61D9F3" w14:textId="1542CF5E" w:rsidR="0042534B" w:rsidRPr="0042534B" w:rsidRDefault="0042534B" w:rsidP="0042534B">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t>Précitée</w:t>
      </w:r>
      <w:r w:rsidR="00E54B3F">
        <w:rPr>
          <w:rFonts w:cs="Arial"/>
          <w:sz w:val="20"/>
        </w:rPr>
        <w:t>,</w:t>
      </w:r>
      <w:r>
        <w:rPr>
          <w:rFonts w:cs="Arial"/>
          <w:sz w:val="20"/>
        </w:rPr>
        <w:t xml:space="preserve"> note 5.</w:t>
      </w:r>
    </w:p>
  </w:footnote>
  <w:footnote w:id="12">
    <w:p w14:paraId="5E47D93C" w14:textId="00C53D73" w:rsidR="00E64AD6" w:rsidRPr="00E64AD6" w:rsidRDefault="00E64AD6" w:rsidP="00E64AD6">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t>Précitée</w:t>
      </w:r>
      <w:r w:rsidR="00E54B3F">
        <w:rPr>
          <w:rFonts w:cs="Arial"/>
          <w:sz w:val="20"/>
        </w:rPr>
        <w:t>,</w:t>
      </w:r>
      <w:r>
        <w:rPr>
          <w:rFonts w:cs="Arial"/>
          <w:sz w:val="20"/>
        </w:rPr>
        <w:t xml:space="preserve"> note 4.</w:t>
      </w:r>
    </w:p>
  </w:footnote>
  <w:footnote w:id="13">
    <w:p w14:paraId="1B8AE56A" w14:textId="611752B3" w:rsidR="007B501E" w:rsidRPr="007B501E" w:rsidRDefault="007B501E" w:rsidP="007B501E">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Pr>
          <w:rFonts w:cs="Arial"/>
          <w:i/>
          <w:iCs/>
          <w:sz w:val="20"/>
        </w:rPr>
        <w:t xml:space="preserve">Ménard </w:t>
      </w:r>
      <w:r>
        <w:rPr>
          <w:rFonts w:cs="Arial"/>
          <w:sz w:val="20"/>
        </w:rPr>
        <w:t xml:space="preserve">et </w:t>
      </w:r>
      <w:r>
        <w:rPr>
          <w:rFonts w:cs="Arial"/>
          <w:i/>
          <w:iCs/>
          <w:sz w:val="20"/>
        </w:rPr>
        <w:t>CETAM</w:t>
      </w:r>
      <w:r>
        <w:rPr>
          <w:rFonts w:cs="Arial"/>
          <w:sz w:val="20"/>
        </w:rPr>
        <w:t>, 2017 QCTAT 3014.</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9590" w:type="dxa"/>
      <w:tblInd w:w="-20" w:type="dxa"/>
      <w:tblLayout w:type="fixed"/>
      <w:tblCellMar>
        <w:left w:w="70" w:type="dxa"/>
        <w:right w:w="70" w:type="dxa"/>
      </w:tblCellMar>
      <w:tblLook w:val="0000" w:firstRow="0" w:lastRow="0" w:firstColumn="0" w:lastColumn="0" w:noHBand="0" w:noVBand="0"/>
    </w:tblPr>
    <w:tblGrid>
      <w:gridCol w:w="8730"/>
      <w:gridCol w:w="860"/>
    </w:tblGrid>
    <w:tr w:rsidR="00D330B6" w14:paraId="1A3935CB" w14:textId="77777777" w:rsidTr="007700E4">
      <w:tc>
        <w:tcPr>
          <w:tcW w:w="8730" w:type="dxa"/>
        </w:tcPr>
        <w:p w14:paraId="430E2AC0" w14:textId="77777777" w:rsidR="00D330B6" w:rsidRDefault="00D330B6">
          <w:pPr>
            <w:pStyle w:val="En-tte"/>
            <w:ind w:left="-90"/>
          </w:pPr>
        </w:p>
      </w:tc>
      <w:tc>
        <w:tcPr>
          <w:tcW w:w="860" w:type="dxa"/>
        </w:tcPr>
        <w:p w14:paraId="118AF081" w14:textId="77777777" w:rsidR="00D330B6" w:rsidRDefault="00D330B6">
          <w:pPr>
            <w:pStyle w:val="En-tte"/>
            <w:ind w:left="-90"/>
          </w:pPr>
        </w:p>
      </w:tc>
    </w:tr>
    <w:tr w:rsidR="005C37C6" w14:paraId="20E1A668" w14:textId="77777777" w:rsidTr="007700E4">
      <w:tc>
        <w:tcPr>
          <w:tcW w:w="8730" w:type="dxa"/>
        </w:tcPr>
        <w:p w14:paraId="1FD177AD" w14:textId="1473EC93" w:rsidR="005C37C6" w:rsidRDefault="005C37C6" w:rsidP="005C37C6">
          <w:r w:rsidRPr="005C37C6">
            <w:t>1353055-62-2401</w:t>
          </w:r>
        </w:p>
      </w:tc>
      <w:tc>
        <w:tcPr>
          <w:tcW w:w="860" w:type="dxa"/>
        </w:tcPr>
        <w:p w14:paraId="41E8F3E6" w14:textId="77777777" w:rsidR="005C37C6" w:rsidRDefault="005C37C6" w:rsidP="005C37C6">
          <w:pPr>
            <w:pStyle w:val="En-tte"/>
            <w:ind w:left="-90"/>
            <w:jc w:val="right"/>
            <w:rPr>
              <w:rStyle w:val="Numrodepage"/>
            </w:rPr>
          </w:pPr>
          <w:r>
            <w:rPr>
              <w:rStyle w:val="Numrodepage"/>
            </w:rPr>
            <w:fldChar w:fldCharType="begin"/>
          </w:r>
          <w:r>
            <w:rPr>
              <w:rStyle w:val="Numrodepage"/>
            </w:rPr>
            <w:instrText xml:space="preserve"> PAGE </w:instrText>
          </w:r>
          <w:r>
            <w:rPr>
              <w:rStyle w:val="Numrodepage"/>
            </w:rPr>
            <w:fldChar w:fldCharType="separate"/>
          </w:r>
          <w:r w:rsidR="00C26E94">
            <w:rPr>
              <w:rStyle w:val="Numrodepage"/>
              <w:noProof/>
            </w:rPr>
            <w:t>2</w:t>
          </w:r>
          <w:r>
            <w:rPr>
              <w:rStyle w:val="Numrodepage"/>
            </w:rPr>
            <w:fldChar w:fldCharType="end"/>
          </w:r>
        </w:p>
      </w:tc>
    </w:tr>
    <w:tr w:rsidR="005C37C6" w14:paraId="79A1B37D" w14:textId="77777777" w:rsidTr="007700E4">
      <w:tc>
        <w:tcPr>
          <w:tcW w:w="8730" w:type="dxa"/>
        </w:tcPr>
        <w:p w14:paraId="0BB9B42F" w14:textId="77777777" w:rsidR="005C37C6" w:rsidRDefault="005C37C6" w:rsidP="005C37C6"/>
      </w:tc>
      <w:tc>
        <w:tcPr>
          <w:tcW w:w="860" w:type="dxa"/>
        </w:tcPr>
        <w:p w14:paraId="6E421EBA" w14:textId="77777777" w:rsidR="005C37C6" w:rsidRDefault="005C37C6" w:rsidP="005C37C6">
          <w:pPr>
            <w:pStyle w:val="En-tte"/>
            <w:ind w:left="-90"/>
            <w:jc w:val="right"/>
          </w:pPr>
        </w:p>
      </w:tc>
    </w:tr>
  </w:tbl>
  <w:p w14:paraId="4B6FAE3B" w14:textId="77777777" w:rsidR="00D330B6" w:rsidRDefault="00D330B6">
    <w:pPr>
      <w:pStyle w:val="En-tt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06A36D0"/>
    <w:multiLevelType w:val="hybridMultilevel"/>
    <w:tmpl w:val="039A9F1C"/>
    <w:lvl w:ilvl="0" w:tplc="8A7C26BA">
      <w:start w:val="2025"/>
      <w:numFmt w:val="bullet"/>
      <w:lvlText w:val="-"/>
      <w:lvlJc w:val="left"/>
      <w:pPr>
        <w:ind w:left="1080" w:hanging="360"/>
      </w:pPr>
      <w:rPr>
        <w:rFonts w:ascii="Arial" w:eastAsia="Times New Roman" w:hAnsi="Arial" w:cs="Arial" w:hint="default"/>
      </w:rPr>
    </w:lvl>
    <w:lvl w:ilvl="1" w:tplc="0C0C0003" w:tentative="1">
      <w:start w:val="1"/>
      <w:numFmt w:val="bullet"/>
      <w:lvlText w:val="o"/>
      <w:lvlJc w:val="left"/>
      <w:pPr>
        <w:ind w:left="1800" w:hanging="360"/>
      </w:pPr>
      <w:rPr>
        <w:rFonts w:ascii="Courier New" w:hAnsi="Courier New" w:cs="Courier New" w:hint="default"/>
      </w:rPr>
    </w:lvl>
    <w:lvl w:ilvl="2" w:tplc="0C0C0005" w:tentative="1">
      <w:start w:val="1"/>
      <w:numFmt w:val="bullet"/>
      <w:lvlText w:val=""/>
      <w:lvlJc w:val="left"/>
      <w:pPr>
        <w:ind w:left="2520" w:hanging="360"/>
      </w:pPr>
      <w:rPr>
        <w:rFonts w:ascii="Wingdings" w:hAnsi="Wingdings" w:hint="default"/>
      </w:rPr>
    </w:lvl>
    <w:lvl w:ilvl="3" w:tplc="0C0C0001" w:tentative="1">
      <w:start w:val="1"/>
      <w:numFmt w:val="bullet"/>
      <w:lvlText w:val=""/>
      <w:lvlJc w:val="left"/>
      <w:pPr>
        <w:ind w:left="3240" w:hanging="360"/>
      </w:pPr>
      <w:rPr>
        <w:rFonts w:ascii="Symbol" w:hAnsi="Symbol" w:hint="default"/>
      </w:rPr>
    </w:lvl>
    <w:lvl w:ilvl="4" w:tplc="0C0C0003" w:tentative="1">
      <w:start w:val="1"/>
      <w:numFmt w:val="bullet"/>
      <w:lvlText w:val="o"/>
      <w:lvlJc w:val="left"/>
      <w:pPr>
        <w:ind w:left="3960" w:hanging="360"/>
      </w:pPr>
      <w:rPr>
        <w:rFonts w:ascii="Courier New" w:hAnsi="Courier New" w:cs="Courier New" w:hint="default"/>
      </w:rPr>
    </w:lvl>
    <w:lvl w:ilvl="5" w:tplc="0C0C0005" w:tentative="1">
      <w:start w:val="1"/>
      <w:numFmt w:val="bullet"/>
      <w:lvlText w:val=""/>
      <w:lvlJc w:val="left"/>
      <w:pPr>
        <w:ind w:left="4680" w:hanging="360"/>
      </w:pPr>
      <w:rPr>
        <w:rFonts w:ascii="Wingdings" w:hAnsi="Wingdings" w:hint="default"/>
      </w:rPr>
    </w:lvl>
    <w:lvl w:ilvl="6" w:tplc="0C0C0001" w:tentative="1">
      <w:start w:val="1"/>
      <w:numFmt w:val="bullet"/>
      <w:lvlText w:val=""/>
      <w:lvlJc w:val="left"/>
      <w:pPr>
        <w:ind w:left="5400" w:hanging="360"/>
      </w:pPr>
      <w:rPr>
        <w:rFonts w:ascii="Symbol" w:hAnsi="Symbol" w:hint="default"/>
      </w:rPr>
    </w:lvl>
    <w:lvl w:ilvl="7" w:tplc="0C0C0003" w:tentative="1">
      <w:start w:val="1"/>
      <w:numFmt w:val="bullet"/>
      <w:lvlText w:val="o"/>
      <w:lvlJc w:val="left"/>
      <w:pPr>
        <w:ind w:left="6120" w:hanging="360"/>
      </w:pPr>
      <w:rPr>
        <w:rFonts w:ascii="Courier New" w:hAnsi="Courier New" w:cs="Courier New" w:hint="default"/>
      </w:rPr>
    </w:lvl>
    <w:lvl w:ilvl="8" w:tplc="0C0C0005" w:tentative="1">
      <w:start w:val="1"/>
      <w:numFmt w:val="bullet"/>
      <w:lvlText w:val=""/>
      <w:lvlJc w:val="left"/>
      <w:pPr>
        <w:ind w:left="6840" w:hanging="360"/>
      </w:pPr>
      <w:rPr>
        <w:rFonts w:ascii="Wingdings" w:hAnsi="Wingdings" w:hint="default"/>
      </w:rPr>
    </w:lvl>
  </w:abstractNum>
  <w:abstractNum w:abstractNumId="1" w15:restartNumberingAfterBreak="0">
    <w:nsid w:val="2CD93D91"/>
    <w:multiLevelType w:val="multilevel"/>
    <w:tmpl w:val="4240187C"/>
    <w:lvl w:ilvl="0">
      <w:start w:val="1"/>
      <w:numFmt w:val="decimal"/>
      <w:lvlText w:val="[%1]"/>
      <w:lvlJc w:val="left"/>
      <w:pPr>
        <w:tabs>
          <w:tab w:val="num" w:pos="720"/>
        </w:tabs>
        <w:ind w:left="720" w:hanging="720"/>
      </w:pPr>
      <w:rPr>
        <w:rFonts w:hint="default"/>
      </w:rPr>
    </w:lvl>
    <w:lvl w:ilvl="1">
      <w:start w:val="1"/>
      <w:numFmt w:val="bullet"/>
      <w:lvlText w:val=""/>
      <w:lvlJc w:val="left"/>
      <w:pPr>
        <w:tabs>
          <w:tab w:val="num" w:pos="792"/>
        </w:tabs>
        <w:ind w:left="792" w:hanging="432"/>
      </w:pPr>
      <w:rPr>
        <w:rFonts w:ascii="Symbol" w:hAnsi="Symbol" w:hint="default"/>
      </w:rPr>
    </w:lvl>
    <w:lvl w:ilvl="2">
      <w:start w:val="1"/>
      <w:numFmt w:val="decimal"/>
      <w:lvlText w:val="%1.%2.%3."/>
      <w:lvlJc w:val="left"/>
      <w:pPr>
        <w:tabs>
          <w:tab w:val="num" w:pos="1800"/>
        </w:tabs>
        <w:ind w:left="1224" w:hanging="504"/>
      </w:pPr>
      <w:rPr>
        <w:rFonts w:hint="default"/>
      </w:rPr>
    </w:lvl>
    <w:lvl w:ilvl="3">
      <w:start w:val="1"/>
      <w:numFmt w:val="decimal"/>
      <w:lvlText w:val="%1.%2.%3.%4."/>
      <w:lvlJc w:val="left"/>
      <w:pPr>
        <w:tabs>
          <w:tab w:val="num" w:pos="2160"/>
        </w:tabs>
        <w:ind w:left="1728" w:hanging="648"/>
      </w:pPr>
      <w:rPr>
        <w:rFonts w:hint="default"/>
      </w:rPr>
    </w:lvl>
    <w:lvl w:ilvl="4">
      <w:start w:val="1"/>
      <w:numFmt w:val="decimal"/>
      <w:lvlText w:val="%1.%2.%3.%4.%5."/>
      <w:lvlJc w:val="left"/>
      <w:pPr>
        <w:tabs>
          <w:tab w:val="num" w:pos="2880"/>
        </w:tabs>
        <w:ind w:left="2232" w:hanging="792"/>
      </w:pPr>
      <w:rPr>
        <w:rFonts w:hint="default"/>
      </w:rPr>
    </w:lvl>
    <w:lvl w:ilvl="5">
      <w:start w:val="1"/>
      <w:numFmt w:val="decimal"/>
      <w:lvlText w:val="%1.%2.%3.%4.%5.%6."/>
      <w:lvlJc w:val="left"/>
      <w:pPr>
        <w:tabs>
          <w:tab w:val="num" w:pos="3600"/>
        </w:tabs>
        <w:ind w:left="2736" w:hanging="936"/>
      </w:pPr>
      <w:rPr>
        <w:rFonts w:hint="default"/>
      </w:rPr>
    </w:lvl>
    <w:lvl w:ilvl="6">
      <w:start w:val="1"/>
      <w:numFmt w:val="decimal"/>
      <w:lvlText w:val="%1.%2.%3.%4.%5.%6.%7."/>
      <w:lvlJc w:val="left"/>
      <w:pPr>
        <w:tabs>
          <w:tab w:val="num" w:pos="4320"/>
        </w:tabs>
        <w:ind w:left="3240" w:hanging="1080"/>
      </w:pPr>
      <w:rPr>
        <w:rFonts w:hint="default"/>
      </w:rPr>
    </w:lvl>
    <w:lvl w:ilvl="7">
      <w:start w:val="1"/>
      <w:numFmt w:val="decimal"/>
      <w:lvlText w:val="%1.%2.%3.%4.%5.%6.%7.%8."/>
      <w:lvlJc w:val="left"/>
      <w:pPr>
        <w:tabs>
          <w:tab w:val="num" w:pos="4680"/>
        </w:tabs>
        <w:ind w:left="3744" w:hanging="1224"/>
      </w:pPr>
      <w:rPr>
        <w:rFonts w:hint="default"/>
      </w:rPr>
    </w:lvl>
    <w:lvl w:ilvl="8">
      <w:start w:val="1"/>
      <w:numFmt w:val="decimal"/>
      <w:lvlText w:val="%1.%2.%3.%4.%5.%6.%7.%8.%9."/>
      <w:lvlJc w:val="left"/>
      <w:pPr>
        <w:tabs>
          <w:tab w:val="num" w:pos="5400"/>
        </w:tabs>
        <w:ind w:left="4320" w:hanging="1440"/>
      </w:pPr>
      <w:rPr>
        <w:rFonts w:hint="default"/>
      </w:rPr>
    </w:lvl>
  </w:abstractNum>
  <w:abstractNum w:abstractNumId="2" w15:restartNumberingAfterBreak="0">
    <w:nsid w:val="31CE60E0"/>
    <w:multiLevelType w:val="singleLevel"/>
    <w:tmpl w:val="0C0C000F"/>
    <w:lvl w:ilvl="0">
      <w:start w:val="1"/>
      <w:numFmt w:val="decimal"/>
      <w:lvlText w:val="%1."/>
      <w:lvlJc w:val="left"/>
      <w:pPr>
        <w:tabs>
          <w:tab w:val="num" w:pos="360"/>
        </w:tabs>
        <w:ind w:left="360" w:hanging="360"/>
      </w:pPr>
    </w:lvl>
  </w:abstractNum>
  <w:abstractNum w:abstractNumId="3" w15:restartNumberingAfterBreak="0">
    <w:nsid w:val="6D732549"/>
    <w:multiLevelType w:val="hybridMultilevel"/>
    <w:tmpl w:val="4D6C93A2"/>
    <w:lvl w:ilvl="0" w:tplc="0C0C0001">
      <w:start w:val="1"/>
      <w:numFmt w:val="bullet"/>
      <w:lvlText w:val=""/>
      <w:lvlJc w:val="left"/>
      <w:pPr>
        <w:ind w:left="1080" w:hanging="360"/>
      </w:pPr>
      <w:rPr>
        <w:rFonts w:ascii="Symbol" w:hAnsi="Symbol" w:hint="default"/>
      </w:rPr>
    </w:lvl>
    <w:lvl w:ilvl="1" w:tplc="0C0C0003" w:tentative="1">
      <w:start w:val="1"/>
      <w:numFmt w:val="bullet"/>
      <w:lvlText w:val="o"/>
      <w:lvlJc w:val="left"/>
      <w:pPr>
        <w:ind w:left="1800" w:hanging="360"/>
      </w:pPr>
      <w:rPr>
        <w:rFonts w:ascii="Courier New" w:hAnsi="Courier New" w:cs="Courier New" w:hint="default"/>
      </w:rPr>
    </w:lvl>
    <w:lvl w:ilvl="2" w:tplc="0C0C0005" w:tentative="1">
      <w:start w:val="1"/>
      <w:numFmt w:val="bullet"/>
      <w:lvlText w:val=""/>
      <w:lvlJc w:val="left"/>
      <w:pPr>
        <w:ind w:left="2520" w:hanging="360"/>
      </w:pPr>
      <w:rPr>
        <w:rFonts w:ascii="Wingdings" w:hAnsi="Wingdings" w:hint="default"/>
      </w:rPr>
    </w:lvl>
    <w:lvl w:ilvl="3" w:tplc="0C0C0001" w:tentative="1">
      <w:start w:val="1"/>
      <w:numFmt w:val="bullet"/>
      <w:lvlText w:val=""/>
      <w:lvlJc w:val="left"/>
      <w:pPr>
        <w:ind w:left="3240" w:hanging="360"/>
      </w:pPr>
      <w:rPr>
        <w:rFonts w:ascii="Symbol" w:hAnsi="Symbol" w:hint="default"/>
      </w:rPr>
    </w:lvl>
    <w:lvl w:ilvl="4" w:tplc="0C0C0003" w:tentative="1">
      <w:start w:val="1"/>
      <w:numFmt w:val="bullet"/>
      <w:lvlText w:val="o"/>
      <w:lvlJc w:val="left"/>
      <w:pPr>
        <w:ind w:left="3960" w:hanging="360"/>
      </w:pPr>
      <w:rPr>
        <w:rFonts w:ascii="Courier New" w:hAnsi="Courier New" w:cs="Courier New" w:hint="default"/>
      </w:rPr>
    </w:lvl>
    <w:lvl w:ilvl="5" w:tplc="0C0C0005" w:tentative="1">
      <w:start w:val="1"/>
      <w:numFmt w:val="bullet"/>
      <w:lvlText w:val=""/>
      <w:lvlJc w:val="left"/>
      <w:pPr>
        <w:ind w:left="4680" w:hanging="360"/>
      </w:pPr>
      <w:rPr>
        <w:rFonts w:ascii="Wingdings" w:hAnsi="Wingdings" w:hint="default"/>
      </w:rPr>
    </w:lvl>
    <w:lvl w:ilvl="6" w:tplc="0C0C0001" w:tentative="1">
      <w:start w:val="1"/>
      <w:numFmt w:val="bullet"/>
      <w:lvlText w:val=""/>
      <w:lvlJc w:val="left"/>
      <w:pPr>
        <w:ind w:left="5400" w:hanging="360"/>
      </w:pPr>
      <w:rPr>
        <w:rFonts w:ascii="Symbol" w:hAnsi="Symbol" w:hint="default"/>
      </w:rPr>
    </w:lvl>
    <w:lvl w:ilvl="7" w:tplc="0C0C0003" w:tentative="1">
      <w:start w:val="1"/>
      <w:numFmt w:val="bullet"/>
      <w:lvlText w:val="o"/>
      <w:lvlJc w:val="left"/>
      <w:pPr>
        <w:ind w:left="6120" w:hanging="360"/>
      </w:pPr>
      <w:rPr>
        <w:rFonts w:ascii="Courier New" w:hAnsi="Courier New" w:cs="Courier New" w:hint="default"/>
      </w:rPr>
    </w:lvl>
    <w:lvl w:ilvl="8" w:tplc="0C0C0005" w:tentative="1">
      <w:start w:val="1"/>
      <w:numFmt w:val="bullet"/>
      <w:lvlText w:val=""/>
      <w:lvlJc w:val="left"/>
      <w:pPr>
        <w:ind w:left="6840" w:hanging="360"/>
      </w:pPr>
      <w:rPr>
        <w:rFonts w:ascii="Wingdings" w:hAnsi="Wingdings" w:hint="default"/>
      </w:rPr>
    </w:lvl>
  </w:abstractNum>
  <w:abstractNum w:abstractNumId="4" w15:restartNumberingAfterBreak="0">
    <w:nsid w:val="6DD1284B"/>
    <w:multiLevelType w:val="hybridMultilevel"/>
    <w:tmpl w:val="1AFED00C"/>
    <w:lvl w:ilvl="0" w:tplc="0C0C0001">
      <w:start w:val="1"/>
      <w:numFmt w:val="bullet"/>
      <w:lvlText w:val=""/>
      <w:lvlJc w:val="left"/>
      <w:pPr>
        <w:ind w:left="1068" w:hanging="360"/>
      </w:pPr>
      <w:rPr>
        <w:rFonts w:ascii="Symbol" w:hAnsi="Symbol" w:hint="default"/>
      </w:rPr>
    </w:lvl>
    <w:lvl w:ilvl="1" w:tplc="0C0C0003" w:tentative="1">
      <w:start w:val="1"/>
      <w:numFmt w:val="bullet"/>
      <w:lvlText w:val="o"/>
      <w:lvlJc w:val="left"/>
      <w:pPr>
        <w:ind w:left="1788" w:hanging="360"/>
      </w:pPr>
      <w:rPr>
        <w:rFonts w:ascii="Courier New" w:hAnsi="Courier New" w:cs="Courier New" w:hint="default"/>
      </w:rPr>
    </w:lvl>
    <w:lvl w:ilvl="2" w:tplc="0C0C0005" w:tentative="1">
      <w:start w:val="1"/>
      <w:numFmt w:val="bullet"/>
      <w:lvlText w:val=""/>
      <w:lvlJc w:val="left"/>
      <w:pPr>
        <w:ind w:left="2508" w:hanging="360"/>
      </w:pPr>
      <w:rPr>
        <w:rFonts w:ascii="Wingdings" w:hAnsi="Wingdings" w:hint="default"/>
      </w:rPr>
    </w:lvl>
    <w:lvl w:ilvl="3" w:tplc="0C0C0001" w:tentative="1">
      <w:start w:val="1"/>
      <w:numFmt w:val="bullet"/>
      <w:lvlText w:val=""/>
      <w:lvlJc w:val="left"/>
      <w:pPr>
        <w:ind w:left="3228" w:hanging="360"/>
      </w:pPr>
      <w:rPr>
        <w:rFonts w:ascii="Symbol" w:hAnsi="Symbol" w:hint="default"/>
      </w:rPr>
    </w:lvl>
    <w:lvl w:ilvl="4" w:tplc="0C0C0003" w:tentative="1">
      <w:start w:val="1"/>
      <w:numFmt w:val="bullet"/>
      <w:lvlText w:val="o"/>
      <w:lvlJc w:val="left"/>
      <w:pPr>
        <w:ind w:left="3948" w:hanging="360"/>
      </w:pPr>
      <w:rPr>
        <w:rFonts w:ascii="Courier New" w:hAnsi="Courier New" w:cs="Courier New" w:hint="default"/>
      </w:rPr>
    </w:lvl>
    <w:lvl w:ilvl="5" w:tplc="0C0C0005" w:tentative="1">
      <w:start w:val="1"/>
      <w:numFmt w:val="bullet"/>
      <w:lvlText w:val=""/>
      <w:lvlJc w:val="left"/>
      <w:pPr>
        <w:ind w:left="4668" w:hanging="360"/>
      </w:pPr>
      <w:rPr>
        <w:rFonts w:ascii="Wingdings" w:hAnsi="Wingdings" w:hint="default"/>
      </w:rPr>
    </w:lvl>
    <w:lvl w:ilvl="6" w:tplc="0C0C0001" w:tentative="1">
      <w:start w:val="1"/>
      <w:numFmt w:val="bullet"/>
      <w:lvlText w:val=""/>
      <w:lvlJc w:val="left"/>
      <w:pPr>
        <w:ind w:left="5388" w:hanging="360"/>
      </w:pPr>
      <w:rPr>
        <w:rFonts w:ascii="Symbol" w:hAnsi="Symbol" w:hint="default"/>
      </w:rPr>
    </w:lvl>
    <w:lvl w:ilvl="7" w:tplc="0C0C0003" w:tentative="1">
      <w:start w:val="1"/>
      <w:numFmt w:val="bullet"/>
      <w:lvlText w:val="o"/>
      <w:lvlJc w:val="left"/>
      <w:pPr>
        <w:ind w:left="6108" w:hanging="360"/>
      </w:pPr>
      <w:rPr>
        <w:rFonts w:ascii="Courier New" w:hAnsi="Courier New" w:cs="Courier New" w:hint="default"/>
      </w:rPr>
    </w:lvl>
    <w:lvl w:ilvl="8" w:tplc="0C0C0005" w:tentative="1">
      <w:start w:val="1"/>
      <w:numFmt w:val="bullet"/>
      <w:lvlText w:val=""/>
      <w:lvlJc w:val="left"/>
      <w:pPr>
        <w:ind w:left="6828" w:hanging="360"/>
      </w:pPr>
      <w:rPr>
        <w:rFonts w:ascii="Wingdings" w:hAnsi="Wingdings" w:hint="default"/>
      </w:rPr>
    </w:lvl>
  </w:abstractNum>
  <w:abstractNum w:abstractNumId="5" w15:restartNumberingAfterBreak="0">
    <w:nsid w:val="6F030813"/>
    <w:multiLevelType w:val="multilevel"/>
    <w:tmpl w:val="0C0C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6" w15:restartNumberingAfterBreak="0">
    <w:nsid w:val="732348AF"/>
    <w:multiLevelType w:val="hybridMultilevel"/>
    <w:tmpl w:val="54C694AE"/>
    <w:lvl w:ilvl="0" w:tplc="0C0C0001">
      <w:start w:val="1"/>
      <w:numFmt w:val="bullet"/>
      <w:lvlText w:val=""/>
      <w:lvlJc w:val="left"/>
      <w:pPr>
        <w:ind w:left="1440" w:hanging="360"/>
      </w:pPr>
      <w:rPr>
        <w:rFonts w:ascii="Symbol" w:hAnsi="Symbol" w:hint="default"/>
      </w:rPr>
    </w:lvl>
    <w:lvl w:ilvl="1" w:tplc="0C0C0003">
      <w:start w:val="1"/>
      <w:numFmt w:val="bullet"/>
      <w:lvlText w:val="o"/>
      <w:lvlJc w:val="left"/>
      <w:pPr>
        <w:ind w:left="2160" w:hanging="360"/>
      </w:pPr>
      <w:rPr>
        <w:rFonts w:ascii="Courier New" w:hAnsi="Courier New" w:cs="Courier New" w:hint="default"/>
      </w:rPr>
    </w:lvl>
    <w:lvl w:ilvl="2" w:tplc="0C0C0005" w:tentative="1">
      <w:start w:val="1"/>
      <w:numFmt w:val="bullet"/>
      <w:lvlText w:val=""/>
      <w:lvlJc w:val="left"/>
      <w:pPr>
        <w:ind w:left="2880" w:hanging="360"/>
      </w:pPr>
      <w:rPr>
        <w:rFonts w:ascii="Wingdings" w:hAnsi="Wingdings" w:hint="default"/>
      </w:rPr>
    </w:lvl>
    <w:lvl w:ilvl="3" w:tplc="0C0C0001" w:tentative="1">
      <w:start w:val="1"/>
      <w:numFmt w:val="bullet"/>
      <w:lvlText w:val=""/>
      <w:lvlJc w:val="left"/>
      <w:pPr>
        <w:ind w:left="3600" w:hanging="360"/>
      </w:pPr>
      <w:rPr>
        <w:rFonts w:ascii="Symbol" w:hAnsi="Symbol" w:hint="default"/>
      </w:rPr>
    </w:lvl>
    <w:lvl w:ilvl="4" w:tplc="0C0C0003" w:tentative="1">
      <w:start w:val="1"/>
      <w:numFmt w:val="bullet"/>
      <w:lvlText w:val="o"/>
      <w:lvlJc w:val="left"/>
      <w:pPr>
        <w:ind w:left="4320" w:hanging="360"/>
      </w:pPr>
      <w:rPr>
        <w:rFonts w:ascii="Courier New" w:hAnsi="Courier New" w:cs="Courier New" w:hint="default"/>
      </w:rPr>
    </w:lvl>
    <w:lvl w:ilvl="5" w:tplc="0C0C0005" w:tentative="1">
      <w:start w:val="1"/>
      <w:numFmt w:val="bullet"/>
      <w:lvlText w:val=""/>
      <w:lvlJc w:val="left"/>
      <w:pPr>
        <w:ind w:left="5040" w:hanging="360"/>
      </w:pPr>
      <w:rPr>
        <w:rFonts w:ascii="Wingdings" w:hAnsi="Wingdings" w:hint="default"/>
      </w:rPr>
    </w:lvl>
    <w:lvl w:ilvl="6" w:tplc="0C0C0001" w:tentative="1">
      <w:start w:val="1"/>
      <w:numFmt w:val="bullet"/>
      <w:lvlText w:val=""/>
      <w:lvlJc w:val="left"/>
      <w:pPr>
        <w:ind w:left="5760" w:hanging="360"/>
      </w:pPr>
      <w:rPr>
        <w:rFonts w:ascii="Symbol" w:hAnsi="Symbol" w:hint="default"/>
      </w:rPr>
    </w:lvl>
    <w:lvl w:ilvl="7" w:tplc="0C0C0003" w:tentative="1">
      <w:start w:val="1"/>
      <w:numFmt w:val="bullet"/>
      <w:lvlText w:val="o"/>
      <w:lvlJc w:val="left"/>
      <w:pPr>
        <w:ind w:left="6480" w:hanging="360"/>
      </w:pPr>
      <w:rPr>
        <w:rFonts w:ascii="Courier New" w:hAnsi="Courier New" w:cs="Courier New" w:hint="default"/>
      </w:rPr>
    </w:lvl>
    <w:lvl w:ilvl="8" w:tplc="0C0C0005" w:tentative="1">
      <w:start w:val="1"/>
      <w:numFmt w:val="bullet"/>
      <w:lvlText w:val=""/>
      <w:lvlJc w:val="left"/>
      <w:pPr>
        <w:ind w:left="7200" w:hanging="360"/>
      </w:pPr>
      <w:rPr>
        <w:rFonts w:ascii="Wingdings" w:hAnsi="Wingdings" w:hint="default"/>
      </w:rPr>
    </w:lvl>
  </w:abstractNum>
  <w:abstractNum w:abstractNumId="7" w15:restartNumberingAfterBreak="0">
    <w:nsid w:val="737A6EAF"/>
    <w:multiLevelType w:val="multilevel"/>
    <w:tmpl w:val="0C0C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8" w15:restartNumberingAfterBreak="0">
    <w:nsid w:val="75917C39"/>
    <w:multiLevelType w:val="multilevel"/>
    <w:tmpl w:val="0042494C"/>
    <w:lvl w:ilvl="0">
      <w:start w:val="1"/>
      <w:numFmt w:val="decimal"/>
      <w:lvlText w:val="[%1]"/>
      <w:lvlJc w:val="left"/>
      <w:pPr>
        <w:tabs>
          <w:tab w:val="num" w:pos="720"/>
        </w:tabs>
        <w:ind w:left="720" w:hanging="720"/>
      </w:pPr>
      <w:rPr>
        <w:rFonts w:hint="default"/>
      </w:rPr>
    </w:lvl>
    <w:lvl w:ilvl="1">
      <w:start w:val="1"/>
      <w:numFmt w:val="none"/>
      <w:suff w:val="nothing"/>
      <w:lvlText w:val=""/>
      <w:lvlJc w:val="left"/>
      <w:pPr>
        <w:ind w:left="0" w:firstLine="0"/>
      </w:pPr>
      <w:rPr>
        <w:rFonts w:hint="default"/>
      </w:rPr>
    </w:lvl>
    <w:lvl w:ilvl="2">
      <w:start w:val="1"/>
      <w:numFmt w:val="none"/>
      <w:suff w:val="nothing"/>
      <w:lvlText w:val=""/>
      <w:lvlJc w:val="left"/>
      <w:pPr>
        <w:ind w:left="0" w:firstLine="0"/>
      </w:pPr>
      <w:rPr>
        <w:rFonts w:hint="default"/>
      </w:rPr>
    </w:lvl>
    <w:lvl w:ilvl="3">
      <w:start w:val="1"/>
      <w:numFmt w:val="none"/>
      <w:suff w:val="nothing"/>
      <w:lvlText w:val=""/>
      <w:lvlJc w:val="left"/>
      <w:pPr>
        <w:ind w:left="0" w:firstLine="0"/>
      </w:pPr>
      <w:rPr>
        <w:rFonts w:hint="default"/>
      </w:rPr>
    </w:lvl>
    <w:lvl w:ilvl="4">
      <w:start w:val="1"/>
      <w:numFmt w:val="none"/>
      <w:pStyle w:val="Titre5"/>
      <w:suff w:val="nothing"/>
      <w:lvlText w:val=""/>
      <w:lvlJc w:val="left"/>
      <w:pPr>
        <w:ind w:left="0" w:firstLine="0"/>
      </w:pPr>
      <w:rPr>
        <w:rFonts w:hint="default"/>
      </w:rPr>
    </w:lvl>
    <w:lvl w:ilvl="5">
      <w:start w:val="1"/>
      <w:numFmt w:val="none"/>
      <w:pStyle w:val="Titre6"/>
      <w:suff w:val="nothing"/>
      <w:lvlText w:val=""/>
      <w:lvlJc w:val="left"/>
      <w:pPr>
        <w:ind w:left="0" w:firstLine="0"/>
      </w:pPr>
      <w:rPr>
        <w:rFonts w:hint="default"/>
      </w:rPr>
    </w:lvl>
    <w:lvl w:ilvl="6">
      <w:start w:val="1"/>
      <w:numFmt w:val="none"/>
      <w:pStyle w:val="Titre7"/>
      <w:suff w:val="nothing"/>
      <w:lvlText w:val=""/>
      <w:lvlJc w:val="left"/>
      <w:pPr>
        <w:ind w:left="0" w:firstLine="0"/>
      </w:pPr>
      <w:rPr>
        <w:rFonts w:hint="default"/>
      </w:rPr>
    </w:lvl>
    <w:lvl w:ilvl="7">
      <w:start w:val="1"/>
      <w:numFmt w:val="none"/>
      <w:pStyle w:val="Titre8"/>
      <w:suff w:val="nothing"/>
      <w:lvlText w:val=""/>
      <w:lvlJc w:val="left"/>
      <w:pPr>
        <w:ind w:left="0" w:firstLine="0"/>
      </w:pPr>
      <w:rPr>
        <w:rFonts w:hint="default"/>
      </w:rPr>
    </w:lvl>
    <w:lvl w:ilvl="8">
      <w:start w:val="1"/>
      <w:numFmt w:val="none"/>
      <w:pStyle w:val="Titre9"/>
      <w:suff w:val="nothing"/>
      <w:lvlText w:val=""/>
      <w:lvlJc w:val="left"/>
      <w:pPr>
        <w:ind w:left="0" w:firstLine="0"/>
      </w:pPr>
      <w:rPr>
        <w:rFonts w:hint="default"/>
      </w:rPr>
    </w:lvl>
  </w:abstractNum>
  <w:abstractNum w:abstractNumId="9" w15:restartNumberingAfterBreak="0">
    <w:nsid w:val="76556088"/>
    <w:multiLevelType w:val="multilevel"/>
    <w:tmpl w:val="0E1801D6"/>
    <w:lvl w:ilvl="0">
      <w:start w:val="1"/>
      <w:numFmt w:val="decimal"/>
      <w:pStyle w:val="corpsdedcision"/>
      <w:lvlText w:val="[%1]"/>
      <w:lvlJc w:val="left"/>
      <w:pPr>
        <w:tabs>
          <w:tab w:val="num" w:pos="360"/>
        </w:tabs>
        <w:ind w:left="0" w:firstLine="0"/>
      </w:pPr>
      <w:rPr>
        <w:i w:val="0"/>
        <w:iCs/>
        <w:sz w:val="24"/>
        <w:szCs w:val="24"/>
      </w:rPr>
    </w:lvl>
    <w:lvl w:ilvl="1">
      <w:start w:val="1"/>
      <w:numFmt w:val="decimal"/>
      <w:lvlRestart w:val="0"/>
      <w:lvlText w:val="[%1.%2]"/>
      <w:lvlJc w:val="left"/>
      <w:pPr>
        <w:tabs>
          <w:tab w:val="num" w:pos="1080"/>
        </w:tabs>
        <w:ind w:left="360" w:firstLine="0"/>
      </w:pPr>
    </w:lvl>
    <w:lvl w:ilvl="2">
      <w:start w:val="1"/>
      <w:numFmt w:val="decimal"/>
      <w:lvlRestart w:val="0"/>
      <w:lvlText w:val="[%1.%2.%3]"/>
      <w:lvlJc w:val="left"/>
      <w:pPr>
        <w:tabs>
          <w:tab w:val="num" w:pos="1440"/>
        </w:tabs>
        <w:ind w:left="720" w:firstLine="0"/>
      </w:pPr>
    </w:lvl>
    <w:lvl w:ilvl="3">
      <w:start w:val="1"/>
      <w:numFmt w:val="decimal"/>
      <w:lvlRestart w:val="0"/>
      <w:lvlText w:val="[%1.%2.%3.%4]"/>
      <w:lvlJc w:val="left"/>
      <w:pPr>
        <w:tabs>
          <w:tab w:val="num" w:pos="2160"/>
        </w:tabs>
        <w:ind w:left="1080" w:firstLine="0"/>
      </w:pPr>
    </w:lvl>
    <w:lvl w:ilvl="4">
      <w:start w:val="1"/>
      <w:numFmt w:val="decimal"/>
      <w:lvlRestart w:val="0"/>
      <w:lvlText w:val="[%1.%2.%3.%4.%5]"/>
      <w:lvlJc w:val="left"/>
      <w:pPr>
        <w:tabs>
          <w:tab w:val="num" w:pos="2520"/>
        </w:tabs>
        <w:ind w:left="2232" w:hanging="792"/>
      </w:pPr>
    </w:lvl>
    <w:lvl w:ilvl="5">
      <w:start w:val="1"/>
      <w:numFmt w:val="decimal"/>
      <w:lvlRestart w:val="0"/>
      <w:lvlText w:val="[%1.%2.%3.%4.%5.%6]"/>
      <w:lvlJc w:val="left"/>
      <w:pPr>
        <w:tabs>
          <w:tab w:val="num" w:pos="3240"/>
        </w:tabs>
        <w:ind w:left="2736" w:hanging="936"/>
      </w:pPr>
    </w:lvl>
    <w:lvl w:ilvl="6">
      <w:start w:val="1"/>
      <w:numFmt w:val="decimal"/>
      <w:lvlRestart w:val="0"/>
      <w:lvlText w:val="[%1.%2.%3.%4.%5.%6.%7]"/>
      <w:lvlJc w:val="left"/>
      <w:pPr>
        <w:tabs>
          <w:tab w:val="num" w:pos="3600"/>
        </w:tabs>
        <w:ind w:left="3240" w:hanging="1080"/>
      </w:pPr>
    </w:lvl>
    <w:lvl w:ilvl="7">
      <w:start w:val="1"/>
      <w:numFmt w:val="decimal"/>
      <w:lvlRestart w:val="0"/>
      <w:lvlText w:val="[%1.%2.%3.%4.%5.%6.%7.%8]"/>
      <w:lvlJc w:val="left"/>
      <w:pPr>
        <w:tabs>
          <w:tab w:val="num" w:pos="4320"/>
        </w:tabs>
        <w:ind w:left="3744" w:hanging="1224"/>
      </w:pPr>
    </w:lvl>
    <w:lvl w:ilvl="8">
      <w:start w:val="1"/>
      <w:numFmt w:val="decimal"/>
      <w:lvlRestart w:val="0"/>
      <w:lvlText w:val="[%1.%2.%3.%4.%5.%6.%7.%8.%9]"/>
      <w:lvlJc w:val="left"/>
      <w:pPr>
        <w:tabs>
          <w:tab w:val="num" w:pos="4680"/>
        </w:tabs>
        <w:ind w:left="4320" w:hanging="1440"/>
      </w:pPr>
    </w:lvl>
  </w:abstractNum>
  <w:abstractNum w:abstractNumId="10" w15:restartNumberingAfterBreak="0">
    <w:nsid w:val="78D6079A"/>
    <w:multiLevelType w:val="hybridMultilevel"/>
    <w:tmpl w:val="80AE0E1E"/>
    <w:lvl w:ilvl="0" w:tplc="22AEE0D8">
      <w:start w:val="1"/>
      <w:numFmt w:val="lowerLetter"/>
      <w:lvlText w:val="%1."/>
      <w:lvlJc w:val="left"/>
      <w:pPr>
        <w:ind w:left="1210" w:hanging="360"/>
      </w:pPr>
      <w:rPr>
        <w:rFonts w:hint="default"/>
      </w:rPr>
    </w:lvl>
    <w:lvl w:ilvl="1" w:tplc="0C0C0019" w:tentative="1">
      <w:start w:val="1"/>
      <w:numFmt w:val="lowerLetter"/>
      <w:lvlText w:val="%2."/>
      <w:lvlJc w:val="left"/>
      <w:pPr>
        <w:ind w:left="1930" w:hanging="360"/>
      </w:pPr>
    </w:lvl>
    <w:lvl w:ilvl="2" w:tplc="0C0C001B" w:tentative="1">
      <w:start w:val="1"/>
      <w:numFmt w:val="lowerRoman"/>
      <w:lvlText w:val="%3."/>
      <w:lvlJc w:val="right"/>
      <w:pPr>
        <w:ind w:left="2650" w:hanging="180"/>
      </w:pPr>
    </w:lvl>
    <w:lvl w:ilvl="3" w:tplc="0C0C000F" w:tentative="1">
      <w:start w:val="1"/>
      <w:numFmt w:val="decimal"/>
      <w:lvlText w:val="%4."/>
      <w:lvlJc w:val="left"/>
      <w:pPr>
        <w:ind w:left="3370" w:hanging="360"/>
      </w:pPr>
    </w:lvl>
    <w:lvl w:ilvl="4" w:tplc="0C0C0019" w:tentative="1">
      <w:start w:val="1"/>
      <w:numFmt w:val="lowerLetter"/>
      <w:lvlText w:val="%5."/>
      <w:lvlJc w:val="left"/>
      <w:pPr>
        <w:ind w:left="4090" w:hanging="360"/>
      </w:pPr>
    </w:lvl>
    <w:lvl w:ilvl="5" w:tplc="0C0C001B" w:tentative="1">
      <w:start w:val="1"/>
      <w:numFmt w:val="lowerRoman"/>
      <w:lvlText w:val="%6."/>
      <w:lvlJc w:val="right"/>
      <w:pPr>
        <w:ind w:left="4810" w:hanging="180"/>
      </w:pPr>
    </w:lvl>
    <w:lvl w:ilvl="6" w:tplc="0C0C000F" w:tentative="1">
      <w:start w:val="1"/>
      <w:numFmt w:val="decimal"/>
      <w:lvlText w:val="%7."/>
      <w:lvlJc w:val="left"/>
      <w:pPr>
        <w:ind w:left="5530" w:hanging="360"/>
      </w:pPr>
    </w:lvl>
    <w:lvl w:ilvl="7" w:tplc="0C0C0019" w:tentative="1">
      <w:start w:val="1"/>
      <w:numFmt w:val="lowerLetter"/>
      <w:lvlText w:val="%8."/>
      <w:lvlJc w:val="left"/>
      <w:pPr>
        <w:ind w:left="6250" w:hanging="360"/>
      </w:pPr>
    </w:lvl>
    <w:lvl w:ilvl="8" w:tplc="0C0C001B" w:tentative="1">
      <w:start w:val="1"/>
      <w:numFmt w:val="lowerRoman"/>
      <w:lvlText w:val="%9."/>
      <w:lvlJc w:val="right"/>
      <w:pPr>
        <w:ind w:left="6970" w:hanging="180"/>
      </w:pPr>
    </w:lvl>
  </w:abstractNum>
  <w:abstractNum w:abstractNumId="11" w15:restartNumberingAfterBreak="0">
    <w:nsid w:val="7BB76507"/>
    <w:multiLevelType w:val="multilevel"/>
    <w:tmpl w:val="F20E889A"/>
    <w:lvl w:ilvl="0">
      <w:start w:val="1"/>
      <w:numFmt w:val="decimal"/>
      <w:pStyle w:val="Paragraphe"/>
      <w:lvlText w:val="[%1]"/>
      <w:lvlJc w:val="left"/>
      <w:pPr>
        <w:tabs>
          <w:tab w:val="num" w:pos="720"/>
        </w:tabs>
        <w:ind w:left="720" w:hanging="720"/>
      </w:pPr>
      <w:rPr>
        <w:rFonts w:hint="default"/>
      </w:rPr>
    </w:lvl>
    <w:lvl w:ilvl="1">
      <w:start w:val="1"/>
      <w:numFmt w:val="decimal"/>
      <w:pStyle w:val="Sous-paragraphe"/>
      <w:lvlText w:val="%1.%2."/>
      <w:lvlJc w:val="left"/>
      <w:pPr>
        <w:tabs>
          <w:tab w:val="num" w:pos="792"/>
        </w:tabs>
        <w:ind w:left="792" w:hanging="432"/>
      </w:pPr>
      <w:rPr>
        <w:rFonts w:hint="default"/>
      </w:rPr>
    </w:lvl>
    <w:lvl w:ilvl="2">
      <w:start w:val="1"/>
      <w:numFmt w:val="decimal"/>
      <w:lvlText w:val="%1.%2.%3."/>
      <w:lvlJc w:val="left"/>
      <w:pPr>
        <w:tabs>
          <w:tab w:val="num" w:pos="1800"/>
        </w:tabs>
        <w:ind w:left="1224" w:hanging="504"/>
      </w:pPr>
      <w:rPr>
        <w:rFonts w:hint="default"/>
      </w:rPr>
    </w:lvl>
    <w:lvl w:ilvl="3">
      <w:start w:val="1"/>
      <w:numFmt w:val="decimal"/>
      <w:lvlText w:val="%1.%2.%3.%4."/>
      <w:lvlJc w:val="left"/>
      <w:pPr>
        <w:tabs>
          <w:tab w:val="num" w:pos="2160"/>
        </w:tabs>
        <w:ind w:left="1728" w:hanging="648"/>
      </w:pPr>
      <w:rPr>
        <w:rFonts w:hint="default"/>
      </w:rPr>
    </w:lvl>
    <w:lvl w:ilvl="4">
      <w:start w:val="1"/>
      <w:numFmt w:val="decimal"/>
      <w:lvlText w:val="%1.%2.%3.%4.%5."/>
      <w:lvlJc w:val="left"/>
      <w:pPr>
        <w:tabs>
          <w:tab w:val="num" w:pos="2880"/>
        </w:tabs>
        <w:ind w:left="2232" w:hanging="792"/>
      </w:pPr>
      <w:rPr>
        <w:rFonts w:hint="default"/>
      </w:rPr>
    </w:lvl>
    <w:lvl w:ilvl="5">
      <w:start w:val="1"/>
      <w:numFmt w:val="decimal"/>
      <w:lvlText w:val="%1.%2.%3.%4.%5.%6."/>
      <w:lvlJc w:val="left"/>
      <w:pPr>
        <w:tabs>
          <w:tab w:val="num" w:pos="3600"/>
        </w:tabs>
        <w:ind w:left="2736" w:hanging="936"/>
      </w:pPr>
      <w:rPr>
        <w:rFonts w:hint="default"/>
      </w:rPr>
    </w:lvl>
    <w:lvl w:ilvl="6">
      <w:start w:val="1"/>
      <w:numFmt w:val="decimal"/>
      <w:lvlText w:val="%1.%2.%3.%4.%5.%6.%7."/>
      <w:lvlJc w:val="left"/>
      <w:pPr>
        <w:tabs>
          <w:tab w:val="num" w:pos="4320"/>
        </w:tabs>
        <w:ind w:left="3240" w:hanging="1080"/>
      </w:pPr>
      <w:rPr>
        <w:rFonts w:hint="default"/>
      </w:rPr>
    </w:lvl>
    <w:lvl w:ilvl="7">
      <w:start w:val="1"/>
      <w:numFmt w:val="decimal"/>
      <w:lvlText w:val="%1.%2.%3.%4.%5.%6.%7.%8."/>
      <w:lvlJc w:val="left"/>
      <w:pPr>
        <w:tabs>
          <w:tab w:val="num" w:pos="4680"/>
        </w:tabs>
        <w:ind w:left="3744" w:hanging="1224"/>
      </w:pPr>
      <w:rPr>
        <w:rFonts w:hint="default"/>
      </w:rPr>
    </w:lvl>
    <w:lvl w:ilvl="8">
      <w:start w:val="1"/>
      <w:numFmt w:val="decimal"/>
      <w:lvlText w:val="%1.%2.%3.%4.%5.%6.%7.%8.%9."/>
      <w:lvlJc w:val="left"/>
      <w:pPr>
        <w:tabs>
          <w:tab w:val="num" w:pos="5400"/>
        </w:tabs>
        <w:ind w:left="4320" w:hanging="1440"/>
      </w:pPr>
      <w:rPr>
        <w:rFonts w:hint="default"/>
      </w:rPr>
    </w:lvl>
  </w:abstractNum>
  <w:num w:numId="1" w16cid:durableId="262422504">
    <w:abstractNumId w:val="9"/>
  </w:num>
  <w:num w:numId="2" w16cid:durableId="1139375285">
    <w:abstractNumId w:val="8"/>
  </w:num>
  <w:num w:numId="3" w16cid:durableId="803041130">
    <w:abstractNumId w:val="7"/>
  </w:num>
  <w:num w:numId="4" w16cid:durableId="1630816675">
    <w:abstractNumId w:val="5"/>
  </w:num>
  <w:num w:numId="5" w16cid:durableId="1577737856">
    <w:abstractNumId w:val="11"/>
  </w:num>
  <w:num w:numId="6" w16cid:durableId="1794711394">
    <w:abstractNumId w:val="11"/>
  </w:num>
  <w:num w:numId="7" w16cid:durableId="1571427043">
    <w:abstractNumId w:val="1"/>
  </w:num>
  <w:num w:numId="8" w16cid:durableId="127476337">
    <w:abstractNumId w:val="4"/>
  </w:num>
  <w:num w:numId="9" w16cid:durableId="1587617261">
    <w:abstractNumId w:val="2"/>
  </w:num>
  <w:num w:numId="10" w16cid:durableId="1349798005">
    <w:abstractNumId w:val="10"/>
  </w:num>
  <w:num w:numId="11" w16cid:durableId="1936938381">
    <w:abstractNumId w:val="6"/>
  </w:num>
  <w:num w:numId="12" w16cid:durableId="2037462283">
    <w:abstractNumId w:val="3"/>
  </w:num>
  <w:num w:numId="13" w16cid:durableId="185102223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displayHorizontalDrawingGridEvery w:val="0"/>
  <w:displayVerticalDrawingGridEvery w:val="0"/>
  <w:doNotUseMarginsForDrawingGridOrigin/>
  <w:noPunctuationKerning/>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7700E4"/>
    <w:rsid w:val="00000DAE"/>
    <w:rsid w:val="000034B0"/>
    <w:rsid w:val="000041A1"/>
    <w:rsid w:val="00006DD2"/>
    <w:rsid w:val="000126E1"/>
    <w:rsid w:val="0001305E"/>
    <w:rsid w:val="00016D99"/>
    <w:rsid w:val="00021B30"/>
    <w:rsid w:val="00021E4C"/>
    <w:rsid w:val="00022556"/>
    <w:rsid w:val="00023858"/>
    <w:rsid w:val="0003290C"/>
    <w:rsid w:val="000352CA"/>
    <w:rsid w:val="000366EC"/>
    <w:rsid w:val="00036794"/>
    <w:rsid w:val="0004260B"/>
    <w:rsid w:val="00043E4D"/>
    <w:rsid w:val="00050A9A"/>
    <w:rsid w:val="000536CC"/>
    <w:rsid w:val="000559A8"/>
    <w:rsid w:val="00055A3E"/>
    <w:rsid w:val="00056393"/>
    <w:rsid w:val="00057739"/>
    <w:rsid w:val="000652C5"/>
    <w:rsid w:val="0007225E"/>
    <w:rsid w:val="000742D5"/>
    <w:rsid w:val="00074ABE"/>
    <w:rsid w:val="00074EAE"/>
    <w:rsid w:val="000756D0"/>
    <w:rsid w:val="00076D81"/>
    <w:rsid w:val="00080885"/>
    <w:rsid w:val="00082A97"/>
    <w:rsid w:val="0008378A"/>
    <w:rsid w:val="0008784D"/>
    <w:rsid w:val="00090018"/>
    <w:rsid w:val="00090306"/>
    <w:rsid w:val="00090F69"/>
    <w:rsid w:val="00093ACD"/>
    <w:rsid w:val="00095814"/>
    <w:rsid w:val="00097D81"/>
    <w:rsid w:val="00097FCE"/>
    <w:rsid w:val="000A1DAC"/>
    <w:rsid w:val="000A36F0"/>
    <w:rsid w:val="000A3F57"/>
    <w:rsid w:val="000A4AD0"/>
    <w:rsid w:val="000A5AD1"/>
    <w:rsid w:val="000A63DF"/>
    <w:rsid w:val="000A77C5"/>
    <w:rsid w:val="000B4DF2"/>
    <w:rsid w:val="000B6275"/>
    <w:rsid w:val="000B7F1B"/>
    <w:rsid w:val="000C710F"/>
    <w:rsid w:val="000D3948"/>
    <w:rsid w:val="000E0C28"/>
    <w:rsid w:val="000E0C3A"/>
    <w:rsid w:val="000E1320"/>
    <w:rsid w:val="000E1810"/>
    <w:rsid w:val="000E3FF6"/>
    <w:rsid w:val="000E56A6"/>
    <w:rsid w:val="000F20A5"/>
    <w:rsid w:val="000F3423"/>
    <w:rsid w:val="000F5F81"/>
    <w:rsid w:val="00100AB8"/>
    <w:rsid w:val="00104550"/>
    <w:rsid w:val="00104C3D"/>
    <w:rsid w:val="001050B4"/>
    <w:rsid w:val="001144AB"/>
    <w:rsid w:val="0012224D"/>
    <w:rsid w:val="001225BC"/>
    <w:rsid w:val="00122A9E"/>
    <w:rsid w:val="00122F94"/>
    <w:rsid w:val="0012326A"/>
    <w:rsid w:val="00132622"/>
    <w:rsid w:val="00137667"/>
    <w:rsid w:val="00137E7E"/>
    <w:rsid w:val="001407FC"/>
    <w:rsid w:val="00144572"/>
    <w:rsid w:val="00146116"/>
    <w:rsid w:val="00147A49"/>
    <w:rsid w:val="00147B8B"/>
    <w:rsid w:val="0015125A"/>
    <w:rsid w:val="00152464"/>
    <w:rsid w:val="00153A18"/>
    <w:rsid w:val="0015539F"/>
    <w:rsid w:val="00160597"/>
    <w:rsid w:val="00162ECC"/>
    <w:rsid w:val="00164CA2"/>
    <w:rsid w:val="001664C8"/>
    <w:rsid w:val="00167AD0"/>
    <w:rsid w:val="00167DEF"/>
    <w:rsid w:val="00167E9D"/>
    <w:rsid w:val="00173184"/>
    <w:rsid w:val="00175079"/>
    <w:rsid w:val="001761B9"/>
    <w:rsid w:val="00182797"/>
    <w:rsid w:val="00183515"/>
    <w:rsid w:val="001846FC"/>
    <w:rsid w:val="00191898"/>
    <w:rsid w:val="001924FE"/>
    <w:rsid w:val="00193637"/>
    <w:rsid w:val="001965E1"/>
    <w:rsid w:val="001A03BE"/>
    <w:rsid w:val="001A067E"/>
    <w:rsid w:val="001A1D43"/>
    <w:rsid w:val="001A2900"/>
    <w:rsid w:val="001A308E"/>
    <w:rsid w:val="001A3DF7"/>
    <w:rsid w:val="001A4081"/>
    <w:rsid w:val="001A5496"/>
    <w:rsid w:val="001A65F1"/>
    <w:rsid w:val="001B2B40"/>
    <w:rsid w:val="001B3E9D"/>
    <w:rsid w:val="001B4221"/>
    <w:rsid w:val="001B4A40"/>
    <w:rsid w:val="001B5524"/>
    <w:rsid w:val="001B6D8A"/>
    <w:rsid w:val="001C19D4"/>
    <w:rsid w:val="001C2B0B"/>
    <w:rsid w:val="001C436D"/>
    <w:rsid w:val="001C57A7"/>
    <w:rsid w:val="001D63C8"/>
    <w:rsid w:val="001D65D8"/>
    <w:rsid w:val="001E1CB9"/>
    <w:rsid w:val="001E3DFD"/>
    <w:rsid w:val="001E42F0"/>
    <w:rsid w:val="001E497A"/>
    <w:rsid w:val="001E5E3B"/>
    <w:rsid w:val="00225C46"/>
    <w:rsid w:val="00226493"/>
    <w:rsid w:val="00227040"/>
    <w:rsid w:val="00230CFC"/>
    <w:rsid w:val="002313FE"/>
    <w:rsid w:val="0023162A"/>
    <w:rsid w:val="00231C1D"/>
    <w:rsid w:val="002330C8"/>
    <w:rsid w:val="00233532"/>
    <w:rsid w:val="00234BC8"/>
    <w:rsid w:val="00241CED"/>
    <w:rsid w:val="00242BB6"/>
    <w:rsid w:val="00242FB4"/>
    <w:rsid w:val="00245605"/>
    <w:rsid w:val="002542E0"/>
    <w:rsid w:val="00255EF6"/>
    <w:rsid w:val="002563F0"/>
    <w:rsid w:val="00256DBB"/>
    <w:rsid w:val="00260119"/>
    <w:rsid w:val="00266064"/>
    <w:rsid w:val="00267C8D"/>
    <w:rsid w:val="002701DD"/>
    <w:rsid w:val="002710FD"/>
    <w:rsid w:val="00273F49"/>
    <w:rsid w:val="002769B5"/>
    <w:rsid w:val="00276B25"/>
    <w:rsid w:val="00276B59"/>
    <w:rsid w:val="00281319"/>
    <w:rsid w:val="002829B9"/>
    <w:rsid w:val="00286149"/>
    <w:rsid w:val="002862ED"/>
    <w:rsid w:val="0028668D"/>
    <w:rsid w:val="00290289"/>
    <w:rsid w:val="00292188"/>
    <w:rsid w:val="002923D9"/>
    <w:rsid w:val="00296645"/>
    <w:rsid w:val="00296A4B"/>
    <w:rsid w:val="00297284"/>
    <w:rsid w:val="002A0077"/>
    <w:rsid w:val="002A07DC"/>
    <w:rsid w:val="002A3573"/>
    <w:rsid w:val="002A374B"/>
    <w:rsid w:val="002A6AE5"/>
    <w:rsid w:val="002A73E9"/>
    <w:rsid w:val="002B132B"/>
    <w:rsid w:val="002B2FC3"/>
    <w:rsid w:val="002B35F0"/>
    <w:rsid w:val="002B58AF"/>
    <w:rsid w:val="002C3748"/>
    <w:rsid w:val="002C5E89"/>
    <w:rsid w:val="002D2C02"/>
    <w:rsid w:val="002D42BC"/>
    <w:rsid w:val="002D71A9"/>
    <w:rsid w:val="002D7846"/>
    <w:rsid w:val="002D7FCB"/>
    <w:rsid w:val="002E05AE"/>
    <w:rsid w:val="002F405E"/>
    <w:rsid w:val="002F7507"/>
    <w:rsid w:val="0030059B"/>
    <w:rsid w:val="00302FB4"/>
    <w:rsid w:val="00305273"/>
    <w:rsid w:val="003057FC"/>
    <w:rsid w:val="00305AFB"/>
    <w:rsid w:val="00307C85"/>
    <w:rsid w:val="00312983"/>
    <w:rsid w:val="00323DC5"/>
    <w:rsid w:val="003248CB"/>
    <w:rsid w:val="003272A1"/>
    <w:rsid w:val="00331EA7"/>
    <w:rsid w:val="003332B8"/>
    <w:rsid w:val="00337555"/>
    <w:rsid w:val="00343B46"/>
    <w:rsid w:val="00344465"/>
    <w:rsid w:val="0034740A"/>
    <w:rsid w:val="003534C8"/>
    <w:rsid w:val="0035375B"/>
    <w:rsid w:val="003543C0"/>
    <w:rsid w:val="00362D74"/>
    <w:rsid w:val="003664E9"/>
    <w:rsid w:val="00366D1E"/>
    <w:rsid w:val="003703A5"/>
    <w:rsid w:val="0037112C"/>
    <w:rsid w:val="00373EE5"/>
    <w:rsid w:val="0037712F"/>
    <w:rsid w:val="003817E7"/>
    <w:rsid w:val="00382D7A"/>
    <w:rsid w:val="00382E55"/>
    <w:rsid w:val="00384C60"/>
    <w:rsid w:val="00390B55"/>
    <w:rsid w:val="00394342"/>
    <w:rsid w:val="003961B2"/>
    <w:rsid w:val="003A41AD"/>
    <w:rsid w:val="003B0C41"/>
    <w:rsid w:val="003B152B"/>
    <w:rsid w:val="003B1734"/>
    <w:rsid w:val="003B1735"/>
    <w:rsid w:val="003B2D2E"/>
    <w:rsid w:val="003B6085"/>
    <w:rsid w:val="003B6CBF"/>
    <w:rsid w:val="003C0757"/>
    <w:rsid w:val="003C12C7"/>
    <w:rsid w:val="003C47A7"/>
    <w:rsid w:val="003D0826"/>
    <w:rsid w:val="003D18FC"/>
    <w:rsid w:val="003D3C93"/>
    <w:rsid w:val="003D48F6"/>
    <w:rsid w:val="003D71BB"/>
    <w:rsid w:val="003E00D5"/>
    <w:rsid w:val="003E02BA"/>
    <w:rsid w:val="003F0578"/>
    <w:rsid w:val="003F11CC"/>
    <w:rsid w:val="003F7F38"/>
    <w:rsid w:val="00401325"/>
    <w:rsid w:val="004019AA"/>
    <w:rsid w:val="0040399B"/>
    <w:rsid w:val="00406F0C"/>
    <w:rsid w:val="004106DB"/>
    <w:rsid w:val="00410A9A"/>
    <w:rsid w:val="00411251"/>
    <w:rsid w:val="00412585"/>
    <w:rsid w:val="0041363B"/>
    <w:rsid w:val="00414FA8"/>
    <w:rsid w:val="00415D5D"/>
    <w:rsid w:val="0041643A"/>
    <w:rsid w:val="004232E9"/>
    <w:rsid w:val="0042534B"/>
    <w:rsid w:val="0042650F"/>
    <w:rsid w:val="0042684F"/>
    <w:rsid w:val="00427D5D"/>
    <w:rsid w:val="00430722"/>
    <w:rsid w:val="00431E0B"/>
    <w:rsid w:val="004337FE"/>
    <w:rsid w:val="004339A2"/>
    <w:rsid w:val="00433E98"/>
    <w:rsid w:val="00435738"/>
    <w:rsid w:val="00436A01"/>
    <w:rsid w:val="00437137"/>
    <w:rsid w:val="004403B8"/>
    <w:rsid w:val="00441ADA"/>
    <w:rsid w:val="004422CA"/>
    <w:rsid w:val="0044274C"/>
    <w:rsid w:val="0044371C"/>
    <w:rsid w:val="00445E36"/>
    <w:rsid w:val="0044627E"/>
    <w:rsid w:val="0045114F"/>
    <w:rsid w:val="00451CD4"/>
    <w:rsid w:val="004529D3"/>
    <w:rsid w:val="0045391E"/>
    <w:rsid w:val="00453F31"/>
    <w:rsid w:val="00456B0C"/>
    <w:rsid w:val="00460101"/>
    <w:rsid w:val="0046538B"/>
    <w:rsid w:val="00471C92"/>
    <w:rsid w:val="004739AC"/>
    <w:rsid w:val="00474489"/>
    <w:rsid w:val="00475FEF"/>
    <w:rsid w:val="0047680F"/>
    <w:rsid w:val="00476FE7"/>
    <w:rsid w:val="00477536"/>
    <w:rsid w:val="0047776F"/>
    <w:rsid w:val="00477D68"/>
    <w:rsid w:val="00482D5B"/>
    <w:rsid w:val="004832E2"/>
    <w:rsid w:val="004870EA"/>
    <w:rsid w:val="004873EC"/>
    <w:rsid w:val="00487F13"/>
    <w:rsid w:val="0049595F"/>
    <w:rsid w:val="00496193"/>
    <w:rsid w:val="004A02AF"/>
    <w:rsid w:val="004A2D66"/>
    <w:rsid w:val="004A4449"/>
    <w:rsid w:val="004A4465"/>
    <w:rsid w:val="004A679B"/>
    <w:rsid w:val="004C0FB4"/>
    <w:rsid w:val="004C1811"/>
    <w:rsid w:val="004C2944"/>
    <w:rsid w:val="004C2C29"/>
    <w:rsid w:val="004C4555"/>
    <w:rsid w:val="004D16D6"/>
    <w:rsid w:val="004D6CEA"/>
    <w:rsid w:val="004E0E02"/>
    <w:rsid w:val="004E1963"/>
    <w:rsid w:val="004E3564"/>
    <w:rsid w:val="004E3D9F"/>
    <w:rsid w:val="004E4BB5"/>
    <w:rsid w:val="004E51C0"/>
    <w:rsid w:val="004E64BE"/>
    <w:rsid w:val="004F6293"/>
    <w:rsid w:val="00502614"/>
    <w:rsid w:val="00503B8D"/>
    <w:rsid w:val="00503EE3"/>
    <w:rsid w:val="00504A79"/>
    <w:rsid w:val="00505811"/>
    <w:rsid w:val="0050752E"/>
    <w:rsid w:val="0051261C"/>
    <w:rsid w:val="00515DE7"/>
    <w:rsid w:val="00517EB0"/>
    <w:rsid w:val="005205CB"/>
    <w:rsid w:val="005226EF"/>
    <w:rsid w:val="0052430C"/>
    <w:rsid w:val="005348E4"/>
    <w:rsid w:val="00534D8F"/>
    <w:rsid w:val="005352F1"/>
    <w:rsid w:val="005356AB"/>
    <w:rsid w:val="00540094"/>
    <w:rsid w:val="00545CFF"/>
    <w:rsid w:val="00547A9C"/>
    <w:rsid w:val="00555800"/>
    <w:rsid w:val="0055588C"/>
    <w:rsid w:val="00556DBB"/>
    <w:rsid w:val="005606DB"/>
    <w:rsid w:val="00560781"/>
    <w:rsid w:val="00560E35"/>
    <w:rsid w:val="0056268F"/>
    <w:rsid w:val="005662E9"/>
    <w:rsid w:val="005700F8"/>
    <w:rsid w:val="00572AAF"/>
    <w:rsid w:val="005801AE"/>
    <w:rsid w:val="00582868"/>
    <w:rsid w:val="00582ECC"/>
    <w:rsid w:val="0058399B"/>
    <w:rsid w:val="0058692F"/>
    <w:rsid w:val="00587045"/>
    <w:rsid w:val="00587C22"/>
    <w:rsid w:val="005907BE"/>
    <w:rsid w:val="0059436D"/>
    <w:rsid w:val="005945C0"/>
    <w:rsid w:val="00596AB2"/>
    <w:rsid w:val="00597016"/>
    <w:rsid w:val="005974B7"/>
    <w:rsid w:val="005A0D51"/>
    <w:rsid w:val="005A181B"/>
    <w:rsid w:val="005A1CB3"/>
    <w:rsid w:val="005A1E27"/>
    <w:rsid w:val="005A3073"/>
    <w:rsid w:val="005A33A5"/>
    <w:rsid w:val="005A37D7"/>
    <w:rsid w:val="005A5437"/>
    <w:rsid w:val="005A6969"/>
    <w:rsid w:val="005A70A0"/>
    <w:rsid w:val="005B0612"/>
    <w:rsid w:val="005B13F0"/>
    <w:rsid w:val="005B2E0C"/>
    <w:rsid w:val="005B30F6"/>
    <w:rsid w:val="005B45BA"/>
    <w:rsid w:val="005B5689"/>
    <w:rsid w:val="005B6680"/>
    <w:rsid w:val="005B6774"/>
    <w:rsid w:val="005C0A89"/>
    <w:rsid w:val="005C37C6"/>
    <w:rsid w:val="005C3BC4"/>
    <w:rsid w:val="005D26CC"/>
    <w:rsid w:val="005D4711"/>
    <w:rsid w:val="005D59B1"/>
    <w:rsid w:val="005D764B"/>
    <w:rsid w:val="005E2367"/>
    <w:rsid w:val="005E34D2"/>
    <w:rsid w:val="005E5E90"/>
    <w:rsid w:val="005E62C7"/>
    <w:rsid w:val="005E654C"/>
    <w:rsid w:val="005F01AE"/>
    <w:rsid w:val="005F05F6"/>
    <w:rsid w:val="005F0CB3"/>
    <w:rsid w:val="005F0D07"/>
    <w:rsid w:val="00605734"/>
    <w:rsid w:val="0061488E"/>
    <w:rsid w:val="0061574B"/>
    <w:rsid w:val="00616406"/>
    <w:rsid w:val="00622670"/>
    <w:rsid w:val="00623328"/>
    <w:rsid w:val="00623A1A"/>
    <w:rsid w:val="00624972"/>
    <w:rsid w:val="00626E8D"/>
    <w:rsid w:val="0062757D"/>
    <w:rsid w:val="0063156B"/>
    <w:rsid w:val="006326A9"/>
    <w:rsid w:val="00632DA8"/>
    <w:rsid w:val="00634C4B"/>
    <w:rsid w:val="00634E6E"/>
    <w:rsid w:val="0063651F"/>
    <w:rsid w:val="0064342A"/>
    <w:rsid w:val="00643A28"/>
    <w:rsid w:val="006452FA"/>
    <w:rsid w:val="0065093D"/>
    <w:rsid w:val="00652A16"/>
    <w:rsid w:val="0065417E"/>
    <w:rsid w:val="00655193"/>
    <w:rsid w:val="00655459"/>
    <w:rsid w:val="00656FB2"/>
    <w:rsid w:val="00657A70"/>
    <w:rsid w:val="00661454"/>
    <w:rsid w:val="006620AA"/>
    <w:rsid w:val="006626AF"/>
    <w:rsid w:val="006643E9"/>
    <w:rsid w:val="0066642D"/>
    <w:rsid w:val="006722E2"/>
    <w:rsid w:val="00674B1A"/>
    <w:rsid w:val="00675E85"/>
    <w:rsid w:val="0067750F"/>
    <w:rsid w:val="00681396"/>
    <w:rsid w:val="0068171F"/>
    <w:rsid w:val="0068401E"/>
    <w:rsid w:val="006841A4"/>
    <w:rsid w:val="0068643F"/>
    <w:rsid w:val="006877A1"/>
    <w:rsid w:val="00692150"/>
    <w:rsid w:val="00692F0C"/>
    <w:rsid w:val="006944B0"/>
    <w:rsid w:val="00696E1F"/>
    <w:rsid w:val="00696E7C"/>
    <w:rsid w:val="00696EF2"/>
    <w:rsid w:val="006A0C54"/>
    <w:rsid w:val="006A0CFD"/>
    <w:rsid w:val="006A3E54"/>
    <w:rsid w:val="006A62B7"/>
    <w:rsid w:val="006A7C53"/>
    <w:rsid w:val="006B140A"/>
    <w:rsid w:val="006B309C"/>
    <w:rsid w:val="006B4316"/>
    <w:rsid w:val="006B727F"/>
    <w:rsid w:val="006C1B57"/>
    <w:rsid w:val="006C516E"/>
    <w:rsid w:val="006C6D3A"/>
    <w:rsid w:val="006C7B36"/>
    <w:rsid w:val="006C7B7F"/>
    <w:rsid w:val="006D19E8"/>
    <w:rsid w:val="006D7768"/>
    <w:rsid w:val="006E04B5"/>
    <w:rsid w:val="006E25E1"/>
    <w:rsid w:val="006E2D76"/>
    <w:rsid w:val="006E330C"/>
    <w:rsid w:val="006E3DD8"/>
    <w:rsid w:val="006E793F"/>
    <w:rsid w:val="006F0154"/>
    <w:rsid w:val="006F3AD0"/>
    <w:rsid w:val="006F465E"/>
    <w:rsid w:val="006F608D"/>
    <w:rsid w:val="006F7944"/>
    <w:rsid w:val="00704121"/>
    <w:rsid w:val="00705BB5"/>
    <w:rsid w:val="0071326F"/>
    <w:rsid w:val="007153D7"/>
    <w:rsid w:val="00720ED4"/>
    <w:rsid w:val="00722736"/>
    <w:rsid w:val="00736312"/>
    <w:rsid w:val="00740F2E"/>
    <w:rsid w:val="0074488F"/>
    <w:rsid w:val="00745AA8"/>
    <w:rsid w:val="007503E0"/>
    <w:rsid w:val="007510EC"/>
    <w:rsid w:val="0075233C"/>
    <w:rsid w:val="0075256A"/>
    <w:rsid w:val="00752DCD"/>
    <w:rsid w:val="007569DE"/>
    <w:rsid w:val="0075723C"/>
    <w:rsid w:val="0076146A"/>
    <w:rsid w:val="0076350E"/>
    <w:rsid w:val="00763F36"/>
    <w:rsid w:val="007700E4"/>
    <w:rsid w:val="00775BDF"/>
    <w:rsid w:val="0077614D"/>
    <w:rsid w:val="00782C8F"/>
    <w:rsid w:val="007832BC"/>
    <w:rsid w:val="00785F78"/>
    <w:rsid w:val="0078659D"/>
    <w:rsid w:val="007869EC"/>
    <w:rsid w:val="00791ED8"/>
    <w:rsid w:val="007A1E58"/>
    <w:rsid w:val="007A5C7E"/>
    <w:rsid w:val="007A63F9"/>
    <w:rsid w:val="007A69A9"/>
    <w:rsid w:val="007A6E2F"/>
    <w:rsid w:val="007B0DF2"/>
    <w:rsid w:val="007B3BC5"/>
    <w:rsid w:val="007B501E"/>
    <w:rsid w:val="007B6F8D"/>
    <w:rsid w:val="007C1266"/>
    <w:rsid w:val="007C1832"/>
    <w:rsid w:val="007C55D4"/>
    <w:rsid w:val="007D03DF"/>
    <w:rsid w:val="007D4953"/>
    <w:rsid w:val="007D50F4"/>
    <w:rsid w:val="007D7173"/>
    <w:rsid w:val="007E1216"/>
    <w:rsid w:val="007E4CD4"/>
    <w:rsid w:val="007E530C"/>
    <w:rsid w:val="007F0E8E"/>
    <w:rsid w:val="007F2149"/>
    <w:rsid w:val="007F4E00"/>
    <w:rsid w:val="00803096"/>
    <w:rsid w:val="00803E71"/>
    <w:rsid w:val="008048CF"/>
    <w:rsid w:val="008079DD"/>
    <w:rsid w:val="0081130F"/>
    <w:rsid w:val="00813095"/>
    <w:rsid w:val="008145AD"/>
    <w:rsid w:val="008146B2"/>
    <w:rsid w:val="00824430"/>
    <w:rsid w:val="00825B1F"/>
    <w:rsid w:val="00826DDB"/>
    <w:rsid w:val="00827D55"/>
    <w:rsid w:val="0083102D"/>
    <w:rsid w:val="00832C84"/>
    <w:rsid w:val="00836D29"/>
    <w:rsid w:val="00840EDD"/>
    <w:rsid w:val="0084255F"/>
    <w:rsid w:val="00846FB1"/>
    <w:rsid w:val="00854FB3"/>
    <w:rsid w:val="00857FCA"/>
    <w:rsid w:val="008602C8"/>
    <w:rsid w:val="00860F13"/>
    <w:rsid w:val="0086199C"/>
    <w:rsid w:val="00861F8B"/>
    <w:rsid w:val="0086561F"/>
    <w:rsid w:val="00865A7A"/>
    <w:rsid w:val="00865FE1"/>
    <w:rsid w:val="00866311"/>
    <w:rsid w:val="0087069B"/>
    <w:rsid w:val="00874542"/>
    <w:rsid w:val="008748C7"/>
    <w:rsid w:val="00874948"/>
    <w:rsid w:val="0087521A"/>
    <w:rsid w:val="00877621"/>
    <w:rsid w:val="008808C0"/>
    <w:rsid w:val="00880DFE"/>
    <w:rsid w:val="00882255"/>
    <w:rsid w:val="00890BDE"/>
    <w:rsid w:val="00892AD3"/>
    <w:rsid w:val="00894155"/>
    <w:rsid w:val="008956BD"/>
    <w:rsid w:val="008962E7"/>
    <w:rsid w:val="008A1118"/>
    <w:rsid w:val="008A281F"/>
    <w:rsid w:val="008A48D2"/>
    <w:rsid w:val="008A4AF6"/>
    <w:rsid w:val="008A4FF8"/>
    <w:rsid w:val="008A5ED1"/>
    <w:rsid w:val="008A73CE"/>
    <w:rsid w:val="008A7FD1"/>
    <w:rsid w:val="008B042E"/>
    <w:rsid w:val="008B211E"/>
    <w:rsid w:val="008B6D48"/>
    <w:rsid w:val="008C2CE4"/>
    <w:rsid w:val="008C7660"/>
    <w:rsid w:val="008C79A7"/>
    <w:rsid w:val="008D5521"/>
    <w:rsid w:val="008D555F"/>
    <w:rsid w:val="008D625D"/>
    <w:rsid w:val="008D650E"/>
    <w:rsid w:val="008D6F9F"/>
    <w:rsid w:val="008E673E"/>
    <w:rsid w:val="008E67D1"/>
    <w:rsid w:val="008E6A41"/>
    <w:rsid w:val="008E6FC1"/>
    <w:rsid w:val="008F15D5"/>
    <w:rsid w:val="008F20EA"/>
    <w:rsid w:val="008F3FEC"/>
    <w:rsid w:val="008F79C4"/>
    <w:rsid w:val="009022B6"/>
    <w:rsid w:val="00903990"/>
    <w:rsid w:val="009042A8"/>
    <w:rsid w:val="00904950"/>
    <w:rsid w:val="00907C07"/>
    <w:rsid w:val="0091442E"/>
    <w:rsid w:val="00915E5E"/>
    <w:rsid w:val="009166B8"/>
    <w:rsid w:val="00916FA5"/>
    <w:rsid w:val="00917915"/>
    <w:rsid w:val="00920684"/>
    <w:rsid w:val="009216E6"/>
    <w:rsid w:val="009224EC"/>
    <w:rsid w:val="00922DB7"/>
    <w:rsid w:val="0092684A"/>
    <w:rsid w:val="00927654"/>
    <w:rsid w:val="00937FAB"/>
    <w:rsid w:val="0094094D"/>
    <w:rsid w:val="00942106"/>
    <w:rsid w:val="009421F2"/>
    <w:rsid w:val="00942AB8"/>
    <w:rsid w:val="0094548C"/>
    <w:rsid w:val="00945CAF"/>
    <w:rsid w:val="00946AC9"/>
    <w:rsid w:val="00947448"/>
    <w:rsid w:val="00952B38"/>
    <w:rsid w:val="00952C99"/>
    <w:rsid w:val="00956777"/>
    <w:rsid w:val="009619EB"/>
    <w:rsid w:val="009623FA"/>
    <w:rsid w:val="00965333"/>
    <w:rsid w:val="009712EF"/>
    <w:rsid w:val="009727BF"/>
    <w:rsid w:val="00973321"/>
    <w:rsid w:val="00975C2E"/>
    <w:rsid w:val="009770EB"/>
    <w:rsid w:val="00977270"/>
    <w:rsid w:val="009824F2"/>
    <w:rsid w:val="00983080"/>
    <w:rsid w:val="00986AA3"/>
    <w:rsid w:val="00993B24"/>
    <w:rsid w:val="0099611F"/>
    <w:rsid w:val="009A083F"/>
    <w:rsid w:val="009A135C"/>
    <w:rsid w:val="009A67E7"/>
    <w:rsid w:val="009C603A"/>
    <w:rsid w:val="009C74CD"/>
    <w:rsid w:val="009D048F"/>
    <w:rsid w:val="009D162F"/>
    <w:rsid w:val="009D23FF"/>
    <w:rsid w:val="009D30A3"/>
    <w:rsid w:val="009D401F"/>
    <w:rsid w:val="009D5B42"/>
    <w:rsid w:val="009D68FA"/>
    <w:rsid w:val="009E1E4F"/>
    <w:rsid w:val="009E20FA"/>
    <w:rsid w:val="009E32CF"/>
    <w:rsid w:val="009E4261"/>
    <w:rsid w:val="009E4FC2"/>
    <w:rsid w:val="009F44AE"/>
    <w:rsid w:val="009F59B9"/>
    <w:rsid w:val="00A02529"/>
    <w:rsid w:val="00A02EF2"/>
    <w:rsid w:val="00A04D5E"/>
    <w:rsid w:val="00A10DDF"/>
    <w:rsid w:val="00A11172"/>
    <w:rsid w:val="00A1219E"/>
    <w:rsid w:val="00A12E55"/>
    <w:rsid w:val="00A168D7"/>
    <w:rsid w:val="00A17422"/>
    <w:rsid w:val="00A20F81"/>
    <w:rsid w:val="00A23203"/>
    <w:rsid w:val="00A2411A"/>
    <w:rsid w:val="00A242E4"/>
    <w:rsid w:val="00A24437"/>
    <w:rsid w:val="00A24CA0"/>
    <w:rsid w:val="00A25D4B"/>
    <w:rsid w:val="00A33601"/>
    <w:rsid w:val="00A3362A"/>
    <w:rsid w:val="00A34251"/>
    <w:rsid w:val="00A35278"/>
    <w:rsid w:val="00A36257"/>
    <w:rsid w:val="00A37045"/>
    <w:rsid w:val="00A37B70"/>
    <w:rsid w:val="00A40AC7"/>
    <w:rsid w:val="00A435C7"/>
    <w:rsid w:val="00A535C5"/>
    <w:rsid w:val="00A55607"/>
    <w:rsid w:val="00A569B2"/>
    <w:rsid w:val="00A60CDA"/>
    <w:rsid w:val="00A611A4"/>
    <w:rsid w:val="00A61F09"/>
    <w:rsid w:val="00A637ED"/>
    <w:rsid w:val="00A63E1A"/>
    <w:rsid w:val="00A643DC"/>
    <w:rsid w:val="00A6695B"/>
    <w:rsid w:val="00A72703"/>
    <w:rsid w:val="00A727F6"/>
    <w:rsid w:val="00A72E71"/>
    <w:rsid w:val="00A76432"/>
    <w:rsid w:val="00A770C0"/>
    <w:rsid w:val="00A84FC6"/>
    <w:rsid w:val="00A8528E"/>
    <w:rsid w:val="00A90BD9"/>
    <w:rsid w:val="00A9101B"/>
    <w:rsid w:val="00A94A49"/>
    <w:rsid w:val="00A95C5E"/>
    <w:rsid w:val="00AA1815"/>
    <w:rsid w:val="00AA1D3E"/>
    <w:rsid w:val="00AA20E7"/>
    <w:rsid w:val="00AA39F9"/>
    <w:rsid w:val="00AA79D3"/>
    <w:rsid w:val="00AB0931"/>
    <w:rsid w:val="00AB4702"/>
    <w:rsid w:val="00AB4DC4"/>
    <w:rsid w:val="00AB5C9B"/>
    <w:rsid w:val="00AC0159"/>
    <w:rsid w:val="00AC0276"/>
    <w:rsid w:val="00AC0312"/>
    <w:rsid w:val="00AC0449"/>
    <w:rsid w:val="00AC0DC3"/>
    <w:rsid w:val="00AC1455"/>
    <w:rsid w:val="00AD035F"/>
    <w:rsid w:val="00AD2497"/>
    <w:rsid w:val="00AD427A"/>
    <w:rsid w:val="00AD5C04"/>
    <w:rsid w:val="00AD5EB4"/>
    <w:rsid w:val="00AD667B"/>
    <w:rsid w:val="00AE63E2"/>
    <w:rsid w:val="00AE7976"/>
    <w:rsid w:val="00AF04C9"/>
    <w:rsid w:val="00AF19A2"/>
    <w:rsid w:val="00AF1DC4"/>
    <w:rsid w:val="00AF26B6"/>
    <w:rsid w:val="00AF2979"/>
    <w:rsid w:val="00AF3189"/>
    <w:rsid w:val="00AF5BF8"/>
    <w:rsid w:val="00B0375C"/>
    <w:rsid w:val="00B052CB"/>
    <w:rsid w:val="00B156C3"/>
    <w:rsid w:val="00B15F67"/>
    <w:rsid w:val="00B1624F"/>
    <w:rsid w:val="00B20F5D"/>
    <w:rsid w:val="00B21184"/>
    <w:rsid w:val="00B224C5"/>
    <w:rsid w:val="00B27417"/>
    <w:rsid w:val="00B325CD"/>
    <w:rsid w:val="00B36C0F"/>
    <w:rsid w:val="00B37793"/>
    <w:rsid w:val="00B41203"/>
    <w:rsid w:val="00B4561E"/>
    <w:rsid w:val="00B4768D"/>
    <w:rsid w:val="00B518E5"/>
    <w:rsid w:val="00B51E1F"/>
    <w:rsid w:val="00B52601"/>
    <w:rsid w:val="00B57032"/>
    <w:rsid w:val="00B60222"/>
    <w:rsid w:val="00B62CFB"/>
    <w:rsid w:val="00B64F2A"/>
    <w:rsid w:val="00B662F5"/>
    <w:rsid w:val="00B7000C"/>
    <w:rsid w:val="00B760D5"/>
    <w:rsid w:val="00B77472"/>
    <w:rsid w:val="00B77495"/>
    <w:rsid w:val="00B8167C"/>
    <w:rsid w:val="00B83B2C"/>
    <w:rsid w:val="00B92049"/>
    <w:rsid w:val="00B94740"/>
    <w:rsid w:val="00B95002"/>
    <w:rsid w:val="00B97F75"/>
    <w:rsid w:val="00BA0A4F"/>
    <w:rsid w:val="00BA1CAE"/>
    <w:rsid w:val="00BA33BB"/>
    <w:rsid w:val="00BA4830"/>
    <w:rsid w:val="00BA6E22"/>
    <w:rsid w:val="00BB0089"/>
    <w:rsid w:val="00BB0C6F"/>
    <w:rsid w:val="00BB1460"/>
    <w:rsid w:val="00BB362C"/>
    <w:rsid w:val="00BB5942"/>
    <w:rsid w:val="00BB7E35"/>
    <w:rsid w:val="00BC0A03"/>
    <w:rsid w:val="00BC4A42"/>
    <w:rsid w:val="00BC5BB4"/>
    <w:rsid w:val="00BD4139"/>
    <w:rsid w:val="00BE059A"/>
    <w:rsid w:val="00BE1981"/>
    <w:rsid w:val="00BE1E35"/>
    <w:rsid w:val="00BE2DA6"/>
    <w:rsid w:val="00BE2E86"/>
    <w:rsid w:val="00BE320B"/>
    <w:rsid w:val="00BE56E9"/>
    <w:rsid w:val="00BE63CF"/>
    <w:rsid w:val="00BE7014"/>
    <w:rsid w:val="00BE7991"/>
    <w:rsid w:val="00BF25C7"/>
    <w:rsid w:val="00BF2F23"/>
    <w:rsid w:val="00C009B7"/>
    <w:rsid w:val="00C02B8F"/>
    <w:rsid w:val="00C04E32"/>
    <w:rsid w:val="00C116B1"/>
    <w:rsid w:val="00C15A3F"/>
    <w:rsid w:val="00C20630"/>
    <w:rsid w:val="00C224A4"/>
    <w:rsid w:val="00C22F7A"/>
    <w:rsid w:val="00C2666F"/>
    <w:rsid w:val="00C26E94"/>
    <w:rsid w:val="00C32020"/>
    <w:rsid w:val="00C32D02"/>
    <w:rsid w:val="00C3408C"/>
    <w:rsid w:val="00C3484D"/>
    <w:rsid w:val="00C351CC"/>
    <w:rsid w:val="00C35435"/>
    <w:rsid w:val="00C432FD"/>
    <w:rsid w:val="00C43CDF"/>
    <w:rsid w:val="00C4608E"/>
    <w:rsid w:val="00C512B2"/>
    <w:rsid w:val="00C53B5D"/>
    <w:rsid w:val="00C571FB"/>
    <w:rsid w:val="00C57381"/>
    <w:rsid w:val="00C61D56"/>
    <w:rsid w:val="00C62B69"/>
    <w:rsid w:val="00C64432"/>
    <w:rsid w:val="00C644B7"/>
    <w:rsid w:val="00C64564"/>
    <w:rsid w:val="00C653DB"/>
    <w:rsid w:val="00C66D6F"/>
    <w:rsid w:val="00C71377"/>
    <w:rsid w:val="00C73C87"/>
    <w:rsid w:val="00C74B6F"/>
    <w:rsid w:val="00C77364"/>
    <w:rsid w:val="00C87EF3"/>
    <w:rsid w:val="00C9015F"/>
    <w:rsid w:val="00C90B6D"/>
    <w:rsid w:val="00C912F9"/>
    <w:rsid w:val="00C91B22"/>
    <w:rsid w:val="00C9241B"/>
    <w:rsid w:val="00C9370B"/>
    <w:rsid w:val="00C96DDF"/>
    <w:rsid w:val="00C97569"/>
    <w:rsid w:val="00CA199D"/>
    <w:rsid w:val="00CA4D9C"/>
    <w:rsid w:val="00CA71AE"/>
    <w:rsid w:val="00CB05A7"/>
    <w:rsid w:val="00CB06A4"/>
    <w:rsid w:val="00CB325B"/>
    <w:rsid w:val="00CB3EFF"/>
    <w:rsid w:val="00CB64FF"/>
    <w:rsid w:val="00CB7078"/>
    <w:rsid w:val="00CB711D"/>
    <w:rsid w:val="00CB7902"/>
    <w:rsid w:val="00CC014B"/>
    <w:rsid w:val="00CC0E81"/>
    <w:rsid w:val="00CC21D8"/>
    <w:rsid w:val="00CC3369"/>
    <w:rsid w:val="00CC5343"/>
    <w:rsid w:val="00CC59D7"/>
    <w:rsid w:val="00CC6338"/>
    <w:rsid w:val="00CC78DE"/>
    <w:rsid w:val="00CD04D9"/>
    <w:rsid w:val="00CD0F93"/>
    <w:rsid w:val="00CD6D6E"/>
    <w:rsid w:val="00CD6F23"/>
    <w:rsid w:val="00CE7B6C"/>
    <w:rsid w:val="00CF5166"/>
    <w:rsid w:val="00CF640B"/>
    <w:rsid w:val="00CF6B5A"/>
    <w:rsid w:val="00D027AF"/>
    <w:rsid w:val="00D0323E"/>
    <w:rsid w:val="00D06652"/>
    <w:rsid w:val="00D07FA6"/>
    <w:rsid w:val="00D10CB3"/>
    <w:rsid w:val="00D16ADF"/>
    <w:rsid w:val="00D17C53"/>
    <w:rsid w:val="00D17D57"/>
    <w:rsid w:val="00D2341D"/>
    <w:rsid w:val="00D252DA"/>
    <w:rsid w:val="00D25E0E"/>
    <w:rsid w:val="00D302EB"/>
    <w:rsid w:val="00D31679"/>
    <w:rsid w:val="00D320C8"/>
    <w:rsid w:val="00D330B6"/>
    <w:rsid w:val="00D3672F"/>
    <w:rsid w:val="00D40ABA"/>
    <w:rsid w:val="00D40FE2"/>
    <w:rsid w:val="00D440FA"/>
    <w:rsid w:val="00D44BCF"/>
    <w:rsid w:val="00D46E73"/>
    <w:rsid w:val="00D5548D"/>
    <w:rsid w:val="00D56572"/>
    <w:rsid w:val="00D60F81"/>
    <w:rsid w:val="00D63951"/>
    <w:rsid w:val="00D63BF2"/>
    <w:rsid w:val="00D65588"/>
    <w:rsid w:val="00D67348"/>
    <w:rsid w:val="00D700CA"/>
    <w:rsid w:val="00D70A26"/>
    <w:rsid w:val="00D73BB4"/>
    <w:rsid w:val="00D75FEC"/>
    <w:rsid w:val="00D76B98"/>
    <w:rsid w:val="00D82E63"/>
    <w:rsid w:val="00D835A0"/>
    <w:rsid w:val="00D86905"/>
    <w:rsid w:val="00D86F2C"/>
    <w:rsid w:val="00D94301"/>
    <w:rsid w:val="00D96248"/>
    <w:rsid w:val="00DA0680"/>
    <w:rsid w:val="00DA36F6"/>
    <w:rsid w:val="00DA48F0"/>
    <w:rsid w:val="00DB0C8D"/>
    <w:rsid w:val="00DB63F1"/>
    <w:rsid w:val="00DB6AF2"/>
    <w:rsid w:val="00DC1599"/>
    <w:rsid w:val="00DC1611"/>
    <w:rsid w:val="00DD3C53"/>
    <w:rsid w:val="00DD6B73"/>
    <w:rsid w:val="00DE745D"/>
    <w:rsid w:val="00DF0774"/>
    <w:rsid w:val="00DF1036"/>
    <w:rsid w:val="00DF4644"/>
    <w:rsid w:val="00DF68F6"/>
    <w:rsid w:val="00DF7A83"/>
    <w:rsid w:val="00E012B4"/>
    <w:rsid w:val="00E05451"/>
    <w:rsid w:val="00E05651"/>
    <w:rsid w:val="00E100F6"/>
    <w:rsid w:val="00E1179A"/>
    <w:rsid w:val="00E11BA5"/>
    <w:rsid w:val="00E17CBD"/>
    <w:rsid w:val="00E20425"/>
    <w:rsid w:val="00E21768"/>
    <w:rsid w:val="00E25DCB"/>
    <w:rsid w:val="00E2613B"/>
    <w:rsid w:val="00E313DF"/>
    <w:rsid w:val="00E330E0"/>
    <w:rsid w:val="00E36C70"/>
    <w:rsid w:val="00E4156E"/>
    <w:rsid w:val="00E44D61"/>
    <w:rsid w:val="00E453F2"/>
    <w:rsid w:val="00E460AD"/>
    <w:rsid w:val="00E5246F"/>
    <w:rsid w:val="00E54B3F"/>
    <w:rsid w:val="00E578D8"/>
    <w:rsid w:val="00E61925"/>
    <w:rsid w:val="00E6363B"/>
    <w:rsid w:val="00E64AD6"/>
    <w:rsid w:val="00E65C0E"/>
    <w:rsid w:val="00E65FB9"/>
    <w:rsid w:val="00E730FC"/>
    <w:rsid w:val="00E746F0"/>
    <w:rsid w:val="00E809B9"/>
    <w:rsid w:val="00E82A15"/>
    <w:rsid w:val="00E85445"/>
    <w:rsid w:val="00E874B2"/>
    <w:rsid w:val="00E87589"/>
    <w:rsid w:val="00E938FF"/>
    <w:rsid w:val="00E93DFE"/>
    <w:rsid w:val="00EA2124"/>
    <w:rsid w:val="00EA2B12"/>
    <w:rsid w:val="00EA34DC"/>
    <w:rsid w:val="00EA456C"/>
    <w:rsid w:val="00EA5017"/>
    <w:rsid w:val="00EA6BED"/>
    <w:rsid w:val="00EB14F0"/>
    <w:rsid w:val="00EB3844"/>
    <w:rsid w:val="00EB5A9F"/>
    <w:rsid w:val="00EC2689"/>
    <w:rsid w:val="00EC573F"/>
    <w:rsid w:val="00EC5C8D"/>
    <w:rsid w:val="00ED106C"/>
    <w:rsid w:val="00ED2D34"/>
    <w:rsid w:val="00ED4805"/>
    <w:rsid w:val="00ED57F6"/>
    <w:rsid w:val="00ED6C51"/>
    <w:rsid w:val="00ED6DA1"/>
    <w:rsid w:val="00ED7F42"/>
    <w:rsid w:val="00EE1C58"/>
    <w:rsid w:val="00EF0AF8"/>
    <w:rsid w:val="00EF207D"/>
    <w:rsid w:val="00EF4258"/>
    <w:rsid w:val="00EF6D31"/>
    <w:rsid w:val="00F02237"/>
    <w:rsid w:val="00F046F1"/>
    <w:rsid w:val="00F072E2"/>
    <w:rsid w:val="00F079A6"/>
    <w:rsid w:val="00F10236"/>
    <w:rsid w:val="00F10238"/>
    <w:rsid w:val="00F15811"/>
    <w:rsid w:val="00F22423"/>
    <w:rsid w:val="00F246E4"/>
    <w:rsid w:val="00F24C72"/>
    <w:rsid w:val="00F30267"/>
    <w:rsid w:val="00F31D22"/>
    <w:rsid w:val="00F348B2"/>
    <w:rsid w:val="00F34BF0"/>
    <w:rsid w:val="00F34ED8"/>
    <w:rsid w:val="00F4095A"/>
    <w:rsid w:val="00F452CC"/>
    <w:rsid w:val="00F45845"/>
    <w:rsid w:val="00F50189"/>
    <w:rsid w:val="00F508FC"/>
    <w:rsid w:val="00F510B7"/>
    <w:rsid w:val="00F53571"/>
    <w:rsid w:val="00F54044"/>
    <w:rsid w:val="00F560AD"/>
    <w:rsid w:val="00F576E7"/>
    <w:rsid w:val="00F67190"/>
    <w:rsid w:val="00F73D1C"/>
    <w:rsid w:val="00F763FC"/>
    <w:rsid w:val="00F76B4A"/>
    <w:rsid w:val="00F772C1"/>
    <w:rsid w:val="00F8026D"/>
    <w:rsid w:val="00F8245F"/>
    <w:rsid w:val="00F82E40"/>
    <w:rsid w:val="00F91629"/>
    <w:rsid w:val="00F91E2A"/>
    <w:rsid w:val="00F96C39"/>
    <w:rsid w:val="00F96E41"/>
    <w:rsid w:val="00FA153F"/>
    <w:rsid w:val="00FA1D78"/>
    <w:rsid w:val="00FA1F7E"/>
    <w:rsid w:val="00FA280F"/>
    <w:rsid w:val="00FA5289"/>
    <w:rsid w:val="00FA6213"/>
    <w:rsid w:val="00FB2186"/>
    <w:rsid w:val="00FB7E03"/>
    <w:rsid w:val="00FD0133"/>
    <w:rsid w:val="00FD25FE"/>
    <w:rsid w:val="00FD6206"/>
    <w:rsid w:val="00FE1318"/>
    <w:rsid w:val="00FE208F"/>
    <w:rsid w:val="00FE54CD"/>
    <w:rsid w:val="00FE6DF6"/>
    <w:rsid w:val="00FF32C3"/>
    <w:rsid w:val="00FF3F8B"/>
    <w:rsid w:val="00FF57B5"/>
    <w:rsid w:val="00FF6168"/>
  </w:rsids>
  <m:mathPr>
    <m:mathFont m:val="Cambria Math"/>
    <m:brkBin m:val="before"/>
    <m:brkBinSub m:val="--"/>
    <m:smallFrac m:val="0"/>
    <m:dispDef/>
    <m:lMargin m:val="0"/>
    <m:rMargin m:val="0"/>
    <m:defJc m:val="centerGroup"/>
    <m:wrapIndent m:val="1440"/>
    <m:intLim m:val="subSup"/>
    <m:naryLim m:val="undOvr"/>
  </m:mathPr>
  <w:themeFontLang w:val="fr-C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o:shapelayout v:ext="edit">
      <o:idmap v:ext="edit" data="1"/>
    </o:shapelayout>
  </w:shapeDefaults>
  <w:decimalSymbol w:val=","/>
  <w:listSeparator w:val=";"/>
  <w14:docId w14:val="0066D7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fr-CA" w:eastAsia="fr-CA"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rFonts w:ascii="Arial" w:hAnsi="Arial"/>
      <w:sz w:val="24"/>
    </w:rPr>
  </w:style>
  <w:style w:type="paragraph" w:styleId="Titre1">
    <w:name w:val="heading 1"/>
    <w:basedOn w:val="Normal"/>
    <w:next w:val="corpsdedcision"/>
    <w:link w:val="Titre1Car"/>
    <w:qFormat/>
    <w:rsid w:val="00F96E41"/>
    <w:pPr>
      <w:keepNext/>
      <w:spacing w:before="240" w:after="240"/>
      <w:outlineLvl w:val="0"/>
    </w:pPr>
    <w:rPr>
      <w:rFonts w:cs="Arial"/>
      <w:b/>
      <w:bCs/>
      <w:caps/>
      <w:kern w:val="32"/>
      <w:szCs w:val="32"/>
      <w:u w:val="single"/>
      <w:lang w:eastAsia="fr-FR"/>
    </w:rPr>
  </w:style>
  <w:style w:type="paragraph" w:styleId="Titre2">
    <w:name w:val="heading 2"/>
    <w:basedOn w:val="Normal"/>
    <w:next w:val="corpsdedcision"/>
    <w:qFormat/>
    <w:rsid w:val="0047680F"/>
    <w:pPr>
      <w:keepNext/>
      <w:spacing w:before="240" w:after="240"/>
      <w:outlineLvl w:val="1"/>
    </w:pPr>
    <w:rPr>
      <w:rFonts w:cs="Arial"/>
      <w:bCs/>
      <w:iCs/>
      <w:caps/>
      <w:szCs w:val="28"/>
      <w:lang w:eastAsia="fr-FR"/>
    </w:rPr>
  </w:style>
  <w:style w:type="paragraph" w:styleId="Titre3">
    <w:name w:val="heading 3"/>
    <w:basedOn w:val="Normal"/>
    <w:next w:val="corpsdedcision"/>
    <w:qFormat/>
    <w:rsid w:val="00EA456C"/>
    <w:pPr>
      <w:keepNext/>
      <w:spacing w:before="240" w:after="240"/>
      <w:outlineLvl w:val="2"/>
    </w:pPr>
    <w:rPr>
      <w:rFonts w:cs="Arial"/>
      <w:b/>
      <w:szCs w:val="24"/>
      <w:lang w:eastAsia="fr-FR"/>
    </w:rPr>
  </w:style>
  <w:style w:type="paragraph" w:styleId="Titre4">
    <w:name w:val="heading 4"/>
    <w:basedOn w:val="Normal"/>
    <w:next w:val="corpsdedcision"/>
    <w:qFormat/>
    <w:rsid w:val="008F15D5"/>
    <w:pPr>
      <w:keepNext/>
      <w:spacing w:before="240" w:after="240"/>
      <w:outlineLvl w:val="3"/>
    </w:pPr>
    <w:rPr>
      <w:rFonts w:cs="Arial"/>
      <w:szCs w:val="24"/>
      <w:u w:val="single"/>
      <w:lang w:eastAsia="fr-FR"/>
    </w:rPr>
  </w:style>
  <w:style w:type="paragraph" w:styleId="Titre5">
    <w:name w:val="heading 5"/>
    <w:basedOn w:val="Normal"/>
    <w:next w:val="Normal"/>
    <w:qFormat/>
    <w:rsid w:val="005E2367"/>
    <w:pPr>
      <w:numPr>
        <w:ilvl w:val="4"/>
        <w:numId w:val="2"/>
      </w:numPr>
      <w:spacing w:before="240" w:after="60"/>
      <w:outlineLvl w:val="4"/>
    </w:pPr>
    <w:rPr>
      <w:b/>
      <w:bCs/>
      <w:i/>
      <w:iCs/>
      <w:sz w:val="26"/>
      <w:szCs w:val="26"/>
    </w:rPr>
  </w:style>
  <w:style w:type="paragraph" w:styleId="Titre6">
    <w:name w:val="heading 6"/>
    <w:basedOn w:val="Normal"/>
    <w:next w:val="Normal"/>
    <w:qFormat/>
    <w:rsid w:val="005E2367"/>
    <w:pPr>
      <w:numPr>
        <w:ilvl w:val="5"/>
        <w:numId w:val="2"/>
      </w:numPr>
      <w:spacing w:before="240" w:after="60"/>
      <w:outlineLvl w:val="5"/>
    </w:pPr>
    <w:rPr>
      <w:rFonts w:ascii="Times New Roman" w:hAnsi="Times New Roman"/>
      <w:b/>
      <w:bCs/>
      <w:sz w:val="22"/>
      <w:szCs w:val="22"/>
    </w:rPr>
  </w:style>
  <w:style w:type="paragraph" w:styleId="Titre7">
    <w:name w:val="heading 7"/>
    <w:basedOn w:val="Normal"/>
    <w:next w:val="Normal"/>
    <w:qFormat/>
    <w:rsid w:val="005E2367"/>
    <w:pPr>
      <w:numPr>
        <w:ilvl w:val="6"/>
        <w:numId w:val="2"/>
      </w:numPr>
      <w:spacing w:before="240" w:after="60"/>
      <w:outlineLvl w:val="6"/>
    </w:pPr>
    <w:rPr>
      <w:rFonts w:ascii="Times New Roman" w:hAnsi="Times New Roman"/>
      <w:szCs w:val="24"/>
    </w:rPr>
  </w:style>
  <w:style w:type="paragraph" w:styleId="Titre8">
    <w:name w:val="heading 8"/>
    <w:basedOn w:val="Normal"/>
    <w:next w:val="Normal"/>
    <w:qFormat/>
    <w:rsid w:val="005E2367"/>
    <w:pPr>
      <w:numPr>
        <w:ilvl w:val="7"/>
        <w:numId w:val="2"/>
      </w:numPr>
      <w:spacing w:before="240" w:after="60"/>
      <w:outlineLvl w:val="7"/>
    </w:pPr>
    <w:rPr>
      <w:rFonts w:ascii="Times New Roman" w:hAnsi="Times New Roman"/>
      <w:i/>
      <w:iCs/>
      <w:szCs w:val="24"/>
    </w:rPr>
  </w:style>
  <w:style w:type="paragraph" w:styleId="Titre9">
    <w:name w:val="heading 9"/>
    <w:basedOn w:val="Normal"/>
    <w:next w:val="Normal"/>
    <w:qFormat/>
    <w:rsid w:val="005E2367"/>
    <w:pPr>
      <w:numPr>
        <w:ilvl w:val="8"/>
        <w:numId w:val="2"/>
      </w:numPr>
      <w:spacing w:before="240" w:after="60"/>
      <w:outlineLvl w:val="8"/>
    </w:pPr>
    <w:rPr>
      <w:rFonts w:cs="Arial"/>
      <w:sz w:val="22"/>
      <w:szCs w:val="22"/>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zSoquijdatAssesseurs">
    <w:name w:val="zSoquij_datAssesseurs"/>
    <w:basedOn w:val="Normal"/>
  </w:style>
  <w:style w:type="paragraph" w:customStyle="1" w:styleId="zSoquijdatCabinetProcureurDef">
    <w:name w:val="zSoquij_datCabinetProcureurDef"/>
    <w:basedOn w:val="Normal"/>
  </w:style>
  <w:style w:type="paragraph" w:customStyle="1" w:styleId="zSoquijdatCabinetProcureurDem">
    <w:name w:val="zSoquij_datCabinetProcureurDem"/>
    <w:basedOn w:val="Normal"/>
  </w:style>
  <w:style w:type="paragraph" w:customStyle="1" w:styleId="zSoquijdatDateJugement">
    <w:name w:val="zSoquij_datDateJugement"/>
    <w:basedOn w:val="Normal"/>
    <w:rsid w:val="005B5689"/>
  </w:style>
  <w:style w:type="paragraph" w:customStyle="1" w:styleId="zSoquijdatGreffe">
    <w:name w:val="zSoquij_datGreffe"/>
    <w:basedOn w:val="Normal"/>
  </w:style>
  <w:style w:type="paragraph" w:customStyle="1" w:styleId="zSoquijdatJuge">
    <w:name w:val="zSoquij_datJuge"/>
    <w:basedOn w:val="Normal"/>
    <w:rsid w:val="005B5689"/>
    <w:rPr>
      <w:b/>
    </w:rPr>
  </w:style>
  <w:style w:type="paragraph" w:customStyle="1" w:styleId="zSoquijdatMembreE">
    <w:name w:val="zSoquij_datMembreE"/>
    <w:basedOn w:val="Normal"/>
  </w:style>
  <w:style w:type="paragraph" w:customStyle="1" w:styleId="zSoquijdatMembreS">
    <w:name w:val="zSoquij_datMembreS"/>
    <w:basedOn w:val="Normal"/>
  </w:style>
  <w:style w:type="paragraph" w:customStyle="1" w:styleId="articlesdelaLSST">
    <w:name w:val="articles de la LSST"/>
    <w:basedOn w:val="Normal"/>
    <w:pPr>
      <w:ind w:left="720" w:right="720"/>
      <w:jc w:val="both"/>
    </w:pPr>
    <w:rPr>
      <w:sz w:val="20"/>
    </w:rPr>
  </w:style>
  <w:style w:type="paragraph" w:customStyle="1" w:styleId="zSoquijdatNCSST">
    <w:name w:val="zSoquij_datNCSST"/>
    <w:basedOn w:val="Normal"/>
  </w:style>
  <w:style w:type="paragraph" w:customStyle="1" w:styleId="zSoquijdatNoDossier">
    <w:name w:val="zSoquij_datNoDossier"/>
    <w:basedOn w:val="Normal"/>
  </w:style>
  <w:style w:type="paragraph" w:customStyle="1" w:styleId="zSoquijdatNomPartieDef">
    <w:name w:val="zSoquij_datNomPartieDef"/>
    <w:basedOn w:val="Normal"/>
  </w:style>
  <w:style w:type="paragraph" w:customStyle="1" w:styleId="zSoquijdatNomPartieDem">
    <w:name w:val="zSoquij_datNomPartieDem"/>
    <w:basedOn w:val="Normal"/>
  </w:style>
  <w:style w:type="paragraph" w:customStyle="1" w:styleId="zSoquijdatNomPartieInt">
    <w:name w:val="zSoquij_datNomPartieInt"/>
    <w:basedOn w:val="Normal"/>
  </w:style>
  <w:style w:type="paragraph" w:customStyle="1" w:styleId="zSoquijdatNomProcureurDef">
    <w:name w:val="zSoquij_datNomProcureurDef"/>
    <w:basedOn w:val="Normal"/>
  </w:style>
  <w:style w:type="paragraph" w:customStyle="1" w:styleId="zSoquijdatNomProcureurDem">
    <w:name w:val="zSoquij_datNomProcureurDem"/>
    <w:basedOn w:val="Normal"/>
  </w:style>
  <w:style w:type="paragraph" w:customStyle="1" w:styleId="zSoquijdatQtePartieDef">
    <w:name w:val="zSoquij_datQtePartieDef"/>
    <w:basedOn w:val="Normal"/>
  </w:style>
  <w:style w:type="paragraph" w:customStyle="1" w:styleId="zSoquijdatQtePartieDem">
    <w:name w:val="zSoquij_datQtePartieDem"/>
    <w:basedOn w:val="Normal"/>
  </w:style>
  <w:style w:type="paragraph" w:customStyle="1" w:styleId="zSoquijdatQtePartieInt">
    <w:name w:val="zSoquij_datQtePartieInt"/>
    <w:basedOn w:val="Normal"/>
  </w:style>
  <w:style w:type="paragraph" w:customStyle="1" w:styleId="zSoquijlblProcureurDef">
    <w:name w:val="zSoquij_lblProcureurDef"/>
    <w:basedOn w:val="Normal"/>
  </w:style>
  <w:style w:type="paragraph" w:customStyle="1" w:styleId="zSoquijlblProcureurDem">
    <w:name w:val="zSoquij_lblProcureurDem"/>
    <w:basedOn w:val="Normal"/>
  </w:style>
  <w:style w:type="character" w:styleId="Appelnotedebasdep">
    <w:name w:val="footnote reference"/>
    <w:semiHidden/>
    <w:rPr>
      <w:rFonts w:ascii="Arial" w:hAnsi="Arial"/>
      <w:vertAlign w:val="superscript"/>
    </w:rPr>
  </w:style>
  <w:style w:type="paragraph" w:customStyle="1" w:styleId="citation">
    <w:name w:val="citation"/>
    <w:basedOn w:val="Normal"/>
    <w:pPr>
      <w:ind w:left="720" w:right="720"/>
      <w:jc w:val="both"/>
    </w:pPr>
    <w:rPr>
      <w:sz w:val="20"/>
    </w:rPr>
  </w:style>
  <w:style w:type="paragraph" w:customStyle="1" w:styleId="corpsdedcision">
    <w:name w:val="corps de décision"/>
    <w:basedOn w:val="Normal"/>
    <w:link w:val="corpsdedcisionCar"/>
    <w:pPr>
      <w:numPr>
        <w:numId w:val="1"/>
      </w:numPr>
      <w:tabs>
        <w:tab w:val="left" w:pos="720"/>
      </w:tabs>
      <w:spacing w:after="360"/>
      <w:jc w:val="both"/>
    </w:pPr>
  </w:style>
  <w:style w:type="paragraph" w:customStyle="1" w:styleId="Dfinitions">
    <w:name w:val="Définitions"/>
    <w:basedOn w:val="citation"/>
  </w:style>
  <w:style w:type="paragraph" w:customStyle="1" w:styleId="Dispositif">
    <w:name w:val="Dispositif"/>
    <w:basedOn w:val="Normal"/>
    <w:pPr>
      <w:spacing w:after="360"/>
      <w:jc w:val="both"/>
    </w:pPr>
  </w:style>
  <w:style w:type="paragraph" w:styleId="Notedebasdepage">
    <w:name w:val="footnote text"/>
    <w:basedOn w:val="Normal"/>
    <w:link w:val="NotedebasdepageCar"/>
    <w:semiHidden/>
  </w:style>
  <w:style w:type="paragraph" w:styleId="En-tte">
    <w:name w:val="header"/>
    <w:basedOn w:val="Normal"/>
    <w:pPr>
      <w:tabs>
        <w:tab w:val="center" w:pos="4320"/>
        <w:tab w:val="right" w:pos="8640"/>
      </w:tabs>
    </w:pPr>
  </w:style>
  <w:style w:type="character" w:styleId="Numrodepage">
    <w:name w:val="page number"/>
    <w:rPr>
      <w:rFonts w:ascii="Arial" w:hAnsi="Arial"/>
      <w:sz w:val="24"/>
    </w:rPr>
  </w:style>
  <w:style w:type="paragraph" w:styleId="Pieddepage">
    <w:name w:val="footer"/>
    <w:basedOn w:val="Normal"/>
    <w:pPr>
      <w:tabs>
        <w:tab w:val="center" w:pos="4320"/>
        <w:tab w:val="right" w:pos="8640"/>
      </w:tabs>
    </w:pPr>
  </w:style>
  <w:style w:type="paragraph" w:customStyle="1" w:styleId="zSoquijlblProcureurInt">
    <w:name w:val="zSoquij_lblProcureurInt"/>
    <w:basedOn w:val="Normal"/>
  </w:style>
  <w:style w:type="paragraph" w:customStyle="1" w:styleId="articlesdelaLATMP">
    <w:name w:val="articles de la LATMP"/>
    <w:basedOn w:val="Normal"/>
    <w:pPr>
      <w:ind w:left="720" w:right="720"/>
      <w:jc w:val="both"/>
    </w:pPr>
    <w:rPr>
      <w:sz w:val="20"/>
    </w:rPr>
  </w:style>
  <w:style w:type="paragraph" w:customStyle="1" w:styleId="Annexes">
    <w:name w:val="Annexes"/>
    <w:basedOn w:val="citation"/>
  </w:style>
  <w:style w:type="paragraph" w:customStyle="1" w:styleId="zSoquijdatNomProcureurInt">
    <w:name w:val="zSoquij_datNomProcureurInt"/>
    <w:basedOn w:val="Normal"/>
  </w:style>
  <w:style w:type="paragraph" w:customStyle="1" w:styleId="zSoquijdatCabinetProcureurInt">
    <w:name w:val="zSoquij_datCabinetProcureurInt"/>
    <w:basedOn w:val="Normal"/>
  </w:style>
  <w:style w:type="paragraph" w:customStyle="1" w:styleId="zSoquijdatRefNeutre">
    <w:name w:val="zSoquij_datRefNeutre"/>
    <w:basedOn w:val="Normal"/>
    <w:rsid w:val="00E20425"/>
    <w:pPr>
      <w:jc w:val="right"/>
    </w:pPr>
    <w:rPr>
      <w:b/>
      <w:sz w:val="22"/>
      <w:szCs w:val="22"/>
    </w:rPr>
  </w:style>
  <w:style w:type="paragraph" w:customStyle="1" w:styleId="zSoquijdatRepertorie">
    <w:name w:val="zSoquij_datRepertorie"/>
    <w:basedOn w:val="Normal"/>
    <w:rsid w:val="00E20425"/>
    <w:rPr>
      <w:b/>
      <w:sz w:val="22"/>
      <w:szCs w:val="22"/>
    </w:rPr>
  </w:style>
  <w:style w:type="paragraph" w:customStyle="1" w:styleId="corpsdetexte">
    <w:name w:val="corps de texte"/>
    <w:basedOn w:val="Normal"/>
    <w:rsid w:val="00ED2D34"/>
    <w:pPr>
      <w:tabs>
        <w:tab w:val="left" w:pos="720"/>
      </w:tabs>
      <w:spacing w:after="360"/>
      <w:jc w:val="both"/>
    </w:pPr>
  </w:style>
  <w:style w:type="paragraph" w:customStyle="1" w:styleId="articlesdelaLATMPnouveaux">
    <w:name w:val="articles de la LATMP (nouveaux)"/>
    <w:basedOn w:val="Normal"/>
    <w:rsid w:val="00D44BCF"/>
    <w:pPr>
      <w:ind w:left="720" w:right="720"/>
      <w:jc w:val="both"/>
    </w:pPr>
    <w:rPr>
      <w:sz w:val="20"/>
    </w:rPr>
  </w:style>
  <w:style w:type="character" w:customStyle="1" w:styleId="NotedebasdepageCar">
    <w:name w:val="Note de bas de page Car"/>
    <w:link w:val="Notedebasdepage"/>
    <w:semiHidden/>
    <w:locked/>
    <w:rsid w:val="00BC0A03"/>
    <w:rPr>
      <w:rFonts w:ascii="Arial" w:hAnsi="Arial"/>
      <w:sz w:val="24"/>
      <w:lang w:val="fr-CA" w:eastAsia="fr-CA" w:bidi="ar-SA"/>
    </w:rPr>
  </w:style>
  <w:style w:type="character" w:customStyle="1" w:styleId="CarCar3">
    <w:name w:val="Car Car3"/>
    <w:semiHidden/>
    <w:locked/>
    <w:rsid w:val="007F2149"/>
    <w:rPr>
      <w:rFonts w:ascii="Arial" w:hAnsi="Arial"/>
      <w:sz w:val="24"/>
      <w:lang w:val="fr-CA" w:eastAsia="fr-CA" w:bidi="ar-SA"/>
    </w:rPr>
  </w:style>
  <w:style w:type="paragraph" w:customStyle="1" w:styleId="Citationenretrait">
    <w:name w:val="Citation en retrait"/>
    <w:basedOn w:val="Normal"/>
    <w:link w:val="CitationenretraitCar"/>
    <w:rsid w:val="006A7C53"/>
    <w:pPr>
      <w:spacing w:before="120" w:after="120"/>
      <w:ind w:left="720" w:right="720"/>
      <w:jc w:val="both"/>
    </w:pPr>
    <w:rPr>
      <w:kern w:val="24"/>
      <w:sz w:val="22"/>
      <w:lang w:eastAsia="fr-FR"/>
    </w:rPr>
  </w:style>
  <w:style w:type="paragraph" w:customStyle="1" w:styleId="Citationendoubleretrait">
    <w:name w:val="Citation en double retrait"/>
    <w:basedOn w:val="Citationenretrait"/>
    <w:link w:val="CitationendoubleretraitCar"/>
    <w:rsid w:val="008048CF"/>
    <w:pPr>
      <w:spacing w:before="0" w:after="0"/>
      <w:ind w:left="1440" w:right="1440"/>
    </w:pPr>
    <w:rPr>
      <w:sz w:val="18"/>
    </w:rPr>
  </w:style>
  <w:style w:type="character" w:customStyle="1" w:styleId="Citationintgre">
    <w:name w:val="Citation intégrée"/>
    <w:rsid w:val="006A7C53"/>
    <w:rPr>
      <w:rFonts w:ascii="Arial" w:hAnsi="Arial"/>
      <w:i/>
      <w:noProof w:val="0"/>
      <w:sz w:val="22"/>
      <w:lang w:val="fr-CA"/>
    </w:rPr>
  </w:style>
  <w:style w:type="paragraph" w:customStyle="1" w:styleId="Paragraphe">
    <w:name w:val="Paragraphe"/>
    <w:basedOn w:val="Normal"/>
    <w:rsid w:val="006A7C53"/>
    <w:pPr>
      <w:numPr>
        <w:numId w:val="6"/>
      </w:numPr>
      <w:spacing w:before="160" w:after="160"/>
      <w:jc w:val="both"/>
    </w:pPr>
    <w:rPr>
      <w:kern w:val="28"/>
      <w:lang w:eastAsia="fr-FR"/>
    </w:rPr>
  </w:style>
  <w:style w:type="paragraph" w:customStyle="1" w:styleId="ParagAlaMarge">
    <w:name w:val="ParagAlaMarge"/>
    <w:basedOn w:val="Paragraphe"/>
    <w:rsid w:val="006A7C53"/>
    <w:pPr>
      <w:numPr>
        <w:numId w:val="0"/>
      </w:numPr>
    </w:pPr>
  </w:style>
  <w:style w:type="paragraph" w:customStyle="1" w:styleId="ParagNonNum">
    <w:name w:val="ParagNonNum"/>
    <w:basedOn w:val="Paragraphe"/>
    <w:rsid w:val="006A7C53"/>
    <w:pPr>
      <w:numPr>
        <w:numId w:val="0"/>
      </w:numPr>
      <w:ind w:firstLine="720"/>
    </w:pPr>
  </w:style>
  <w:style w:type="paragraph" w:customStyle="1" w:styleId="Sous-paragraphe">
    <w:name w:val="Sous-paragraphe"/>
    <w:basedOn w:val="Normal"/>
    <w:rsid w:val="000E0C28"/>
    <w:pPr>
      <w:numPr>
        <w:ilvl w:val="1"/>
        <w:numId w:val="6"/>
      </w:numPr>
      <w:spacing w:before="120" w:after="120"/>
      <w:ind w:left="1440" w:hanging="720"/>
    </w:pPr>
    <w:rPr>
      <w:szCs w:val="24"/>
      <w:lang w:eastAsia="fr-FR"/>
    </w:rPr>
  </w:style>
  <w:style w:type="paragraph" w:customStyle="1" w:styleId="zSoquijdatDivision">
    <w:name w:val="zSoquij_datDivision"/>
    <w:basedOn w:val="Normal"/>
    <w:rsid w:val="00F772C1"/>
    <w:pPr>
      <w:jc w:val="center"/>
    </w:pPr>
    <w:rPr>
      <w:b/>
      <w:bCs/>
      <w:sz w:val="22"/>
      <w:szCs w:val="22"/>
    </w:rPr>
  </w:style>
  <w:style w:type="paragraph" w:customStyle="1" w:styleId="zSoquijlblLienParties">
    <w:name w:val="zSoquij_lblLienParties"/>
    <w:basedOn w:val="Normal"/>
    <w:rsid w:val="00D06652"/>
  </w:style>
  <w:style w:type="paragraph" w:customStyle="1" w:styleId="zSoquijdatDateAudience">
    <w:name w:val="zSoquij_datDateAudience"/>
    <w:basedOn w:val="Normal"/>
    <w:rsid w:val="000E56A6"/>
  </w:style>
  <w:style w:type="character" w:customStyle="1" w:styleId="Titre1Car">
    <w:name w:val="Titre 1 Car"/>
    <w:link w:val="Titre1"/>
    <w:rsid w:val="00F96E41"/>
    <w:rPr>
      <w:rFonts w:ascii="Arial" w:hAnsi="Arial" w:cs="Arial"/>
      <w:b/>
      <w:bCs/>
      <w:caps/>
      <w:kern w:val="32"/>
      <w:sz w:val="24"/>
      <w:szCs w:val="32"/>
      <w:u w:val="single"/>
      <w:lang w:val="fr-CA" w:eastAsia="fr-FR" w:bidi="ar-SA"/>
    </w:rPr>
  </w:style>
  <w:style w:type="paragraph" w:customStyle="1" w:styleId="ParagConclusion">
    <w:name w:val="ParagConclusion"/>
    <w:basedOn w:val="Normal"/>
    <w:rsid w:val="003D18FC"/>
    <w:pPr>
      <w:spacing w:before="160" w:after="160"/>
      <w:ind w:left="2448" w:hanging="2448"/>
    </w:pPr>
    <w:rPr>
      <w:rFonts w:eastAsia="Calibri" w:cs="Arial"/>
      <w:szCs w:val="24"/>
      <w:lang w:eastAsia="fr-FR"/>
    </w:rPr>
  </w:style>
  <w:style w:type="paragraph" w:customStyle="1" w:styleId="yChPInterv">
    <w:name w:val="yCh_PInterv"/>
    <w:rsid w:val="00474489"/>
    <w:rPr>
      <w:rFonts w:ascii="Arial" w:hAnsi="Arial"/>
      <w:sz w:val="24"/>
    </w:rPr>
  </w:style>
  <w:style w:type="character" w:styleId="Lienhypertexte">
    <w:name w:val="Hyperlink"/>
    <w:unhideWhenUsed/>
    <w:rsid w:val="00AF3189"/>
    <w:rPr>
      <w:color w:val="0563C1"/>
      <w:u w:val="single"/>
    </w:rPr>
  </w:style>
  <w:style w:type="character" w:customStyle="1" w:styleId="CarCar1">
    <w:name w:val="Car Car1"/>
    <w:semiHidden/>
    <w:rsid w:val="00D73BB4"/>
    <w:rPr>
      <w:rFonts w:ascii="Arial" w:eastAsia="Times New Roman" w:hAnsi="Arial"/>
      <w:sz w:val="24"/>
    </w:rPr>
  </w:style>
  <w:style w:type="paragraph" w:styleId="Paragraphedeliste">
    <w:name w:val="List Paragraph"/>
    <w:basedOn w:val="Normal"/>
    <w:qFormat/>
    <w:rsid w:val="00D73BB4"/>
    <w:pPr>
      <w:ind w:left="720"/>
      <w:contextualSpacing/>
    </w:pPr>
  </w:style>
  <w:style w:type="character" w:customStyle="1" w:styleId="CarCar2">
    <w:name w:val="Car Car2"/>
    <w:rsid w:val="00CD04D9"/>
    <w:rPr>
      <w:rFonts w:ascii="Arial" w:hAnsi="Arial"/>
      <w:sz w:val="24"/>
    </w:rPr>
  </w:style>
  <w:style w:type="character" w:customStyle="1" w:styleId="FootnoteTextChar">
    <w:name w:val="Footnote Text Char"/>
    <w:locked/>
    <w:rsid w:val="00ED57F6"/>
    <w:rPr>
      <w:rFonts w:ascii="Arial" w:hAnsi="Arial" w:cs="Times New Roman"/>
      <w:sz w:val="24"/>
    </w:rPr>
  </w:style>
  <w:style w:type="character" w:customStyle="1" w:styleId="CitationenretraitCar">
    <w:name w:val="Citation en retrait Car"/>
    <w:link w:val="Citationenretrait"/>
    <w:rsid w:val="00DB6AF2"/>
    <w:rPr>
      <w:rFonts w:ascii="Arial" w:hAnsi="Arial"/>
      <w:kern w:val="24"/>
      <w:sz w:val="22"/>
      <w:lang w:val="fr-CA" w:eastAsia="fr-FR" w:bidi="ar-SA"/>
    </w:rPr>
  </w:style>
  <w:style w:type="character" w:customStyle="1" w:styleId="CitationendoubleretraitCar">
    <w:name w:val="Citation en double retrait Car"/>
    <w:link w:val="Citationendoubleretrait"/>
    <w:rsid w:val="00DB6AF2"/>
    <w:rPr>
      <w:rFonts w:ascii="Arial" w:hAnsi="Arial"/>
      <w:kern w:val="24"/>
      <w:sz w:val="18"/>
      <w:lang w:val="fr-CA" w:eastAsia="fr-FR" w:bidi="ar-SA"/>
    </w:rPr>
  </w:style>
  <w:style w:type="character" w:customStyle="1" w:styleId="corpsdedcisionCar">
    <w:name w:val="corps de décision Car"/>
    <w:link w:val="corpsdedcision"/>
    <w:rsid w:val="00504A79"/>
    <w:rPr>
      <w:rFonts w:ascii="Arial" w:hAnsi="Arial"/>
      <w:sz w:val="24"/>
    </w:rPr>
  </w:style>
  <w:style w:type="character" w:customStyle="1" w:styleId="term3lmrp">
    <w:name w:val="term3lmrp"/>
    <w:basedOn w:val="Policepardfaut"/>
    <w:rsid w:val="007C55D4"/>
  </w:style>
  <w:style w:type="character" w:customStyle="1" w:styleId="term0lmrp">
    <w:name w:val="term0lmrp"/>
    <w:basedOn w:val="Policepardfaut"/>
    <w:rsid w:val="007C55D4"/>
  </w:style>
  <w:style w:type="character" w:customStyle="1" w:styleId="caij-term-highlight">
    <w:name w:val="caij-term-highlight"/>
    <w:basedOn w:val="Policepardfaut"/>
    <w:rsid w:val="007C55D4"/>
  </w:style>
  <w:style w:type="paragraph" w:styleId="Rvision">
    <w:name w:val="Revision"/>
    <w:hidden/>
    <w:uiPriority w:val="99"/>
    <w:semiHidden/>
    <w:rsid w:val="00BB7E35"/>
    <w:rPr>
      <w:rFonts w:ascii="Arial" w:hAnsi="Arial"/>
      <w:sz w:val="24"/>
    </w:rPr>
  </w:style>
  <w:style w:type="character" w:styleId="Marquedecommentaire">
    <w:name w:val="annotation reference"/>
    <w:basedOn w:val="Policepardfaut"/>
    <w:rsid w:val="00877621"/>
    <w:rPr>
      <w:sz w:val="16"/>
      <w:szCs w:val="16"/>
    </w:rPr>
  </w:style>
  <w:style w:type="paragraph" w:styleId="Commentaire">
    <w:name w:val="annotation text"/>
    <w:basedOn w:val="Normal"/>
    <w:link w:val="CommentaireCar"/>
    <w:rsid w:val="00877621"/>
    <w:rPr>
      <w:sz w:val="20"/>
    </w:rPr>
  </w:style>
  <w:style w:type="character" w:customStyle="1" w:styleId="CommentaireCar">
    <w:name w:val="Commentaire Car"/>
    <w:basedOn w:val="Policepardfaut"/>
    <w:link w:val="Commentaire"/>
    <w:rsid w:val="00877621"/>
    <w:rPr>
      <w:rFonts w:ascii="Arial" w:hAnsi="Arial"/>
    </w:rPr>
  </w:style>
  <w:style w:type="paragraph" w:styleId="Objetducommentaire">
    <w:name w:val="annotation subject"/>
    <w:basedOn w:val="Commentaire"/>
    <w:next w:val="Commentaire"/>
    <w:link w:val="ObjetducommentaireCar"/>
    <w:rsid w:val="00877621"/>
    <w:rPr>
      <w:b/>
      <w:bCs/>
    </w:rPr>
  </w:style>
  <w:style w:type="character" w:customStyle="1" w:styleId="ObjetducommentaireCar">
    <w:name w:val="Objet du commentaire Car"/>
    <w:basedOn w:val="CommentaireCar"/>
    <w:link w:val="Objetducommentaire"/>
    <w:rsid w:val="00877621"/>
    <w:rPr>
      <w:rFonts w:ascii="Arial" w:hAnsi="Arial"/>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35185022">
      <w:bodyDiv w:val="1"/>
      <w:marLeft w:val="0"/>
      <w:marRight w:val="0"/>
      <w:marTop w:val="0"/>
      <w:marBottom w:val="0"/>
      <w:divBdr>
        <w:top w:val="none" w:sz="0" w:space="0" w:color="auto"/>
        <w:left w:val="none" w:sz="0" w:space="0" w:color="auto"/>
        <w:bottom w:val="none" w:sz="0" w:space="0" w:color="auto"/>
        <w:right w:val="none" w:sz="0" w:space="0" w:color="auto"/>
      </w:divBdr>
    </w:div>
    <w:div w:id="7014409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8</Pages>
  <Words>2329</Words>
  <Characters>12811</Characters>
  <Application>Microsoft Office Word</Application>
  <DocSecurity>0</DocSecurity>
  <Lines>106</Lines>
  <Paragraphs>30</Paragraphs>
  <ScaleCrop>false</ScaleCrop>
  <Company/>
  <LinksUpToDate>false</LinksUpToDate>
  <CharactersWithSpaces>15110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2025-04-16T13:16:00Z</dcterms:created>
  <dcterms:modified xsi:type="dcterms:W3CDTF">2026-01-03T13:22:00Z</dcterms:modified>
</cp:coreProperties>
</file>