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E39BF8B" w14:textId="77777777">
        <w:trPr>
          <w:cantSplit/>
        </w:trPr>
        <w:tc>
          <w:tcPr>
            <w:tcW w:w="4795" w:type="dxa"/>
          </w:tcPr>
          <w:p w14:paraId="65A1C72C" w14:textId="0A96870B" w:rsidR="008A7FD1" w:rsidRPr="00FD73B0" w:rsidRDefault="00FD73B0" w:rsidP="00FD73B0">
            <w:pPr>
              <w:pStyle w:val="zSoquijdatRepertorie"/>
              <w:rPr>
                <w:rFonts w:cs="Arial"/>
              </w:rPr>
            </w:pPr>
            <w:bookmarkStart w:id="0" w:name="_GoBack"/>
            <w:bookmarkEnd w:id="0"/>
            <w:r>
              <w:rPr>
                <w:rFonts w:cs="Arial"/>
              </w:rPr>
              <w:t>Thibeault et Perles et Paddock</w:t>
            </w:r>
          </w:p>
        </w:tc>
        <w:tc>
          <w:tcPr>
            <w:tcW w:w="2477" w:type="dxa"/>
          </w:tcPr>
          <w:p w14:paraId="0A62E00B" w14:textId="41E0E93D" w:rsidR="008A7FD1" w:rsidRPr="00CC13A6" w:rsidRDefault="00CC13A6" w:rsidP="00CC13A6">
            <w:pPr>
              <w:pStyle w:val="zSoquijdatRefNeutre"/>
              <w:rPr>
                <w:rFonts w:cs="Arial"/>
              </w:rPr>
            </w:pPr>
            <w:r w:rsidRPr="00CC13A6">
              <w:rPr>
                <w:rFonts w:cs="Arial"/>
              </w:rPr>
              <w:t>2025 QCTAT 1253</w:t>
            </w:r>
          </w:p>
        </w:tc>
      </w:tr>
    </w:tbl>
    <w:p w14:paraId="5875FE27"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4C14C363" w14:textId="77777777" w:rsidTr="00036794">
        <w:trPr>
          <w:cantSplit/>
        </w:trPr>
        <w:tc>
          <w:tcPr>
            <w:tcW w:w="9568" w:type="dxa"/>
            <w:gridSpan w:val="4"/>
          </w:tcPr>
          <w:p w14:paraId="41A40306" w14:textId="77777777" w:rsidR="00C74B6F" w:rsidRPr="00BE1981" w:rsidRDefault="00C74B6F">
            <w:pPr>
              <w:rPr>
                <w:szCs w:val="24"/>
              </w:rPr>
            </w:pPr>
          </w:p>
        </w:tc>
      </w:tr>
      <w:tr w:rsidR="00C74B6F" w14:paraId="1E9AB173" w14:textId="77777777" w:rsidTr="00036794">
        <w:trPr>
          <w:cantSplit/>
        </w:trPr>
        <w:tc>
          <w:tcPr>
            <w:tcW w:w="9568" w:type="dxa"/>
            <w:gridSpan w:val="4"/>
            <w:vAlign w:val="center"/>
          </w:tcPr>
          <w:p w14:paraId="53988E5F" w14:textId="77777777" w:rsidR="00C74B6F" w:rsidRPr="000E1320" w:rsidRDefault="000E1320">
            <w:pPr>
              <w:jc w:val="center"/>
              <w:rPr>
                <w:sz w:val="36"/>
                <w:szCs w:val="36"/>
              </w:rPr>
            </w:pPr>
            <w:r w:rsidRPr="000E1320">
              <w:rPr>
                <w:b/>
                <w:sz w:val="36"/>
                <w:szCs w:val="36"/>
              </w:rPr>
              <w:t>TRIBUNAL ADMINISTRATIF DU TRAVAIL</w:t>
            </w:r>
          </w:p>
        </w:tc>
      </w:tr>
      <w:tr w:rsidR="00C74B6F" w14:paraId="325E721B" w14:textId="77777777" w:rsidTr="00036794">
        <w:trPr>
          <w:cantSplit/>
        </w:trPr>
        <w:tc>
          <w:tcPr>
            <w:tcW w:w="9568" w:type="dxa"/>
            <w:gridSpan w:val="4"/>
          </w:tcPr>
          <w:p w14:paraId="2F964193" w14:textId="34060D53" w:rsidR="00C74B6F" w:rsidRPr="00BE7014" w:rsidRDefault="006F0154" w:rsidP="009A67E7">
            <w:pPr>
              <w:pStyle w:val="zSoquijdatDivision"/>
            </w:pPr>
            <w:r w:rsidRPr="00BE7014">
              <w:t>(</w:t>
            </w:r>
            <w:r w:rsidR="00F47CCF" w:rsidRPr="00441ADA">
              <w:t>Division de la santé et de la sécurité du travail</w:t>
            </w:r>
            <w:r w:rsidRPr="00BE7014">
              <w:t>)</w:t>
            </w:r>
          </w:p>
        </w:tc>
      </w:tr>
      <w:tr w:rsidR="00C74B6F" w14:paraId="42EC6F44" w14:textId="77777777" w:rsidTr="00036794">
        <w:trPr>
          <w:cantSplit/>
        </w:trPr>
        <w:tc>
          <w:tcPr>
            <w:tcW w:w="9568" w:type="dxa"/>
            <w:gridSpan w:val="4"/>
          </w:tcPr>
          <w:p w14:paraId="6C4C3725" w14:textId="77777777" w:rsidR="002B2FC3" w:rsidRDefault="002B2FC3" w:rsidP="002B2FC3"/>
        </w:tc>
      </w:tr>
      <w:tr w:rsidR="00A84FC6" w14:paraId="493EE768" w14:textId="77777777" w:rsidTr="00036794">
        <w:trPr>
          <w:cantSplit/>
        </w:trPr>
        <w:tc>
          <w:tcPr>
            <w:tcW w:w="9568" w:type="dxa"/>
            <w:gridSpan w:val="4"/>
          </w:tcPr>
          <w:p w14:paraId="0375620B" w14:textId="77777777" w:rsidR="00A84FC6" w:rsidRDefault="00A84FC6" w:rsidP="002B2FC3"/>
        </w:tc>
      </w:tr>
      <w:tr w:rsidR="00C74B6F" w14:paraId="385B1452" w14:textId="77777777" w:rsidTr="00036794">
        <w:tc>
          <w:tcPr>
            <w:tcW w:w="3331" w:type="dxa"/>
          </w:tcPr>
          <w:p w14:paraId="0D406F74" w14:textId="77777777" w:rsidR="00C74B6F" w:rsidRDefault="0084255F">
            <w:bookmarkStart w:id="1" w:name="region" w:colFirst="1" w:colLast="1"/>
            <w:r>
              <w:t>Région :</w:t>
            </w:r>
          </w:p>
        </w:tc>
        <w:tc>
          <w:tcPr>
            <w:tcW w:w="6237" w:type="dxa"/>
            <w:gridSpan w:val="3"/>
          </w:tcPr>
          <w:p w14:paraId="7C00737A" w14:textId="3A9D97DE" w:rsidR="00C74B6F" w:rsidRDefault="00885E10" w:rsidP="00F4095A">
            <w:pPr>
              <w:pStyle w:val="zSoquijdatGreffe"/>
            </w:pPr>
            <w:r>
              <w:t>Montréal</w:t>
            </w:r>
          </w:p>
        </w:tc>
      </w:tr>
      <w:bookmarkEnd w:id="1"/>
      <w:tr w:rsidR="00C74B6F" w14:paraId="146103F6" w14:textId="77777777" w:rsidTr="00036794">
        <w:trPr>
          <w:cantSplit/>
        </w:trPr>
        <w:tc>
          <w:tcPr>
            <w:tcW w:w="9568" w:type="dxa"/>
            <w:gridSpan w:val="4"/>
          </w:tcPr>
          <w:p w14:paraId="19275127" w14:textId="77777777" w:rsidR="00C74B6F" w:rsidRDefault="00C74B6F"/>
        </w:tc>
      </w:tr>
      <w:tr w:rsidR="00C74B6F" w14:paraId="1C554D71" w14:textId="77777777" w:rsidTr="00036794">
        <w:tc>
          <w:tcPr>
            <w:tcW w:w="3331" w:type="dxa"/>
          </w:tcPr>
          <w:p w14:paraId="68E1B015" w14:textId="4AD7EBC6" w:rsidR="00C74B6F" w:rsidRDefault="0084255F">
            <w:bookmarkStart w:id="2" w:name="ref_dossier" w:colFirst="1" w:colLast="1"/>
            <w:r>
              <w:t>Dossier</w:t>
            </w:r>
            <w:bookmarkStart w:id="3" w:name="dossiers"/>
            <w:bookmarkEnd w:id="3"/>
            <w:r>
              <w:t> :</w:t>
            </w:r>
          </w:p>
        </w:tc>
        <w:tc>
          <w:tcPr>
            <w:tcW w:w="6237" w:type="dxa"/>
            <w:gridSpan w:val="3"/>
          </w:tcPr>
          <w:p w14:paraId="352D0CEA" w14:textId="635729F9" w:rsidR="00C74B6F" w:rsidRDefault="00885E10" w:rsidP="00F4095A">
            <w:pPr>
              <w:pStyle w:val="zSoquijdatNoDossier"/>
            </w:pPr>
            <w:r>
              <w:t>1279335-71-2205</w:t>
            </w:r>
          </w:p>
        </w:tc>
      </w:tr>
      <w:bookmarkEnd w:id="2"/>
      <w:tr w:rsidR="00C74B6F" w14:paraId="0B32C8A2" w14:textId="77777777" w:rsidTr="00036794">
        <w:trPr>
          <w:cantSplit/>
        </w:trPr>
        <w:tc>
          <w:tcPr>
            <w:tcW w:w="9568" w:type="dxa"/>
            <w:gridSpan w:val="4"/>
          </w:tcPr>
          <w:p w14:paraId="0F88B920" w14:textId="77777777" w:rsidR="00C74B6F" w:rsidRDefault="00D44BCF">
            <w:r>
              <w:fldChar w:fldCharType="begin"/>
            </w:r>
            <w:r>
              <w:instrText xml:space="preserve"> AUTOTEXTLIST  \* Upper  \* MERGEFORMAT </w:instrText>
            </w:r>
            <w:r>
              <w:fldChar w:fldCharType="end"/>
            </w:r>
          </w:p>
        </w:tc>
      </w:tr>
      <w:tr w:rsidR="00C74B6F" w14:paraId="5BFAE7AA" w14:textId="77777777" w:rsidTr="00036794">
        <w:tc>
          <w:tcPr>
            <w:tcW w:w="3331" w:type="dxa"/>
          </w:tcPr>
          <w:p w14:paraId="3647B7AF" w14:textId="39DA7AD2" w:rsidR="00C74B6F" w:rsidRDefault="008C79A7" w:rsidP="0045114F">
            <w:pPr>
              <w:ind w:right="46"/>
            </w:pPr>
            <w:r>
              <w:t xml:space="preserve">Dossier </w:t>
            </w:r>
            <w:r w:rsidR="00D0582E" w:rsidRPr="00D0582E">
              <w:rPr>
                <w:szCs w:val="24"/>
              </w:rPr>
              <w:t>CNESST</w:t>
            </w:r>
            <w:r w:rsidRPr="008C79A7">
              <w:rPr>
                <w:szCs w:val="24"/>
              </w:rPr>
              <w:t xml:space="preserve"> :</w:t>
            </w:r>
          </w:p>
        </w:tc>
        <w:tc>
          <w:tcPr>
            <w:tcW w:w="6237" w:type="dxa"/>
            <w:gridSpan w:val="3"/>
          </w:tcPr>
          <w:p w14:paraId="785E7D54" w14:textId="5D10BEFA" w:rsidR="00C74B6F" w:rsidRDefault="00D0582E" w:rsidP="004D6CEA">
            <w:pPr>
              <w:pStyle w:val="zSoquijdatNCSST"/>
            </w:pPr>
            <w:r>
              <w:t>511127243</w:t>
            </w:r>
          </w:p>
        </w:tc>
      </w:tr>
      <w:tr w:rsidR="00C74B6F" w14:paraId="78B5252E" w14:textId="77777777" w:rsidTr="00036794">
        <w:trPr>
          <w:cantSplit/>
        </w:trPr>
        <w:tc>
          <w:tcPr>
            <w:tcW w:w="9568" w:type="dxa"/>
            <w:gridSpan w:val="4"/>
          </w:tcPr>
          <w:p w14:paraId="4396512E" w14:textId="77777777" w:rsidR="00C74B6F" w:rsidRDefault="00C74B6F"/>
        </w:tc>
      </w:tr>
      <w:tr w:rsidR="00C74B6F" w14:paraId="24A07BFE" w14:textId="77777777" w:rsidTr="00036794">
        <w:tc>
          <w:tcPr>
            <w:tcW w:w="3331" w:type="dxa"/>
          </w:tcPr>
          <w:p w14:paraId="58603CE3" w14:textId="1BBD9D87" w:rsidR="00C74B6F" w:rsidRDefault="00D0582E">
            <w:bookmarkStart w:id="4" w:name="assesseur"/>
            <w:bookmarkEnd w:id="4"/>
            <w:r>
              <w:t>Assesseure :</w:t>
            </w:r>
          </w:p>
        </w:tc>
        <w:tc>
          <w:tcPr>
            <w:tcW w:w="6237" w:type="dxa"/>
            <w:gridSpan w:val="3"/>
          </w:tcPr>
          <w:p w14:paraId="7F0CAEF2" w14:textId="7D5DEE17" w:rsidR="00C74B6F" w:rsidRDefault="00D0582E" w:rsidP="00F4095A">
            <w:pPr>
              <w:pStyle w:val="zSoquijdatAssesseurs"/>
            </w:pPr>
            <w:r>
              <w:t>Karine Tousignant</w:t>
            </w:r>
            <w:r w:rsidR="00A25D4B">
              <w:t>, médecin</w:t>
            </w:r>
          </w:p>
        </w:tc>
      </w:tr>
      <w:tr w:rsidR="00C74B6F" w14:paraId="093EEBB3" w14:textId="77777777" w:rsidTr="00036794">
        <w:trPr>
          <w:cantSplit/>
        </w:trPr>
        <w:tc>
          <w:tcPr>
            <w:tcW w:w="9568" w:type="dxa"/>
            <w:gridSpan w:val="4"/>
          </w:tcPr>
          <w:p w14:paraId="3BC17F56" w14:textId="77777777" w:rsidR="00C74B6F" w:rsidRDefault="00C74B6F"/>
        </w:tc>
      </w:tr>
      <w:tr w:rsidR="00C74B6F" w14:paraId="60EF1B6A" w14:textId="77777777" w:rsidTr="00036794">
        <w:trPr>
          <w:cantSplit/>
        </w:trPr>
        <w:tc>
          <w:tcPr>
            <w:tcW w:w="9568" w:type="dxa"/>
            <w:gridSpan w:val="4"/>
          </w:tcPr>
          <w:p w14:paraId="4DE4E341" w14:textId="77777777" w:rsidR="00C74B6F" w:rsidRDefault="00C74B6F"/>
        </w:tc>
      </w:tr>
      <w:tr w:rsidR="006E3DD8" w14:paraId="125156F3" w14:textId="77777777" w:rsidTr="00036794">
        <w:trPr>
          <w:cantSplit/>
        </w:trPr>
        <w:tc>
          <w:tcPr>
            <w:tcW w:w="3331" w:type="dxa"/>
          </w:tcPr>
          <w:p w14:paraId="4FFB9370" w14:textId="395574F1" w:rsidR="006E3DD8" w:rsidRDefault="00D0582E" w:rsidP="0076350E">
            <w:pPr>
              <w:ind w:right="-70"/>
            </w:pPr>
            <w:r>
              <w:t>Montréal</w:t>
            </w:r>
            <w:r w:rsidR="00C04E32">
              <w:t>,</w:t>
            </w:r>
          </w:p>
        </w:tc>
        <w:tc>
          <w:tcPr>
            <w:tcW w:w="6237" w:type="dxa"/>
            <w:gridSpan w:val="3"/>
          </w:tcPr>
          <w:p w14:paraId="0154190A" w14:textId="7B97E772" w:rsidR="006E3DD8" w:rsidRDefault="00C04E32" w:rsidP="005B5689">
            <w:pPr>
              <w:pStyle w:val="zSoquijdatDateJugement"/>
            </w:pPr>
            <w:r>
              <w:t xml:space="preserve">le </w:t>
            </w:r>
            <w:r w:rsidR="00845EA5">
              <w:t>20</w:t>
            </w:r>
            <w:r w:rsidR="0055531C">
              <w:t> </w:t>
            </w:r>
            <w:r w:rsidR="00552F2F">
              <w:t>mars</w:t>
            </w:r>
            <w:r w:rsidR="00D0582E">
              <w:t xml:space="preserve"> 2025</w:t>
            </w:r>
          </w:p>
        </w:tc>
      </w:tr>
      <w:tr w:rsidR="00942AB8" w14:paraId="5D3CC8B6" w14:textId="77777777" w:rsidTr="00036794">
        <w:trPr>
          <w:cantSplit/>
        </w:trPr>
        <w:tc>
          <w:tcPr>
            <w:tcW w:w="9568" w:type="dxa"/>
            <w:gridSpan w:val="4"/>
          </w:tcPr>
          <w:p w14:paraId="5581523D" w14:textId="77777777" w:rsidR="00942AB8" w:rsidRDefault="00942AB8" w:rsidP="00FA153F">
            <w:r>
              <w:t>______________________________________________________________________</w:t>
            </w:r>
          </w:p>
        </w:tc>
      </w:tr>
      <w:tr w:rsidR="00942AB8" w14:paraId="39D3F2C5" w14:textId="77777777" w:rsidTr="00036794">
        <w:trPr>
          <w:cantSplit/>
          <w:trHeight w:val="148"/>
        </w:trPr>
        <w:tc>
          <w:tcPr>
            <w:tcW w:w="9568" w:type="dxa"/>
            <w:gridSpan w:val="4"/>
          </w:tcPr>
          <w:p w14:paraId="7FECC87A" w14:textId="77777777" w:rsidR="00942AB8" w:rsidRDefault="00942AB8" w:rsidP="00FA153F"/>
        </w:tc>
      </w:tr>
      <w:tr w:rsidR="0035375B" w14:paraId="62E36E30" w14:textId="77777777" w:rsidTr="00036794">
        <w:trPr>
          <w:cantSplit/>
          <w:trHeight w:val="148"/>
        </w:trPr>
        <w:tc>
          <w:tcPr>
            <w:tcW w:w="5883" w:type="dxa"/>
            <w:gridSpan w:val="3"/>
          </w:tcPr>
          <w:p w14:paraId="1315528D" w14:textId="5003776B" w:rsidR="0035375B" w:rsidRPr="00942AB8" w:rsidRDefault="0035375B">
            <w:pPr>
              <w:rPr>
                <w:b/>
                <w:bCs/>
              </w:rPr>
            </w:pPr>
            <w:bookmarkStart w:id="5" w:name="ref_commissaire" w:colFirst="1" w:colLast="1"/>
            <w:r w:rsidRPr="00942AB8">
              <w:rPr>
                <w:b/>
                <w:bCs/>
              </w:rPr>
              <w:t>DEVANT L</w:t>
            </w:r>
            <w:r w:rsidR="00D0582E">
              <w:rPr>
                <w:b/>
                <w:bCs/>
              </w:rPr>
              <w:t>A</w:t>
            </w:r>
            <w:r w:rsidRPr="00942AB8">
              <w:rPr>
                <w:b/>
                <w:bCs/>
              </w:rPr>
              <w:t xml:space="preserve"> JUGE ADMINISTRATI</w:t>
            </w:r>
            <w:r w:rsidR="00D0582E">
              <w:rPr>
                <w:b/>
                <w:bCs/>
              </w:rPr>
              <w:t>VE</w:t>
            </w:r>
            <w:r w:rsidRPr="00942AB8">
              <w:rPr>
                <w:b/>
                <w:bCs/>
              </w:rPr>
              <w:t> :</w:t>
            </w:r>
          </w:p>
        </w:tc>
        <w:tc>
          <w:tcPr>
            <w:tcW w:w="3685" w:type="dxa"/>
          </w:tcPr>
          <w:p w14:paraId="340C9CAD" w14:textId="4A2F9634" w:rsidR="0035375B" w:rsidRPr="00942AB8" w:rsidRDefault="00D0582E" w:rsidP="005B5689">
            <w:pPr>
              <w:pStyle w:val="zSoquijdatJuge"/>
              <w:rPr>
                <w:bCs/>
              </w:rPr>
            </w:pPr>
            <w:r>
              <w:t>Maude Côté</w:t>
            </w:r>
          </w:p>
        </w:tc>
      </w:tr>
      <w:bookmarkEnd w:id="5"/>
      <w:tr w:rsidR="00942AB8" w14:paraId="0EE4B7A0" w14:textId="77777777" w:rsidTr="00036794">
        <w:trPr>
          <w:cantSplit/>
          <w:trHeight w:val="148"/>
        </w:trPr>
        <w:tc>
          <w:tcPr>
            <w:tcW w:w="9568" w:type="dxa"/>
            <w:gridSpan w:val="4"/>
          </w:tcPr>
          <w:p w14:paraId="4A07235E" w14:textId="77777777" w:rsidR="00942AB8" w:rsidRDefault="00942AB8" w:rsidP="00FA153F">
            <w:r>
              <w:t>______________________________________________________________________</w:t>
            </w:r>
          </w:p>
        </w:tc>
      </w:tr>
      <w:tr w:rsidR="00942AB8" w14:paraId="7F77463E" w14:textId="77777777" w:rsidTr="00036794">
        <w:tc>
          <w:tcPr>
            <w:tcW w:w="9568" w:type="dxa"/>
            <w:gridSpan w:val="4"/>
          </w:tcPr>
          <w:p w14:paraId="77652CDE" w14:textId="77777777" w:rsidR="00942AB8" w:rsidRDefault="00942AB8"/>
        </w:tc>
      </w:tr>
      <w:tr w:rsidR="00942AB8" w14:paraId="0599A839" w14:textId="77777777" w:rsidTr="00E21768">
        <w:tc>
          <w:tcPr>
            <w:tcW w:w="4890" w:type="dxa"/>
            <w:gridSpan w:val="2"/>
          </w:tcPr>
          <w:p w14:paraId="1DCEB3A2" w14:textId="77777777" w:rsidR="00942AB8" w:rsidRDefault="00942AB8">
            <w:bookmarkStart w:id="6" w:name="bloc_parties_gauche"/>
            <w:bookmarkEnd w:id="6"/>
          </w:p>
        </w:tc>
        <w:tc>
          <w:tcPr>
            <w:tcW w:w="4678" w:type="dxa"/>
            <w:gridSpan w:val="2"/>
          </w:tcPr>
          <w:p w14:paraId="1DCE121D" w14:textId="77777777" w:rsidR="00942AB8" w:rsidRDefault="00942AB8"/>
        </w:tc>
      </w:tr>
      <w:tr w:rsidR="00942AB8" w14:paraId="5948A2EE" w14:textId="77777777" w:rsidTr="00E21768">
        <w:tc>
          <w:tcPr>
            <w:tcW w:w="4890" w:type="dxa"/>
            <w:gridSpan w:val="2"/>
          </w:tcPr>
          <w:p w14:paraId="72D74355" w14:textId="0C20E5B5" w:rsidR="00942AB8" w:rsidRDefault="00D0582E">
            <w:pPr>
              <w:pStyle w:val="zSoquijdatNomPartieDem"/>
              <w:rPr>
                <w:b/>
              </w:rPr>
            </w:pPr>
            <w:r>
              <w:rPr>
                <w:b/>
              </w:rPr>
              <w:t>Kimberley Thibeault</w:t>
            </w:r>
          </w:p>
        </w:tc>
        <w:tc>
          <w:tcPr>
            <w:tcW w:w="4678" w:type="dxa"/>
            <w:gridSpan w:val="2"/>
          </w:tcPr>
          <w:p w14:paraId="473F0FA9" w14:textId="77777777" w:rsidR="00942AB8" w:rsidRDefault="00942AB8"/>
        </w:tc>
      </w:tr>
      <w:tr w:rsidR="00942AB8" w14:paraId="29F68413" w14:textId="77777777" w:rsidTr="00E21768">
        <w:tc>
          <w:tcPr>
            <w:tcW w:w="4890" w:type="dxa"/>
            <w:gridSpan w:val="2"/>
          </w:tcPr>
          <w:p w14:paraId="529F6AD0" w14:textId="09C47421" w:rsidR="00942AB8" w:rsidRDefault="00D0582E" w:rsidP="007B0DF2">
            <w:pPr>
              <w:pStyle w:val="zSoquijdatQtePartieDem"/>
              <w:tabs>
                <w:tab w:val="left" w:pos="3539"/>
              </w:tabs>
              <w:ind w:left="708"/>
            </w:pPr>
            <w:bookmarkStart w:id="7" w:name="partie_demanderesse"/>
            <w:bookmarkEnd w:id="7"/>
            <w:r>
              <w:t>Partie demanderesse</w:t>
            </w:r>
          </w:p>
        </w:tc>
        <w:tc>
          <w:tcPr>
            <w:tcW w:w="4678" w:type="dxa"/>
            <w:gridSpan w:val="2"/>
          </w:tcPr>
          <w:p w14:paraId="48D18C0C" w14:textId="77777777" w:rsidR="00942AB8" w:rsidRDefault="00942AB8"/>
        </w:tc>
      </w:tr>
      <w:tr w:rsidR="00942AB8" w14:paraId="443273D1" w14:textId="77777777" w:rsidTr="00E21768">
        <w:tc>
          <w:tcPr>
            <w:tcW w:w="4890" w:type="dxa"/>
            <w:gridSpan w:val="2"/>
          </w:tcPr>
          <w:p w14:paraId="71358CF7" w14:textId="77777777" w:rsidR="00942AB8" w:rsidRDefault="00942AB8" w:rsidP="00E6363B"/>
        </w:tc>
        <w:tc>
          <w:tcPr>
            <w:tcW w:w="4678" w:type="dxa"/>
            <w:gridSpan w:val="2"/>
          </w:tcPr>
          <w:p w14:paraId="2E6DC52F" w14:textId="77777777" w:rsidR="00942AB8" w:rsidRDefault="00942AB8"/>
        </w:tc>
      </w:tr>
      <w:tr w:rsidR="00942AB8" w14:paraId="62CD937E" w14:textId="77777777" w:rsidTr="00E21768">
        <w:tc>
          <w:tcPr>
            <w:tcW w:w="4890" w:type="dxa"/>
            <w:gridSpan w:val="2"/>
          </w:tcPr>
          <w:p w14:paraId="5E91E74D" w14:textId="4B7EC02F" w:rsidR="00942AB8" w:rsidRDefault="00D0582E" w:rsidP="00D06652">
            <w:pPr>
              <w:pStyle w:val="zSoquijlblLienParties"/>
            </w:pPr>
            <w:r>
              <w:t>et</w:t>
            </w:r>
          </w:p>
        </w:tc>
        <w:tc>
          <w:tcPr>
            <w:tcW w:w="4678" w:type="dxa"/>
            <w:gridSpan w:val="2"/>
          </w:tcPr>
          <w:p w14:paraId="1E634EAA" w14:textId="77777777" w:rsidR="00942AB8" w:rsidRDefault="00942AB8"/>
        </w:tc>
      </w:tr>
      <w:tr w:rsidR="00942AB8" w14:paraId="18DBA7C6" w14:textId="77777777" w:rsidTr="00E21768">
        <w:tc>
          <w:tcPr>
            <w:tcW w:w="4890" w:type="dxa"/>
            <w:gridSpan w:val="2"/>
          </w:tcPr>
          <w:p w14:paraId="03A02A69" w14:textId="77777777" w:rsidR="00942AB8" w:rsidRDefault="00942AB8"/>
        </w:tc>
        <w:tc>
          <w:tcPr>
            <w:tcW w:w="4678" w:type="dxa"/>
            <w:gridSpan w:val="2"/>
          </w:tcPr>
          <w:p w14:paraId="3287A542" w14:textId="77777777" w:rsidR="00942AB8" w:rsidRDefault="00942AB8"/>
        </w:tc>
      </w:tr>
      <w:tr w:rsidR="00942AB8" w14:paraId="1F487AA0" w14:textId="77777777" w:rsidTr="00E21768">
        <w:tc>
          <w:tcPr>
            <w:tcW w:w="4890" w:type="dxa"/>
            <w:gridSpan w:val="2"/>
          </w:tcPr>
          <w:p w14:paraId="3DC025C1" w14:textId="2C387CDA" w:rsidR="00942AB8" w:rsidRDefault="00D0582E">
            <w:pPr>
              <w:pStyle w:val="zSoquijdatNomPartieDef"/>
              <w:rPr>
                <w:b/>
              </w:rPr>
            </w:pPr>
            <w:r>
              <w:rPr>
                <w:b/>
              </w:rPr>
              <w:t>Perles et Paddock</w:t>
            </w:r>
          </w:p>
        </w:tc>
        <w:tc>
          <w:tcPr>
            <w:tcW w:w="4678" w:type="dxa"/>
            <w:gridSpan w:val="2"/>
          </w:tcPr>
          <w:p w14:paraId="0F753A41" w14:textId="77777777" w:rsidR="00942AB8" w:rsidRDefault="00942AB8"/>
        </w:tc>
      </w:tr>
      <w:tr w:rsidR="00942AB8" w14:paraId="44475C23" w14:textId="77777777" w:rsidTr="00E21768">
        <w:tc>
          <w:tcPr>
            <w:tcW w:w="4890" w:type="dxa"/>
            <w:gridSpan w:val="2"/>
          </w:tcPr>
          <w:p w14:paraId="3A9509A4" w14:textId="2B52026B" w:rsidR="00942AB8" w:rsidRDefault="00D0582E">
            <w:pPr>
              <w:pStyle w:val="zSoquijdatQtePartieDef"/>
              <w:ind w:left="708"/>
            </w:pPr>
            <w:r>
              <w:t>Partie mise en cause</w:t>
            </w:r>
          </w:p>
        </w:tc>
        <w:tc>
          <w:tcPr>
            <w:tcW w:w="4678" w:type="dxa"/>
            <w:gridSpan w:val="2"/>
          </w:tcPr>
          <w:p w14:paraId="029FB74B" w14:textId="77777777" w:rsidR="00942AB8" w:rsidRDefault="00942AB8"/>
        </w:tc>
      </w:tr>
      <w:tr w:rsidR="0065093D" w14:paraId="42A72C56" w14:textId="77777777" w:rsidTr="00E21768">
        <w:tc>
          <w:tcPr>
            <w:tcW w:w="4890" w:type="dxa"/>
            <w:gridSpan w:val="2"/>
          </w:tcPr>
          <w:p w14:paraId="00A684C9" w14:textId="77777777" w:rsidR="0065093D" w:rsidRDefault="0065093D"/>
        </w:tc>
        <w:tc>
          <w:tcPr>
            <w:tcW w:w="4678" w:type="dxa"/>
            <w:gridSpan w:val="2"/>
          </w:tcPr>
          <w:p w14:paraId="0F40C3E0" w14:textId="77777777" w:rsidR="0065093D" w:rsidRDefault="0065093D"/>
        </w:tc>
      </w:tr>
    </w:tbl>
    <w:p w14:paraId="54BBC71C" w14:textId="77777777" w:rsidR="00C74B6F" w:rsidRDefault="00C74B6F">
      <w:r>
        <w:t>______________________________________________________________________</w:t>
      </w:r>
    </w:p>
    <w:p w14:paraId="42D2701D" w14:textId="77777777" w:rsidR="00C74B6F" w:rsidRDefault="00C74B6F"/>
    <w:p w14:paraId="1E23D471" w14:textId="77777777" w:rsidR="00C74B6F" w:rsidRPr="005B0612" w:rsidRDefault="00C74B6F" w:rsidP="008B042E">
      <w:pPr>
        <w:jc w:val="center"/>
        <w:rPr>
          <w:b/>
          <w:bCs/>
        </w:rPr>
      </w:pPr>
      <w:bookmarkStart w:id="8" w:name="decision"/>
      <w:r w:rsidRPr="005B0612">
        <w:rPr>
          <w:b/>
          <w:bCs/>
        </w:rPr>
        <w:t>DÉCISION</w:t>
      </w:r>
      <w:bookmarkEnd w:id="8"/>
    </w:p>
    <w:p w14:paraId="5F99A69A" w14:textId="77777777" w:rsidR="008F20EA" w:rsidRDefault="008F20EA" w:rsidP="008F20EA">
      <w:bookmarkStart w:id="9" w:name="separation"/>
      <w:bookmarkStart w:id="10" w:name="parag_1"/>
      <w:r>
        <w:t>______________________________________________________________________</w:t>
      </w:r>
    </w:p>
    <w:p w14:paraId="24993A96" w14:textId="77777777" w:rsidR="008F20EA" w:rsidRDefault="008F20EA" w:rsidP="0055531C">
      <w:pPr>
        <w:pStyle w:val="Titre1"/>
      </w:pPr>
      <w:bookmarkStart w:id="11" w:name="supprimer_apercu"/>
      <w:bookmarkEnd w:id="9"/>
      <w:r>
        <w:t>L’APERÇU</w:t>
      </w:r>
    </w:p>
    <w:bookmarkEnd w:id="11"/>
    <w:p w14:paraId="12E62163" w14:textId="122F6535" w:rsidR="00BE5DE8" w:rsidRPr="00085396" w:rsidRDefault="00BC4F0C" w:rsidP="00BE5DE8">
      <w:pPr>
        <w:pStyle w:val="corpsdedcision"/>
      </w:pPr>
      <w:r w:rsidRPr="00BC4F0C">
        <w:t xml:space="preserve">Madame Kimberley </w:t>
      </w:r>
      <w:r w:rsidRPr="00681736">
        <w:t xml:space="preserve">Thibeault est </w:t>
      </w:r>
      <w:r w:rsidR="00207734" w:rsidRPr="00681736">
        <w:t xml:space="preserve">créatrice de cocktails </w:t>
      </w:r>
      <w:r w:rsidRPr="00681736">
        <w:t>chez</w:t>
      </w:r>
      <w:r>
        <w:t xml:space="preserve"> Perles et Paddock </w:t>
      </w:r>
      <w:bookmarkEnd w:id="10"/>
      <w:r>
        <w:t>lorsqu’elle ressent une douleur progressive environ deux semaines avant le 17</w:t>
      </w:r>
      <w:r w:rsidR="0055531C">
        <w:t> </w:t>
      </w:r>
      <w:r>
        <w:t>octobre 2021</w:t>
      </w:r>
      <w:r w:rsidR="00085396">
        <w:t>, jour où elle déclare ses symptômes à l’employeur et cesse de travailler. Le 3</w:t>
      </w:r>
      <w:r w:rsidR="0055531C">
        <w:t> </w:t>
      </w:r>
      <w:r w:rsidR="00085396">
        <w:t>novembre suivant, un</w:t>
      </w:r>
      <w:r w:rsidR="00B5756D">
        <w:t>e</w:t>
      </w:r>
      <w:r w:rsidR="00085396">
        <w:t xml:space="preserve"> professionnel</w:t>
      </w:r>
      <w:r w:rsidR="00B51342">
        <w:t xml:space="preserve">le </w:t>
      </w:r>
      <w:r w:rsidR="00085396">
        <w:t xml:space="preserve">de la </w:t>
      </w:r>
      <w:r w:rsidR="00085396" w:rsidRPr="00767F14">
        <w:t>santé retient les diagnostics de tendinite des poignets et une épicondylite du coude droit. L</w:t>
      </w:r>
      <w:r w:rsidR="005F1701" w:rsidRPr="00767F14">
        <w:t xml:space="preserve">a Commission des normes, de l’équité, de la santé et de la sécurité du travail </w:t>
      </w:r>
      <w:r w:rsidR="00085396" w:rsidRPr="00767F14">
        <w:t>refuse de reconnaître</w:t>
      </w:r>
      <w:r w:rsidR="00085396">
        <w:t xml:space="preserve"> </w:t>
      </w:r>
      <w:r w:rsidR="000E3461">
        <w:t>ces diagnostics en tant que lésion professionnelle, ce que la travailleuse conteste</w:t>
      </w:r>
      <w:r w:rsidR="000E3461">
        <w:rPr>
          <w:rStyle w:val="Appelnotedebasdep"/>
        </w:rPr>
        <w:footnoteReference w:id="1"/>
      </w:r>
      <w:r w:rsidR="000E3461">
        <w:t xml:space="preserve">. </w:t>
      </w:r>
    </w:p>
    <w:p w14:paraId="3C63C689" w14:textId="52CFF30C" w:rsidR="005F1701" w:rsidRPr="00FD320B" w:rsidRDefault="00625357" w:rsidP="00DD4990">
      <w:pPr>
        <w:pStyle w:val="corpsdedcision"/>
      </w:pPr>
      <w:r w:rsidRPr="003977DB">
        <w:t>La procureure</w:t>
      </w:r>
      <w:r w:rsidR="005F1701" w:rsidRPr="003977DB">
        <w:t xml:space="preserve"> de la travailleuse demande de </w:t>
      </w:r>
      <w:r w:rsidR="00DD4990">
        <w:t xml:space="preserve">conclure que la présomption de maladie professionnelle prévue à </w:t>
      </w:r>
      <w:r w:rsidR="005F1701" w:rsidRPr="003977DB">
        <w:t>l’article </w:t>
      </w:r>
      <w:r w:rsidR="00BE5DE8" w:rsidRPr="003977DB">
        <w:t xml:space="preserve">29 </w:t>
      </w:r>
      <w:r w:rsidR="005F1701" w:rsidRPr="003977DB">
        <w:t xml:space="preserve">de la </w:t>
      </w:r>
      <w:r w:rsidR="005F1701" w:rsidRPr="00DD4990">
        <w:rPr>
          <w:i/>
          <w:lang w:val="fr-FR"/>
        </w:rPr>
        <w:t>Loi</w:t>
      </w:r>
      <w:r w:rsidR="005F1701" w:rsidRPr="00DD4990">
        <w:rPr>
          <w:lang w:val="fr-FR"/>
        </w:rPr>
        <w:t xml:space="preserve"> </w:t>
      </w:r>
      <w:r w:rsidR="005F1701" w:rsidRPr="00DD4990">
        <w:rPr>
          <w:i/>
        </w:rPr>
        <w:t>sur les accidents du travail et les maladies professionnelles</w:t>
      </w:r>
      <w:r w:rsidR="005F1701" w:rsidRPr="003977DB">
        <w:rPr>
          <w:vertAlign w:val="superscript"/>
        </w:rPr>
        <w:footnoteReference w:id="2"/>
      </w:r>
      <w:r w:rsidR="00DD4990">
        <w:t xml:space="preserve">, </w:t>
      </w:r>
      <w:r w:rsidR="00627CB4">
        <w:t xml:space="preserve">la Loi, </w:t>
      </w:r>
      <w:r w:rsidR="00EF212A" w:rsidRPr="003977DB">
        <w:t>trouve applicatio</w:t>
      </w:r>
      <w:r w:rsidR="00DD4990">
        <w:t>n. Elle affirme que</w:t>
      </w:r>
      <w:r w:rsidR="00EF212A" w:rsidRPr="003977DB">
        <w:t xml:space="preserve"> l’épicondylite est assimilable au diagnostic de tendinite prévu au </w:t>
      </w:r>
      <w:r w:rsidR="00EF212A" w:rsidRPr="00DD4990">
        <w:rPr>
          <w:i/>
          <w:iCs/>
        </w:rPr>
        <w:t xml:space="preserve">Règlement </w:t>
      </w:r>
      <w:r w:rsidR="00BA7585" w:rsidRPr="00DD4990">
        <w:rPr>
          <w:i/>
          <w:iCs/>
        </w:rPr>
        <w:t>sur les maladies professionnelles</w:t>
      </w:r>
      <w:r w:rsidR="003977DB" w:rsidRPr="003977DB">
        <w:rPr>
          <w:rStyle w:val="Appelnotedebasdep"/>
        </w:rPr>
        <w:footnoteReference w:id="3"/>
      </w:r>
      <w:r w:rsidR="00BA7585" w:rsidRPr="003977DB">
        <w:t xml:space="preserve">, </w:t>
      </w:r>
      <w:r w:rsidR="00627CB4">
        <w:t xml:space="preserve">le Règlement, </w:t>
      </w:r>
      <w:r w:rsidR="00BA7585" w:rsidRPr="003977DB">
        <w:t>et</w:t>
      </w:r>
      <w:r w:rsidR="00156A86">
        <w:t xml:space="preserve"> que</w:t>
      </w:r>
      <w:r w:rsidR="00BA7585" w:rsidRPr="003977DB">
        <w:t xml:space="preserve"> la travailleuse </w:t>
      </w:r>
      <w:r w:rsidR="00ED4BFA" w:rsidRPr="003977DB">
        <w:t>a exercé un travail impliquant des répétitions de mouvements ou de pressions sur des périodes de temps prolongées. À défaut, elle demande de retenir qu</w:t>
      </w:r>
      <w:r w:rsidR="00156A86">
        <w:t xml:space="preserve">e la travailleuse </w:t>
      </w:r>
      <w:r w:rsidR="00ED4BFA" w:rsidRPr="003977DB">
        <w:t xml:space="preserve">est atteinte d’une maladie </w:t>
      </w:r>
      <w:r w:rsidR="00ED4BFA" w:rsidRPr="00FD320B">
        <w:t>professionnelle au sens de l’article 30 de la Loi.</w:t>
      </w:r>
    </w:p>
    <w:p w14:paraId="358883DE" w14:textId="7FA11218" w:rsidR="005F1701" w:rsidRPr="00FD320B" w:rsidRDefault="005F1701" w:rsidP="005F1701">
      <w:pPr>
        <w:pStyle w:val="corpsdedcision"/>
      </w:pPr>
      <w:r w:rsidRPr="00FD320B">
        <w:t xml:space="preserve">Le Tribunal doit </w:t>
      </w:r>
      <w:r w:rsidRPr="00FD320B">
        <w:rPr>
          <w:lang w:val="fr-FR"/>
        </w:rPr>
        <w:t>décider si la travailleuse a subi une lésion professionnelle</w:t>
      </w:r>
      <w:r w:rsidR="00BC29A3">
        <w:rPr>
          <w:lang w:val="fr-FR"/>
        </w:rPr>
        <w:t>,</w:t>
      </w:r>
      <w:r w:rsidR="00FD320B" w:rsidRPr="00FD320B">
        <w:rPr>
          <w:lang w:val="fr-FR"/>
        </w:rPr>
        <w:t xml:space="preserve"> le ou vers le 17</w:t>
      </w:r>
      <w:r w:rsidR="0055531C">
        <w:rPr>
          <w:lang w:val="fr-FR"/>
        </w:rPr>
        <w:t> </w:t>
      </w:r>
      <w:r w:rsidR="00FD320B" w:rsidRPr="00FD320B">
        <w:rPr>
          <w:lang w:val="fr-FR"/>
        </w:rPr>
        <w:t>octobre 2021, et conclut que</w:t>
      </w:r>
      <w:r w:rsidR="00E77C1A">
        <w:rPr>
          <w:lang w:val="fr-FR"/>
        </w:rPr>
        <w:t xml:space="preserve"> oui, car</w:t>
      </w:r>
      <w:r w:rsidR="00FD320B" w:rsidRPr="00FD320B">
        <w:rPr>
          <w:lang w:val="fr-FR"/>
        </w:rPr>
        <w:t xml:space="preserve"> la présomption de l’article 29 de la Loi trouve application</w:t>
      </w:r>
      <w:r w:rsidR="00E77C1A">
        <w:rPr>
          <w:lang w:val="fr-FR"/>
        </w:rPr>
        <w:t xml:space="preserve"> et</w:t>
      </w:r>
      <w:r w:rsidR="00FD320B" w:rsidRPr="00FD320B">
        <w:rPr>
          <w:lang w:val="fr-FR"/>
        </w:rPr>
        <w:t xml:space="preserve"> qu’elle n’a pas été renversée. </w:t>
      </w:r>
    </w:p>
    <w:p w14:paraId="51379C29" w14:textId="77777777" w:rsidR="005F1701" w:rsidRPr="00E96429" w:rsidRDefault="005F1701" w:rsidP="0055531C">
      <w:pPr>
        <w:pStyle w:val="Titre1"/>
        <w:rPr>
          <w:lang w:val="fr-FR"/>
        </w:rPr>
      </w:pPr>
      <w:r w:rsidRPr="00E96429">
        <w:rPr>
          <w:lang w:val="fr-FR"/>
        </w:rPr>
        <w:t>L’ANALYSE</w:t>
      </w:r>
    </w:p>
    <w:p w14:paraId="36C27A59" w14:textId="15D2ECE2" w:rsidR="004511B6" w:rsidRPr="00930508" w:rsidRDefault="005F1701" w:rsidP="005F1701">
      <w:pPr>
        <w:pStyle w:val="corpsdedcision"/>
      </w:pPr>
      <w:r w:rsidRPr="004511B6">
        <w:rPr>
          <w:lang w:val="fr-FR"/>
        </w:rPr>
        <w:t>E</w:t>
      </w:r>
      <w:r w:rsidRPr="004511B6">
        <w:t>n l’absence d’un avis rendu par le Bureau d’évaluation médicale, le diagnostic posé par le professionnel de la santé qui a charge du travailleur ne peut être contesté</w:t>
      </w:r>
      <w:r w:rsidR="006922C2" w:rsidRPr="004511B6">
        <w:rPr>
          <w:rStyle w:val="Appelnotedebasdep"/>
        </w:rPr>
        <w:footnoteReference w:id="4"/>
      </w:r>
      <w:r w:rsidR="004A619D">
        <w:t>, ce qui est le cas en l’espèce</w:t>
      </w:r>
      <w:r w:rsidRPr="004511B6">
        <w:t xml:space="preserve">. </w:t>
      </w:r>
      <w:r w:rsidR="004A619D">
        <w:t>L</w:t>
      </w:r>
      <w:r w:rsidRPr="004511B6">
        <w:t>e</w:t>
      </w:r>
      <w:r w:rsidR="004511B6" w:rsidRPr="004511B6">
        <w:t>s</w:t>
      </w:r>
      <w:r w:rsidRPr="004511B6">
        <w:t xml:space="preserve"> diagnostic</w:t>
      </w:r>
      <w:r w:rsidR="004511B6" w:rsidRPr="004511B6">
        <w:t xml:space="preserve">s retenus sont ceux d’épicondylite du coude droit et de </w:t>
      </w:r>
      <w:r w:rsidR="004511B6" w:rsidRPr="00930508">
        <w:t>tendinite des deux poignet</w:t>
      </w:r>
      <w:r w:rsidR="00740F40">
        <w:t>s</w:t>
      </w:r>
      <w:r w:rsidR="004511B6" w:rsidRPr="00930508">
        <w:t xml:space="preserve">, </w:t>
      </w:r>
      <w:r w:rsidR="004A619D">
        <w:t>posés</w:t>
      </w:r>
      <w:r w:rsidR="004511B6" w:rsidRPr="00930508">
        <w:t xml:space="preserve"> par la docteure Lydie Amsellem</w:t>
      </w:r>
      <w:r w:rsidR="00B5292B">
        <w:noBreakHyphen/>
      </w:r>
      <w:r w:rsidR="004511B6" w:rsidRPr="00930508">
        <w:t>Abecassis.</w:t>
      </w:r>
    </w:p>
    <w:p w14:paraId="4811F27C" w14:textId="77777777" w:rsidR="00D35996" w:rsidRDefault="005F1701" w:rsidP="005F1701">
      <w:pPr>
        <w:pStyle w:val="corpsdedcision"/>
      </w:pPr>
      <w:r w:rsidRPr="00930508">
        <w:rPr>
          <w:lang w:val="fr-FR"/>
        </w:rPr>
        <w:t>L’article 2 de la Loi</w:t>
      </w:r>
      <w:r w:rsidRPr="00930508">
        <w:rPr>
          <w:i/>
          <w:szCs w:val="24"/>
        </w:rPr>
        <w:t xml:space="preserve"> </w:t>
      </w:r>
      <w:r w:rsidRPr="00930508">
        <w:rPr>
          <w:lang w:val="fr-FR"/>
        </w:rPr>
        <w:t xml:space="preserve">définit la </w:t>
      </w:r>
      <w:r w:rsidRPr="00930508">
        <w:t>lésion professionnelle ainsi : « </w:t>
      </w:r>
      <w:r w:rsidRPr="00930508">
        <w:rPr>
          <w:rStyle w:val="Citationintgre"/>
        </w:rPr>
        <w:t>une blessure ou une maladie qui survient par le fait ou à l’occasion d’un accident du travail, ou une maladie professionnelle, y compris la récidive, la rechute ou l’aggravation</w:t>
      </w:r>
      <w:r w:rsidRPr="00930508">
        <w:t xml:space="preserve"> ». </w:t>
      </w:r>
    </w:p>
    <w:p w14:paraId="7BDA85F9" w14:textId="0513B6C6" w:rsidR="005F1701" w:rsidRPr="00930508" w:rsidRDefault="005F1701" w:rsidP="005F1701">
      <w:pPr>
        <w:pStyle w:val="corpsdedcision"/>
      </w:pPr>
      <w:r w:rsidRPr="00930508">
        <w:t xml:space="preserve">Puisque </w:t>
      </w:r>
      <w:r w:rsidR="00625357" w:rsidRPr="00930508">
        <w:t>la procureure</w:t>
      </w:r>
      <w:r w:rsidRPr="00930508">
        <w:t xml:space="preserve"> de la travailleuse plaide </w:t>
      </w:r>
      <w:r w:rsidR="00D35996" w:rsidRPr="00930508">
        <w:rPr>
          <w:lang w:val="fr-FR"/>
        </w:rPr>
        <w:t xml:space="preserve">qu’il s’agit d’une maladie professionnelle, </w:t>
      </w:r>
      <w:r w:rsidR="00D35996">
        <w:rPr>
          <w:lang w:val="fr-FR"/>
        </w:rPr>
        <w:t xml:space="preserve">et </w:t>
      </w:r>
      <w:r w:rsidRPr="00930508">
        <w:t xml:space="preserve">que la douleur est apparue de façon progressive et non </w:t>
      </w:r>
      <w:r w:rsidRPr="00930508">
        <w:rPr>
          <w:lang w:val="fr-FR"/>
        </w:rPr>
        <w:t>subitement, c’est sous cet angle que la réclamation</w:t>
      </w:r>
      <w:r w:rsidR="00D35996">
        <w:rPr>
          <w:lang w:val="fr-FR"/>
        </w:rPr>
        <w:t xml:space="preserve"> sera analysée.</w:t>
      </w:r>
    </w:p>
    <w:p w14:paraId="09528A83" w14:textId="77777777" w:rsidR="005F1701" w:rsidRPr="00E96429" w:rsidRDefault="005F1701" w:rsidP="0055531C">
      <w:pPr>
        <w:pStyle w:val="Titre3"/>
        <w:rPr>
          <w:lang w:val="fr-FR"/>
        </w:rPr>
      </w:pPr>
      <w:r w:rsidRPr="00E96429">
        <w:rPr>
          <w:lang w:val="fr-FR"/>
        </w:rPr>
        <w:t>La travailleuse est-elle atteinte d’une maladie professionnelle ?</w:t>
      </w:r>
    </w:p>
    <w:p w14:paraId="473ABA19" w14:textId="70823AA8" w:rsidR="00FD1D2D" w:rsidRPr="00E27075" w:rsidRDefault="00625357" w:rsidP="00FD1D2D">
      <w:pPr>
        <w:pStyle w:val="corpsdedcision"/>
        <w:rPr>
          <w:lang w:val="fr-FR"/>
        </w:rPr>
      </w:pPr>
      <w:r w:rsidRPr="00581EA0">
        <w:rPr>
          <w:lang w:val="fr-FR"/>
        </w:rPr>
        <w:t>La procureure</w:t>
      </w:r>
      <w:r w:rsidR="005F1701" w:rsidRPr="00581EA0">
        <w:t xml:space="preserve"> de la travailleuse affirme que </w:t>
      </w:r>
      <w:r w:rsidR="00581EA0">
        <w:t xml:space="preserve">les tâches effectuées par </w:t>
      </w:r>
      <w:r w:rsidR="00A31D50">
        <w:t xml:space="preserve">cette dernière </w:t>
      </w:r>
      <w:r w:rsidR="00581EA0">
        <w:t>impliquaient des mouvements répétitifs</w:t>
      </w:r>
      <w:r w:rsidR="009621B9">
        <w:t xml:space="preserve"> </w:t>
      </w:r>
      <w:r w:rsidR="00814F95" w:rsidRPr="00E639ED">
        <w:t>ou</w:t>
      </w:r>
      <w:r w:rsidR="009621B9">
        <w:t xml:space="preserve"> </w:t>
      </w:r>
      <w:r w:rsidR="000F7290" w:rsidRPr="009476E2">
        <w:t>demandant</w:t>
      </w:r>
      <w:r w:rsidR="009621B9">
        <w:t xml:space="preserve"> </w:t>
      </w:r>
      <w:r w:rsidR="00BE2CA4">
        <w:t xml:space="preserve">de </w:t>
      </w:r>
      <w:r w:rsidR="00581EA0">
        <w:t>la force</w:t>
      </w:r>
      <w:r w:rsidR="00BE2CA4">
        <w:t xml:space="preserve"> et une certaine posture</w:t>
      </w:r>
      <w:r w:rsidR="00581EA0">
        <w:t xml:space="preserve">, ce qui a causé une </w:t>
      </w:r>
      <w:r w:rsidR="00581EA0" w:rsidRPr="005663A9">
        <w:t>tension</w:t>
      </w:r>
      <w:r w:rsidR="007579FC" w:rsidRPr="005663A9">
        <w:t xml:space="preserve"> </w:t>
      </w:r>
      <w:r w:rsidR="00581EA0">
        <w:t>au niveau de son épicondyle</w:t>
      </w:r>
      <w:r w:rsidR="003601AC">
        <w:t xml:space="preserve"> </w:t>
      </w:r>
      <w:r w:rsidR="003601AC" w:rsidRPr="005663A9">
        <w:t>droit</w:t>
      </w:r>
      <w:r w:rsidR="00AC3625" w:rsidRPr="005663A9">
        <w:t xml:space="preserve"> </w:t>
      </w:r>
      <w:r w:rsidR="00AC3625">
        <w:t xml:space="preserve">et de ses poignets. De plus, les tâches analysées par la Commission étaient incomplètes. </w:t>
      </w:r>
      <w:r w:rsidR="00BC608C">
        <w:t xml:space="preserve">La travailleuse, preuve à l’appui, a démontré que ses membres supérieurs étaient constamment en mouvement, qu’elle devait effectuer des gestes </w:t>
      </w:r>
      <w:r w:rsidR="00FD1D2D">
        <w:t>qui impli</w:t>
      </w:r>
      <w:r w:rsidR="00FD1D2D" w:rsidRPr="00E27075">
        <w:t xml:space="preserve">quent </w:t>
      </w:r>
      <w:r w:rsidR="000F7290" w:rsidRPr="00E27075">
        <w:t xml:space="preserve">de </w:t>
      </w:r>
      <w:r w:rsidR="00FD1D2D" w:rsidRPr="00E27075">
        <w:t>la force, tout comme des torsions et des rotations. La combinaison de facteurs de risque énoncés dans la littérature médicale démontre une relation entre les diagnostics et le travail de</w:t>
      </w:r>
      <w:r w:rsidR="00BC29A3" w:rsidRPr="00E27075">
        <w:t xml:space="preserve"> créatrice de cocktails</w:t>
      </w:r>
      <w:r w:rsidR="00FD1D2D" w:rsidRPr="00E27075">
        <w:t>.</w:t>
      </w:r>
    </w:p>
    <w:p w14:paraId="1ED17108" w14:textId="5CFB0F27" w:rsidR="005F1701" w:rsidRPr="00FD1D2D" w:rsidRDefault="005F1701" w:rsidP="00FD1D2D">
      <w:pPr>
        <w:pStyle w:val="corpsdedcision"/>
        <w:rPr>
          <w:lang w:val="fr-FR"/>
        </w:rPr>
      </w:pPr>
      <w:r w:rsidRPr="00E27075">
        <w:rPr>
          <w:lang w:val="fr-FR"/>
        </w:rPr>
        <w:t xml:space="preserve">Le Tribunal conclut que la preuve prépondérante démontre que </w:t>
      </w:r>
      <w:r w:rsidRPr="00E27075">
        <w:t xml:space="preserve">les mouvements effectués par la travailleuse dans le cadre de son emploi </w:t>
      </w:r>
      <w:r w:rsidR="009346E5" w:rsidRPr="00E639ED">
        <w:t>chez Perles et Paddock</w:t>
      </w:r>
      <w:r w:rsidR="009346E5">
        <w:t xml:space="preserve"> </w:t>
      </w:r>
      <w:r w:rsidRPr="00E27075">
        <w:t>ont</w:t>
      </w:r>
      <w:r w:rsidRPr="002A4959">
        <w:t xml:space="preserve"> causé une épicondylite droite</w:t>
      </w:r>
      <w:r w:rsidR="002A4959" w:rsidRPr="002A4959">
        <w:t xml:space="preserve"> et un</w:t>
      </w:r>
      <w:r w:rsidR="00EA4012">
        <w:t>e</w:t>
      </w:r>
      <w:r w:rsidR="002A4959" w:rsidRPr="002A4959">
        <w:t xml:space="preserve"> tendinite des poignets</w:t>
      </w:r>
      <w:r w:rsidRPr="002A4959">
        <w:t>. Elle a donc subi une lésion professionnelle</w:t>
      </w:r>
      <w:r w:rsidR="005A674A">
        <w:t>.</w:t>
      </w:r>
    </w:p>
    <w:p w14:paraId="63E9F421" w14:textId="77777777" w:rsidR="005F1701" w:rsidRPr="00012C40" w:rsidRDefault="005F1701" w:rsidP="005F1701">
      <w:pPr>
        <w:pStyle w:val="corpsdedcision"/>
        <w:rPr>
          <w:lang w:val="fr-FR"/>
        </w:rPr>
      </w:pPr>
      <w:r w:rsidRPr="00E96429">
        <w:t>L’article 2 de la Loi définit la maladie professionnelle comme étant une « </w:t>
      </w:r>
      <w:r w:rsidRPr="00E96429">
        <w:rPr>
          <w:i/>
          <w:sz w:val="22"/>
          <w:szCs w:val="22"/>
        </w:rPr>
        <w:t xml:space="preserve">maladie contractée par le fait ou à l’occasion du travail et qui est caractéristique de ce travail ou reliée </w:t>
      </w:r>
      <w:r w:rsidRPr="00012C40">
        <w:rPr>
          <w:i/>
          <w:sz w:val="22"/>
          <w:szCs w:val="22"/>
        </w:rPr>
        <w:t>directement aux risques particuliers de ce travail</w:t>
      </w:r>
      <w:r w:rsidRPr="00012C40">
        <w:rPr>
          <w:i/>
        </w:rPr>
        <w:t> </w:t>
      </w:r>
      <w:r w:rsidRPr="00012C40">
        <w:t>».</w:t>
      </w:r>
    </w:p>
    <w:p w14:paraId="5EF4DEE0" w14:textId="3F28A43D" w:rsidR="00BA0399" w:rsidRPr="00BA0399" w:rsidRDefault="005F1701" w:rsidP="00BA0399">
      <w:pPr>
        <w:pStyle w:val="corpsdedcision"/>
        <w:rPr>
          <w:lang w:val="fr-FR"/>
        </w:rPr>
      </w:pPr>
      <w:r w:rsidRPr="00012C40">
        <w:t>En vertu de l’article 29 de la Loi, une travailleuse</w:t>
      </w:r>
      <w:r w:rsidR="00456A56" w:rsidRPr="00012C40">
        <w:t xml:space="preserve"> est présumée</w:t>
      </w:r>
      <w:r w:rsidRPr="00012C40">
        <w:t xml:space="preserve"> atteinte d’une </w:t>
      </w:r>
      <w:r w:rsidR="00456A56" w:rsidRPr="00012C40">
        <w:t xml:space="preserve">maladie professionnelle si elle est atteinte d’une </w:t>
      </w:r>
      <w:r w:rsidRPr="00012C40">
        <w:t>maladie</w:t>
      </w:r>
      <w:r w:rsidR="00456A56" w:rsidRPr="00012C40">
        <w:t xml:space="preserve"> prévue par règlement et si, au jour où elle reçoit le diagnostic de cette </w:t>
      </w:r>
      <w:r w:rsidR="00456A56" w:rsidRPr="00CA0F67">
        <w:t xml:space="preserve">maladie, elle </w:t>
      </w:r>
      <w:r w:rsidR="00BC29A3" w:rsidRPr="00CA0F67">
        <w:t>remplit</w:t>
      </w:r>
      <w:r w:rsidR="00456A56" w:rsidRPr="00CA0F67">
        <w:t xml:space="preserve"> les conditions particulières </w:t>
      </w:r>
      <w:r w:rsidR="000F7290" w:rsidRPr="00CA0F67">
        <w:t xml:space="preserve">prévues par règlement </w:t>
      </w:r>
      <w:r w:rsidR="00456A56" w:rsidRPr="00CA0F67">
        <w:t>en li</w:t>
      </w:r>
      <w:r w:rsidR="00012C40" w:rsidRPr="00CA0F67">
        <w:t>en</w:t>
      </w:r>
      <w:r w:rsidR="00456A56" w:rsidRPr="00CA0F67">
        <w:t xml:space="preserve"> avec cette maladie</w:t>
      </w:r>
      <w:r w:rsidR="00E639ED">
        <w:t>.</w:t>
      </w:r>
    </w:p>
    <w:p w14:paraId="3185FF6B" w14:textId="4A7859E3" w:rsidR="00012C40" w:rsidRDefault="00D559DD" w:rsidP="005F1701">
      <w:pPr>
        <w:pStyle w:val="corpsdedcision"/>
        <w:rPr>
          <w:lang w:val="fr-FR"/>
        </w:rPr>
      </w:pPr>
      <w:r w:rsidRPr="00A54C8C">
        <w:rPr>
          <w:lang w:val="fr-FR"/>
        </w:rPr>
        <w:t>Le</w:t>
      </w:r>
      <w:r w:rsidR="00BA0399" w:rsidRPr="00A54C8C">
        <w:rPr>
          <w:lang w:val="fr-FR"/>
        </w:rPr>
        <w:t xml:space="preserve"> Règlement prévoit une présomption en lien avec </w:t>
      </w:r>
      <w:r w:rsidR="00FD0D4F" w:rsidRPr="00A54C8C">
        <w:rPr>
          <w:lang w:val="fr-FR"/>
        </w:rPr>
        <w:t xml:space="preserve">les lésions </w:t>
      </w:r>
      <w:r w:rsidR="000F7290" w:rsidRPr="00A54C8C">
        <w:rPr>
          <w:lang w:val="fr-FR"/>
        </w:rPr>
        <w:t>musculosquelettiques</w:t>
      </w:r>
      <w:r w:rsidR="00FD0D4F" w:rsidRPr="00A54C8C">
        <w:rPr>
          <w:lang w:val="fr-FR"/>
        </w:rPr>
        <w:t xml:space="preserve"> se manifestant par des signes objectifs, tel</w:t>
      </w:r>
      <w:r w:rsidR="000F7290" w:rsidRPr="00A54C8C">
        <w:rPr>
          <w:lang w:val="fr-FR"/>
        </w:rPr>
        <w:t>le</w:t>
      </w:r>
      <w:r w:rsidR="00FD0D4F" w:rsidRPr="00A54C8C">
        <w:rPr>
          <w:lang w:val="fr-FR"/>
        </w:rPr>
        <w:t>s une</w:t>
      </w:r>
      <w:r w:rsidR="00FD0D4F">
        <w:rPr>
          <w:lang w:val="fr-FR"/>
        </w:rPr>
        <w:t xml:space="preserve"> bursite, une tendinite ou une ténosynovite, pour les personnes qui ont exercé un travail impliquant des répétitions de mouvements ou de pressions sur des périodes de temps prolongées. </w:t>
      </w:r>
    </w:p>
    <w:p w14:paraId="7D359ED8" w14:textId="6B0CA605" w:rsidR="00CF13F5" w:rsidRPr="00FB7DC8" w:rsidRDefault="005F1701" w:rsidP="00CF13F5">
      <w:pPr>
        <w:pStyle w:val="corpsdedcision"/>
        <w:rPr>
          <w:lang w:val="fr-FR"/>
        </w:rPr>
      </w:pPr>
      <w:r w:rsidRPr="00CF13F5">
        <w:t xml:space="preserve">Le diagnostic d’épicondylite n’y est pas mentionné, mais </w:t>
      </w:r>
      <w:r w:rsidR="000755F5">
        <w:t>plusieurs</w:t>
      </w:r>
      <w:r w:rsidRPr="00CF13F5">
        <w:t xml:space="preserve"> décisions du Tribunal reconnaissent qu’il peut être assimilé à celui de tendinite</w:t>
      </w:r>
      <w:r w:rsidRPr="00CF13F5">
        <w:rPr>
          <w:rStyle w:val="Appelnotedebasdep"/>
        </w:rPr>
        <w:footnoteReference w:id="5"/>
      </w:r>
      <w:r w:rsidRPr="00CF13F5">
        <w:t xml:space="preserve">. </w:t>
      </w:r>
      <w:r w:rsidR="00CF13F5" w:rsidRPr="00CF13F5">
        <w:t>Cet avis est partagé par la soussignée.</w:t>
      </w:r>
    </w:p>
    <w:p w14:paraId="77DC0892" w14:textId="43ACC314" w:rsidR="00675440" w:rsidRPr="00675440" w:rsidRDefault="00FB7DC8" w:rsidP="00CF13F5">
      <w:pPr>
        <w:pStyle w:val="corpsdedcision"/>
        <w:rPr>
          <w:lang w:val="fr-FR"/>
        </w:rPr>
      </w:pPr>
      <w:r>
        <w:t xml:space="preserve">La jurisprudence prévoit que des gestes répétitifs sont </w:t>
      </w:r>
      <w:r w:rsidR="00062C80">
        <w:t>« </w:t>
      </w:r>
      <w:r w:rsidRPr="00062C80">
        <w:rPr>
          <w:rStyle w:val="Citationintgre"/>
        </w:rPr>
        <w:t>des mouvements semblables ou identiques qui se succèdent, avec une cadence rapide et continue, ne permettant pas aux structures anatomiques un temps de récupération suffisant</w:t>
      </w:r>
      <w:r w:rsidR="00062C80">
        <w:t> »</w:t>
      </w:r>
      <w:r w:rsidR="00062C80">
        <w:rPr>
          <w:rStyle w:val="Appelnotedebasdep"/>
        </w:rPr>
        <w:footnoteReference w:id="6"/>
      </w:r>
      <w:r w:rsidR="00062C80">
        <w:t>.</w:t>
      </w:r>
      <w:r w:rsidR="00054AFF">
        <w:t xml:space="preserve"> Les gestes répétitifs peuvent aussi être « </w:t>
      </w:r>
      <w:r w:rsidR="00054AFF" w:rsidRPr="00073C0D">
        <w:rPr>
          <w:rStyle w:val="Citationintgre"/>
        </w:rPr>
        <w:t>des gestes variés qui sollicitent la même région anatomique et don</w:t>
      </w:r>
      <w:r w:rsidR="00E2501B">
        <w:rPr>
          <w:rStyle w:val="Citationintgre"/>
        </w:rPr>
        <w:t>t</w:t>
      </w:r>
      <w:r w:rsidR="00054AFF" w:rsidRPr="00073C0D">
        <w:rPr>
          <w:rStyle w:val="Citationintgre"/>
        </w:rPr>
        <w:t xml:space="preserve"> le cumul provoque une lésion de celle-ci</w:t>
      </w:r>
      <w:r w:rsidR="00054AFF">
        <w:t> »</w:t>
      </w:r>
      <w:r w:rsidR="00054AFF">
        <w:rPr>
          <w:rStyle w:val="Appelnotedebasdep"/>
        </w:rPr>
        <w:footnoteReference w:id="7"/>
      </w:r>
      <w:r w:rsidR="00054AFF">
        <w:t xml:space="preserve">. </w:t>
      </w:r>
    </w:p>
    <w:p w14:paraId="1B2EE86E" w14:textId="649FB9D4" w:rsidR="00B56193" w:rsidRPr="001103D6" w:rsidRDefault="00675440" w:rsidP="001103D6">
      <w:pPr>
        <w:pStyle w:val="corpsdedcision"/>
        <w:rPr>
          <w:lang w:val="fr-FR"/>
        </w:rPr>
      </w:pPr>
      <w:r>
        <w:t>Un mouvement est répété « </w:t>
      </w:r>
      <w:r w:rsidRPr="00B56193">
        <w:rPr>
          <w:rStyle w:val="Citationintgre"/>
        </w:rPr>
        <w:t>s’il est accompli</w:t>
      </w:r>
      <w:r w:rsidR="00FA144C" w:rsidRPr="00B56193">
        <w:rPr>
          <w:rStyle w:val="Citationintgre"/>
        </w:rPr>
        <w:t xml:space="preserve"> plusieurs fois par jour et est exécuté sur une période de temps prolongée s’il est accompli plusieurs heures, jours, mois ou années</w:t>
      </w:r>
      <w:r w:rsidR="00FA144C">
        <w:t> »</w:t>
      </w:r>
      <w:r w:rsidR="00FA144C">
        <w:rPr>
          <w:rStyle w:val="Appelnotedebasdep"/>
        </w:rPr>
        <w:footnoteReference w:id="8"/>
      </w:r>
      <w:r w:rsidR="00FA144C">
        <w:t xml:space="preserve">. </w:t>
      </w:r>
    </w:p>
    <w:p w14:paraId="64356A5C" w14:textId="51CA24E3" w:rsidR="00A7723B" w:rsidRPr="00460049" w:rsidRDefault="00A7723B" w:rsidP="00A7723B">
      <w:pPr>
        <w:pStyle w:val="corpsdedcision"/>
        <w:rPr>
          <w:lang w:val="fr-FR"/>
        </w:rPr>
      </w:pPr>
      <w:r w:rsidRPr="00460049">
        <w:rPr>
          <w:lang w:val="fr-FR"/>
        </w:rPr>
        <w:t>En matière d’épicondylite, les mouvements qui sollicitent les muscles épicondyliens sont</w:t>
      </w:r>
      <w:r w:rsidR="00207734" w:rsidRPr="005663A9">
        <w:rPr>
          <w:rStyle w:val="Appelnotedebasdep"/>
          <w:lang w:val="fr-FR"/>
        </w:rPr>
        <w:footnoteReference w:id="9"/>
      </w:r>
      <w:r w:rsidRPr="00460049">
        <w:rPr>
          <w:lang w:val="fr-FR"/>
        </w:rPr>
        <w:t xml:space="preserve"> : </w:t>
      </w:r>
    </w:p>
    <w:p w14:paraId="703E37C4" w14:textId="61569620" w:rsidR="00A7723B" w:rsidRPr="005663A9" w:rsidRDefault="00A7723B" w:rsidP="00A7723B">
      <w:pPr>
        <w:pStyle w:val="citation"/>
        <w:spacing w:after="360"/>
        <w:rPr>
          <w:lang w:val="fr-FR"/>
        </w:rPr>
      </w:pPr>
      <w:r w:rsidRPr="005663A9">
        <w:rPr>
          <w:lang w:val="fr-FR"/>
        </w:rPr>
        <w:t>[94]</w:t>
      </w:r>
      <w:r w:rsidRPr="005663A9">
        <w:rPr>
          <w:lang w:val="fr-FR"/>
        </w:rPr>
        <w:tab/>
        <w:t>[…]  la flexion ou l’extension du poignet ou des doigts, la pronation ou la supination du poignet ou de l’avant-bras, la déviation radiale ou cubitale du poignet contre résistance, la préhension et la pince au niveau de la main et l’effort excessif (overexertion) des extenseurs des doigts et du poignet par dorsiflexion répétée de la main par alternance de pronation ou de supination.</w:t>
      </w:r>
    </w:p>
    <w:p w14:paraId="14E542F3" w14:textId="67E712F1" w:rsidR="009E2291" w:rsidRPr="005663A9" w:rsidRDefault="001103D6" w:rsidP="005663A9">
      <w:pPr>
        <w:pStyle w:val="corpsdedcision"/>
        <w:rPr>
          <w:lang w:val="fr-FR"/>
        </w:rPr>
      </w:pPr>
      <w:r w:rsidRPr="00460049">
        <w:rPr>
          <w:lang w:val="fr-FR"/>
        </w:rPr>
        <w:t>Selon le Centre canadien d’hygiène et de sécurité au travail</w:t>
      </w:r>
      <w:r w:rsidR="00CF5ED6" w:rsidRPr="00460049">
        <w:rPr>
          <w:lang w:val="fr-FR"/>
        </w:rPr>
        <w:t xml:space="preserve">, les facteurs de risque de l’épicondylite sont les suivants : </w:t>
      </w:r>
    </w:p>
    <w:p w14:paraId="64C12D8F" w14:textId="391EDBCD" w:rsidR="00CF5ED6" w:rsidRPr="000F7290" w:rsidRDefault="00CF5ED6" w:rsidP="000F7290">
      <w:pPr>
        <w:pStyle w:val="citation"/>
      </w:pPr>
      <w:r w:rsidRPr="000F7290">
        <w:t>L'apparition de l'épicondylite est souvent liée à la façon dont les travailleurs exécutent certains gestes, comme la préhension, la torsion, l'extension du bras et le déplacement. Ces gestes peuvent devenir dangereux s'ils :</w:t>
      </w:r>
    </w:p>
    <w:p w14:paraId="61FDB445" w14:textId="77777777" w:rsidR="00CF5ED6" w:rsidRPr="000F7290" w:rsidRDefault="00CF5ED6" w:rsidP="000F7290">
      <w:pPr>
        <w:pStyle w:val="citation"/>
      </w:pPr>
      <w:r w:rsidRPr="000F7290">
        <w:t>• sont exécutés en position fixe ou dans une mauvaise position;</w:t>
      </w:r>
    </w:p>
    <w:p w14:paraId="5CF9956E" w14:textId="77777777" w:rsidR="00CF5ED6" w:rsidRPr="000F7290" w:rsidRDefault="00CF5ED6" w:rsidP="000F7290">
      <w:pPr>
        <w:pStyle w:val="citation"/>
      </w:pPr>
      <w:r w:rsidRPr="000F7290">
        <w:t>• sont répétés constamment;</w:t>
      </w:r>
    </w:p>
    <w:p w14:paraId="6DE6790C" w14:textId="77777777" w:rsidR="00CF5ED6" w:rsidRPr="000F7290" w:rsidRDefault="00CF5ED6" w:rsidP="000F7290">
      <w:pPr>
        <w:pStyle w:val="citation"/>
      </w:pPr>
      <w:r w:rsidRPr="000F7290">
        <w:t>• demandent une force excessive;</w:t>
      </w:r>
    </w:p>
    <w:p w14:paraId="3DBEA444" w14:textId="77777777" w:rsidR="00CF5ED6" w:rsidRPr="000F7290" w:rsidRDefault="00CF5ED6" w:rsidP="000F7290">
      <w:pPr>
        <w:pStyle w:val="citation"/>
      </w:pPr>
      <w:r w:rsidRPr="000F7290">
        <w:t>• ne laissent pas à l'organisme le temps de récupérer après la sursollicitation.</w:t>
      </w:r>
    </w:p>
    <w:p w14:paraId="55B0958D" w14:textId="77777777" w:rsidR="00CF5ED6" w:rsidRPr="000F7290" w:rsidRDefault="00CF5ED6" w:rsidP="000F7290">
      <w:pPr>
        <w:pStyle w:val="citation"/>
      </w:pPr>
    </w:p>
    <w:p w14:paraId="72661BAF" w14:textId="748A02F5" w:rsidR="00CF5ED6" w:rsidRPr="000F7290" w:rsidRDefault="00CF5ED6" w:rsidP="000F7290">
      <w:pPr>
        <w:pStyle w:val="citation"/>
      </w:pPr>
      <w:r w:rsidRPr="000F7290">
        <w:t>Les métiers concernés sont ceux qui nécessitent des mouvements répétés ou énergiques des doigts, du poignet et de l'avant-bras. L'épicondylite peut être due à une sollicitation excessive à un moment précis ou à des sollicitations de faible importance pendant une trop longue période.</w:t>
      </w:r>
    </w:p>
    <w:p w14:paraId="36D198FC" w14:textId="77777777" w:rsidR="002E5C44" w:rsidRPr="000F7290" w:rsidRDefault="002E5C44" w:rsidP="000F7290">
      <w:pPr>
        <w:pStyle w:val="citation"/>
      </w:pPr>
    </w:p>
    <w:p w14:paraId="52410421" w14:textId="77777777" w:rsidR="00CF5ED6" w:rsidRPr="000F7290" w:rsidRDefault="00CF5ED6" w:rsidP="000F7290">
      <w:pPr>
        <w:pStyle w:val="citation"/>
      </w:pPr>
      <w:r w:rsidRPr="000F7290">
        <w:t>Certains mouvements favorisent l'apparition d'une épicondylite, notamment:</w:t>
      </w:r>
    </w:p>
    <w:p w14:paraId="2348540F" w14:textId="430E70BF" w:rsidR="00CF5ED6" w:rsidRPr="000F7290" w:rsidRDefault="00CF5ED6" w:rsidP="000F7290">
      <w:pPr>
        <w:pStyle w:val="citation"/>
      </w:pPr>
      <w:r w:rsidRPr="000F7290">
        <w:t>• des mouvements simultanés de rotation de l'avant-bras et de flexion du poignet;</w:t>
      </w:r>
    </w:p>
    <w:p w14:paraId="28CD96C5" w14:textId="1C083A29" w:rsidR="00CF5ED6" w:rsidRPr="000F7290" w:rsidRDefault="00CF5ED6" w:rsidP="000F7290">
      <w:pPr>
        <w:pStyle w:val="citation"/>
      </w:pPr>
      <w:r w:rsidRPr="000F7290">
        <w:t>• la préhension vigoureuse d'un objet conjuguée à une rotation de l'avant-bras vers l'intérieur ou l'extérieur;</w:t>
      </w:r>
    </w:p>
    <w:p w14:paraId="721DDCCE" w14:textId="02AC0A85" w:rsidR="00CF5ED6" w:rsidRPr="000F7290" w:rsidRDefault="00CF5ED6" w:rsidP="000F7290">
      <w:pPr>
        <w:pStyle w:val="citation"/>
      </w:pPr>
      <w:r w:rsidRPr="000F7290">
        <w:t xml:space="preserve">• </w:t>
      </w:r>
      <w:r w:rsidR="002E5C44" w:rsidRPr="000F7290">
        <w:t>des mouvements saccadés de lancer;</w:t>
      </w:r>
    </w:p>
    <w:p w14:paraId="07F74156" w14:textId="327EAC78" w:rsidR="00CF5ED6" w:rsidRPr="000F7290" w:rsidRDefault="00E639ED" w:rsidP="000F7290">
      <w:pPr>
        <w:pStyle w:val="citation"/>
      </w:pPr>
      <w:r w:rsidRPr="000F7290">
        <w:t xml:space="preserve">• </w:t>
      </w:r>
      <w:r w:rsidR="00CF5ED6" w:rsidRPr="000F7290">
        <w:t>des mouvements de la main pour frapper des objets.</w:t>
      </w:r>
    </w:p>
    <w:p w14:paraId="47130AAE" w14:textId="77777777" w:rsidR="002E5C44" w:rsidRPr="000F7290" w:rsidRDefault="002E5C44" w:rsidP="000F7290">
      <w:pPr>
        <w:pStyle w:val="citation"/>
      </w:pPr>
    </w:p>
    <w:p w14:paraId="3392251C" w14:textId="4D008523" w:rsidR="00CF5ED6" w:rsidRPr="000F7290" w:rsidRDefault="00CF5ED6" w:rsidP="000F7290">
      <w:pPr>
        <w:pStyle w:val="citation"/>
      </w:pPr>
      <w:r w:rsidRPr="000F7290">
        <w:t xml:space="preserve">Les mouvements (comme la rotation, la flexion et la préhension) sont particulièrement dangereux lorsqu'ils sont effectués pendant que les bras sont tendus vers l’avant ou tendus latéralement à distance du corps (torse). </w:t>
      </w:r>
    </w:p>
    <w:p w14:paraId="727357A9" w14:textId="77777777" w:rsidR="00CF5ED6" w:rsidRPr="000F7290" w:rsidRDefault="00CF5ED6" w:rsidP="000F7290">
      <w:pPr>
        <w:pStyle w:val="citation"/>
      </w:pPr>
    </w:p>
    <w:p w14:paraId="4DF6E6A7" w14:textId="32D3F49A" w:rsidR="00CF5ED6" w:rsidRPr="003D0695" w:rsidRDefault="00CF5ED6" w:rsidP="000F7290">
      <w:pPr>
        <w:pStyle w:val="citation"/>
        <w:spacing w:after="360"/>
      </w:pPr>
      <w:r w:rsidRPr="000F7290">
        <w:t>Les mouvements courants du bras qui sont associés à l'épicondylite comprennent les suivants : utiliser des outils de plomberie, peindre, enfoncer des vis, couper des aliments (particulièrement la viande) et utiliser une souris d’ordinateur de façon répété</w:t>
      </w:r>
      <w:r w:rsidRPr="00E639ED">
        <w:t>e</w:t>
      </w:r>
      <w:r w:rsidR="003D0695" w:rsidRPr="00E639ED">
        <w:t>.</w:t>
      </w:r>
      <w:r w:rsidR="009C4511" w:rsidRPr="00E639ED">
        <w:t xml:space="preserve"> </w:t>
      </w:r>
    </w:p>
    <w:p w14:paraId="4F794342" w14:textId="12367954" w:rsidR="00964938" w:rsidRPr="007E047A" w:rsidRDefault="00BF5446" w:rsidP="00BF5446">
      <w:pPr>
        <w:pStyle w:val="corpsdedcision"/>
        <w:rPr>
          <w:lang w:val="fr-FR"/>
        </w:rPr>
      </w:pPr>
      <w:r w:rsidRPr="00BF5446">
        <w:rPr>
          <w:lang w:val="fr-FR"/>
        </w:rPr>
        <w:t>En l’espèce, l</w:t>
      </w:r>
      <w:r w:rsidRPr="00BF5446">
        <w:t xml:space="preserve">a travailleuse a témoigné de façon détaillée, posée, et sans exagération. Elle est un témoin </w:t>
      </w:r>
      <w:r w:rsidRPr="007E047A">
        <w:t>crédible. De plus, el</w:t>
      </w:r>
      <w:r w:rsidR="008202C5" w:rsidRPr="007E047A">
        <w:t>le a présenté</w:t>
      </w:r>
      <w:r w:rsidR="00376784" w:rsidRPr="007E047A">
        <w:t xml:space="preserve"> des vidéos filmé</w:t>
      </w:r>
      <w:r w:rsidR="0089708E" w:rsidRPr="007E047A">
        <w:t>e</w:t>
      </w:r>
      <w:r w:rsidR="00376784" w:rsidRPr="007E047A">
        <w:t>s</w:t>
      </w:r>
      <w:r w:rsidR="0089708E" w:rsidRPr="007E047A">
        <w:t xml:space="preserve"> </w:t>
      </w:r>
      <w:r w:rsidR="00376784" w:rsidRPr="007E047A">
        <w:t xml:space="preserve">à son poste de travail, et fait la démonstration des mouvements effectués </w:t>
      </w:r>
      <w:r w:rsidR="008202C5" w:rsidRPr="007E047A">
        <w:t xml:space="preserve">comme </w:t>
      </w:r>
      <w:r w:rsidR="00BC29A3" w:rsidRPr="007E047A">
        <w:t>créatrice de cocktails</w:t>
      </w:r>
      <w:r w:rsidR="008202C5" w:rsidRPr="007E047A">
        <w:t xml:space="preserve"> </w:t>
      </w:r>
      <w:r w:rsidR="00964938" w:rsidRPr="007E047A">
        <w:t>lors de l’audience</w:t>
      </w:r>
      <w:r w:rsidR="00376784" w:rsidRPr="007E047A">
        <w:t xml:space="preserve">. </w:t>
      </w:r>
      <w:r w:rsidR="00734D0D" w:rsidRPr="007E047A">
        <w:t xml:space="preserve"> </w:t>
      </w:r>
    </w:p>
    <w:p w14:paraId="28B75B3D" w14:textId="26E09EBD" w:rsidR="00376784" w:rsidRPr="0081455F" w:rsidRDefault="00376784" w:rsidP="00BF5446">
      <w:pPr>
        <w:pStyle w:val="corpsdedcision"/>
        <w:rPr>
          <w:lang w:val="fr-FR"/>
        </w:rPr>
      </w:pPr>
      <w:r w:rsidRPr="007E047A">
        <w:t>En plus de</w:t>
      </w:r>
      <w:r w:rsidR="00B733B5" w:rsidRPr="007E047A">
        <w:t xml:space="preserve"> la </w:t>
      </w:r>
      <w:r w:rsidR="003D0695" w:rsidRPr="007E047A">
        <w:t>préparation</w:t>
      </w:r>
      <w:r w:rsidR="009C459C" w:rsidRPr="007E047A">
        <w:t xml:space="preserve"> </w:t>
      </w:r>
      <w:r w:rsidR="00B733B5" w:rsidRPr="007E047A">
        <w:t>de cocktails, dont la majorité nécessite d’être brassé</w:t>
      </w:r>
      <w:r w:rsidR="00E97CE1" w:rsidRPr="007E047A">
        <w:t>e</w:t>
      </w:r>
      <w:r w:rsidR="00B733B5" w:rsidRPr="007E047A">
        <w:t xml:space="preserve">, la travailleuse doit préparer le bar avant l’ouverture, ce qui implique </w:t>
      </w:r>
      <w:r w:rsidR="00E14BDB" w:rsidRPr="007E047A">
        <w:t xml:space="preserve">notamment </w:t>
      </w:r>
      <w:r w:rsidR="00B733B5" w:rsidRPr="007E047A">
        <w:t xml:space="preserve">de </w:t>
      </w:r>
      <w:r w:rsidR="00665610" w:rsidRPr="007E047A">
        <w:t xml:space="preserve">déplacer des caisses lourdes, des </w:t>
      </w:r>
      <w:r w:rsidR="00E97CE1" w:rsidRPr="007E047A">
        <w:t>seaux</w:t>
      </w:r>
      <w:r w:rsidR="00665610" w:rsidRPr="007E047A">
        <w:t xml:space="preserve"> de glace, et couper des fruits. Elle a peu ou pas de pause durant son quart de travail,</w:t>
      </w:r>
      <w:r w:rsidR="00E14BDB" w:rsidRPr="007E047A">
        <w:t xml:space="preserve"> qui dure</w:t>
      </w:r>
      <w:r w:rsidR="00665610" w:rsidRPr="007E047A">
        <w:t xml:space="preserve"> de </w:t>
      </w:r>
      <w:r w:rsidR="0089708E" w:rsidRPr="007E047A">
        <w:t xml:space="preserve">15 h </w:t>
      </w:r>
      <w:r w:rsidR="00665610" w:rsidRPr="007E047A">
        <w:t>à</w:t>
      </w:r>
      <w:r w:rsidR="007E047A" w:rsidRPr="007E047A">
        <w:t xml:space="preserve"> </w:t>
      </w:r>
      <w:r w:rsidR="0089708E" w:rsidRPr="007E047A">
        <w:t xml:space="preserve">1 h </w:t>
      </w:r>
      <w:r w:rsidR="00665610" w:rsidRPr="007E047A">
        <w:t xml:space="preserve">ou </w:t>
      </w:r>
      <w:r w:rsidR="0089708E" w:rsidRPr="007E047A">
        <w:t>1 h 30</w:t>
      </w:r>
      <w:r w:rsidR="00665610" w:rsidRPr="007E047A">
        <w:t>,</w:t>
      </w:r>
      <w:r w:rsidR="00665610">
        <w:t xml:space="preserve"> du mercredi au samedi. Elle fait le service des clients au bar</w:t>
      </w:r>
      <w:r w:rsidR="00D97DEB">
        <w:t xml:space="preserve"> et prépare les cocktails. Elle doit constamment nettoyer le bar à l’aide </w:t>
      </w:r>
      <w:r w:rsidR="00292701" w:rsidRPr="001B49FD">
        <w:t xml:space="preserve">d’un </w:t>
      </w:r>
      <w:r w:rsidR="008D6D10" w:rsidRPr="001B49FD">
        <w:t xml:space="preserve">chiffon </w:t>
      </w:r>
      <w:r w:rsidR="00D97DEB">
        <w:t>qui nécessite d’être tordu</w:t>
      </w:r>
      <w:r w:rsidR="00E14BDB">
        <w:t xml:space="preserve"> à chaque usage</w:t>
      </w:r>
      <w:r w:rsidR="00D97DEB">
        <w:t xml:space="preserve">. </w:t>
      </w:r>
      <w:r w:rsidR="00BF4558">
        <w:t>Après la fermeture, elle nettoie son poste de travail. Elle effectue aussi des achats en gros à la Société des alcools du Québec pour l’employeur, incluant la manutention de caisses d</w:t>
      </w:r>
      <w:r w:rsidR="005C3383">
        <w:t>e vin et de boissons.</w:t>
      </w:r>
    </w:p>
    <w:p w14:paraId="5F890B16" w14:textId="07848A2C" w:rsidR="0081455F" w:rsidRPr="001E2511" w:rsidRDefault="0081455F" w:rsidP="0081455F">
      <w:pPr>
        <w:pStyle w:val="corpsdedcision"/>
        <w:rPr>
          <w:lang w:val="fr-FR"/>
        </w:rPr>
      </w:pPr>
      <w:r w:rsidRPr="00E97CE1">
        <w:rPr>
          <w:lang w:val="fr-FR"/>
        </w:rPr>
        <w:t>La travailleuse décrit ainsi l’événement à son formulaire de réclamation</w:t>
      </w:r>
      <w:r w:rsidRPr="001E2511">
        <w:rPr>
          <w:lang w:val="fr-FR"/>
        </w:rPr>
        <w:t> :</w:t>
      </w:r>
    </w:p>
    <w:p w14:paraId="277B34CB" w14:textId="77777777" w:rsidR="0081455F" w:rsidRPr="001E2511" w:rsidRDefault="0081455F" w:rsidP="0081455F">
      <w:pPr>
        <w:pStyle w:val="citation"/>
        <w:spacing w:after="360"/>
        <w:rPr>
          <w:i/>
          <w:lang w:val="en-CA"/>
        </w:rPr>
      </w:pPr>
      <w:r w:rsidRPr="001E2511">
        <w:rPr>
          <w:i/>
          <w:lang w:val="en-CA"/>
        </w:rPr>
        <w:t>TENDINITIS IN BOTH WRISTS AND EPICONDYLITIS IN RIGHT ELBOW CAUSED BY REPETITIVE MOVEMENTS.</w:t>
      </w:r>
    </w:p>
    <w:p w14:paraId="3CA51581" w14:textId="10813E49" w:rsidR="0081455F" w:rsidRPr="001E2511" w:rsidRDefault="0081455F" w:rsidP="0081455F">
      <w:pPr>
        <w:pStyle w:val="corpsdedcision"/>
        <w:rPr>
          <w:lang w:val="fr-FR"/>
        </w:rPr>
      </w:pPr>
      <w:r>
        <w:rPr>
          <w:lang w:val="fr-FR"/>
        </w:rPr>
        <w:t>Au premier rapport médical, la docteure Amsellem-Abecassis retient le diagnostic suivant : « </w:t>
      </w:r>
      <w:r w:rsidRPr="00E97CE1">
        <w:rPr>
          <w:rStyle w:val="Citationintgre"/>
        </w:rPr>
        <w:t>tendinite des poignets et epicondylite coude droit suite a mouvements repetitifs </w:t>
      </w:r>
      <w:r w:rsidR="00E97CE1">
        <w:rPr>
          <w:lang w:val="fr-FR"/>
        </w:rPr>
        <w:t>[</w:t>
      </w:r>
      <w:r w:rsidRPr="00E97CE1">
        <w:rPr>
          <w:i/>
          <w:iCs/>
          <w:lang w:val="fr-FR"/>
        </w:rPr>
        <w:t>sic</w:t>
      </w:r>
      <w:r w:rsidR="00E97CE1">
        <w:rPr>
          <w:lang w:val="fr-FR"/>
        </w:rPr>
        <w:t>]</w:t>
      </w:r>
      <w:r>
        <w:rPr>
          <w:lang w:val="fr-FR"/>
        </w:rPr>
        <w:t xml:space="preserve"> ». </w:t>
      </w:r>
      <w:r w:rsidR="000C580B">
        <w:rPr>
          <w:lang w:val="fr-FR"/>
        </w:rPr>
        <w:t>Elle reprend ces diagnostics par la suite.</w:t>
      </w:r>
    </w:p>
    <w:p w14:paraId="1EABAD4C" w14:textId="6EDCD2F5" w:rsidR="0081455F" w:rsidRPr="00E639ED" w:rsidRDefault="0081455F" w:rsidP="0081455F">
      <w:pPr>
        <w:pStyle w:val="corpsdedcision"/>
      </w:pPr>
      <w:r w:rsidRPr="00C9336B">
        <w:t xml:space="preserve">Le Tribunal conclut que la preuve prépondérante </w:t>
      </w:r>
      <w:r w:rsidR="00955964" w:rsidRPr="00E639ED">
        <w:t xml:space="preserve">établit que la travailleuse a exercé un travail impliquant des répétitions de mouvements ou de pressions sur des périodes de temps prolongées. </w:t>
      </w:r>
    </w:p>
    <w:p w14:paraId="461CD992" w14:textId="27319BD3" w:rsidR="0017733E" w:rsidRPr="00376784" w:rsidRDefault="00290D88" w:rsidP="0017733E">
      <w:pPr>
        <w:pStyle w:val="corpsdedcision"/>
        <w:rPr>
          <w:lang w:val="fr-FR"/>
        </w:rPr>
      </w:pPr>
      <w:r w:rsidRPr="00E639ED">
        <w:t>En effet, la</w:t>
      </w:r>
      <w:r w:rsidR="0017733E">
        <w:t xml:space="preserve"> preuve démontre que </w:t>
      </w:r>
      <w:r w:rsidR="00376784">
        <w:t>l</w:t>
      </w:r>
      <w:r w:rsidR="0017733E" w:rsidRPr="0017733E">
        <w:t>a majorité des tâches, bien que variées, sollicitent les mêmes structures anatomiques</w:t>
      </w:r>
      <w:r w:rsidR="00A44B33">
        <w:t>, soit les p</w:t>
      </w:r>
      <w:r w:rsidR="0017733E" w:rsidRPr="0017733E">
        <w:t>oignet</w:t>
      </w:r>
      <w:r w:rsidR="00823322">
        <w:t>s</w:t>
      </w:r>
      <w:r w:rsidR="00A44B33">
        <w:t xml:space="preserve"> et les</w:t>
      </w:r>
      <w:r w:rsidR="0017733E" w:rsidRPr="0017733E">
        <w:t xml:space="preserve"> coudes, et présentent des facteurs de risque</w:t>
      </w:r>
      <w:r w:rsidR="00A44B33">
        <w:t xml:space="preserve"> de </w:t>
      </w:r>
      <w:r w:rsidR="00A44B33" w:rsidRPr="00290D88">
        <w:t>développer une</w:t>
      </w:r>
      <w:r w:rsidR="0017733E" w:rsidRPr="00290D88">
        <w:t xml:space="preserve"> tendinite</w:t>
      </w:r>
      <w:r w:rsidR="00A44B33" w:rsidRPr="00290D88">
        <w:t xml:space="preserve"> et une</w:t>
      </w:r>
      <w:r w:rsidR="00A44B33">
        <w:t xml:space="preserve"> </w:t>
      </w:r>
      <w:r w:rsidR="0017733E" w:rsidRPr="0017733E">
        <w:t>épicondylite</w:t>
      </w:r>
      <w:r w:rsidR="00A44B33">
        <w:t>, soit</w:t>
      </w:r>
      <w:r w:rsidR="0017733E" w:rsidRPr="0017733E">
        <w:t> :</w:t>
      </w:r>
    </w:p>
    <w:p w14:paraId="5BD39A97" w14:textId="043006C9" w:rsidR="0017733E" w:rsidRPr="0017733E" w:rsidRDefault="0017733E" w:rsidP="0017696C">
      <w:pPr>
        <w:pStyle w:val="Paragraphedeliste"/>
        <w:numPr>
          <w:ilvl w:val="0"/>
          <w:numId w:val="20"/>
        </w:numPr>
        <w:spacing w:after="360"/>
        <w:ind w:left="1066" w:hanging="357"/>
      </w:pPr>
      <w:r w:rsidRPr="0017696C">
        <w:t>couper</w:t>
      </w:r>
      <w:r w:rsidRPr="0017733E">
        <w:t xml:space="preserve"> des f</w:t>
      </w:r>
      <w:r w:rsidRPr="001B49FD">
        <w:t>ruits</w:t>
      </w:r>
      <w:r w:rsidR="00292701" w:rsidRPr="001B49FD">
        <w:t xml:space="preserve"> ainsi que tailler des blocs de glace pour les cocktails</w:t>
      </w:r>
      <w:r w:rsidR="001B49FD" w:rsidRPr="001B49FD">
        <w:t>;</w:t>
      </w:r>
    </w:p>
    <w:p w14:paraId="79583F28" w14:textId="722B7C9C" w:rsidR="00F71950" w:rsidRPr="0017696C" w:rsidRDefault="0017733E" w:rsidP="0017696C">
      <w:pPr>
        <w:pStyle w:val="Paragraphedeliste"/>
        <w:numPr>
          <w:ilvl w:val="0"/>
          <w:numId w:val="20"/>
        </w:numPr>
        <w:spacing w:after="360"/>
        <w:ind w:left="1066" w:hanging="357"/>
      </w:pPr>
      <w:r w:rsidRPr="0017696C">
        <w:t>soulever plusieurs caisses et seaux lourds pour les déplacer;</w:t>
      </w:r>
    </w:p>
    <w:p w14:paraId="775DC7E5" w14:textId="70FC4346" w:rsidR="0017733E" w:rsidRPr="0017696C" w:rsidRDefault="0017733E" w:rsidP="0017696C">
      <w:pPr>
        <w:pStyle w:val="Paragraphedeliste"/>
        <w:numPr>
          <w:ilvl w:val="0"/>
          <w:numId w:val="20"/>
        </w:numPr>
        <w:spacing w:after="360"/>
        <w:ind w:left="1066" w:hanging="357"/>
      </w:pPr>
      <w:r w:rsidRPr="0017696C">
        <w:t>essorer</w:t>
      </w:r>
      <w:r w:rsidR="00BC29A3" w:rsidRPr="0017696C">
        <w:t xml:space="preserve"> </w:t>
      </w:r>
      <w:r w:rsidR="001C6B80" w:rsidRPr="0017696C">
        <w:t>un</w:t>
      </w:r>
      <w:r w:rsidR="00BC136A" w:rsidRPr="0017696C">
        <w:t xml:space="preserve"> chiffon </w:t>
      </w:r>
      <w:r w:rsidRPr="0017696C">
        <w:t>80 à 100 fois par quart de travail</w:t>
      </w:r>
      <w:r w:rsidR="00F71950" w:rsidRPr="0017696C">
        <w:t xml:space="preserve">, puisqu’elle </w:t>
      </w:r>
      <w:r w:rsidRPr="0017696C">
        <w:t>doit nettoyer son poste de travail presqu</w:t>
      </w:r>
      <w:r w:rsidR="00E97CE1" w:rsidRPr="0017696C">
        <w:t xml:space="preserve">e </w:t>
      </w:r>
      <w:r w:rsidRPr="0017696C">
        <w:t>à chaque tâch</w:t>
      </w:r>
      <w:r w:rsidR="00F71950" w:rsidRPr="0017696C">
        <w:t>e</w:t>
      </w:r>
      <w:r w:rsidRPr="0017696C">
        <w:t>;</w:t>
      </w:r>
    </w:p>
    <w:p w14:paraId="196D4A78" w14:textId="2EF11061" w:rsidR="009674B4" w:rsidRPr="0017696C" w:rsidRDefault="009674B4" w:rsidP="0017696C">
      <w:pPr>
        <w:pStyle w:val="Paragraphedeliste"/>
        <w:numPr>
          <w:ilvl w:val="0"/>
          <w:numId w:val="20"/>
        </w:numPr>
        <w:spacing w:after="360"/>
        <w:ind w:left="1066" w:hanging="357"/>
      </w:pPr>
      <w:r w:rsidRPr="0017696C">
        <w:t>extraire l’air des bouteilles de spiritueux à la fin de son quart à l’aide d’une pompe;</w:t>
      </w:r>
    </w:p>
    <w:p w14:paraId="5EA68C38" w14:textId="04369C79" w:rsidR="009674B4" w:rsidRPr="0017696C" w:rsidRDefault="009674B4" w:rsidP="0017696C">
      <w:pPr>
        <w:pStyle w:val="Paragraphedeliste"/>
        <w:numPr>
          <w:ilvl w:val="0"/>
          <w:numId w:val="20"/>
        </w:numPr>
        <w:spacing w:after="360"/>
        <w:ind w:left="1066" w:hanging="357"/>
        <w:rPr>
          <w:lang w:val="fr-FR"/>
        </w:rPr>
      </w:pPr>
      <w:r w:rsidRPr="0017696C">
        <w:t>ranger des bouteilles de vin et d’alcool</w:t>
      </w:r>
      <w:r w:rsidRPr="0017696C">
        <w:rPr>
          <w:lang w:val="fr-FR"/>
        </w:rPr>
        <w:t>.</w:t>
      </w:r>
    </w:p>
    <w:p w14:paraId="1AF1A3CD" w14:textId="37B2DA95" w:rsidR="0017733E" w:rsidRPr="00AC5EAC" w:rsidRDefault="00B47D00" w:rsidP="00F71950">
      <w:pPr>
        <w:pStyle w:val="corpsdedcision"/>
      </w:pPr>
      <w:r>
        <w:t xml:space="preserve">La travailleuse doit aussi effectuer plusieurs </w:t>
      </w:r>
      <w:r w:rsidR="0017733E" w:rsidRPr="0017733E">
        <w:t xml:space="preserve">mouvements de secouage répétitif et de préhension </w:t>
      </w:r>
      <w:r>
        <w:t>afin de</w:t>
      </w:r>
      <w:r w:rsidR="00E639ED">
        <w:t xml:space="preserve"> mélanger</w:t>
      </w:r>
      <w:r w:rsidR="0017733E" w:rsidRPr="0017733E">
        <w:t xml:space="preserve"> les cocktails</w:t>
      </w:r>
      <w:r>
        <w:t xml:space="preserve">, et lors de </w:t>
      </w:r>
      <w:r w:rsidRPr="00AC5EAC">
        <w:t>la</w:t>
      </w:r>
      <w:r w:rsidR="0017733E" w:rsidRPr="00AC5EAC">
        <w:t xml:space="preserve"> préparation des </w:t>
      </w:r>
      <w:r w:rsidR="00BC29A3" w:rsidRPr="00AC5EAC">
        <w:t xml:space="preserve">boissons </w:t>
      </w:r>
      <w:r w:rsidR="0017733E" w:rsidRPr="00AC5EAC">
        <w:t>:</w:t>
      </w:r>
    </w:p>
    <w:p w14:paraId="4325A559" w14:textId="267DD153" w:rsidR="0017733E" w:rsidRPr="00AC5EAC" w:rsidRDefault="0017733E" w:rsidP="00490B45">
      <w:pPr>
        <w:pStyle w:val="Paragraphedeliste"/>
        <w:numPr>
          <w:ilvl w:val="0"/>
          <w:numId w:val="20"/>
        </w:numPr>
        <w:spacing w:after="360"/>
        <w:ind w:left="1066" w:hanging="357"/>
      </w:pPr>
      <w:r w:rsidRPr="00AC5EAC">
        <w:t>75</w:t>
      </w:r>
      <w:r w:rsidR="0055531C" w:rsidRPr="00AC5EAC">
        <w:t> </w:t>
      </w:r>
      <w:r w:rsidRPr="00AC5EAC">
        <w:t>% des cocktails qu’elle prépare doivent être secoués;</w:t>
      </w:r>
    </w:p>
    <w:p w14:paraId="164511D0" w14:textId="293E5E26" w:rsidR="0017733E" w:rsidRPr="00AC5EAC" w:rsidRDefault="00B47D00" w:rsidP="00490B45">
      <w:pPr>
        <w:pStyle w:val="Paragraphedeliste"/>
        <w:numPr>
          <w:ilvl w:val="0"/>
          <w:numId w:val="20"/>
        </w:numPr>
        <w:spacing w:after="360"/>
        <w:ind w:left="1066" w:hanging="357"/>
      </w:pPr>
      <w:r w:rsidRPr="00AC5EAC">
        <w:t>Au cours d’u</w:t>
      </w:r>
      <w:r w:rsidR="0017733E" w:rsidRPr="00AC5EAC">
        <w:t>ne soirée typique</w:t>
      </w:r>
      <w:r w:rsidRPr="00AC5EAC">
        <w:t xml:space="preserve">, elle prépare environ </w:t>
      </w:r>
      <w:r w:rsidR="0017733E" w:rsidRPr="00AC5EAC">
        <w:t>115 cocktails et parfois, elle doit faire jusqu’à 20 cocktails à l’heure</w:t>
      </w:r>
      <w:r w:rsidR="00490B45" w:rsidRPr="00AC5EAC">
        <w:t>.</w:t>
      </w:r>
    </w:p>
    <w:p w14:paraId="5842077B" w14:textId="532F61E2" w:rsidR="003E0458" w:rsidRPr="000D0F71" w:rsidRDefault="00B7697A" w:rsidP="00B7697A">
      <w:pPr>
        <w:pStyle w:val="corpsdedcision"/>
      </w:pPr>
      <w:r>
        <w:t xml:space="preserve">Quant à la tendinite des poignets, </w:t>
      </w:r>
      <w:r w:rsidR="00AB0617">
        <w:t>s</w:t>
      </w:r>
      <w:r w:rsidR="00AB0617" w:rsidRPr="00AB0617">
        <w:t>elon les données épidémiologiques, trois facteurs de risque</w:t>
      </w:r>
      <w:r w:rsidR="00E131E0">
        <w:t xml:space="preserve">, soit la </w:t>
      </w:r>
      <w:r w:rsidR="00AB0617" w:rsidRPr="00AB0617">
        <w:t xml:space="preserve">répétitivité, </w:t>
      </w:r>
      <w:r w:rsidR="00E131E0">
        <w:t xml:space="preserve">la </w:t>
      </w:r>
      <w:r w:rsidR="00AB0617" w:rsidRPr="00AB0617">
        <w:t xml:space="preserve">force ou </w:t>
      </w:r>
      <w:r w:rsidR="00E131E0">
        <w:t xml:space="preserve">la </w:t>
      </w:r>
      <w:r w:rsidR="00AB0617" w:rsidRPr="00AB0617">
        <w:t>posture</w:t>
      </w:r>
      <w:r w:rsidR="00E131E0">
        <w:t xml:space="preserve">, </w:t>
      </w:r>
      <w:r w:rsidR="00AB0617" w:rsidRPr="00AB0617">
        <w:t xml:space="preserve">sont indépendamment associés au développement de tendinites des poignets. </w:t>
      </w:r>
      <w:r w:rsidR="003E0458">
        <w:t>Ce risque est d’autant plus accru lorsque les tâches requièrent une combinaison des facteurs de risque, tels</w:t>
      </w:r>
      <w:r w:rsidR="00490B45">
        <w:t xml:space="preserve"> </w:t>
      </w:r>
      <w:r w:rsidR="003E0458">
        <w:t xml:space="preserve">qu’une </w:t>
      </w:r>
      <w:r w:rsidR="003E0458" w:rsidRPr="001F55E2">
        <w:t xml:space="preserve">répétition élevée, </w:t>
      </w:r>
      <w:r w:rsidR="00842DDE" w:rsidRPr="001F55E2">
        <w:t>ou l’usage de la force avec les mains ou les poignets</w:t>
      </w:r>
      <w:r w:rsidR="00A77442" w:rsidRPr="000D0F71">
        <w:rPr>
          <w:rStyle w:val="Appelnotedebasdep"/>
        </w:rPr>
        <w:footnoteReference w:id="10"/>
      </w:r>
      <w:r w:rsidR="00842DDE" w:rsidRPr="000D0F71">
        <w:t>.</w:t>
      </w:r>
    </w:p>
    <w:p w14:paraId="65FA9A32" w14:textId="55C8B897" w:rsidR="00665D00" w:rsidRPr="001F55E2" w:rsidRDefault="003F5204" w:rsidP="00665D00">
      <w:pPr>
        <w:pStyle w:val="corpsdedcision"/>
      </w:pPr>
      <w:r w:rsidRPr="001F55E2">
        <w:t>Le Tribunal retient que les t</w:t>
      </w:r>
      <w:r w:rsidR="00665D00" w:rsidRPr="001F55E2">
        <w:t xml:space="preserve">âches </w:t>
      </w:r>
      <w:r w:rsidRPr="001F55E2">
        <w:t>suivantes, effectuées par la travailleuse,</w:t>
      </w:r>
      <w:r w:rsidR="00665D00" w:rsidRPr="001F55E2">
        <w:t xml:space="preserve"> sont à risque pour </w:t>
      </w:r>
      <w:r w:rsidR="009853D5" w:rsidRPr="001F55E2">
        <w:t xml:space="preserve">développer une </w:t>
      </w:r>
      <w:r w:rsidR="00665D00" w:rsidRPr="001F55E2">
        <w:t>tendinite des poignets :</w:t>
      </w:r>
    </w:p>
    <w:p w14:paraId="59FA5D09" w14:textId="7A6E4C27" w:rsidR="00665D00" w:rsidRPr="0017696C" w:rsidRDefault="008A3A9A" w:rsidP="0017696C">
      <w:pPr>
        <w:pStyle w:val="Paragraphedeliste"/>
        <w:numPr>
          <w:ilvl w:val="0"/>
          <w:numId w:val="20"/>
        </w:numPr>
        <w:spacing w:after="360"/>
        <w:ind w:left="1066" w:hanging="357"/>
      </w:pPr>
      <w:r w:rsidRPr="0017696C">
        <w:t>t</w:t>
      </w:r>
      <w:r w:rsidR="009853D5" w:rsidRPr="0017696C">
        <w:t>ailler les gros cubes de glace pour les cocktails</w:t>
      </w:r>
      <w:r w:rsidR="00665D00" w:rsidRPr="0017696C">
        <w:t xml:space="preserve"> (force, posture)</w:t>
      </w:r>
      <w:r w:rsidRPr="0017696C">
        <w:t>;</w:t>
      </w:r>
    </w:p>
    <w:p w14:paraId="74CFF92F" w14:textId="5550A8DD" w:rsidR="00665D00" w:rsidRPr="0017696C" w:rsidRDefault="00BB5E07" w:rsidP="0017696C">
      <w:pPr>
        <w:pStyle w:val="Paragraphedeliste"/>
        <w:numPr>
          <w:ilvl w:val="0"/>
          <w:numId w:val="20"/>
        </w:numPr>
        <w:spacing w:after="360"/>
        <w:ind w:left="1066" w:hanging="357"/>
      </w:pPr>
      <w:r w:rsidRPr="0017696C">
        <w:t xml:space="preserve">préparer </w:t>
      </w:r>
      <w:r w:rsidR="009853D5" w:rsidRPr="0017696C">
        <w:t xml:space="preserve">un cocktail, </w:t>
      </w:r>
      <w:r w:rsidR="008A3A9A" w:rsidRPr="0017696C">
        <w:t>brasser les</w:t>
      </w:r>
      <w:r w:rsidR="009853D5" w:rsidRPr="0017696C">
        <w:t xml:space="preserve"> cocktails de façon bilatérale</w:t>
      </w:r>
      <w:r w:rsidR="00665D00" w:rsidRPr="0017696C">
        <w:t xml:space="preserve"> (force, posture, répétitivité)</w:t>
      </w:r>
      <w:r w:rsidR="008A3A9A" w:rsidRPr="0017696C">
        <w:t>;</w:t>
      </w:r>
    </w:p>
    <w:p w14:paraId="699774E3" w14:textId="00546B47" w:rsidR="00665D00" w:rsidRPr="0017696C" w:rsidRDefault="008A3A9A" w:rsidP="0017696C">
      <w:pPr>
        <w:pStyle w:val="Paragraphedeliste"/>
        <w:numPr>
          <w:ilvl w:val="0"/>
          <w:numId w:val="20"/>
        </w:numPr>
        <w:spacing w:after="360"/>
        <w:ind w:left="1066" w:hanging="357"/>
      </w:pPr>
      <w:r w:rsidRPr="0017696C">
        <w:t>faire la m</w:t>
      </w:r>
      <w:r w:rsidR="00D6417C" w:rsidRPr="0017696C">
        <w:t xml:space="preserve">anutention des bacs de fruits, de la bière, du vin, </w:t>
      </w:r>
      <w:r w:rsidR="00BB1558" w:rsidRPr="0017696C">
        <w:t>des bouteilles en verre</w:t>
      </w:r>
      <w:r w:rsidR="00D6417C" w:rsidRPr="0017696C">
        <w:t>, des sirops</w:t>
      </w:r>
      <w:r w:rsidR="00665D00" w:rsidRPr="0017696C">
        <w:t xml:space="preserve"> (force, posture)</w:t>
      </w:r>
      <w:r w:rsidRPr="0017696C">
        <w:t>;</w:t>
      </w:r>
    </w:p>
    <w:p w14:paraId="201FE8E5" w14:textId="5BCB09B2" w:rsidR="00D6417C" w:rsidRPr="0017696C" w:rsidRDefault="008A3A9A" w:rsidP="0017696C">
      <w:pPr>
        <w:pStyle w:val="Paragraphedeliste"/>
        <w:numPr>
          <w:ilvl w:val="0"/>
          <w:numId w:val="20"/>
        </w:numPr>
        <w:spacing w:after="360"/>
        <w:ind w:left="1066" w:hanging="357"/>
      </w:pPr>
      <w:r w:rsidRPr="0017696C">
        <w:t>s</w:t>
      </w:r>
      <w:r w:rsidR="00D6417C" w:rsidRPr="0017696C">
        <w:t>oulever et déplacer les seaux de glace, jeter la glace (force, posture)</w:t>
      </w:r>
      <w:r w:rsidRPr="0017696C">
        <w:t>;</w:t>
      </w:r>
    </w:p>
    <w:p w14:paraId="033666D2" w14:textId="06E186D6" w:rsidR="00D6417C" w:rsidRPr="0017696C" w:rsidRDefault="008A3A9A" w:rsidP="0017696C">
      <w:pPr>
        <w:pStyle w:val="Paragraphedeliste"/>
        <w:numPr>
          <w:ilvl w:val="0"/>
          <w:numId w:val="20"/>
        </w:numPr>
        <w:spacing w:after="360"/>
        <w:ind w:left="1066" w:hanging="357"/>
      </w:pPr>
      <w:r w:rsidRPr="0017696C">
        <w:t>p</w:t>
      </w:r>
      <w:r w:rsidR="00D6417C" w:rsidRPr="0017696C">
        <w:t>omper l’air des bouteilles (force, posture)</w:t>
      </w:r>
      <w:r w:rsidRPr="0017696C">
        <w:t>;</w:t>
      </w:r>
    </w:p>
    <w:p w14:paraId="550A81C0" w14:textId="41C59992" w:rsidR="00D6417C" w:rsidRPr="0017696C" w:rsidRDefault="008A3A9A" w:rsidP="0017696C">
      <w:pPr>
        <w:pStyle w:val="Paragraphedeliste"/>
        <w:numPr>
          <w:ilvl w:val="0"/>
          <w:numId w:val="20"/>
        </w:numPr>
        <w:spacing w:after="360"/>
        <w:ind w:left="1066" w:hanging="357"/>
      </w:pPr>
      <w:r w:rsidRPr="0017696C">
        <w:t>t</w:t>
      </w:r>
      <w:r w:rsidR="00D6417C" w:rsidRPr="0017696C">
        <w:t>ordre les chiffons (force, posture, répétitivité)</w:t>
      </w:r>
      <w:r w:rsidRPr="0017696C">
        <w:t>;</w:t>
      </w:r>
    </w:p>
    <w:p w14:paraId="19551F6C" w14:textId="47BE468C" w:rsidR="00665D00" w:rsidRPr="0017696C" w:rsidRDefault="008A3A9A" w:rsidP="0017696C">
      <w:pPr>
        <w:pStyle w:val="Paragraphedeliste"/>
        <w:numPr>
          <w:ilvl w:val="0"/>
          <w:numId w:val="20"/>
        </w:numPr>
        <w:spacing w:after="360"/>
        <w:ind w:left="1066" w:hanging="357"/>
      </w:pPr>
      <w:r w:rsidRPr="0017696C">
        <w:t>v</w:t>
      </w:r>
      <w:r w:rsidR="00665D00" w:rsidRPr="0017696C">
        <w:t xml:space="preserve">ider </w:t>
      </w:r>
      <w:r w:rsidRPr="0017696C">
        <w:t xml:space="preserve">la </w:t>
      </w:r>
      <w:r w:rsidR="00665D00" w:rsidRPr="0017696C">
        <w:t>chaudière d’eau</w:t>
      </w:r>
      <w:r w:rsidR="001F55E2" w:rsidRPr="0017696C">
        <w:t xml:space="preserve"> lors du nettoyage </w:t>
      </w:r>
      <w:r w:rsidRPr="0017696C">
        <w:t xml:space="preserve">du </w:t>
      </w:r>
      <w:r w:rsidR="001F55E2" w:rsidRPr="0017696C">
        <w:t>plancher</w:t>
      </w:r>
      <w:r w:rsidR="00665D00" w:rsidRPr="0017696C">
        <w:t xml:space="preserve"> (force, posture)</w:t>
      </w:r>
      <w:r w:rsidRPr="0017696C">
        <w:t>.</w:t>
      </w:r>
    </w:p>
    <w:p w14:paraId="79120EE9" w14:textId="6B7C9F8A" w:rsidR="00325621" w:rsidRPr="00325621" w:rsidRDefault="005F1701" w:rsidP="00B92F82">
      <w:pPr>
        <w:pStyle w:val="corpsdedcision"/>
      </w:pPr>
      <w:r w:rsidRPr="00325621">
        <w:t xml:space="preserve">Le Tribunal </w:t>
      </w:r>
      <w:r w:rsidR="00325621" w:rsidRPr="00325621">
        <w:t xml:space="preserve">conclut que la présomption de l’article 29 de la Loi trouve application. </w:t>
      </w:r>
    </w:p>
    <w:p w14:paraId="49DC5364" w14:textId="77777777" w:rsidR="000A7877" w:rsidRDefault="000A7877" w:rsidP="000A7877">
      <w:pPr>
        <w:pStyle w:val="corpsdedcision"/>
        <w:rPr>
          <w:lang w:val="fr-FR"/>
        </w:rPr>
      </w:pPr>
      <w:r w:rsidRPr="000A343E">
        <w:rPr>
          <w:lang w:val="fr-FR"/>
        </w:rPr>
        <w:t>Puisque la présomption de l’article</w:t>
      </w:r>
      <w:r>
        <w:rPr>
          <w:lang w:val="fr-FR"/>
        </w:rPr>
        <w:t> </w:t>
      </w:r>
      <w:r w:rsidRPr="000A343E">
        <w:rPr>
          <w:lang w:val="fr-FR"/>
        </w:rPr>
        <w:t>29 de la Loi s’applique, il revient à l’employeur de la renverser, en démontrant l’absence de lien entre le travail exercé et la maladie. Pour ce faire, il peut «</w:t>
      </w:r>
      <w:r>
        <w:rPr>
          <w:lang w:val="fr-FR"/>
        </w:rPr>
        <w:t> </w:t>
      </w:r>
      <w:r w:rsidRPr="000A343E">
        <w:rPr>
          <w:rStyle w:val="Citationintgre"/>
          <w:lang w:val="fr-FR"/>
        </w:rPr>
        <w:t>invoquer, souvent par le biais d’une opinion médicale, que les facteurs de risque en cause, telle la cadence, les postures, la force ou le temps d’exposition ne sont pas suffisants pour engendrer la pathologie dont est atteint le travailleur. C’est également à cette étape que la présence d’une condition personnelle doit être prise en considération</w:t>
      </w:r>
      <w:r>
        <w:rPr>
          <w:lang w:val="fr-FR"/>
        </w:rPr>
        <w:t> </w:t>
      </w:r>
      <w:r w:rsidRPr="000A343E">
        <w:rPr>
          <w:lang w:val="fr-FR"/>
        </w:rPr>
        <w:t>»</w:t>
      </w:r>
      <w:r w:rsidRPr="000A343E">
        <w:rPr>
          <w:rStyle w:val="Appelnotedebasdep"/>
          <w:lang w:val="fr-FR"/>
        </w:rPr>
        <w:footnoteReference w:id="11"/>
      </w:r>
      <w:r w:rsidRPr="000A343E">
        <w:rPr>
          <w:lang w:val="fr-FR"/>
        </w:rPr>
        <w:t xml:space="preserve">. L’employeur n’a toutefois pas à prouver la cause de la maladie. </w:t>
      </w:r>
    </w:p>
    <w:p w14:paraId="54DB196F" w14:textId="0687B8A9" w:rsidR="00232250" w:rsidRPr="000D0F71" w:rsidRDefault="006C5A38" w:rsidP="00A05DCE">
      <w:pPr>
        <w:pStyle w:val="corpsdedcision"/>
      </w:pPr>
      <w:r w:rsidRPr="00232250">
        <w:t>L’</w:t>
      </w:r>
      <w:r w:rsidRPr="006C5A38">
        <w:t xml:space="preserve">employeur était absent à l’audience et </w:t>
      </w:r>
      <w:r>
        <w:t>n’a pas présenté d’arguments afin de renverser la présomption. Conséquemment, le Tribunal reconnaît que la travailleuse est atteinte d’une lésion professionnelle.</w:t>
      </w:r>
    </w:p>
    <w:p w14:paraId="436374A6" w14:textId="4FB00C71" w:rsidR="005F1701" w:rsidRPr="005F1701" w:rsidRDefault="005F1701" w:rsidP="005F1701">
      <w:pPr>
        <w:pStyle w:val="corpsdedcision"/>
        <w:keepNext/>
        <w:numPr>
          <w:ilvl w:val="0"/>
          <w:numId w:val="0"/>
        </w:numPr>
        <w:rPr>
          <w:b/>
          <w:highlight w:val="yellow"/>
        </w:rPr>
      </w:pPr>
      <w:r w:rsidRPr="00760040">
        <w:rPr>
          <w:b/>
        </w:rPr>
        <w:t>PAR CES MOTIFS, LE TRIBUNAL ADMINISTRATIF DU TRAV</w:t>
      </w:r>
      <w:r w:rsidRPr="001F75BD">
        <w:rPr>
          <w:b/>
        </w:rPr>
        <w:t>AIL :</w:t>
      </w:r>
    </w:p>
    <w:p w14:paraId="597ED573" w14:textId="5825A204" w:rsidR="005F1701" w:rsidRPr="005F1701" w:rsidRDefault="005F1701" w:rsidP="005F1701">
      <w:pPr>
        <w:pStyle w:val="dispositif1"/>
        <w:keepNext/>
        <w:shd w:val="clear" w:color="auto" w:fill="FFFFFF"/>
        <w:rPr>
          <w:highlight w:val="yellow"/>
          <w:lang w:val="fr-FR"/>
        </w:rPr>
      </w:pPr>
      <w:r w:rsidRPr="00BB5E07">
        <w:rPr>
          <w:b/>
          <w:bCs/>
          <w:lang w:val="fr-FR"/>
        </w:rPr>
        <w:t>ACCUEILLE</w:t>
      </w:r>
      <w:r w:rsidRPr="001F75BD">
        <w:rPr>
          <w:lang w:val="fr-FR"/>
        </w:rPr>
        <w:t xml:space="preserve"> la</w:t>
      </w:r>
      <w:r w:rsidRPr="00760040">
        <w:rPr>
          <w:lang w:val="fr-FR"/>
        </w:rPr>
        <w:t xml:space="preserve"> contestation de</w:t>
      </w:r>
      <w:r w:rsidR="001F75BD">
        <w:rPr>
          <w:lang w:val="fr-FR"/>
        </w:rPr>
        <w:t xml:space="preserve"> la travailleuse,</w:t>
      </w:r>
      <w:r w:rsidRPr="00760040">
        <w:rPr>
          <w:lang w:val="fr-FR"/>
        </w:rPr>
        <w:t xml:space="preserve"> madame </w:t>
      </w:r>
      <w:r w:rsidR="00760040" w:rsidRPr="00760040">
        <w:rPr>
          <w:lang w:val="fr-FR"/>
        </w:rPr>
        <w:t xml:space="preserve">Kimberley </w:t>
      </w:r>
      <w:r w:rsidR="00D74B8D" w:rsidRPr="00760040">
        <w:rPr>
          <w:lang w:val="fr-FR"/>
        </w:rPr>
        <w:t>Thibeault;</w:t>
      </w:r>
      <w:r w:rsidRPr="00760040">
        <w:rPr>
          <w:lang w:val="fr-FR"/>
        </w:rPr>
        <w:t xml:space="preserve"> </w:t>
      </w:r>
    </w:p>
    <w:p w14:paraId="71CF921D" w14:textId="36C5686B" w:rsidR="005F1701" w:rsidRPr="005F1A75" w:rsidRDefault="005F1701" w:rsidP="005F1701">
      <w:pPr>
        <w:pStyle w:val="dispositif1"/>
        <w:shd w:val="clear" w:color="auto" w:fill="FFFFFF"/>
        <w:rPr>
          <w:lang w:val="fr-FR"/>
        </w:rPr>
      </w:pPr>
      <w:r w:rsidRPr="001F75BD">
        <w:rPr>
          <w:b/>
          <w:bCs/>
          <w:lang w:val="fr-FR"/>
        </w:rPr>
        <w:t>INFIRME</w:t>
      </w:r>
      <w:r w:rsidRPr="001F75BD">
        <w:rPr>
          <w:bCs/>
          <w:lang w:val="fr-FR"/>
        </w:rPr>
        <w:t xml:space="preserve"> </w:t>
      </w:r>
      <w:r w:rsidRPr="001F75BD">
        <w:rPr>
          <w:lang w:val="fr-FR"/>
        </w:rPr>
        <w:t xml:space="preserve">la décision de la Commission des normes, de l’équité, de la santé et de la </w:t>
      </w:r>
      <w:r w:rsidRPr="005F1A75">
        <w:rPr>
          <w:lang w:val="fr-FR"/>
        </w:rPr>
        <w:t xml:space="preserve">sécurité du travail rendue le </w:t>
      </w:r>
      <w:r w:rsidR="00760040" w:rsidRPr="005F1A75">
        <w:rPr>
          <w:lang w:val="fr-FR"/>
        </w:rPr>
        <w:t>20</w:t>
      </w:r>
      <w:r w:rsidR="0055531C">
        <w:rPr>
          <w:lang w:val="fr-FR"/>
        </w:rPr>
        <w:t> </w:t>
      </w:r>
      <w:r w:rsidR="00760040" w:rsidRPr="005F1A75">
        <w:rPr>
          <w:lang w:val="fr-FR"/>
        </w:rPr>
        <w:t>avril 2022</w:t>
      </w:r>
      <w:r w:rsidRPr="005F1A75">
        <w:rPr>
          <w:lang w:val="fr-FR"/>
        </w:rPr>
        <w:t xml:space="preserve"> à la suite d’une révision </w:t>
      </w:r>
      <w:r w:rsidR="00D74B8D" w:rsidRPr="005F1A75">
        <w:rPr>
          <w:lang w:val="fr-FR"/>
        </w:rPr>
        <w:t>administrative;</w:t>
      </w:r>
    </w:p>
    <w:p w14:paraId="1BE8B44A" w14:textId="4E43991A" w:rsidR="005F1A75" w:rsidRPr="005F1A75" w:rsidRDefault="005F1701" w:rsidP="005F1701">
      <w:pPr>
        <w:shd w:val="clear" w:color="auto" w:fill="FFFFFF"/>
        <w:spacing w:after="360"/>
        <w:jc w:val="both"/>
        <w:rPr>
          <w:rFonts w:cs="Arial"/>
          <w:szCs w:val="24"/>
          <w:lang w:val="fr-FR"/>
        </w:rPr>
      </w:pPr>
      <w:r w:rsidRPr="005F1A75">
        <w:rPr>
          <w:rFonts w:cs="Arial"/>
          <w:b/>
          <w:bCs/>
          <w:szCs w:val="24"/>
          <w:lang w:val="fr-FR"/>
        </w:rPr>
        <w:t>DÉCLARE</w:t>
      </w:r>
      <w:r w:rsidRPr="005F1A75">
        <w:rPr>
          <w:rFonts w:cs="Arial"/>
          <w:szCs w:val="24"/>
          <w:lang w:val="fr-FR"/>
        </w:rPr>
        <w:t xml:space="preserve"> que la travailleuse</w:t>
      </w:r>
      <w:r w:rsidR="005F1A75">
        <w:rPr>
          <w:rFonts w:cs="Arial"/>
          <w:szCs w:val="24"/>
          <w:lang w:val="fr-FR"/>
        </w:rPr>
        <w:t xml:space="preserve"> est atteinte d’une maladie professionnelle s’étant </w:t>
      </w:r>
      <w:r w:rsidR="005F1A75" w:rsidRPr="005F1A75">
        <w:rPr>
          <w:rFonts w:cs="Arial"/>
          <w:szCs w:val="24"/>
          <w:lang w:val="fr-FR"/>
        </w:rPr>
        <w:t>manifestée le 17</w:t>
      </w:r>
      <w:r w:rsidR="0055531C">
        <w:rPr>
          <w:rFonts w:cs="Arial"/>
          <w:szCs w:val="24"/>
          <w:lang w:val="fr-FR"/>
        </w:rPr>
        <w:t> </w:t>
      </w:r>
      <w:r w:rsidR="005F1A75" w:rsidRPr="005F1A75">
        <w:rPr>
          <w:rFonts w:cs="Arial"/>
          <w:szCs w:val="24"/>
          <w:lang w:val="fr-FR"/>
        </w:rPr>
        <w:t xml:space="preserve">octobre 2021; </w:t>
      </w:r>
    </w:p>
    <w:p w14:paraId="43254D9C" w14:textId="52D494AF" w:rsidR="005F1701" w:rsidRPr="005E5D79" w:rsidRDefault="005F1A75" w:rsidP="005B4B35">
      <w:pPr>
        <w:keepNext/>
        <w:keepLines/>
        <w:shd w:val="clear" w:color="auto" w:fill="FFFFFF"/>
        <w:spacing w:after="360"/>
        <w:jc w:val="both"/>
        <w:rPr>
          <w:rFonts w:cs="Arial"/>
          <w:szCs w:val="24"/>
          <w:lang w:val="fr-FR"/>
        </w:rPr>
      </w:pPr>
      <w:r w:rsidRPr="005F1A75">
        <w:rPr>
          <w:rFonts w:cs="Arial"/>
          <w:b/>
          <w:bCs/>
          <w:szCs w:val="24"/>
          <w:lang w:val="fr-FR"/>
        </w:rPr>
        <w:t>DÉCLARE</w:t>
      </w:r>
      <w:r w:rsidRPr="005F1A75">
        <w:rPr>
          <w:rFonts w:cs="Arial"/>
          <w:szCs w:val="24"/>
          <w:lang w:val="fr-FR"/>
        </w:rPr>
        <w:t xml:space="preserve"> que la travailleuse a droit aux prestations </w:t>
      </w:r>
      <w:r w:rsidR="005F1701" w:rsidRPr="005F1A75">
        <w:rPr>
          <w:rFonts w:cs="Arial"/>
          <w:szCs w:val="24"/>
          <w:lang w:val="fr-FR"/>
        </w:rPr>
        <w:t xml:space="preserve">prévues par la </w:t>
      </w:r>
      <w:r w:rsidR="005F1701" w:rsidRPr="005F1A75">
        <w:rPr>
          <w:i/>
        </w:rPr>
        <w:t xml:space="preserve">Loi </w:t>
      </w:r>
      <w:r w:rsidR="005F1701" w:rsidRPr="005F1A75">
        <w:rPr>
          <w:i/>
          <w:lang w:val="fr-FR"/>
        </w:rPr>
        <w:t>sur les accidents du travail et les maladies professionnelles</w:t>
      </w:r>
      <w:r w:rsidR="005F1701" w:rsidRPr="005F1A75">
        <w:rPr>
          <w:rFonts w:cs="Arial"/>
          <w:szCs w:val="24"/>
          <w:lang w:val="fr-FR"/>
        </w:rPr>
        <w:t>.</w:t>
      </w:r>
    </w:p>
    <w:p w14:paraId="497E2C8E" w14:textId="665DA125" w:rsidR="00C74B6F" w:rsidRPr="005F1701" w:rsidRDefault="00C74B6F" w:rsidP="005B4B35">
      <w:pPr>
        <w:pStyle w:val="Dispositif"/>
        <w:keepNext/>
        <w:keepLines/>
        <w:rPr>
          <w:lang w:val="fr-FR"/>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8F52082" w14:textId="77777777">
        <w:tc>
          <w:tcPr>
            <w:tcW w:w="4795" w:type="dxa"/>
          </w:tcPr>
          <w:p w14:paraId="08800CF2" w14:textId="77777777" w:rsidR="00C74B6F" w:rsidRDefault="00C74B6F" w:rsidP="005B4B35">
            <w:pPr>
              <w:keepNext/>
              <w:keepLines/>
            </w:pPr>
          </w:p>
        </w:tc>
        <w:tc>
          <w:tcPr>
            <w:tcW w:w="4795" w:type="dxa"/>
          </w:tcPr>
          <w:p w14:paraId="337D4CB9" w14:textId="77777777" w:rsidR="00C74B6F" w:rsidRDefault="00C74B6F" w:rsidP="005B4B35">
            <w:pPr>
              <w:keepNext/>
              <w:keepLines/>
            </w:pPr>
            <w:bookmarkStart w:id="13" w:name="signature"/>
            <w:bookmarkEnd w:id="13"/>
            <w:r>
              <w:t>__________________________________</w:t>
            </w:r>
          </w:p>
        </w:tc>
      </w:tr>
      <w:tr w:rsidR="00C74B6F" w14:paraId="46C7BF7F" w14:textId="77777777">
        <w:tc>
          <w:tcPr>
            <w:tcW w:w="4795" w:type="dxa"/>
          </w:tcPr>
          <w:p w14:paraId="1EED0A1F" w14:textId="77777777" w:rsidR="00C74B6F" w:rsidRDefault="00C74B6F" w:rsidP="005B4B35">
            <w:pPr>
              <w:keepNext/>
              <w:keepLines/>
            </w:pPr>
          </w:p>
        </w:tc>
        <w:tc>
          <w:tcPr>
            <w:tcW w:w="4795" w:type="dxa"/>
          </w:tcPr>
          <w:p w14:paraId="06AA1A83" w14:textId="32A9AFB7" w:rsidR="00C74B6F" w:rsidRDefault="00885E10" w:rsidP="005B4B35">
            <w:pPr>
              <w:keepNext/>
              <w:keepLines/>
            </w:pPr>
            <w:r>
              <w:t>Maude Côté</w:t>
            </w:r>
          </w:p>
        </w:tc>
      </w:tr>
      <w:tr w:rsidR="00C74B6F" w14:paraId="3F8E9F44" w14:textId="77777777">
        <w:trPr>
          <w:cantSplit/>
        </w:trPr>
        <w:tc>
          <w:tcPr>
            <w:tcW w:w="9590" w:type="dxa"/>
            <w:gridSpan w:val="2"/>
          </w:tcPr>
          <w:p w14:paraId="780A55E8" w14:textId="77777777" w:rsidR="00C74B6F" w:rsidRDefault="00C74B6F"/>
        </w:tc>
      </w:tr>
      <w:tr w:rsidR="00C74B6F" w14:paraId="2FB0B24F" w14:textId="77777777">
        <w:trPr>
          <w:cantSplit/>
        </w:trPr>
        <w:tc>
          <w:tcPr>
            <w:tcW w:w="9590" w:type="dxa"/>
            <w:gridSpan w:val="2"/>
          </w:tcPr>
          <w:p w14:paraId="5D80C274" w14:textId="77777777" w:rsidR="00C74B6F" w:rsidRPr="00C912F9" w:rsidRDefault="00C74B6F" w:rsidP="00EC5C8D">
            <w:pPr>
              <w:tabs>
                <w:tab w:val="left" w:pos="1592"/>
              </w:tabs>
            </w:pPr>
          </w:p>
        </w:tc>
      </w:tr>
      <w:tr w:rsidR="00C74B6F" w14:paraId="0BCCA398" w14:textId="77777777">
        <w:trPr>
          <w:cantSplit/>
        </w:trPr>
        <w:tc>
          <w:tcPr>
            <w:tcW w:w="9590" w:type="dxa"/>
            <w:gridSpan w:val="2"/>
          </w:tcPr>
          <w:p w14:paraId="7AA44A8B" w14:textId="77777777" w:rsidR="00C74B6F" w:rsidRDefault="00C74B6F"/>
        </w:tc>
      </w:tr>
      <w:tr w:rsidR="00C74B6F" w14:paraId="32DBAC4C" w14:textId="77777777">
        <w:trPr>
          <w:cantSplit/>
        </w:trPr>
        <w:tc>
          <w:tcPr>
            <w:tcW w:w="9590" w:type="dxa"/>
            <w:gridSpan w:val="2"/>
          </w:tcPr>
          <w:p w14:paraId="44ACC3AD" w14:textId="6B7ECB65" w:rsidR="00C74B6F" w:rsidRDefault="003B085C">
            <w:pPr>
              <w:pStyle w:val="zSoquijdatNomProcureurDem"/>
            </w:pPr>
            <w:r>
              <w:t>M</w:t>
            </w:r>
            <w:r w:rsidRPr="003B085C">
              <w:rPr>
                <w:vertAlign w:val="superscript"/>
              </w:rPr>
              <w:t>e</w:t>
            </w:r>
            <w:r w:rsidR="00F30267">
              <w:t xml:space="preserve"> </w:t>
            </w:r>
            <w:r>
              <w:t>Sannie Dumouchel</w:t>
            </w:r>
          </w:p>
        </w:tc>
      </w:tr>
      <w:tr w:rsidR="00C74B6F" w14:paraId="7DA0F4BD" w14:textId="77777777">
        <w:trPr>
          <w:cantSplit/>
        </w:trPr>
        <w:tc>
          <w:tcPr>
            <w:tcW w:w="9590" w:type="dxa"/>
            <w:gridSpan w:val="2"/>
          </w:tcPr>
          <w:p w14:paraId="306DC164" w14:textId="35B3627B" w:rsidR="00C74B6F" w:rsidRDefault="003B085C">
            <w:pPr>
              <w:pStyle w:val="zSoquijdatCabinetProcureurDem"/>
            </w:pPr>
            <w:r>
              <w:t>BUREAU D’AIDE JURIDIQUE CENTRE-SUD DE MONTRÉAL</w:t>
            </w:r>
          </w:p>
        </w:tc>
      </w:tr>
      <w:tr w:rsidR="00C74B6F" w14:paraId="1C95E86B" w14:textId="77777777">
        <w:trPr>
          <w:cantSplit/>
        </w:trPr>
        <w:tc>
          <w:tcPr>
            <w:tcW w:w="9590" w:type="dxa"/>
            <w:gridSpan w:val="2"/>
          </w:tcPr>
          <w:p w14:paraId="22D9E794" w14:textId="77777777" w:rsidR="00C74B6F" w:rsidRDefault="00CB05A7">
            <w:pPr>
              <w:pStyle w:val="zSoquijlblProcureurDem"/>
            </w:pPr>
            <w:r>
              <w:t>Pour la partie demanderesse</w:t>
            </w:r>
          </w:p>
        </w:tc>
      </w:tr>
      <w:tr w:rsidR="00C74B6F" w14:paraId="6EE93671" w14:textId="77777777">
        <w:trPr>
          <w:cantSplit/>
        </w:trPr>
        <w:tc>
          <w:tcPr>
            <w:tcW w:w="9590" w:type="dxa"/>
            <w:gridSpan w:val="2"/>
          </w:tcPr>
          <w:p w14:paraId="3E020792" w14:textId="77777777" w:rsidR="00C74B6F" w:rsidRDefault="00C74B6F"/>
        </w:tc>
      </w:tr>
      <w:tr w:rsidR="00C74B6F" w14:paraId="6EC9520E" w14:textId="77777777">
        <w:trPr>
          <w:cantSplit/>
        </w:trPr>
        <w:tc>
          <w:tcPr>
            <w:tcW w:w="9590" w:type="dxa"/>
            <w:gridSpan w:val="2"/>
          </w:tcPr>
          <w:p w14:paraId="03DA750E" w14:textId="42B56B5B" w:rsidR="00C74B6F" w:rsidRDefault="003B085C">
            <w:pPr>
              <w:pStyle w:val="zSoquijdatNomProcureurDef"/>
            </w:pPr>
            <w:r>
              <w:t>M. Maxime Perrault</w:t>
            </w:r>
            <w:r w:rsidR="00F30267">
              <w:t xml:space="preserve"> </w:t>
            </w:r>
          </w:p>
        </w:tc>
      </w:tr>
      <w:tr w:rsidR="00C74B6F" w14:paraId="7520DF54" w14:textId="77777777">
        <w:trPr>
          <w:cantSplit/>
        </w:trPr>
        <w:tc>
          <w:tcPr>
            <w:tcW w:w="9590" w:type="dxa"/>
            <w:gridSpan w:val="2"/>
          </w:tcPr>
          <w:p w14:paraId="384CCB52" w14:textId="358761F6" w:rsidR="00C74B6F" w:rsidRDefault="00A86985">
            <w:pPr>
              <w:pStyle w:val="zSoquijlblProcureurDef"/>
            </w:pPr>
            <w:r>
              <w:t>Pour la partie mise en cause</w:t>
            </w:r>
          </w:p>
        </w:tc>
      </w:tr>
      <w:tr w:rsidR="007569DE" w14:paraId="5AFC273E" w14:textId="77777777">
        <w:trPr>
          <w:cantSplit/>
        </w:trPr>
        <w:tc>
          <w:tcPr>
            <w:tcW w:w="9590" w:type="dxa"/>
            <w:gridSpan w:val="2"/>
          </w:tcPr>
          <w:p w14:paraId="092491DB" w14:textId="77777777" w:rsidR="007569DE" w:rsidRDefault="007569DE"/>
        </w:tc>
      </w:tr>
      <w:tr w:rsidR="00C15A3F" w14:paraId="716E8D8C" w14:textId="77777777">
        <w:trPr>
          <w:cantSplit/>
        </w:trPr>
        <w:tc>
          <w:tcPr>
            <w:tcW w:w="9590" w:type="dxa"/>
            <w:gridSpan w:val="2"/>
          </w:tcPr>
          <w:p w14:paraId="6218EDFA" w14:textId="355F36C4"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A86985">
              <w:t>21</w:t>
            </w:r>
            <w:r w:rsidR="0055531C">
              <w:t> </w:t>
            </w:r>
            <w:r w:rsidR="00A86985">
              <w:t>janvier 2025</w:t>
            </w:r>
          </w:p>
        </w:tc>
      </w:tr>
    </w:tbl>
    <w:p w14:paraId="39392C1F" w14:textId="77777777" w:rsidR="00F76B4A" w:rsidRDefault="00F76B4A" w:rsidP="00F73D1C"/>
    <w:sectPr w:rsidR="00F76B4A">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95D93A" w14:textId="77777777" w:rsidR="00F47CCF" w:rsidRDefault="00F47CCF">
      <w:r>
        <w:separator/>
      </w:r>
    </w:p>
  </w:endnote>
  <w:endnote w:type="continuationSeparator" w:id="0">
    <w:p w14:paraId="7666BECC" w14:textId="77777777" w:rsidR="00F47CCF" w:rsidRDefault="00F47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D4F44F" w14:textId="77777777" w:rsidR="00F47CCF" w:rsidRDefault="00F47CCF">
      <w:r>
        <w:separator/>
      </w:r>
    </w:p>
  </w:footnote>
  <w:footnote w:type="continuationSeparator" w:id="0">
    <w:p w14:paraId="58B8EAF9" w14:textId="77777777" w:rsidR="00F47CCF" w:rsidRDefault="00F47CCF">
      <w:r>
        <w:continuationSeparator/>
      </w:r>
    </w:p>
  </w:footnote>
  <w:footnote w:id="1">
    <w:p w14:paraId="160F9242" w14:textId="5358663B" w:rsidR="000E3461" w:rsidRPr="000E3461" w:rsidRDefault="000E3461" w:rsidP="000E346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par la Commission le 20</w:t>
      </w:r>
      <w:r w:rsidR="0055531C">
        <w:rPr>
          <w:rFonts w:cs="Arial"/>
          <w:sz w:val="20"/>
        </w:rPr>
        <w:t> </w:t>
      </w:r>
      <w:r>
        <w:rPr>
          <w:rFonts w:cs="Arial"/>
          <w:sz w:val="20"/>
        </w:rPr>
        <w:t>avril 2022 à la suite d’une révision administrative</w:t>
      </w:r>
      <w:r w:rsidR="00BB5E07">
        <w:rPr>
          <w:rFonts w:cs="Arial"/>
          <w:sz w:val="20"/>
        </w:rPr>
        <w:t>.</w:t>
      </w:r>
    </w:p>
  </w:footnote>
  <w:footnote w:id="2">
    <w:p w14:paraId="0A89D6FA" w14:textId="77777777" w:rsidR="005F1701" w:rsidRPr="008867FF" w:rsidRDefault="005F1701" w:rsidP="005F1701">
      <w:pPr>
        <w:pStyle w:val="Notedebasdepage"/>
        <w:tabs>
          <w:tab w:val="left" w:pos="720"/>
        </w:tabs>
        <w:ind w:left="720" w:hanging="720"/>
        <w:jc w:val="both"/>
        <w:rPr>
          <w:rFonts w:cs="Arial"/>
          <w:sz w:val="20"/>
        </w:rPr>
      </w:pPr>
      <w:r w:rsidRPr="00CF03F7">
        <w:rPr>
          <w:rStyle w:val="Appelnotedebasdep"/>
          <w:szCs w:val="24"/>
        </w:rPr>
        <w:footnoteRef/>
      </w:r>
      <w:r w:rsidRPr="00CF03F7">
        <w:rPr>
          <w:szCs w:val="24"/>
        </w:rPr>
        <w:t xml:space="preserve"> </w:t>
      </w:r>
      <w:r w:rsidRPr="008867FF">
        <w:rPr>
          <w:rFonts w:cs="Arial"/>
          <w:sz w:val="20"/>
        </w:rPr>
        <w:tab/>
        <w:t>RLRQ, c. A-3.001.</w:t>
      </w:r>
    </w:p>
  </w:footnote>
  <w:footnote w:id="3">
    <w:p w14:paraId="5CA6B26F" w14:textId="42FBA0FB" w:rsidR="003977DB" w:rsidRPr="003977DB" w:rsidRDefault="003977DB" w:rsidP="003977D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 r. 8.1.</w:t>
      </w:r>
    </w:p>
  </w:footnote>
  <w:footnote w:id="4">
    <w:p w14:paraId="3A6EF4A9" w14:textId="77777777" w:rsidR="006922C2" w:rsidRPr="0017193F" w:rsidRDefault="006922C2" w:rsidP="006922C2">
      <w:pPr>
        <w:pStyle w:val="Notedebasdepage"/>
        <w:tabs>
          <w:tab w:val="left" w:pos="720"/>
        </w:tabs>
        <w:ind w:left="720" w:hanging="720"/>
        <w:jc w:val="both"/>
        <w:rPr>
          <w:rFonts w:cs="Arial"/>
          <w:sz w:val="20"/>
        </w:rPr>
      </w:pPr>
      <w:r w:rsidRPr="00845B5F">
        <w:rPr>
          <w:rStyle w:val="Appelnotedebasdep"/>
          <w:szCs w:val="24"/>
        </w:rPr>
        <w:footnoteRef/>
      </w:r>
      <w:r w:rsidRPr="008B5907">
        <w:rPr>
          <w:sz w:val="20"/>
        </w:rPr>
        <w:t xml:space="preserve"> </w:t>
      </w:r>
      <w:r w:rsidRPr="00674BC2">
        <w:rPr>
          <w:rFonts w:cs="Arial"/>
          <w:sz w:val="20"/>
        </w:rPr>
        <w:tab/>
        <w:t>Articles</w:t>
      </w:r>
      <w:r>
        <w:rPr>
          <w:rFonts w:cs="Arial"/>
          <w:sz w:val="20"/>
        </w:rPr>
        <w:t> </w:t>
      </w:r>
      <w:r w:rsidRPr="00674BC2">
        <w:rPr>
          <w:rFonts w:cs="Arial"/>
          <w:sz w:val="20"/>
        </w:rPr>
        <w:t xml:space="preserve">212, 224 et 358 de </w:t>
      </w:r>
      <w:r w:rsidRPr="003136EA">
        <w:rPr>
          <w:rFonts w:cs="Arial"/>
          <w:sz w:val="20"/>
        </w:rPr>
        <w:t xml:space="preserve">la </w:t>
      </w:r>
      <w:r w:rsidRPr="00E56BF0">
        <w:rPr>
          <w:rFonts w:cs="Arial"/>
          <w:sz w:val="20"/>
        </w:rPr>
        <w:t>Loi.</w:t>
      </w:r>
    </w:p>
  </w:footnote>
  <w:footnote w:id="5">
    <w:p w14:paraId="5AEC4DBB" w14:textId="3F28E895" w:rsidR="005F1701" w:rsidRPr="00823C1A" w:rsidRDefault="005F1701" w:rsidP="00823C1A">
      <w:pPr>
        <w:ind w:left="709" w:hanging="709"/>
        <w:rPr>
          <w:sz w:val="20"/>
        </w:rPr>
      </w:pPr>
      <w:r>
        <w:rPr>
          <w:rStyle w:val="Appelnotedebasdep"/>
        </w:rPr>
        <w:footnoteRef/>
      </w:r>
      <w:r>
        <w:t xml:space="preserve"> </w:t>
      </w:r>
      <w:r>
        <w:rPr>
          <w:rFonts w:cs="Arial"/>
          <w:sz w:val="20"/>
        </w:rPr>
        <w:tab/>
      </w:r>
      <w:r w:rsidRPr="000502C0">
        <w:rPr>
          <w:rFonts w:cs="Arial"/>
          <w:i/>
          <w:sz w:val="20"/>
          <w:lang w:val="fr-FR"/>
        </w:rPr>
        <w:t xml:space="preserve">Craig </w:t>
      </w:r>
      <w:r w:rsidRPr="000502C0">
        <w:rPr>
          <w:rFonts w:cs="Arial"/>
          <w:sz w:val="20"/>
          <w:lang w:val="fr-FR"/>
        </w:rPr>
        <w:t>et</w:t>
      </w:r>
      <w:r w:rsidRPr="000502C0">
        <w:rPr>
          <w:rFonts w:cs="Arial"/>
          <w:i/>
          <w:sz w:val="20"/>
          <w:lang w:val="fr-FR"/>
        </w:rPr>
        <w:t xml:space="preserve"> Électroménagers BSH ltée</w:t>
      </w:r>
      <w:r w:rsidRPr="000502C0">
        <w:rPr>
          <w:rFonts w:cs="Arial"/>
          <w:sz w:val="20"/>
          <w:lang w:val="fr-FR"/>
        </w:rPr>
        <w:t>, 2016 QCTAT 1483</w:t>
      </w:r>
      <w:r w:rsidR="00823C1A">
        <w:rPr>
          <w:rFonts w:cs="Arial"/>
          <w:sz w:val="20"/>
          <w:lang w:val="fr-FR"/>
        </w:rPr>
        <w:t>, voir aussi :</w:t>
      </w:r>
      <w:r w:rsidR="00823C1A">
        <w:rPr>
          <w:sz w:val="20"/>
        </w:rPr>
        <w:t xml:space="preserve">, </w:t>
      </w:r>
      <w:r w:rsidR="00220347" w:rsidRPr="00220347">
        <w:rPr>
          <w:i/>
          <w:iCs/>
          <w:sz w:val="20"/>
        </w:rPr>
        <w:t xml:space="preserve">Paré </w:t>
      </w:r>
      <w:r w:rsidR="00220347" w:rsidRPr="00220347">
        <w:rPr>
          <w:sz w:val="20"/>
        </w:rPr>
        <w:t>et</w:t>
      </w:r>
      <w:r w:rsidR="00220347" w:rsidRPr="00220347">
        <w:rPr>
          <w:i/>
          <w:iCs/>
          <w:sz w:val="20"/>
        </w:rPr>
        <w:t xml:space="preserve"> Plantation Benoit Labbé inc</w:t>
      </w:r>
      <w:r w:rsidR="00220347">
        <w:rPr>
          <w:sz w:val="20"/>
        </w:rPr>
        <w:t xml:space="preserve">., 2017 QCTAT 1193, </w:t>
      </w:r>
      <w:r w:rsidR="00823C1A" w:rsidRPr="00823C1A">
        <w:rPr>
          <w:i/>
          <w:iCs/>
          <w:sz w:val="20"/>
        </w:rPr>
        <w:t>Raymond</w:t>
      </w:r>
      <w:r w:rsidR="00823C1A" w:rsidRPr="00823C1A">
        <w:rPr>
          <w:sz w:val="20"/>
        </w:rPr>
        <w:t> et </w:t>
      </w:r>
      <w:r w:rsidR="00823C1A" w:rsidRPr="00823C1A">
        <w:rPr>
          <w:i/>
          <w:iCs/>
          <w:sz w:val="20"/>
        </w:rPr>
        <w:t>Siemens Canada limitée (Division </w:t>
      </w:r>
      <w:r w:rsidR="00823C1A" w:rsidRPr="00823C1A">
        <w:rPr>
          <w:sz w:val="20"/>
        </w:rPr>
        <w:t>Drummond), </w:t>
      </w:r>
      <w:r w:rsidR="00823C1A" w:rsidRPr="00BB5E07">
        <w:rPr>
          <w:sz w:val="20"/>
        </w:rPr>
        <w:t>2018 QCTAT 6040</w:t>
      </w:r>
      <w:r w:rsidR="00823C1A" w:rsidRPr="00823C1A">
        <w:rPr>
          <w:sz w:val="20"/>
        </w:rPr>
        <w:t>; </w:t>
      </w:r>
      <w:r w:rsidR="00823C1A" w:rsidRPr="00823C1A">
        <w:rPr>
          <w:i/>
          <w:iCs/>
          <w:sz w:val="20"/>
        </w:rPr>
        <w:t>Rioux</w:t>
      </w:r>
      <w:r w:rsidR="00823C1A" w:rsidRPr="00823C1A">
        <w:rPr>
          <w:sz w:val="20"/>
        </w:rPr>
        <w:t> et </w:t>
      </w:r>
      <w:r w:rsidR="00823C1A" w:rsidRPr="00823C1A">
        <w:rPr>
          <w:i/>
          <w:iCs/>
          <w:sz w:val="20"/>
        </w:rPr>
        <w:t>Emballages Winpak Heat Seal inc.</w:t>
      </w:r>
      <w:r w:rsidR="00823C1A" w:rsidRPr="00823C1A">
        <w:rPr>
          <w:sz w:val="20"/>
        </w:rPr>
        <w:t>, </w:t>
      </w:r>
      <w:r w:rsidR="00823C1A" w:rsidRPr="00BB5E07">
        <w:rPr>
          <w:sz w:val="20"/>
        </w:rPr>
        <w:t>2019 QCTAT 2237</w:t>
      </w:r>
      <w:r w:rsidR="00823C1A" w:rsidRPr="00823C1A">
        <w:rPr>
          <w:sz w:val="20"/>
        </w:rPr>
        <w:t>; </w:t>
      </w:r>
      <w:r w:rsidR="00823C1A" w:rsidRPr="00823C1A">
        <w:rPr>
          <w:i/>
          <w:iCs/>
          <w:sz w:val="20"/>
        </w:rPr>
        <w:t>Maille </w:t>
      </w:r>
      <w:r w:rsidR="00823C1A" w:rsidRPr="00823C1A">
        <w:rPr>
          <w:sz w:val="20"/>
        </w:rPr>
        <w:t>et </w:t>
      </w:r>
      <w:r w:rsidR="00823C1A" w:rsidRPr="00823C1A">
        <w:rPr>
          <w:i/>
          <w:iCs/>
          <w:sz w:val="20"/>
        </w:rPr>
        <w:t>Buffet chinois Ming Wah</w:t>
      </w:r>
      <w:r w:rsidR="00823C1A" w:rsidRPr="00823C1A">
        <w:rPr>
          <w:sz w:val="20"/>
        </w:rPr>
        <w:t>, </w:t>
      </w:r>
      <w:r w:rsidR="00823C1A" w:rsidRPr="00BB5E07">
        <w:rPr>
          <w:sz w:val="20"/>
        </w:rPr>
        <w:t>2019 QCTAT 5018</w:t>
      </w:r>
      <w:r w:rsidR="00823C1A" w:rsidRPr="00823C1A">
        <w:rPr>
          <w:sz w:val="20"/>
        </w:rPr>
        <w:t>; </w:t>
      </w:r>
      <w:r w:rsidR="00823C1A" w:rsidRPr="00823C1A">
        <w:rPr>
          <w:i/>
          <w:iCs/>
          <w:sz w:val="20"/>
        </w:rPr>
        <w:t>Millen</w:t>
      </w:r>
      <w:r w:rsidR="00823C1A" w:rsidRPr="00823C1A">
        <w:rPr>
          <w:sz w:val="20"/>
        </w:rPr>
        <w:t> et </w:t>
      </w:r>
      <w:r w:rsidR="00823C1A" w:rsidRPr="00823C1A">
        <w:rPr>
          <w:i/>
          <w:iCs/>
          <w:sz w:val="20"/>
        </w:rPr>
        <w:t>Millen, Millen inc.</w:t>
      </w:r>
      <w:r w:rsidR="00823C1A" w:rsidRPr="00823C1A">
        <w:rPr>
          <w:sz w:val="20"/>
        </w:rPr>
        <w:t>,</w:t>
      </w:r>
      <w:r w:rsidR="00BB5E07">
        <w:rPr>
          <w:sz w:val="20"/>
        </w:rPr>
        <w:t xml:space="preserve"> </w:t>
      </w:r>
      <w:r w:rsidR="00823C1A" w:rsidRPr="00BB5E07">
        <w:rPr>
          <w:sz w:val="20"/>
        </w:rPr>
        <w:t>2020 QCTAT 2355</w:t>
      </w:r>
      <w:r w:rsidR="00823C1A" w:rsidRPr="00823C1A">
        <w:rPr>
          <w:sz w:val="20"/>
        </w:rPr>
        <w:t>;</w:t>
      </w:r>
      <w:r w:rsidR="00BB5E07">
        <w:rPr>
          <w:sz w:val="20"/>
        </w:rPr>
        <w:t xml:space="preserve"> </w:t>
      </w:r>
      <w:r w:rsidR="00823C1A" w:rsidRPr="00823C1A">
        <w:rPr>
          <w:i/>
          <w:iCs/>
          <w:sz w:val="20"/>
        </w:rPr>
        <w:t>Laporte</w:t>
      </w:r>
      <w:r w:rsidR="00BB5E07">
        <w:rPr>
          <w:sz w:val="20"/>
        </w:rPr>
        <w:t xml:space="preserve"> </w:t>
      </w:r>
      <w:r w:rsidR="00823C1A" w:rsidRPr="00823C1A">
        <w:rPr>
          <w:sz w:val="20"/>
        </w:rPr>
        <w:t>et</w:t>
      </w:r>
      <w:r w:rsidR="00BB5E07">
        <w:rPr>
          <w:sz w:val="20"/>
        </w:rPr>
        <w:t xml:space="preserve"> </w:t>
      </w:r>
      <w:r w:rsidR="00823C1A" w:rsidRPr="00823C1A">
        <w:rPr>
          <w:i/>
          <w:iCs/>
          <w:sz w:val="20"/>
        </w:rPr>
        <w:t>Commission scolaire de la Seigneurie-des-Mille-Îles</w:t>
      </w:r>
      <w:r w:rsidR="00823C1A" w:rsidRPr="00823C1A">
        <w:rPr>
          <w:sz w:val="20"/>
        </w:rPr>
        <w:t>,</w:t>
      </w:r>
      <w:r w:rsidR="00BB5E07">
        <w:rPr>
          <w:sz w:val="20"/>
        </w:rPr>
        <w:t xml:space="preserve"> </w:t>
      </w:r>
      <w:r w:rsidR="00823C1A" w:rsidRPr="00BB5E07">
        <w:rPr>
          <w:sz w:val="20"/>
        </w:rPr>
        <w:t>2020 QCTAT 4114</w:t>
      </w:r>
      <w:r w:rsidR="00823C1A" w:rsidRPr="00823C1A">
        <w:rPr>
          <w:sz w:val="20"/>
        </w:rPr>
        <w:t>;</w:t>
      </w:r>
      <w:r w:rsidR="00BB5E07">
        <w:rPr>
          <w:sz w:val="20"/>
        </w:rPr>
        <w:t xml:space="preserve"> </w:t>
      </w:r>
      <w:r w:rsidR="00823C1A" w:rsidRPr="00823C1A">
        <w:rPr>
          <w:i/>
          <w:iCs/>
          <w:sz w:val="20"/>
        </w:rPr>
        <w:t>Berrahou</w:t>
      </w:r>
      <w:r w:rsidR="00BB5E07">
        <w:rPr>
          <w:i/>
          <w:iCs/>
          <w:sz w:val="20"/>
        </w:rPr>
        <w:t xml:space="preserve"> </w:t>
      </w:r>
      <w:r w:rsidR="00823C1A" w:rsidRPr="00823C1A">
        <w:rPr>
          <w:sz w:val="20"/>
        </w:rPr>
        <w:t>et</w:t>
      </w:r>
      <w:r w:rsidR="00BB5E07">
        <w:rPr>
          <w:sz w:val="20"/>
        </w:rPr>
        <w:t xml:space="preserve"> </w:t>
      </w:r>
      <w:r w:rsidR="00823C1A" w:rsidRPr="00823C1A">
        <w:rPr>
          <w:i/>
          <w:iCs/>
          <w:sz w:val="20"/>
        </w:rPr>
        <w:t>Air Canada (Gestion de réadaptation)</w:t>
      </w:r>
      <w:r w:rsidR="00823C1A" w:rsidRPr="00823C1A">
        <w:rPr>
          <w:sz w:val="20"/>
        </w:rPr>
        <w:t>,</w:t>
      </w:r>
      <w:r w:rsidR="00BB5E07">
        <w:rPr>
          <w:sz w:val="20"/>
        </w:rPr>
        <w:t xml:space="preserve"> </w:t>
      </w:r>
      <w:r w:rsidR="00823C1A" w:rsidRPr="00BB5E07">
        <w:rPr>
          <w:sz w:val="20"/>
        </w:rPr>
        <w:t>2021 QCTAT 2995</w:t>
      </w:r>
      <w:r w:rsidR="00823C1A" w:rsidRPr="00823C1A">
        <w:rPr>
          <w:sz w:val="20"/>
        </w:rPr>
        <w:t>;</w:t>
      </w:r>
      <w:r w:rsidR="00BB5E07">
        <w:rPr>
          <w:sz w:val="20"/>
        </w:rPr>
        <w:t xml:space="preserve"> </w:t>
      </w:r>
      <w:r w:rsidR="00823C1A" w:rsidRPr="00823C1A">
        <w:rPr>
          <w:i/>
          <w:iCs/>
          <w:sz w:val="20"/>
        </w:rPr>
        <w:t>Summum Ressources humaines inc.</w:t>
      </w:r>
      <w:r w:rsidR="00BB5E07">
        <w:rPr>
          <w:i/>
          <w:iCs/>
          <w:sz w:val="20"/>
        </w:rPr>
        <w:t xml:space="preserve"> </w:t>
      </w:r>
      <w:r w:rsidR="00823C1A" w:rsidRPr="00823C1A">
        <w:rPr>
          <w:sz w:val="20"/>
        </w:rPr>
        <w:t>et</w:t>
      </w:r>
      <w:r w:rsidR="00BB5E07">
        <w:rPr>
          <w:sz w:val="20"/>
        </w:rPr>
        <w:t xml:space="preserve"> </w:t>
      </w:r>
      <w:r w:rsidR="00823C1A" w:rsidRPr="00823C1A">
        <w:rPr>
          <w:i/>
          <w:iCs/>
          <w:sz w:val="20"/>
        </w:rPr>
        <w:t>Stucky</w:t>
      </w:r>
      <w:r w:rsidR="00823C1A" w:rsidRPr="00823C1A">
        <w:rPr>
          <w:sz w:val="20"/>
        </w:rPr>
        <w:t>,</w:t>
      </w:r>
      <w:r w:rsidR="00BB5E07">
        <w:rPr>
          <w:sz w:val="20"/>
        </w:rPr>
        <w:t xml:space="preserve"> </w:t>
      </w:r>
      <w:r w:rsidR="00823C1A" w:rsidRPr="004528AF">
        <w:rPr>
          <w:sz w:val="20"/>
        </w:rPr>
        <w:t>2021</w:t>
      </w:r>
      <w:r w:rsidR="00BB5E07" w:rsidRPr="004528AF">
        <w:rPr>
          <w:sz w:val="20"/>
        </w:rPr>
        <w:t xml:space="preserve"> </w:t>
      </w:r>
      <w:r w:rsidR="00823C1A" w:rsidRPr="004528AF">
        <w:rPr>
          <w:sz w:val="20"/>
        </w:rPr>
        <w:t>QCTAT</w:t>
      </w:r>
      <w:r w:rsidR="00BB5E07" w:rsidRPr="004528AF">
        <w:rPr>
          <w:sz w:val="20"/>
        </w:rPr>
        <w:t xml:space="preserve"> </w:t>
      </w:r>
      <w:r w:rsidR="00823C1A" w:rsidRPr="004528AF">
        <w:rPr>
          <w:sz w:val="20"/>
        </w:rPr>
        <w:t>3258</w:t>
      </w:r>
      <w:r w:rsidR="00073C0D">
        <w:rPr>
          <w:sz w:val="20"/>
        </w:rPr>
        <w:t xml:space="preserve">, </w:t>
      </w:r>
      <w:r w:rsidR="00073C0D" w:rsidRPr="00823C1A">
        <w:rPr>
          <w:i/>
          <w:iCs/>
          <w:sz w:val="20"/>
        </w:rPr>
        <w:t xml:space="preserve">George Courey inc. </w:t>
      </w:r>
      <w:r w:rsidR="00073C0D" w:rsidRPr="00823C1A">
        <w:rPr>
          <w:sz w:val="20"/>
        </w:rPr>
        <w:t>et</w:t>
      </w:r>
      <w:r w:rsidR="00073C0D" w:rsidRPr="00823C1A">
        <w:rPr>
          <w:i/>
          <w:iCs/>
          <w:sz w:val="20"/>
        </w:rPr>
        <w:t xml:space="preserve"> Hong Huynh, </w:t>
      </w:r>
      <w:r w:rsidR="00073C0D" w:rsidRPr="00823C1A">
        <w:rPr>
          <w:sz w:val="20"/>
        </w:rPr>
        <w:t>2022 QCTAT 1361</w:t>
      </w:r>
      <w:r w:rsidR="00073C0D">
        <w:rPr>
          <w:sz w:val="20"/>
        </w:rPr>
        <w:t>.</w:t>
      </w:r>
    </w:p>
  </w:footnote>
  <w:footnote w:id="6">
    <w:p w14:paraId="617CDA6E" w14:textId="79E7D199" w:rsidR="00062C80" w:rsidRPr="00062C80" w:rsidRDefault="00062C80" w:rsidP="00AF5354">
      <w:pPr>
        <w:ind w:left="709" w:hanging="709"/>
        <w:rPr>
          <w:rFonts w:cs="Arial"/>
          <w:sz w:val="20"/>
        </w:rPr>
      </w:pPr>
      <w:r>
        <w:rPr>
          <w:rStyle w:val="Appelnotedebasdep"/>
        </w:rPr>
        <w:footnoteRef/>
      </w:r>
      <w:r>
        <w:t xml:space="preserve"> </w:t>
      </w:r>
      <w:r w:rsidRPr="00E639ED">
        <w:rPr>
          <w:rFonts w:cs="Arial"/>
          <w:sz w:val="20"/>
        </w:rPr>
        <w:tab/>
      </w:r>
      <w:bookmarkStart w:id="12" w:name="_Hlk193282819"/>
      <w:r w:rsidR="00E639ED" w:rsidRPr="00E639ED">
        <w:rPr>
          <w:rFonts w:cs="Arial"/>
          <w:color w:val="000000"/>
          <w:sz w:val="20"/>
        </w:rPr>
        <w:t xml:space="preserve">Jean-Paul DAUTEL, fasc. 8 : « Concept de lésion professionnelle », dans Katherine LIPPEL et Guylaine VALLÉE (dir.), </w:t>
      </w:r>
      <w:r w:rsidR="00E639ED" w:rsidRPr="00E639ED">
        <w:rPr>
          <w:rFonts w:cs="Arial"/>
          <w:i/>
          <w:iCs/>
          <w:color w:val="000000"/>
          <w:sz w:val="20"/>
        </w:rPr>
        <w:t xml:space="preserve">Santé et </w:t>
      </w:r>
      <w:r w:rsidR="00E639ED" w:rsidRPr="00E639ED">
        <w:rPr>
          <w:rFonts w:cs="Arial"/>
          <w:i/>
          <w:sz w:val="20"/>
          <w:lang w:val="fr-FR"/>
        </w:rPr>
        <w:t>sécurité</w:t>
      </w:r>
      <w:r w:rsidR="00E639ED" w:rsidRPr="00E639ED">
        <w:rPr>
          <w:rFonts w:cs="Arial"/>
          <w:i/>
          <w:iCs/>
          <w:color w:val="000000"/>
          <w:sz w:val="20"/>
        </w:rPr>
        <w:t xml:space="preserve"> du travail, </w:t>
      </w:r>
      <w:r w:rsidR="00E639ED" w:rsidRPr="00E639ED">
        <w:rPr>
          <w:rFonts w:cs="Arial"/>
          <w:color w:val="000000"/>
          <w:sz w:val="20"/>
        </w:rPr>
        <w:t>coll. « JurisClasseur Québec. Collection Droit du travail », Montréal, LexisNexis, 2010- [à jour janvier 2025].</w:t>
      </w:r>
      <w:r w:rsidR="008F2B7F">
        <w:rPr>
          <w:rFonts w:cs="Arial"/>
          <w:sz w:val="20"/>
        </w:rPr>
        <w:t>.</w:t>
      </w:r>
      <w:bookmarkEnd w:id="12"/>
    </w:p>
  </w:footnote>
  <w:footnote w:id="7">
    <w:p w14:paraId="34E5458F" w14:textId="64E2EFD4" w:rsidR="00054AFF" w:rsidRPr="007E047A" w:rsidRDefault="00054AFF" w:rsidP="00054AF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047A">
        <w:rPr>
          <w:rFonts w:cs="Arial"/>
          <w:i/>
          <w:iCs/>
          <w:sz w:val="20"/>
        </w:rPr>
        <w:t>I</w:t>
      </w:r>
      <w:r w:rsidR="004528AF" w:rsidRPr="007E047A">
        <w:rPr>
          <w:rFonts w:cs="Arial"/>
          <w:i/>
          <w:iCs/>
          <w:sz w:val="20"/>
        </w:rPr>
        <w:t>d</w:t>
      </w:r>
      <w:r w:rsidRPr="007E047A">
        <w:rPr>
          <w:rFonts w:cs="Arial"/>
          <w:sz w:val="20"/>
        </w:rPr>
        <w:t>.</w:t>
      </w:r>
    </w:p>
  </w:footnote>
  <w:footnote w:id="8">
    <w:p w14:paraId="05976601" w14:textId="2DC9BD6E" w:rsidR="00FA144C" w:rsidRPr="007E047A" w:rsidRDefault="00FA144C" w:rsidP="00FA144C">
      <w:pPr>
        <w:pStyle w:val="Notedebasdepage"/>
        <w:tabs>
          <w:tab w:val="left" w:pos="720"/>
        </w:tabs>
        <w:ind w:left="720" w:hanging="720"/>
        <w:jc w:val="both"/>
        <w:rPr>
          <w:rFonts w:cs="Arial"/>
          <w:sz w:val="20"/>
        </w:rPr>
      </w:pPr>
      <w:r w:rsidRPr="007E047A">
        <w:rPr>
          <w:rStyle w:val="Appelnotedebasdep"/>
        </w:rPr>
        <w:footnoteRef/>
      </w:r>
      <w:r w:rsidRPr="007E047A">
        <w:t xml:space="preserve"> </w:t>
      </w:r>
      <w:r w:rsidRPr="007E047A">
        <w:rPr>
          <w:rFonts w:cs="Arial"/>
          <w:sz w:val="20"/>
        </w:rPr>
        <w:tab/>
      </w:r>
      <w:r w:rsidR="004528AF" w:rsidRPr="007E047A">
        <w:rPr>
          <w:rFonts w:cs="Arial"/>
          <w:i/>
          <w:iCs/>
          <w:sz w:val="20"/>
        </w:rPr>
        <w:t>Id</w:t>
      </w:r>
      <w:r w:rsidRPr="007E047A">
        <w:rPr>
          <w:rFonts w:cs="Arial"/>
          <w:sz w:val="20"/>
        </w:rPr>
        <w:t>, p. 47</w:t>
      </w:r>
      <w:r w:rsidR="004528AF" w:rsidRPr="007E047A">
        <w:rPr>
          <w:rFonts w:cs="Arial"/>
          <w:sz w:val="20"/>
        </w:rPr>
        <w:t xml:space="preserve">; </w:t>
      </w:r>
      <w:r w:rsidRPr="007E047A">
        <w:rPr>
          <w:rFonts w:cs="Arial"/>
          <w:i/>
          <w:iCs/>
          <w:sz w:val="20"/>
        </w:rPr>
        <w:t xml:space="preserve">Laporte </w:t>
      </w:r>
      <w:r w:rsidRPr="007E047A">
        <w:rPr>
          <w:rFonts w:cs="Arial"/>
          <w:sz w:val="20"/>
        </w:rPr>
        <w:t>et</w:t>
      </w:r>
      <w:r w:rsidRPr="007E047A">
        <w:rPr>
          <w:rFonts w:cs="Arial"/>
          <w:i/>
          <w:iCs/>
          <w:sz w:val="20"/>
        </w:rPr>
        <w:t xml:space="preserve"> Commission scolaire de la Seigneurie-des-Mille-Iles</w:t>
      </w:r>
      <w:r w:rsidRPr="007E047A">
        <w:rPr>
          <w:rFonts w:cs="Arial"/>
          <w:sz w:val="20"/>
        </w:rPr>
        <w:t xml:space="preserve">, 2020 QCTAT 4114. </w:t>
      </w:r>
    </w:p>
  </w:footnote>
  <w:footnote w:id="9">
    <w:p w14:paraId="52F5FB72" w14:textId="77777777" w:rsidR="00207734" w:rsidRPr="00D66C8D" w:rsidRDefault="00207734" w:rsidP="00207734">
      <w:pPr>
        <w:pStyle w:val="Notedebasdepage"/>
        <w:tabs>
          <w:tab w:val="left" w:pos="720"/>
        </w:tabs>
        <w:ind w:left="720" w:hanging="720"/>
        <w:jc w:val="both"/>
        <w:rPr>
          <w:rFonts w:cs="Arial"/>
          <w:sz w:val="20"/>
        </w:rPr>
      </w:pPr>
      <w:r w:rsidRPr="007E047A">
        <w:rPr>
          <w:rStyle w:val="Appelnotedebasdep"/>
        </w:rPr>
        <w:footnoteRef/>
      </w:r>
      <w:r w:rsidRPr="007E047A">
        <w:t xml:space="preserve"> </w:t>
      </w:r>
      <w:r w:rsidRPr="007E047A">
        <w:rPr>
          <w:rFonts w:cs="Arial"/>
          <w:sz w:val="20"/>
        </w:rPr>
        <w:tab/>
      </w:r>
      <w:r w:rsidRPr="007E047A">
        <w:rPr>
          <w:rFonts w:cs="Arial"/>
          <w:i/>
          <w:sz w:val="20"/>
        </w:rPr>
        <w:t xml:space="preserve">Dumoulin </w:t>
      </w:r>
      <w:r w:rsidRPr="007E047A">
        <w:rPr>
          <w:rFonts w:cs="Arial"/>
          <w:sz w:val="20"/>
        </w:rPr>
        <w:t>et</w:t>
      </w:r>
      <w:r w:rsidRPr="007E047A">
        <w:rPr>
          <w:rFonts w:cs="Arial"/>
          <w:i/>
          <w:sz w:val="20"/>
        </w:rPr>
        <w:t xml:space="preserve"> Couvertures</w:t>
      </w:r>
      <w:r w:rsidRPr="00FF3271">
        <w:rPr>
          <w:rFonts w:cs="Arial"/>
          <w:i/>
          <w:sz w:val="20"/>
        </w:rPr>
        <w:t xml:space="preserve"> Germain Thivierge</w:t>
      </w:r>
      <w:r>
        <w:rPr>
          <w:rFonts w:cs="Arial"/>
          <w:i/>
          <w:sz w:val="20"/>
        </w:rPr>
        <w:t> </w:t>
      </w:r>
      <w:r w:rsidRPr="00FF3271">
        <w:rPr>
          <w:rFonts w:cs="Arial"/>
          <w:i/>
          <w:sz w:val="20"/>
        </w:rPr>
        <w:t>2012</w:t>
      </w:r>
      <w:r w:rsidRPr="000502C0">
        <w:rPr>
          <w:rFonts w:cs="Arial"/>
          <w:sz w:val="20"/>
        </w:rPr>
        <w:t xml:space="preserve">, </w:t>
      </w:r>
      <w:r w:rsidRPr="006A7C04">
        <w:rPr>
          <w:rFonts w:cs="Arial"/>
          <w:sz w:val="20"/>
        </w:rPr>
        <w:t>2016 QCTAT 2964</w:t>
      </w:r>
      <w:r>
        <w:rPr>
          <w:rFonts w:cs="Arial"/>
          <w:sz w:val="20"/>
        </w:rPr>
        <w:t>.</w:t>
      </w:r>
    </w:p>
  </w:footnote>
  <w:footnote w:id="10">
    <w:p w14:paraId="713B1B22" w14:textId="6BDE6525" w:rsidR="00A77442" w:rsidRPr="00E639ED" w:rsidRDefault="00A77442" w:rsidP="00A77442">
      <w:pPr>
        <w:pStyle w:val="Notedebasdepage"/>
        <w:tabs>
          <w:tab w:val="left" w:pos="720"/>
        </w:tabs>
        <w:ind w:left="720" w:hanging="720"/>
        <w:jc w:val="both"/>
        <w:rPr>
          <w:rFonts w:cs="Arial"/>
          <w:sz w:val="20"/>
          <w:lang w:val="en-CA"/>
        </w:rPr>
      </w:pPr>
      <w:r>
        <w:rPr>
          <w:rStyle w:val="Appelnotedebasdep"/>
        </w:rPr>
        <w:footnoteRef/>
      </w:r>
      <w:r w:rsidRPr="00A77442">
        <w:rPr>
          <w:lang w:val="en-CA"/>
        </w:rPr>
        <w:t xml:space="preserve"> </w:t>
      </w:r>
      <w:r w:rsidRPr="00A77442">
        <w:rPr>
          <w:rFonts w:cs="Arial"/>
          <w:sz w:val="20"/>
          <w:lang w:val="en-CA"/>
        </w:rPr>
        <w:tab/>
      </w:r>
      <w:r w:rsidR="00E639ED" w:rsidRPr="00E639ED">
        <w:rPr>
          <w:rFonts w:cs="Arial"/>
          <w:color w:val="000000"/>
          <w:sz w:val="20"/>
          <w:lang w:val="en-CA"/>
        </w:rPr>
        <w:t xml:space="preserve">Chap. 5b : « Hand/Wrist Tendinitis », dans UNITED STATES, DEPARTMENT OF HEALTH AND HUMAN SERVICES, PUBLIC HEALTH SERVICE, CENTERS FOR DISEASE CONTROL AND PREVENTION, NATIONAL INSTITUTE FOR OCCUPATIONAL SAFETY AND HEALTH et P. Bruce BERNARD, </w:t>
      </w:r>
      <w:r w:rsidR="00E639ED" w:rsidRPr="00E639ED">
        <w:rPr>
          <w:rFonts w:cs="Arial"/>
          <w:i/>
          <w:iCs/>
          <w:color w:val="000000"/>
          <w:sz w:val="20"/>
          <w:lang w:val="en-CA"/>
        </w:rPr>
        <w:t xml:space="preserve">Musculoskeletal Disorders and Workplace Factors : A Critical Review of Epidemiologic Evidence for Work-Related Musculoskeletal Disorders of the Neck, Upper Extremity, and Low Back, </w:t>
      </w:r>
      <w:r w:rsidR="00E639ED" w:rsidRPr="00E639ED">
        <w:rPr>
          <w:rFonts w:cs="Arial"/>
          <w:color w:val="000000"/>
          <w:sz w:val="20"/>
          <w:lang w:val="en-CA"/>
        </w:rPr>
        <w:t>Cincinnati (Ohio), NIOSH, 1997, pp. 5b-1 - 5b-31</w:t>
      </w:r>
      <w:r w:rsidR="00E639ED">
        <w:rPr>
          <w:rFonts w:cs="Arial"/>
          <w:color w:val="000000"/>
          <w:sz w:val="20"/>
          <w:lang w:val="en-CA"/>
        </w:rPr>
        <w:t>.</w:t>
      </w:r>
    </w:p>
  </w:footnote>
  <w:footnote w:id="11">
    <w:p w14:paraId="24780317" w14:textId="0A09CB90" w:rsidR="000A7877" w:rsidRPr="008110C0" w:rsidRDefault="000A7877" w:rsidP="000A7877">
      <w:pPr>
        <w:ind w:right="4"/>
        <w:jc w:val="both"/>
        <w:rPr>
          <w:rFonts w:ascii="Times New Roman" w:hAnsi="Times New Roman"/>
          <w:szCs w:val="24"/>
          <w:lang w:val="fr-FR"/>
        </w:rPr>
      </w:pPr>
      <w:r>
        <w:rPr>
          <w:rStyle w:val="Appelnotedebasdep"/>
        </w:rPr>
        <w:footnoteRef/>
      </w:r>
      <w:r>
        <w:t xml:space="preserve"> </w:t>
      </w:r>
      <w:r>
        <w:rPr>
          <w:rFonts w:cs="Arial"/>
          <w:sz w:val="20"/>
        </w:rPr>
        <w:tab/>
      </w:r>
      <w:r w:rsidRPr="00D1195D">
        <w:rPr>
          <w:rFonts w:cs="Arial"/>
          <w:i/>
          <w:sz w:val="20"/>
          <w:lang w:val="fr-FR"/>
        </w:rPr>
        <w:t xml:space="preserve">L.P. Girard et </w:t>
      </w:r>
      <w:r>
        <w:rPr>
          <w:rFonts w:cs="Arial"/>
          <w:i/>
          <w:sz w:val="20"/>
          <w:lang w:val="fr-FR"/>
        </w:rPr>
        <w:t>f</w:t>
      </w:r>
      <w:r w:rsidRPr="00D1195D">
        <w:rPr>
          <w:rFonts w:cs="Arial"/>
          <w:i/>
          <w:sz w:val="20"/>
          <w:lang w:val="fr-FR"/>
        </w:rPr>
        <w:t xml:space="preserve">ils inc. </w:t>
      </w:r>
      <w:r w:rsidRPr="00D1195D">
        <w:rPr>
          <w:rFonts w:cs="Arial"/>
          <w:sz w:val="20"/>
          <w:lang w:val="fr-FR"/>
        </w:rPr>
        <w:t>et</w:t>
      </w:r>
      <w:r w:rsidRPr="00D1195D">
        <w:rPr>
          <w:rFonts w:cs="Arial"/>
          <w:i/>
          <w:sz w:val="20"/>
          <w:lang w:val="fr-FR"/>
        </w:rPr>
        <w:t xml:space="preserve"> Coopérative des travailleurs de Sacré-Coeur </w:t>
      </w:r>
      <w:r w:rsidRPr="00710412">
        <w:rPr>
          <w:rFonts w:cs="Arial"/>
          <w:sz w:val="20"/>
          <w:lang w:val="fr-FR"/>
        </w:rPr>
        <w:t>(</w:t>
      </w:r>
      <w:r w:rsidRPr="00D1195D">
        <w:rPr>
          <w:rFonts w:cs="Arial"/>
          <w:i/>
          <w:sz w:val="20"/>
          <w:lang w:val="fr-FR"/>
        </w:rPr>
        <w:t>Unisaco</w:t>
      </w:r>
      <w:r w:rsidRPr="00710412">
        <w:rPr>
          <w:rFonts w:cs="Arial"/>
          <w:sz w:val="20"/>
          <w:lang w:val="fr-FR"/>
        </w:rPr>
        <w:t>)</w:t>
      </w:r>
      <w:r w:rsidRPr="00D1195D">
        <w:rPr>
          <w:rFonts w:cs="Arial"/>
          <w:sz w:val="20"/>
          <w:lang w:val="fr-FR"/>
        </w:rPr>
        <w:t>, 2016</w:t>
      </w:r>
      <w:r w:rsidR="004528AF">
        <w:rPr>
          <w:rFonts w:cs="Arial"/>
          <w:sz w:val="20"/>
          <w:lang w:val="fr-FR"/>
        </w:rPr>
        <w:t xml:space="preserve"> </w:t>
      </w:r>
      <w:r w:rsidRPr="00D1195D">
        <w:rPr>
          <w:rFonts w:cs="Arial"/>
          <w:sz w:val="20"/>
          <w:lang w:val="fr-FR"/>
        </w:rPr>
        <w:t>QCTAT</w:t>
      </w:r>
      <w:r w:rsidR="004528AF">
        <w:rPr>
          <w:rFonts w:cs="Arial"/>
          <w:sz w:val="20"/>
          <w:lang w:val="fr-FR"/>
        </w:rPr>
        <w:t xml:space="preserve"> </w:t>
      </w:r>
      <w:r w:rsidRPr="00D1195D">
        <w:rPr>
          <w:rFonts w:cs="Arial"/>
          <w:sz w:val="20"/>
          <w:lang w:val="fr-FR"/>
        </w:rPr>
        <w:t>2586.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0C18F1A4" w14:textId="77777777" w:rsidTr="00885E10">
      <w:tc>
        <w:tcPr>
          <w:tcW w:w="8730" w:type="dxa"/>
        </w:tcPr>
        <w:p w14:paraId="020623C8" w14:textId="77777777" w:rsidR="00D330B6" w:rsidRDefault="00D330B6">
          <w:pPr>
            <w:pStyle w:val="En-tte"/>
            <w:ind w:left="-90"/>
          </w:pPr>
        </w:p>
      </w:tc>
      <w:tc>
        <w:tcPr>
          <w:tcW w:w="860" w:type="dxa"/>
        </w:tcPr>
        <w:p w14:paraId="40976C0C" w14:textId="77777777" w:rsidR="00D330B6" w:rsidRDefault="00D330B6">
          <w:pPr>
            <w:pStyle w:val="En-tte"/>
            <w:ind w:left="-90"/>
          </w:pPr>
        </w:p>
      </w:tc>
    </w:tr>
    <w:tr w:rsidR="00885E10" w14:paraId="3D4404CD" w14:textId="77777777" w:rsidTr="00885E10">
      <w:tc>
        <w:tcPr>
          <w:tcW w:w="8730" w:type="dxa"/>
        </w:tcPr>
        <w:p w14:paraId="33FACC90" w14:textId="7579DA55" w:rsidR="00885E10" w:rsidRDefault="00885E10" w:rsidP="00885E10">
          <w:r>
            <w:t>1279335-71-2205</w:t>
          </w:r>
        </w:p>
      </w:tc>
      <w:tc>
        <w:tcPr>
          <w:tcW w:w="860" w:type="dxa"/>
        </w:tcPr>
        <w:p w14:paraId="37867BB1" w14:textId="77777777" w:rsidR="00885E10" w:rsidRDefault="00885E10" w:rsidP="00885E10">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4C7015">
            <w:rPr>
              <w:rStyle w:val="Numrodepage"/>
              <w:noProof/>
            </w:rPr>
            <w:t>2</w:t>
          </w:r>
          <w:r>
            <w:rPr>
              <w:rStyle w:val="Numrodepage"/>
            </w:rPr>
            <w:fldChar w:fldCharType="end"/>
          </w:r>
        </w:p>
      </w:tc>
    </w:tr>
    <w:tr w:rsidR="00885E10" w14:paraId="17DE6B66" w14:textId="77777777" w:rsidTr="00885E10">
      <w:tc>
        <w:tcPr>
          <w:tcW w:w="8730" w:type="dxa"/>
        </w:tcPr>
        <w:p w14:paraId="7578FB98" w14:textId="77777777" w:rsidR="00885E10" w:rsidRDefault="00885E10" w:rsidP="00885E10"/>
      </w:tc>
      <w:tc>
        <w:tcPr>
          <w:tcW w:w="860" w:type="dxa"/>
        </w:tcPr>
        <w:p w14:paraId="3D58EF3A" w14:textId="77777777" w:rsidR="00885E10" w:rsidRDefault="00885E10" w:rsidP="00885E10">
          <w:pPr>
            <w:pStyle w:val="En-tte"/>
            <w:ind w:left="-90"/>
            <w:jc w:val="right"/>
          </w:pPr>
        </w:p>
      </w:tc>
    </w:tr>
  </w:tbl>
  <w:p w14:paraId="4ACAEE0A"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D097F"/>
    <w:multiLevelType w:val="multilevel"/>
    <w:tmpl w:val="5CB639DE"/>
    <w:lvl w:ilvl="0">
      <w:start w:val="1"/>
      <w:numFmt w:val="decimal"/>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 w15:restartNumberingAfterBreak="0">
    <w:nsid w:val="1F787D9B"/>
    <w:multiLevelType w:val="hybridMultilevel"/>
    <w:tmpl w:val="021070CA"/>
    <w:lvl w:ilvl="0" w:tplc="0C0C0001">
      <w:start w:val="1"/>
      <w:numFmt w:val="bullet"/>
      <w:lvlText w:val=""/>
      <w:lvlJc w:val="left"/>
      <w:pPr>
        <w:ind w:left="2490" w:hanging="360"/>
      </w:pPr>
      <w:rPr>
        <w:rFonts w:ascii="Symbol" w:hAnsi="Symbol" w:hint="default"/>
      </w:rPr>
    </w:lvl>
    <w:lvl w:ilvl="1" w:tplc="0C0C0003" w:tentative="1">
      <w:start w:val="1"/>
      <w:numFmt w:val="bullet"/>
      <w:lvlText w:val="o"/>
      <w:lvlJc w:val="left"/>
      <w:pPr>
        <w:ind w:left="3210" w:hanging="360"/>
      </w:pPr>
      <w:rPr>
        <w:rFonts w:ascii="Courier New" w:hAnsi="Courier New" w:cs="Courier New" w:hint="default"/>
      </w:rPr>
    </w:lvl>
    <w:lvl w:ilvl="2" w:tplc="0C0C0005" w:tentative="1">
      <w:start w:val="1"/>
      <w:numFmt w:val="bullet"/>
      <w:lvlText w:val=""/>
      <w:lvlJc w:val="left"/>
      <w:pPr>
        <w:ind w:left="3930" w:hanging="360"/>
      </w:pPr>
      <w:rPr>
        <w:rFonts w:ascii="Wingdings" w:hAnsi="Wingdings" w:hint="default"/>
      </w:rPr>
    </w:lvl>
    <w:lvl w:ilvl="3" w:tplc="0C0C0001" w:tentative="1">
      <w:start w:val="1"/>
      <w:numFmt w:val="bullet"/>
      <w:lvlText w:val=""/>
      <w:lvlJc w:val="left"/>
      <w:pPr>
        <w:ind w:left="4650" w:hanging="360"/>
      </w:pPr>
      <w:rPr>
        <w:rFonts w:ascii="Symbol" w:hAnsi="Symbol" w:hint="default"/>
      </w:rPr>
    </w:lvl>
    <w:lvl w:ilvl="4" w:tplc="0C0C0003" w:tentative="1">
      <w:start w:val="1"/>
      <w:numFmt w:val="bullet"/>
      <w:lvlText w:val="o"/>
      <w:lvlJc w:val="left"/>
      <w:pPr>
        <w:ind w:left="5370" w:hanging="360"/>
      </w:pPr>
      <w:rPr>
        <w:rFonts w:ascii="Courier New" w:hAnsi="Courier New" w:cs="Courier New" w:hint="default"/>
      </w:rPr>
    </w:lvl>
    <w:lvl w:ilvl="5" w:tplc="0C0C0005" w:tentative="1">
      <w:start w:val="1"/>
      <w:numFmt w:val="bullet"/>
      <w:lvlText w:val=""/>
      <w:lvlJc w:val="left"/>
      <w:pPr>
        <w:ind w:left="6090" w:hanging="360"/>
      </w:pPr>
      <w:rPr>
        <w:rFonts w:ascii="Wingdings" w:hAnsi="Wingdings" w:hint="default"/>
      </w:rPr>
    </w:lvl>
    <w:lvl w:ilvl="6" w:tplc="0C0C0001" w:tentative="1">
      <w:start w:val="1"/>
      <w:numFmt w:val="bullet"/>
      <w:lvlText w:val=""/>
      <w:lvlJc w:val="left"/>
      <w:pPr>
        <w:ind w:left="6810" w:hanging="360"/>
      </w:pPr>
      <w:rPr>
        <w:rFonts w:ascii="Symbol" w:hAnsi="Symbol" w:hint="default"/>
      </w:rPr>
    </w:lvl>
    <w:lvl w:ilvl="7" w:tplc="0C0C0003" w:tentative="1">
      <w:start w:val="1"/>
      <w:numFmt w:val="bullet"/>
      <w:lvlText w:val="o"/>
      <w:lvlJc w:val="left"/>
      <w:pPr>
        <w:ind w:left="7530" w:hanging="360"/>
      </w:pPr>
      <w:rPr>
        <w:rFonts w:ascii="Courier New" w:hAnsi="Courier New" w:cs="Courier New" w:hint="default"/>
      </w:rPr>
    </w:lvl>
    <w:lvl w:ilvl="8" w:tplc="0C0C0005" w:tentative="1">
      <w:start w:val="1"/>
      <w:numFmt w:val="bullet"/>
      <w:lvlText w:val=""/>
      <w:lvlJc w:val="left"/>
      <w:pPr>
        <w:ind w:left="8250" w:hanging="360"/>
      </w:pPr>
      <w:rPr>
        <w:rFonts w:ascii="Wingdings" w:hAnsi="Wingdings" w:hint="default"/>
      </w:rPr>
    </w:lvl>
  </w:abstractNum>
  <w:abstractNum w:abstractNumId="2" w15:restartNumberingAfterBreak="0">
    <w:nsid w:val="275F2076"/>
    <w:multiLevelType w:val="multilevel"/>
    <w:tmpl w:val="5CB639DE"/>
    <w:lvl w:ilvl="0">
      <w:start w:val="1"/>
      <w:numFmt w:val="decimal"/>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3" w15:restartNumberingAfterBreak="0">
    <w:nsid w:val="27F648C6"/>
    <w:multiLevelType w:val="hybridMultilevel"/>
    <w:tmpl w:val="E5E2AB52"/>
    <w:lvl w:ilvl="0" w:tplc="1ACA4204">
      <w:numFmt w:val="bullet"/>
      <w:lvlText w:val=""/>
      <w:lvlJc w:val="left"/>
      <w:pPr>
        <w:ind w:left="1776" w:hanging="360"/>
      </w:pPr>
      <w:rPr>
        <w:rFonts w:ascii="Symbol" w:eastAsiaTheme="minorHAnsi" w:hAnsi="Symbol" w:cstheme="minorBidi" w:hint="default"/>
      </w:rPr>
    </w:lvl>
    <w:lvl w:ilvl="1" w:tplc="0C0C0003" w:tentative="1">
      <w:start w:val="1"/>
      <w:numFmt w:val="bullet"/>
      <w:lvlText w:val="o"/>
      <w:lvlJc w:val="left"/>
      <w:pPr>
        <w:ind w:left="2496" w:hanging="360"/>
      </w:pPr>
      <w:rPr>
        <w:rFonts w:ascii="Courier New" w:hAnsi="Courier New" w:cs="Courier New" w:hint="default"/>
      </w:rPr>
    </w:lvl>
    <w:lvl w:ilvl="2" w:tplc="0C0C0005" w:tentative="1">
      <w:start w:val="1"/>
      <w:numFmt w:val="bullet"/>
      <w:lvlText w:val=""/>
      <w:lvlJc w:val="left"/>
      <w:pPr>
        <w:ind w:left="3216" w:hanging="360"/>
      </w:pPr>
      <w:rPr>
        <w:rFonts w:ascii="Wingdings" w:hAnsi="Wingdings" w:hint="default"/>
      </w:rPr>
    </w:lvl>
    <w:lvl w:ilvl="3" w:tplc="0C0C0001" w:tentative="1">
      <w:start w:val="1"/>
      <w:numFmt w:val="bullet"/>
      <w:lvlText w:val=""/>
      <w:lvlJc w:val="left"/>
      <w:pPr>
        <w:ind w:left="3936" w:hanging="360"/>
      </w:pPr>
      <w:rPr>
        <w:rFonts w:ascii="Symbol" w:hAnsi="Symbol" w:hint="default"/>
      </w:rPr>
    </w:lvl>
    <w:lvl w:ilvl="4" w:tplc="0C0C0003" w:tentative="1">
      <w:start w:val="1"/>
      <w:numFmt w:val="bullet"/>
      <w:lvlText w:val="o"/>
      <w:lvlJc w:val="left"/>
      <w:pPr>
        <w:ind w:left="4656" w:hanging="360"/>
      </w:pPr>
      <w:rPr>
        <w:rFonts w:ascii="Courier New" w:hAnsi="Courier New" w:cs="Courier New" w:hint="default"/>
      </w:rPr>
    </w:lvl>
    <w:lvl w:ilvl="5" w:tplc="0C0C0005" w:tentative="1">
      <w:start w:val="1"/>
      <w:numFmt w:val="bullet"/>
      <w:lvlText w:val=""/>
      <w:lvlJc w:val="left"/>
      <w:pPr>
        <w:ind w:left="5376" w:hanging="360"/>
      </w:pPr>
      <w:rPr>
        <w:rFonts w:ascii="Wingdings" w:hAnsi="Wingdings" w:hint="default"/>
      </w:rPr>
    </w:lvl>
    <w:lvl w:ilvl="6" w:tplc="0C0C0001" w:tentative="1">
      <w:start w:val="1"/>
      <w:numFmt w:val="bullet"/>
      <w:lvlText w:val=""/>
      <w:lvlJc w:val="left"/>
      <w:pPr>
        <w:ind w:left="6096" w:hanging="360"/>
      </w:pPr>
      <w:rPr>
        <w:rFonts w:ascii="Symbol" w:hAnsi="Symbol" w:hint="default"/>
      </w:rPr>
    </w:lvl>
    <w:lvl w:ilvl="7" w:tplc="0C0C0003" w:tentative="1">
      <w:start w:val="1"/>
      <w:numFmt w:val="bullet"/>
      <w:lvlText w:val="o"/>
      <w:lvlJc w:val="left"/>
      <w:pPr>
        <w:ind w:left="6816" w:hanging="360"/>
      </w:pPr>
      <w:rPr>
        <w:rFonts w:ascii="Courier New" w:hAnsi="Courier New" w:cs="Courier New" w:hint="default"/>
      </w:rPr>
    </w:lvl>
    <w:lvl w:ilvl="8" w:tplc="0C0C0005" w:tentative="1">
      <w:start w:val="1"/>
      <w:numFmt w:val="bullet"/>
      <w:lvlText w:val=""/>
      <w:lvlJc w:val="left"/>
      <w:pPr>
        <w:ind w:left="7536" w:hanging="360"/>
      </w:pPr>
      <w:rPr>
        <w:rFonts w:ascii="Wingdings" w:hAnsi="Wingdings" w:hint="default"/>
      </w:rPr>
    </w:lvl>
  </w:abstractNum>
  <w:abstractNum w:abstractNumId="4"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5" w15:restartNumberingAfterBreak="0">
    <w:nsid w:val="2D721C06"/>
    <w:multiLevelType w:val="hybridMultilevel"/>
    <w:tmpl w:val="8D2AF6B8"/>
    <w:lvl w:ilvl="0" w:tplc="E5EAEB0A">
      <w:numFmt w:val="bullet"/>
      <w:lvlText w:val="-"/>
      <w:lvlJc w:val="left"/>
      <w:pPr>
        <w:ind w:left="1069" w:hanging="360"/>
      </w:pPr>
      <w:rPr>
        <w:rFonts w:ascii="Arial" w:eastAsia="Times New Roman" w:hAnsi="Arial" w:cs="Aria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6"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7" w15:restartNumberingAfterBreak="0">
    <w:nsid w:val="423F2F03"/>
    <w:multiLevelType w:val="hybridMultilevel"/>
    <w:tmpl w:val="51244D28"/>
    <w:lvl w:ilvl="0" w:tplc="0C0C0001">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8" w15:restartNumberingAfterBreak="0">
    <w:nsid w:val="4A7E14DB"/>
    <w:multiLevelType w:val="hybridMultilevel"/>
    <w:tmpl w:val="D6A29EB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9" w15:restartNumberingAfterBreak="0">
    <w:nsid w:val="5A0A0BF1"/>
    <w:multiLevelType w:val="hybridMultilevel"/>
    <w:tmpl w:val="CA8E40D2"/>
    <w:lvl w:ilvl="0" w:tplc="957C58A2">
      <w:numFmt w:val="bullet"/>
      <w:lvlText w:val=""/>
      <w:lvlJc w:val="left"/>
      <w:pPr>
        <w:ind w:left="720" w:hanging="360"/>
      </w:pPr>
      <w:rPr>
        <w:rFonts w:ascii="Symbol" w:eastAsiaTheme="minorHAnsi" w:hAnsi="Symbol" w:cstheme="minorBid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5E2A3F17"/>
    <w:multiLevelType w:val="hybridMultilevel"/>
    <w:tmpl w:val="2FC40058"/>
    <w:lvl w:ilvl="0" w:tplc="0C0C0001">
      <w:start w:val="1"/>
      <w:numFmt w:val="bullet"/>
      <w:lvlText w:val=""/>
      <w:lvlJc w:val="left"/>
      <w:pPr>
        <w:ind w:left="1429" w:hanging="360"/>
      </w:pPr>
      <w:rPr>
        <w:rFonts w:ascii="Symbol" w:hAnsi="Symbol" w:hint="default"/>
      </w:rPr>
    </w:lvl>
    <w:lvl w:ilvl="1" w:tplc="0C0C0003" w:tentative="1">
      <w:start w:val="1"/>
      <w:numFmt w:val="bullet"/>
      <w:lvlText w:val="o"/>
      <w:lvlJc w:val="left"/>
      <w:pPr>
        <w:ind w:left="2149" w:hanging="360"/>
      </w:pPr>
      <w:rPr>
        <w:rFonts w:ascii="Courier New" w:hAnsi="Courier New" w:cs="Courier New" w:hint="default"/>
      </w:rPr>
    </w:lvl>
    <w:lvl w:ilvl="2" w:tplc="0C0C0005" w:tentative="1">
      <w:start w:val="1"/>
      <w:numFmt w:val="bullet"/>
      <w:lvlText w:val=""/>
      <w:lvlJc w:val="left"/>
      <w:pPr>
        <w:ind w:left="2869" w:hanging="360"/>
      </w:pPr>
      <w:rPr>
        <w:rFonts w:ascii="Wingdings" w:hAnsi="Wingdings" w:hint="default"/>
      </w:rPr>
    </w:lvl>
    <w:lvl w:ilvl="3" w:tplc="0C0C0001" w:tentative="1">
      <w:start w:val="1"/>
      <w:numFmt w:val="bullet"/>
      <w:lvlText w:val=""/>
      <w:lvlJc w:val="left"/>
      <w:pPr>
        <w:ind w:left="3589" w:hanging="360"/>
      </w:pPr>
      <w:rPr>
        <w:rFonts w:ascii="Symbol" w:hAnsi="Symbol" w:hint="default"/>
      </w:rPr>
    </w:lvl>
    <w:lvl w:ilvl="4" w:tplc="0C0C0003" w:tentative="1">
      <w:start w:val="1"/>
      <w:numFmt w:val="bullet"/>
      <w:lvlText w:val="o"/>
      <w:lvlJc w:val="left"/>
      <w:pPr>
        <w:ind w:left="4309" w:hanging="360"/>
      </w:pPr>
      <w:rPr>
        <w:rFonts w:ascii="Courier New" w:hAnsi="Courier New" w:cs="Courier New" w:hint="default"/>
      </w:rPr>
    </w:lvl>
    <w:lvl w:ilvl="5" w:tplc="0C0C0005" w:tentative="1">
      <w:start w:val="1"/>
      <w:numFmt w:val="bullet"/>
      <w:lvlText w:val=""/>
      <w:lvlJc w:val="left"/>
      <w:pPr>
        <w:ind w:left="5029" w:hanging="360"/>
      </w:pPr>
      <w:rPr>
        <w:rFonts w:ascii="Wingdings" w:hAnsi="Wingdings" w:hint="default"/>
      </w:rPr>
    </w:lvl>
    <w:lvl w:ilvl="6" w:tplc="0C0C0001" w:tentative="1">
      <w:start w:val="1"/>
      <w:numFmt w:val="bullet"/>
      <w:lvlText w:val=""/>
      <w:lvlJc w:val="left"/>
      <w:pPr>
        <w:ind w:left="5749" w:hanging="360"/>
      </w:pPr>
      <w:rPr>
        <w:rFonts w:ascii="Symbol" w:hAnsi="Symbol" w:hint="default"/>
      </w:rPr>
    </w:lvl>
    <w:lvl w:ilvl="7" w:tplc="0C0C0003" w:tentative="1">
      <w:start w:val="1"/>
      <w:numFmt w:val="bullet"/>
      <w:lvlText w:val="o"/>
      <w:lvlJc w:val="left"/>
      <w:pPr>
        <w:ind w:left="6469" w:hanging="360"/>
      </w:pPr>
      <w:rPr>
        <w:rFonts w:ascii="Courier New" w:hAnsi="Courier New" w:cs="Courier New" w:hint="default"/>
      </w:rPr>
    </w:lvl>
    <w:lvl w:ilvl="8" w:tplc="0C0C0005" w:tentative="1">
      <w:start w:val="1"/>
      <w:numFmt w:val="bullet"/>
      <w:lvlText w:val=""/>
      <w:lvlJc w:val="left"/>
      <w:pPr>
        <w:ind w:left="7189" w:hanging="360"/>
      </w:pPr>
      <w:rPr>
        <w:rFonts w:ascii="Wingdings" w:hAnsi="Wingdings" w:hint="default"/>
      </w:rPr>
    </w:lvl>
  </w:abstractNum>
  <w:abstractNum w:abstractNumId="11"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12"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4"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6" w15:restartNumberingAfterBreak="0">
    <w:nsid w:val="76556088"/>
    <w:multiLevelType w:val="multilevel"/>
    <w:tmpl w:val="16365CE6"/>
    <w:lvl w:ilvl="0">
      <w:start w:val="1"/>
      <w:numFmt w:val="decimal"/>
      <w:pStyle w:val="corpsdedcision"/>
      <w:lvlText w:val="[%1]"/>
      <w:lvlJc w:val="left"/>
      <w:pPr>
        <w:tabs>
          <w:tab w:val="num" w:pos="360"/>
        </w:tabs>
        <w:ind w:left="0" w:firstLine="0"/>
      </w:pPr>
      <w:rPr>
        <w:color w:val="auto"/>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7" w15:restartNumberingAfterBreak="0">
    <w:nsid w:val="77512436"/>
    <w:multiLevelType w:val="hybridMultilevel"/>
    <w:tmpl w:val="558C4E32"/>
    <w:lvl w:ilvl="0" w:tplc="DB6C36E4">
      <w:numFmt w:val="bullet"/>
      <w:lvlText w:val="-"/>
      <w:lvlJc w:val="left"/>
      <w:pPr>
        <w:ind w:left="1068" w:hanging="360"/>
      </w:pPr>
      <w:rPr>
        <w:rFonts w:ascii="Aptos" w:eastAsia="Times New Roman" w:hAnsi="Aptos" w:cs="Times New Roman"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1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0" w15:restartNumberingAfterBreak="0">
    <w:nsid w:val="7C193132"/>
    <w:multiLevelType w:val="hybridMultilevel"/>
    <w:tmpl w:val="F15E5A3E"/>
    <w:lvl w:ilvl="0" w:tplc="77CE871C">
      <w:numFmt w:val="bullet"/>
      <w:lvlText w:val="-"/>
      <w:lvlJc w:val="left"/>
      <w:pPr>
        <w:ind w:left="2130" w:hanging="360"/>
      </w:pPr>
      <w:rPr>
        <w:rFonts w:ascii="Aptos" w:eastAsiaTheme="minorHAnsi" w:hAnsi="Aptos" w:cstheme="minorBidi" w:hint="default"/>
      </w:rPr>
    </w:lvl>
    <w:lvl w:ilvl="1" w:tplc="0C0C0003">
      <w:start w:val="1"/>
      <w:numFmt w:val="bullet"/>
      <w:lvlText w:val="o"/>
      <w:lvlJc w:val="left"/>
      <w:pPr>
        <w:ind w:left="2850" w:hanging="360"/>
      </w:pPr>
      <w:rPr>
        <w:rFonts w:ascii="Courier New" w:hAnsi="Courier New" w:cs="Courier New" w:hint="default"/>
      </w:rPr>
    </w:lvl>
    <w:lvl w:ilvl="2" w:tplc="0C0C0005">
      <w:start w:val="1"/>
      <w:numFmt w:val="bullet"/>
      <w:lvlText w:val=""/>
      <w:lvlJc w:val="left"/>
      <w:pPr>
        <w:ind w:left="3570" w:hanging="360"/>
      </w:pPr>
      <w:rPr>
        <w:rFonts w:ascii="Wingdings" w:hAnsi="Wingdings" w:hint="default"/>
      </w:rPr>
    </w:lvl>
    <w:lvl w:ilvl="3" w:tplc="0C0C0001">
      <w:start w:val="1"/>
      <w:numFmt w:val="bullet"/>
      <w:lvlText w:val=""/>
      <w:lvlJc w:val="left"/>
      <w:pPr>
        <w:ind w:left="4290" w:hanging="360"/>
      </w:pPr>
      <w:rPr>
        <w:rFonts w:ascii="Symbol" w:hAnsi="Symbol" w:hint="default"/>
      </w:rPr>
    </w:lvl>
    <w:lvl w:ilvl="4" w:tplc="0C0C0003">
      <w:start w:val="1"/>
      <w:numFmt w:val="bullet"/>
      <w:lvlText w:val="o"/>
      <w:lvlJc w:val="left"/>
      <w:pPr>
        <w:ind w:left="5010" w:hanging="360"/>
      </w:pPr>
      <w:rPr>
        <w:rFonts w:ascii="Courier New" w:hAnsi="Courier New" w:cs="Courier New" w:hint="default"/>
      </w:rPr>
    </w:lvl>
    <w:lvl w:ilvl="5" w:tplc="0C0C0005">
      <w:start w:val="1"/>
      <w:numFmt w:val="bullet"/>
      <w:lvlText w:val=""/>
      <w:lvlJc w:val="left"/>
      <w:pPr>
        <w:ind w:left="5730" w:hanging="360"/>
      </w:pPr>
      <w:rPr>
        <w:rFonts w:ascii="Wingdings" w:hAnsi="Wingdings" w:hint="default"/>
      </w:rPr>
    </w:lvl>
    <w:lvl w:ilvl="6" w:tplc="0C0C0001">
      <w:start w:val="1"/>
      <w:numFmt w:val="bullet"/>
      <w:lvlText w:val=""/>
      <w:lvlJc w:val="left"/>
      <w:pPr>
        <w:ind w:left="6450" w:hanging="360"/>
      </w:pPr>
      <w:rPr>
        <w:rFonts w:ascii="Symbol" w:hAnsi="Symbol" w:hint="default"/>
      </w:rPr>
    </w:lvl>
    <w:lvl w:ilvl="7" w:tplc="0C0C0003">
      <w:start w:val="1"/>
      <w:numFmt w:val="bullet"/>
      <w:lvlText w:val="o"/>
      <w:lvlJc w:val="left"/>
      <w:pPr>
        <w:ind w:left="7170" w:hanging="360"/>
      </w:pPr>
      <w:rPr>
        <w:rFonts w:ascii="Courier New" w:hAnsi="Courier New" w:cs="Courier New" w:hint="default"/>
      </w:rPr>
    </w:lvl>
    <w:lvl w:ilvl="8" w:tplc="0C0C0005">
      <w:start w:val="1"/>
      <w:numFmt w:val="bullet"/>
      <w:lvlText w:val=""/>
      <w:lvlJc w:val="left"/>
      <w:pPr>
        <w:ind w:left="7890" w:hanging="360"/>
      </w:pPr>
      <w:rPr>
        <w:rFonts w:ascii="Wingdings" w:hAnsi="Wingdings" w:hint="default"/>
      </w:rPr>
    </w:lvl>
  </w:abstractNum>
  <w:num w:numId="1">
    <w:abstractNumId w:val="16"/>
  </w:num>
  <w:num w:numId="2">
    <w:abstractNumId w:val="15"/>
  </w:num>
  <w:num w:numId="3">
    <w:abstractNumId w:val="14"/>
  </w:num>
  <w:num w:numId="4">
    <w:abstractNumId w:val="12"/>
  </w:num>
  <w:num w:numId="5">
    <w:abstractNumId w:val="19"/>
  </w:num>
  <w:num w:numId="6">
    <w:abstractNumId w:val="19"/>
  </w:num>
  <w:num w:numId="7">
    <w:abstractNumId w:val="4"/>
  </w:num>
  <w:num w:numId="8">
    <w:abstractNumId w:val="11"/>
  </w:num>
  <w:num w:numId="9">
    <w:abstractNumId w:val="6"/>
  </w:num>
  <w:num w:numId="10">
    <w:abstractNumId w:val="18"/>
  </w:num>
  <w:num w:numId="11">
    <w:abstractNumId w:val="13"/>
  </w:num>
  <w:num w:numId="12">
    <w:abstractNumId w:val="20"/>
  </w:num>
  <w:num w:numId="13">
    <w:abstractNumId w:val="3"/>
  </w:num>
  <w:num w:numId="14">
    <w:abstractNumId w:val="17"/>
  </w:num>
  <w:num w:numId="15">
    <w:abstractNumId w:val="9"/>
  </w:num>
  <w:num w:numId="16">
    <w:abstractNumId w:val="0"/>
  </w:num>
  <w:num w:numId="17">
    <w:abstractNumId w:val="2"/>
  </w:num>
  <w:num w:numId="18">
    <w:abstractNumId w:val="10"/>
  </w:num>
  <w:num w:numId="19">
    <w:abstractNumId w:val="5"/>
  </w:num>
  <w:num w:numId="20">
    <w:abstractNumId w:val="7"/>
  </w:num>
  <w:num w:numId="21">
    <w:abstractNumId w:val="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CCF"/>
    <w:rsid w:val="000034B0"/>
    <w:rsid w:val="000041A1"/>
    <w:rsid w:val="000054F2"/>
    <w:rsid w:val="00006DD2"/>
    <w:rsid w:val="00012C40"/>
    <w:rsid w:val="0001305E"/>
    <w:rsid w:val="00016D99"/>
    <w:rsid w:val="00021B30"/>
    <w:rsid w:val="00021E4C"/>
    <w:rsid w:val="00022556"/>
    <w:rsid w:val="00023858"/>
    <w:rsid w:val="00024443"/>
    <w:rsid w:val="00033A21"/>
    <w:rsid w:val="000352CA"/>
    <w:rsid w:val="000366EC"/>
    <w:rsid w:val="00036794"/>
    <w:rsid w:val="00043E4D"/>
    <w:rsid w:val="00051913"/>
    <w:rsid w:val="000536CC"/>
    <w:rsid w:val="00054AFF"/>
    <w:rsid w:val="000559A8"/>
    <w:rsid w:val="00055A3E"/>
    <w:rsid w:val="00056393"/>
    <w:rsid w:val="00057739"/>
    <w:rsid w:val="00062C80"/>
    <w:rsid w:val="0007225E"/>
    <w:rsid w:val="00073C0D"/>
    <w:rsid w:val="00074ABE"/>
    <w:rsid w:val="00074EAE"/>
    <w:rsid w:val="000755F5"/>
    <w:rsid w:val="000756D0"/>
    <w:rsid w:val="00076D81"/>
    <w:rsid w:val="00080885"/>
    <w:rsid w:val="00082A97"/>
    <w:rsid w:val="0008378A"/>
    <w:rsid w:val="00085396"/>
    <w:rsid w:val="0008784D"/>
    <w:rsid w:val="00090018"/>
    <w:rsid w:val="00090306"/>
    <w:rsid w:val="00090F69"/>
    <w:rsid w:val="00093ACD"/>
    <w:rsid w:val="00095814"/>
    <w:rsid w:val="00097D81"/>
    <w:rsid w:val="00097FCE"/>
    <w:rsid w:val="000A1DAC"/>
    <w:rsid w:val="000A4AD0"/>
    <w:rsid w:val="000A5AD1"/>
    <w:rsid w:val="000A63DF"/>
    <w:rsid w:val="000A72E6"/>
    <w:rsid w:val="000A77C5"/>
    <w:rsid w:val="000A7877"/>
    <w:rsid w:val="000B6275"/>
    <w:rsid w:val="000B7F1B"/>
    <w:rsid w:val="000C580B"/>
    <w:rsid w:val="000C710F"/>
    <w:rsid w:val="000D0F71"/>
    <w:rsid w:val="000D3948"/>
    <w:rsid w:val="000E0C28"/>
    <w:rsid w:val="000E0C3A"/>
    <w:rsid w:val="000E1320"/>
    <w:rsid w:val="000E3461"/>
    <w:rsid w:val="000E3FF6"/>
    <w:rsid w:val="000E56A6"/>
    <w:rsid w:val="000F20A5"/>
    <w:rsid w:val="000F3423"/>
    <w:rsid w:val="000F5F81"/>
    <w:rsid w:val="000F7290"/>
    <w:rsid w:val="00100AB8"/>
    <w:rsid w:val="00104550"/>
    <w:rsid w:val="00104C3D"/>
    <w:rsid w:val="001050B4"/>
    <w:rsid w:val="00105512"/>
    <w:rsid w:val="00106C99"/>
    <w:rsid w:val="001103D6"/>
    <w:rsid w:val="001144AB"/>
    <w:rsid w:val="00114EF7"/>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4355"/>
    <w:rsid w:val="0015510F"/>
    <w:rsid w:val="0015539F"/>
    <w:rsid w:val="00156A86"/>
    <w:rsid w:val="00157C20"/>
    <w:rsid w:val="00160597"/>
    <w:rsid w:val="00162ECC"/>
    <w:rsid w:val="001664C8"/>
    <w:rsid w:val="00167AD0"/>
    <w:rsid w:val="00167DEF"/>
    <w:rsid w:val="00167E9D"/>
    <w:rsid w:val="00173184"/>
    <w:rsid w:val="00175079"/>
    <w:rsid w:val="001761B9"/>
    <w:rsid w:val="0017696C"/>
    <w:rsid w:val="00176F71"/>
    <w:rsid w:val="0017733E"/>
    <w:rsid w:val="00183515"/>
    <w:rsid w:val="001846FC"/>
    <w:rsid w:val="001924FE"/>
    <w:rsid w:val="001940FF"/>
    <w:rsid w:val="001965E1"/>
    <w:rsid w:val="00196D29"/>
    <w:rsid w:val="001A03BE"/>
    <w:rsid w:val="001A067E"/>
    <w:rsid w:val="001A2900"/>
    <w:rsid w:val="001A4081"/>
    <w:rsid w:val="001A65F1"/>
    <w:rsid w:val="001B2B40"/>
    <w:rsid w:val="001B3E9D"/>
    <w:rsid w:val="001B49FD"/>
    <w:rsid w:val="001B4A40"/>
    <w:rsid w:val="001B5524"/>
    <w:rsid w:val="001B6D8A"/>
    <w:rsid w:val="001C19D4"/>
    <w:rsid w:val="001C2B0B"/>
    <w:rsid w:val="001C3275"/>
    <w:rsid w:val="001C436D"/>
    <w:rsid w:val="001C6B80"/>
    <w:rsid w:val="001D63C8"/>
    <w:rsid w:val="001D65D8"/>
    <w:rsid w:val="001E2511"/>
    <w:rsid w:val="001E3DFD"/>
    <w:rsid w:val="001E42F0"/>
    <w:rsid w:val="001E497A"/>
    <w:rsid w:val="001E5E3B"/>
    <w:rsid w:val="001F55E2"/>
    <w:rsid w:val="001F75BD"/>
    <w:rsid w:val="00203147"/>
    <w:rsid w:val="00204190"/>
    <w:rsid w:val="00207734"/>
    <w:rsid w:val="002130DD"/>
    <w:rsid w:val="00220347"/>
    <w:rsid w:val="00225C46"/>
    <w:rsid w:val="00226493"/>
    <w:rsid w:val="00227040"/>
    <w:rsid w:val="00230CFC"/>
    <w:rsid w:val="0023162A"/>
    <w:rsid w:val="00231C1D"/>
    <w:rsid w:val="00232250"/>
    <w:rsid w:val="00233532"/>
    <w:rsid w:val="00234BC8"/>
    <w:rsid w:val="00237E15"/>
    <w:rsid w:val="00241CED"/>
    <w:rsid w:val="00242FB4"/>
    <w:rsid w:val="00245605"/>
    <w:rsid w:val="002540CB"/>
    <w:rsid w:val="002542E0"/>
    <w:rsid w:val="002563F0"/>
    <w:rsid w:val="00256DBB"/>
    <w:rsid w:val="00260119"/>
    <w:rsid w:val="00266064"/>
    <w:rsid w:val="00267A89"/>
    <w:rsid w:val="00267C8D"/>
    <w:rsid w:val="002701DD"/>
    <w:rsid w:val="002710FD"/>
    <w:rsid w:val="00271AF1"/>
    <w:rsid w:val="00273F49"/>
    <w:rsid w:val="002769B5"/>
    <w:rsid w:val="00276B25"/>
    <w:rsid w:val="00276B59"/>
    <w:rsid w:val="00281319"/>
    <w:rsid w:val="00286149"/>
    <w:rsid w:val="0028668D"/>
    <w:rsid w:val="00290289"/>
    <w:rsid w:val="00290D88"/>
    <w:rsid w:val="00292188"/>
    <w:rsid w:val="002923D9"/>
    <w:rsid w:val="00292701"/>
    <w:rsid w:val="00296645"/>
    <w:rsid w:val="00296A4B"/>
    <w:rsid w:val="00297284"/>
    <w:rsid w:val="002A0077"/>
    <w:rsid w:val="002A07DC"/>
    <w:rsid w:val="002A3573"/>
    <w:rsid w:val="002A374B"/>
    <w:rsid w:val="002A4959"/>
    <w:rsid w:val="002A73E9"/>
    <w:rsid w:val="002B132B"/>
    <w:rsid w:val="002B2FC3"/>
    <w:rsid w:val="002B35F0"/>
    <w:rsid w:val="002B58AF"/>
    <w:rsid w:val="002C3748"/>
    <w:rsid w:val="002C5E89"/>
    <w:rsid w:val="002C60EF"/>
    <w:rsid w:val="002D42BC"/>
    <w:rsid w:val="002D71A9"/>
    <w:rsid w:val="002D7846"/>
    <w:rsid w:val="002D7FCB"/>
    <w:rsid w:val="002E05AE"/>
    <w:rsid w:val="002E5C44"/>
    <w:rsid w:val="002F7507"/>
    <w:rsid w:val="0030059B"/>
    <w:rsid w:val="00302FB4"/>
    <w:rsid w:val="00305273"/>
    <w:rsid w:val="003057FC"/>
    <w:rsid w:val="00305AFB"/>
    <w:rsid w:val="00307C85"/>
    <w:rsid w:val="00312983"/>
    <w:rsid w:val="003171D9"/>
    <w:rsid w:val="00321039"/>
    <w:rsid w:val="00321808"/>
    <w:rsid w:val="00321E42"/>
    <w:rsid w:val="00323DC5"/>
    <w:rsid w:val="003248CB"/>
    <w:rsid w:val="00325621"/>
    <w:rsid w:val="00331EA7"/>
    <w:rsid w:val="003332B8"/>
    <w:rsid w:val="003338B7"/>
    <w:rsid w:val="00337555"/>
    <w:rsid w:val="00343B46"/>
    <w:rsid w:val="00344465"/>
    <w:rsid w:val="0034740A"/>
    <w:rsid w:val="0035375B"/>
    <w:rsid w:val="003601AC"/>
    <w:rsid w:val="00362D74"/>
    <w:rsid w:val="003664E9"/>
    <w:rsid w:val="00366D1E"/>
    <w:rsid w:val="003703A5"/>
    <w:rsid w:val="0037112C"/>
    <w:rsid w:val="00373EE5"/>
    <w:rsid w:val="00376784"/>
    <w:rsid w:val="003817E7"/>
    <w:rsid w:val="00382E55"/>
    <w:rsid w:val="00390B55"/>
    <w:rsid w:val="00394109"/>
    <w:rsid w:val="003961B2"/>
    <w:rsid w:val="003977DB"/>
    <w:rsid w:val="003A41AD"/>
    <w:rsid w:val="003B085C"/>
    <w:rsid w:val="003B0C41"/>
    <w:rsid w:val="003B152B"/>
    <w:rsid w:val="003B1734"/>
    <w:rsid w:val="003B1735"/>
    <w:rsid w:val="003B2D2E"/>
    <w:rsid w:val="003B6CBF"/>
    <w:rsid w:val="003C47A7"/>
    <w:rsid w:val="003C6AB2"/>
    <w:rsid w:val="003D0695"/>
    <w:rsid w:val="003D0826"/>
    <w:rsid w:val="003D18FC"/>
    <w:rsid w:val="003D3C93"/>
    <w:rsid w:val="003D71BB"/>
    <w:rsid w:val="003E00D5"/>
    <w:rsid w:val="003E02BA"/>
    <w:rsid w:val="003E0458"/>
    <w:rsid w:val="003F0578"/>
    <w:rsid w:val="003F5204"/>
    <w:rsid w:val="003F7F38"/>
    <w:rsid w:val="00401325"/>
    <w:rsid w:val="004019AA"/>
    <w:rsid w:val="00402742"/>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11B6"/>
    <w:rsid w:val="004518C5"/>
    <w:rsid w:val="004528AF"/>
    <w:rsid w:val="004529D3"/>
    <w:rsid w:val="00453F31"/>
    <w:rsid w:val="00456A56"/>
    <w:rsid w:val="00456B0C"/>
    <w:rsid w:val="00460049"/>
    <w:rsid w:val="00460101"/>
    <w:rsid w:val="0046538B"/>
    <w:rsid w:val="00471C92"/>
    <w:rsid w:val="004739AC"/>
    <w:rsid w:val="00474489"/>
    <w:rsid w:val="00475FEF"/>
    <w:rsid w:val="0047680F"/>
    <w:rsid w:val="00477536"/>
    <w:rsid w:val="0047776F"/>
    <w:rsid w:val="00481E1D"/>
    <w:rsid w:val="00482D5B"/>
    <w:rsid w:val="004832E2"/>
    <w:rsid w:val="004870EA"/>
    <w:rsid w:val="004873EC"/>
    <w:rsid w:val="00487F13"/>
    <w:rsid w:val="00490B45"/>
    <w:rsid w:val="0049595F"/>
    <w:rsid w:val="00496193"/>
    <w:rsid w:val="004A02AF"/>
    <w:rsid w:val="004A2D66"/>
    <w:rsid w:val="004A4449"/>
    <w:rsid w:val="004A619D"/>
    <w:rsid w:val="004A679B"/>
    <w:rsid w:val="004B5D85"/>
    <w:rsid w:val="004C0FB4"/>
    <w:rsid w:val="004C1811"/>
    <w:rsid w:val="004C2944"/>
    <w:rsid w:val="004C4555"/>
    <w:rsid w:val="004C7015"/>
    <w:rsid w:val="004D16D6"/>
    <w:rsid w:val="004D6CEA"/>
    <w:rsid w:val="004E0E02"/>
    <w:rsid w:val="004E3564"/>
    <w:rsid w:val="004E3D9F"/>
    <w:rsid w:val="004E51C0"/>
    <w:rsid w:val="004E64BE"/>
    <w:rsid w:val="004F6293"/>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2F2F"/>
    <w:rsid w:val="0055531C"/>
    <w:rsid w:val="00555800"/>
    <w:rsid w:val="00556DBB"/>
    <w:rsid w:val="00560781"/>
    <w:rsid w:val="0056268F"/>
    <w:rsid w:val="005662E9"/>
    <w:rsid w:val="005663A9"/>
    <w:rsid w:val="005700F8"/>
    <w:rsid w:val="00572AAF"/>
    <w:rsid w:val="005801AE"/>
    <w:rsid w:val="00581EA0"/>
    <w:rsid w:val="00582868"/>
    <w:rsid w:val="00582ECC"/>
    <w:rsid w:val="0058399B"/>
    <w:rsid w:val="0058692F"/>
    <w:rsid w:val="00587045"/>
    <w:rsid w:val="00587931"/>
    <w:rsid w:val="00587C22"/>
    <w:rsid w:val="005907BE"/>
    <w:rsid w:val="0059436D"/>
    <w:rsid w:val="005945C0"/>
    <w:rsid w:val="00596AB2"/>
    <w:rsid w:val="00597016"/>
    <w:rsid w:val="005974B7"/>
    <w:rsid w:val="005A0D51"/>
    <w:rsid w:val="005A181B"/>
    <w:rsid w:val="005A1CB3"/>
    <w:rsid w:val="005A2572"/>
    <w:rsid w:val="005A3073"/>
    <w:rsid w:val="005A33A5"/>
    <w:rsid w:val="005A37D7"/>
    <w:rsid w:val="005A5437"/>
    <w:rsid w:val="005A674A"/>
    <w:rsid w:val="005A6969"/>
    <w:rsid w:val="005A70A0"/>
    <w:rsid w:val="005B0612"/>
    <w:rsid w:val="005B13F0"/>
    <w:rsid w:val="005B13F3"/>
    <w:rsid w:val="005B17DC"/>
    <w:rsid w:val="005B2E0C"/>
    <w:rsid w:val="005B30F6"/>
    <w:rsid w:val="005B45BA"/>
    <w:rsid w:val="005B4B35"/>
    <w:rsid w:val="005B5689"/>
    <w:rsid w:val="005B6680"/>
    <w:rsid w:val="005B6774"/>
    <w:rsid w:val="005C0418"/>
    <w:rsid w:val="005C0A89"/>
    <w:rsid w:val="005C3383"/>
    <w:rsid w:val="005C3BC4"/>
    <w:rsid w:val="005D26CC"/>
    <w:rsid w:val="005D3582"/>
    <w:rsid w:val="005D4711"/>
    <w:rsid w:val="005D59B1"/>
    <w:rsid w:val="005D764B"/>
    <w:rsid w:val="005E212C"/>
    <w:rsid w:val="005E2367"/>
    <w:rsid w:val="005E34D2"/>
    <w:rsid w:val="005E5E90"/>
    <w:rsid w:val="005E62C7"/>
    <w:rsid w:val="005E654C"/>
    <w:rsid w:val="005E68D6"/>
    <w:rsid w:val="005F05F6"/>
    <w:rsid w:val="005F0D07"/>
    <w:rsid w:val="005F16F5"/>
    <w:rsid w:val="005F1701"/>
    <w:rsid w:val="005F1A75"/>
    <w:rsid w:val="00600D5D"/>
    <w:rsid w:val="00605734"/>
    <w:rsid w:val="0060583A"/>
    <w:rsid w:val="0061488E"/>
    <w:rsid w:val="0061574B"/>
    <w:rsid w:val="00616406"/>
    <w:rsid w:val="00622670"/>
    <w:rsid w:val="00623328"/>
    <w:rsid w:val="00623A1A"/>
    <w:rsid w:val="00625357"/>
    <w:rsid w:val="00626E8D"/>
    <w:rsid w:val="00627CB4"/>
    <w:rsid w:val="0063156B"/>
    <w:rsid w:val="006326A9"/>
    <w:rsid w:val="00632DA8"/>
    <w:rsid w:val="00634C4B"/>
    <w:rsid w:val="00634E6E"/>
    <w:rsid w:val="0063651F"/>
    <w:rsid w:val="0064342A"/>
    <w:rsid w:val="00643A28"/>
    <w:rsid w:val="006452FA"/>
    <w:rsid w:val="0065093D"/>
    <w:rsid w:val="00652A16"/>
    <w:rsid w:val="006532AB"/>
    <w:rsid w:val="00655193"/>
    <w:rsid w:val="00655459"/>
    <w:rsid w:val="00656FB2"/>
    <w:rsid w:val="00657A70"/>
    <w:rsid w:val="00661454"/>
    <w:rsid w:val="006620AA"/>
    <w:rsid w:val="006626AF"/>
    <w:rsid w:val="00665610"/>
    <w:rsid w:val="00665D00"/>
    <w:rsid w:val="0066642D"/>
    <w:rsid w:val="006722E2"/>
    <w:rsid w:val="00675440"/>
    <w:rsid w:val="00675E85"/>
    <w:rsid w:val="0067750F"/>
    <w:rsid w:val="00681396"/>
    <w:rsid w:val="0068171F"/>
    <w:rsid w:val="00681736"/>
    <w:rsid w:val="0068401E"/>
    <w:rsid w:val="006841A4"/>
    <w:rsid w:val="0068643F"/>
    <w:rsid w:val="006877A1"/>
    <w:rsid w:val="00692150"/>
    <w:rsid w:val="006922C2"/>
    <w:rsid w:val="00692F0C"/>
    <w:rsid w:val="006944B0"/>
    <w:rsid w:val="00696E7C"/>
    <w:rsid w:val="00696EF2"/>
    <w:rsid w:val="006A0C54"/>
    <w:rsid w:val="006A3E54"/>
    <w:rsid w:val="006A7C04"/>
    <w:rsid w:val="006A7C53"/>
    <w:rsid w:val="006B140A"/>
    <w:rsid w:val="006B309C"/>
    <w:rsid w:val="006B4316"/>
    <w:rsid w:val="006B727F"/>
    <w:rsid w:val="006C1B57"/>
    <w:rsid w:val="006C5A38"/>
    <w:rsid w:val="006C6D3A"/>
    <w:rsid w:val="006C7B36"/>
    <w:rsid w:val="006C7B7F"/>
    <w:rsid w:val="006D19E8"/>
    <w:rsid w:val="006D7768"/>
    <w:rsid w:val="006E04B5"/>
    <w:rsid w:val="006E330C"/>
    <w:rsid w:val="006E3DD8"/>
    <w:rsid w:val="006E793F"/>
    <w:rsid w:val="006F0154"/>
    <w:rsid w:val="006F5700"/>
    <w:rsid w:val="006F608D"/>
    <w:rsid w:val="006F7944"/>
    <w:rsid w:val="00700783"/>
    <w:rsid w:val="007021F8"/>
    <w:rsid w:val="00704121"/>
    <w:rsid w:val="00705BB5"/>
    <w:rsid w:val="0071326F"/>
    <w:rsid w:val="007153D7"/>
    <w:rsid w:val="00720ED4"/>
    <w:rsid w:val="00722736"/>
    <w:rsid w:val="00725381"/>
    <w:rsid w:val="00734D0D"/>
    <w:rsid w:val="00737707"/>
    <w:rsid w:val="00740F40"/>
    <w:rsid w:val="0074488F"/>
    <w:rsid w:val="00745AA8"/>
    <w:rsid w:val="007503E0"/>
    <w:rsid w:val="007510EC"/>
    <w:rsid w:val="00751212"/>
    <w:rsid w:val="0075233C"/>
    <w:rsid w:val="0075256A"/>
    <w:rsid w:val="00752DCD"/>
    <w:rsid w:val="007569DE"/>
    <w:rsid w:val="0075723C"/>
    <w:rsid w:val="007579FC"/>
    <w:rsid w:val="00757AE2"/>
    <w:rsid w:val="00760040"/>
    <w:rsid w:val="0076146A"/>
    <w:rsid w:val="007615D9"/>
    <w:rsid w:val="00761B43"/>
    <w:rsid w:val="0076350E"/>
    <w:rsid w:val="00763F36"/>
    <w:rsid w:val="00767F14"/>
    <w:rsid w:val="00770929"/>
    <w:rsid w:val="00775BDF"/>
    <w:rsid w:val="0077603E"/>
    <w:rsid w:val="0077614D"/>
    <w:rsid w:val="007801A9"/>
    <w:rsid w:val="00782C8F"/>
    <w:rsid w:val="00785F78"/>
    <w:rsid w:val="0078659D"/>
    <w:rsid w:val="007869EC"/>
    <w:rsid w:val="00790C5F"/>
    <w:rsid w:val="00791ED8"/>
    <w:rsid w:val="007921EC"/>
    <w:rsid w:val="007A1E58"/>
    <w:rsid w:val="007A5C7E"/>
    <w:rsid w:val="007A63F9"/>
    <w:rsid w:val="007A69A9"/>
    <w:rsid w:val="007A6E2F"/>
    <w:rsid w:val="007B0DF2"/>
    <w:rsid w:val="007B3BC5"/>
    <w:rsid w:val="007B6F8D"/>
    <w:rsid w:val="007C1832"/>
    <w:rsid w:val="007D03DF"/>
    <w:rsid w:val="007D4953"/>
    <w:rsid w:val="007D50F4"/>
    <w:rsid w:val="007D7173"/>
    <w:rsid w:val="007E047A"/>
    <w:rsid w:val="007E1216"/>
    <w:rsid w:val="007E4CD4"/>
    <w:rsid w:val="007E530C"/>
    <w:rsid w:val="007F0E8E"/>
    <w:rsid w:val="007F2149"/>
    <w:rsid w:val="007F4E00"/>
    <w:rsid w:val="007F61FE"/>
    <w:rsid w:val="008048CF"/>
    <w:rsid w:val="008079DD"/>
    <w:rsid w:val="0081130F"/>
    <w:rsid w:val="00813095"/>
    <w:rsid w:val="0081455F"/>
    <w:rsid w:val="008145AD"/>
    <w:rsid w:val="008146B2"/>
    <w:rsid w:val="00814F95"/>
    <w:rsid w:val="00816A07"/>
    <w:rsid w:val="008202C5"/>
    <w:rsid w:val="00823322"/>
    <w:rsid w:val="00823C1A"/>
    <w:rsid w:val="00824430"/>
    <w:rsid w:val="00825B1F"/>
    <w:rsid w:val="00827D55"/>
    <w:rsid w:val="00832C84"/>
    <w:rsid w:val="00840EDD"/>
    <w:rsid w:val="0084255F"/>
    <w:rsid w:val="00842DDE"/>
    <w:rsid w:val="00845EA5"/>
    <w:rsid w:val="00846FB1"/>
    <w:rsid w:val="00854FB3"/>
    <w:rsid w:val="00857FCA"/>
    <w:rsid w:val="00860F13"/>
    <w:rsid w:val="0086199C"/>
    <w:rsid w:val="00861F8B"/>
    <w:rsid w:val="0086561F"/>
    <w:rsid w:val="00865A7A"/>
    <w:rsid w:val="00865FE1"/>
    <w:rsid w:val="0087069B"/>
    <w:rsid w:val="00874542"/>
    <w:rsid w:val="008748C7"/>
    <w:rsid w:val="0087521A"/>
    <w:rsid w:val="00876392"/>
    <w:rsid w:val="008808C0"/>
    <w:rsid w:val="008815F2"/>
    <w:rsid w:val="00882255"/>
    <w:rsid w:val="00882970"/>
    <w:rsid w:val="00885E10"/>
    <w:rsid w:val="00890BDE"/>
    <w:rsid w:val="00892AD3"/>
    <w:rsid w:val="00894155"/>
    <w:rsid w:val="008962E7"/>
    <w:rsid w:val="0089708E"/>
    <w:rsid w:val="008974D7"/>
    <w:rsid w:val="008A1118"/>
    <w:rsid w:val="008A281F"/>
    <w:rsid w:val="008A3A9A"/>
    <w:rsid w:val="008A48D2"/>
    <w:rsid w:val="008A4AF6"/>
    <w:rsid w:val="008A4FF8"/>
    <w:rsid w:val="008A5ED1"/>
    <w:rsid w:val="008A73CE"/>
    <w:rsid w:val="008A7FD1"/>
    <w:rsid w:val="008B042E"/>
    <w:rsid w:val="008B211E"/>
    <w:rsid w:val="008B26F7"/>
    <w:rsid w:val="008B6186"/>
    <w:rsid w:val="008B6D48"/>
    <w:rsid w:val="008C0C07"/>
    <w:rsid w:val="008C7660"/>
    <w:rsid w:val="008C79A7"/>
    <w:rsid w:val="008D5521"/>
    <w:rsid w:val="008D555F"/>
    <w:rsid w:val="008D625D"/>
    <w:rsid w:val="008D650E"/>
    <w:rsid w:val="008D6D10"/>
    <w:rsid w:val="008D6F9F"/>
    <w:rsid w:val="008E673E"/>
    <w:rsid w:val="008E67D1"/>
    <w:rsid w:val="008E6A41"/>
    <w:rsid w:val="008E6FC1"/>
    <w:rsid w:val="008F15D5"/>
    <w:rsid w:val="008F20EA"/>
    <w:rsid w:val="008F2B7F"/>
    <w:rsid w:val="008F79C4"/>
    <w:rsid w:val="00903990"/>
    <w:rsid w:val="009042A8"/>
    <w:rsid w:val="00904950"/>
    <w:rsid w:val="00913F49"/>
    <w:rsid w:val="0091442E"/>
    <w:rsid w:val="00915E5E"/>
    <w:rsid w:val="009166B8"/>
    <w:rsid w:val="00916FA5"/>
    <w:rsid w:val="00917915"/>
    <w:rsid w:val="00920684"/>
    <w:rsid w:val="009216E6"/>
    <w:rsid w:val="009224EC"/>
    <w:rsid w:val="00922DB7"/>
    <w:rsid w:val="0092684A"/>
    <w:rsid w:val="00927654"/>
    <w:rsid w:val="00930508"/>
    <w:rsid w:val="009317A9"/>
    <w:rsid w:val="009346E5"/>
    <w:rsid w:val="00935F5D"/>
    <w:rsid w:val="00937FAB"/>
    <w:rsid w:val="0094007E"/>
    <w:rsid w:val="0094094D"/>
    <w:rsid w:val="00942AB8"/>
    <w:rsid w:val="0094548C"/>
    <w:rsid w:val="00945CAF"/>
    <w:rsid w:val="00946AC9"/>
    <w:rsid w:val="00947448"/>
    <w:rsid w:val="009476E2"/>
    <w:rsid w:val="00952B38"/>
    <w:rsid w:val="00952C99"/>
    <w:rsid w:val="0095356A"/>
    <w:rsid w:val="00955964"/>
    <w:rsid w:val="00960CA3"/>
    <w:rsid w:val="009619EB"/>
    <w:rsid w:val="009621B9"/>
    <w:rsid w:val="00964938"/>
    <w:rsid w:val="00965333"/>
    <w:rsid w:val="009674B4"/>
    <w:rsid w:val="009712EF"/>
    <w:rsid w:val="009727BF"/>
    <w:rsid w:val="00973321"/>
    <w:rsid w:val="009746FB"/>
    <w:rsid w:val="00975C2E"/>
    <w:rsid w:val="009770EB"/>
    <w:rsid w:val="00977270"/>
    <w:rsid w:val="00980202"/>
    <w:rsid w:val="009824F2"/>
    <w:rsid w:val="00983080"/>
    <w:rsid w:val="00985239"/>
    <w:rsid w:val="009853D5"/>
    <w:rsid w:val="00986AA3"/>
    <w:rsid w:val="00993B24"/>
    <w:rsid w:val="0099611F"/>
    <w:rsid w:val="009A083F"/>
    <w:rsid w:val="009A135C"/>
    <w:rsid w:val="009A67E7"/>
    <w:rsid w:val="009B5236"/>
    <w:rsid w:val="009C313F"/>
    <w:rsid w:val="009C4511"/>
    <w:rsid w:val="009C459C"/>
    <w:rsid w:val="009C603A"/>
    <w:rsid w:val="009C74CD"/>
    <w:rsid w:val="009D048F"/>
    <w:rsid w:val="009D162F"/>
    <w:rsid w:val="009D23FF"/>
    <w:rsid w:val="009D401F"/>
    <w:rsid w:val="009D5B42"/>
    <w:rsid w:val="009D68FA"/>
    <w:rsid w:val="009E13EF"/>
    <w:rsid w:val="009E1E4F"/>
    <w:rsid w:val="009E2291"/>
    <w:rsid w:val="009E32CF"/>
    <w:rsid w:val="009E4261"/>
    <w:rsid w:val="009E4FC2"/>
    <w:rsid w:val="009F44AE"/>
    <w:rsid w:val="009F59B9"/>
    <w:rsid w:val="00A02529"/>
    <w:rsid w:val="00A02EF2"/>
    <w:rsid w:val="00A04D5E"/>
    <w:rsid w:val="00A05DCE"/>
    <w:rsid w:val="00A06F95"/>
    <w:rsid w:val="00A10DDF"/>
    <w:rsid w:val="00A11172"/>
    <w:rsid w:val="00A1219E"/>
    <w:rsid w:val="00A12E55"/>
    <w:rsid w:val="00A168D7"/>
    <w:rsid w:val="00A20F81"/>
    <w:rsid w:val="00A2411A"/>
    <w:rsid w:val="00A242E4"/>
    <w:rsid w:val="00A24437"/>
    <w:rsid w:val="00A24CA0"/>
    <w:rsid w:val="00A25D4B"/>
    <w:rsid w:val="00A31D50"/>
    <w:rsid w:val="00A33601"/>
    <w:rsid w:val="00A3362A"/>
    <w:rsid w:val="00A34251"/>
    <w:rsid w:val="00A35278"/>
    <w:rsid w:val="00A36257"/>
    <w:rsid w:val="00A37045"/>
    <w:rsid w:val="00A37B70"/>
    <w:rsid w:val="00A40AC7"/>
    <w:rsid w:val="00A4183F"/>
    <w:rsid w:val="00A435C7"/>
    <w:rsid w:val="00A44B33"/>
    <w:rsid w:val="00A54C8C"/>
    <w:rsid w:val="00A55607"/>
    <w:rsid w:val="00A569B2"/>
    <w:rsid w:val="00A60CDA"/>
    <w:rsid w:val="00A611A4"/>
    <w:rsid w:val="00A61F09"/>
    <w:rsid w:val="00A637ED"/>
    <w:rsid w:val="00A63E1A"/>
    <w:rsid w:val="00A643DC"/>
    <w:rsid w:val="00A64E70"/>
    <w:rsid w:val="00A6695B"/>
    <w:rsid w:val="00A72703"/>
    <w:rsid w:val="00A727F6"/>
    <w:rsid w:val="00A72E71"/>
    <w:rsid w:val="00A76432"/>
    <w:rsid w:val="00A770C0"/>
    <w:rsid w:val="00A7723B"/>
    <w:rsid w:val="00A77442"/>
    <w:rsid w:val="00A84FC6"/>
    <w:rsid w:val="00A8528E"/>
    <w:rsid w:val="00A86985"/>
    <w:rsid w:val="00A90BD9"/>
    <w:rsid w:val="00A9101B"/>
    <w:rsid w:val="00A94A49"/>
    <w:rsid w:val="00A95C5E"/>
    <w:rsid w:val="00AA1815"/>
    <w:rsid w:val="00AA1D3E"/>
    <w:rsid w:val="00AA20E7"/>
    <w:rsid w:val="00AA39F9"/>
    <w:rsid w:val="00AA79D3"/>
    <w:rsid w:val="00AB0617"/>
    <w:rsid w:val="00AB0931"/>
    <w:rsid w:val="00AB4DC4"/>
    <w:rsid w:val="00AB5C9B"/>
    <w:rsid w:val="00AC0159"/>
    <w:rsid w:val="00AC0276"/>
    <w:rsid w:val="00AC0312"/>
    <w:rsid w:val="00AC0449"/>
    <w:rsid w:val="00AC0DC3"/>
    <w:rsid w:val="00AC19AE"/>
    <w:rsid w:val="00AC3625"/>
    <w:rsid w:val="00AC5EAC"/>
    <w:rsid w:val="00AD035F"/>
    <w:rsid w:val="00AD2497"/>
    <w:rsid w:val="00AD498B"/>
    <w:rsid w:val="00AD5C04"/>
    <w:rsid w:val="00AD5EB4"/>
    <w:rsid w:val="00AD667B"/>
    <w:rsid w:val="00AE63E2"/>
    <w:rsid w:val="00AE7976"/>
    <w:rsid w:val="00AF04C9"/>
    <w:rsid w:val="00AF19A2"/>
    <w:rsid w:val="00AF1DC4"/>
    <w:rsid w:val="00AF26B6"/>
    <w:rsid w:val="00AF2979"/>
    <w:rsid w:val="00AF3189"/>
    <w:rsid w:val="00AF5354"/>
    <w:rsid w:val="00AF5BF8"/>
    <w:rsid w:val="00AF5CA4"/>
    <w:rsid w:val="00B0375C"/>
    <w:rsid w:val="00B052CB"/>
    <w:rsid w:val="00B156C3"/>
    <w:rsid w:val="00B15F67"/>
    <w:rsid w:val="00B1624F"/>
    <w:rsid w:val="00B20F5D"/>
    <w:rsid w:val="00B21184"/>
    <w:rsid w:val="00B224C5"/>
    <w:rsid w:val="00B325CD"/>
    <w:rsid w:val="00B36C0F"/>
    <w:rsid w:val="00B37793"/>
    <w:rsid w:val="00B41203"/>
    <w:rsid w:val="00B420DA"/>
    <w:rsid w:val="00B4561E"/>
    <w:rsid w:val="00B459E1"/>
    <w:rsid w:val="00B4755C"/>
    <w:rsid w:val="00B4768D"/>
    <w:rsid w:val="00B47D00"/>
    <w:rsid w:val="00B51342"/>
    <w:rsid w:val="00B518E5"/>
    <w:rsid w:val="00B51E1F"/>
    <w:rsid w:val="00B52601"/>
    <w:rsid w:val="00B5292B"/>
    <w:rsid w:val="00B56193"/>
    <w:rsid w:val="00B56F9D"/>
    <w:rsid w:val="00B57032"/>
    <w:rsid w:val="00B5756D"/>
    <w:rsid w:val="00B57F6A"/>
    <w:rsid w:val="00B60222"/>
    <w:rsid w:val="00B62CFB"/>
    <w:rsid w:val="00B63A1C"/>
    <w:rsid w:val="00B662F5"/>
    <w:rsid w:val="00B67893"/>
    <w:rsid w:val="00B7000C"/>
    <w:rsid w:val="00B733B5"/>
    <w:rsid w:val="00B760D5"/>
    <w:rsid w:val="00B7697A"/>
    <w:rsid w:val="00B77495"/>
    <w:rsid w:val="00B83B2C"/>
    <w:rsid w:val="00B86218"/>
    <w:rsid w:val="00B90425"/>
    <w:rsid w:val="00B92049"/>
    <w:rsid w:val="00B92EBB"/>
    <w:rsid w:val="00B92F82"/>
    <w:rsid w:val="00B94740"/>
    <w:rsid w:val="00B95002"/>
    <w:rsid w:val="00B97F75"/>
    <w:rsid w:val="00BA0399"/>
    <w:rsid w:val="00BA0A4F"/>
    <w:rsid w:val="00BA1CAE"/>
    <w:rsid w:val="00BA33BB"/>
    <w:rsid w:val="00BA4830"/>
    <w:rsid w:val="00BA6E22"/>
    <w:rsid w:val="00BA7585"/>
    <w:rsid w:val="00BB1460"/>
    <w:rsid w:val="00BB1558"/>
    <w:rsid w:val="00BB362C"/>
    <w:rsid w:val="00BB5942"/>
    <w:rsid w:val="00BB5E07"/>
    <w:rsid w:val="00BC0A03"/>
    <w:rsid w:val="00BC136A"/>
    <w:rsid w:val="00BC29A3"/>
    <w:rsid w:val="00BC4A42"/>
    <w:rsid w:val="00BC4F0C"/>
    <w:rsid w:val="00BC5BB4"/>
    <w:rsid w:val="00BC608C"/>
    <w:rsid w:val="00BC6DAD"/>
    <w:rsid w:val="00BD3B1C"/>
    <w:rsid w:val="00BD4139"/>
    <w:rsid w:val="00BE059A"/>
    <w:rsid w:val="00BE1981"/>
    <w:rsid w:val="00BE2CA4"/>
    <w:rsid w:val="00BE2D2C"/>
    <w:rsid w:val="00BE2DA6"/>
    <w:rsid w:val="00BE2E86"/>
    <w:rsid w:val="00BE320B"/>
    <w:rsid w:val="00BE56E9"/>
    <w:rsid w:val="00BE5DE8"/>
    <w:rsid w:val="00BE63CF"/>
    <w:rsid w:val="00BE7014"/>
    <w:rsid w:val="00BE7991"/>
    <w:rsid w:val="00BF25C7"/>
    <w:rsid w:val="00BF4558"/>
    <w:rsid w:val="00BF5446"/>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053A"/>
    <w:rsid w:val="00C432FD"/>
    <w:rsid w:val="00C43CDF"/>
    <w:rsid w:val="00C44609"/>
    <w:rsid w:val="00C4608E"/>
    <w:rsid w:val="00C512B2"/>
    <w:rsid w:val="00C53B5D"/>
    <w:rsid w:val="00C55457"/>
    <w:rsid w:val="00C571FB"/>
    <w:rsid w:val="00C57381"/>
    <w:rsid w:val="00C6015B"/>
    <w:rsid w:val="00C61D56"/>
    <w:rsid w:val="00C62B69"/>
    <w:rsid w:val="00C644B7"/>
    <w:rsid w:val="00C64564"/>
    <w:rsid w:val="00C66D6F"/>
    <w:rsid w:val="00C71377"/>
    <w:rsid w:val="00C73C87"/>
    <w:rsid w:val="00C74B6F"/>
    <w:rsid w:val="00C807BF"/>
    <w:rsid w:val="00C87EF3"/>
    <w:rsid w:val="00C9015F"/>
    <w:rsid w:val="00C912F9"/>
    <w:rsid w:val="00C91B22"/>
    <w:rsid w:val="00C9241B"/>
    <w:rsid w:val="00C9336B"/>
    <w:rsid w:val="00C9370B"/>
    <w:rsid w:val="00C96DDF"/>
    <w:rsid w:val="00C97569"/>
    <w:rsid w:val="00CA0F67"/>
    <w:rsid w:val="00CA199D"/>
    <w:rsid w:val="00CA4D9C"/>
    <w:rsid w:val="00CB05A7"/>
    <w:rsid w:val="00CB06A4"/>
    <w:rsid w:val="00CB325B"/>
    <w:rsid w:val="00CB3EFF"/>
    <w:rsid w:val="00CB41C4"/>
    <w:rsid w:val="00CB64FF"/>
    <w:rsid w:val="00CB7078"/>
    <w:rsid w:val="00CB711D"/>
    <w:rsid w:val="00CB7902"/>
    <w:rsid w:val="00CC014B"/>
    <w:rsid w:val="00CC08E7"/>
    <w:rsid w:val="00CC0E81"/>
    <w:rsid w:val="00CC13A6"/>
    <w:rsid w:val="00CC21D8"/>
    <w:rsid w:val="00CC3369"/>
    <w:rsid w:val="00CC5343"/>
    <w:rsid w:val="00CC59D7"/>
    <w:rsid w:val="00CC6338"/>
    <w:rsid w:val="00CC78DE"/>
    <w:rsid w:val="00CD04D9"/>
    <w:rsid w:val="00CD0F93"/>
    <w:rsid w:val="00CD6D6E"/>
    <w:rsid w:val="00CD6F23"/>
    <w:rsid w:val="00CF13F5"/>
    <w:rsid w:val="00CF156F"/>
    <w:rsid w:val="00CF5ED6"/>
    <w:rsid w:val="00CF640B"/>
    <w:rsid w:val="00CF6B5A"/>
    <w:rsid w:val="00D027AF"/>
    <w:rsid w:val="00D0323E"/>
    <w:rsid w:val="00D0582E"/>
    <w:rsid w:val="00D06652"/>
    <w:rsid w:val="00D07FA6"/>
    <w:rsid w:val="00D16ADF"/>
    <w:rsid w:val="00D17C53"/>
    <w:rsid w:val="00D17D57"/>
    <w:rsid w:val="00D2341D"/>
    <w:rsid w:val="00D252DA"/>
    <w:rsid w:val="00D25E0E"/>
    <w:rsid w:val="00D302EB"/>
    <w:rsid w:val="00D31679"/>
    <w:rsid w:val="00D320C8"/>
    <w:rsid w:val="00D330B6"/>
    <w:rsid w:val="00D35996"/>
    <w:rsid w:val="00D3672F"/>
    <w:rsid w:val="00D40ABA"/>
    <w:rsid w:val="00D40FE2"/>
    <w:rsid w:val="00D42C39"/>
    <w:rsid w:val="00D440FA"/>
    <w:rsid w:val="00D44BCF"/>
    <w:rsid w:val="00D46E73"/>
    <w:rsid w:val="00D5548D"/>
    <w:rsid w:val="00D559DD"/>
    <w:rsid w:val="00D56572"/>
    <w:rsid w:val="00D57658"/>
    <w:rsid w:val="00D60F81"/>
    <w:rsid w:val="00D63951"/>
    <w:rsid w:val="00D63BF2"/>
    <w:rsid w:val="00D6417C"/>
    <w:rsid w:val="00D67348"/>
    <w:rsid w:val="00D70A26"/>
    <w:rsid w:val="00D73BB4"/>
    <w:rsid w:val="00D73E48"/>
    <w:rsid w:val="00D74B8D"/>
    <w:rsid w:val="00D75FEC"/>
    <w:rsid w:val="00D76B98"/>
    <w:rsid w:val="00D82E63"/>
    <w:rsid w:val="00D83281"/>
    <w:rsid w:val="00D835A0"/>
    <w:rsid w:val="00D86905"/>
    <w:rsid w:val="00D86F2C"/>
    <w:rsid w:val="00D87925"/>
    <w:rsid w:val="00D87EF6"/>
    <w:rsid w:val="00D94301"/>
    <w:rsid w:val="00D96248"/>
    <w:rsid w:val="00D97DEB"/>
    <w:rsid w:val="00DA0680"/>
    <w:rsid w:val="00DA1BD7"/>
    <w:rsid w:val="00DA36F6"/>
    <w:rsid w:val="00DA48F0"/>
    <w:rsid w:val="00DB0C8D"/>
    <w:rsid w:val="00DB6AF2"/>
    <w:rsid w:val="00DC1599"/>
    <w:rsid w:val="00DC1611"/>
    <w:rsid w:val="00DD3091"/>
    <w:rsid w:val="00DD3C53"/>
    <w:rsid w:val="00DD4990"/>
    <w:rsid w:val="00DD6B73"/>
    <w:rsid w:val="00DE745D"/>
    <w:rsid w:val="00DF0774"/>
    <w:rsid w:val="00DF1036"/>
    <w:rsid w:val="00DF4644"/>
    <w:rsid w:val="00DF68F6"/>
    <w:rsid w:val="00DF7A83"/>
    <w:rsid w:val="00E012B4"/>
    <w:rsid w:val="00E05451"/>
    <w:rsid w:val="00E054FF"/>
    <w:rsid w:val="00E05651"/>
    <w:rsid w:val="00E05EBE"/>
    <w:rsid w:val="00E100F6"/>
    <w:rsid w:val="00E11BA5"/>
    <w:rsid w:val="00E131E0"/>
    <w:rsid w:val="00E14BDB"/>
    <w:rsid w:val="00E17CBD"/>
    <w:rsid w:val="00E20425"/>
    <w:rsid w:val="00E21768"/>
    <w:rsid w:val="00E2501B"/>
    <w:rsid w:val="00E25DCB"/>
    <w:rsid w:val="00E2613B"/>
    <w:rsid w:val="00E27075"/>
    <w:rsid w:val="00E313DF"/>
    <w:rsid w:val="00E330E0"/>
    <w:rsid w:val="00E36C70"/>
    <w:rsid w:val="00E4156E"/>
    <w:rsid w:val="00E44D61"/>
    <w:rsid w:val="00E453F2"/>
    <w:rsid w:val="00E460AD"/>
    <w:rsid w:val="00E51938"/>
    <w:rsid w:val="00E61925"/>
    <w:rsid w:val="00E6363B"/>
    <w:rsid w:val="00E639ED"/>
    <w:rsid w:val="00E65C0E"/>
    <w:rsid w:val="00E65FB9"/>
    <w:rsid w:val="00E71BBB"/>
    <w:rsid w:val="00E730FC"/>
    <w:rsid w:val="00E746F0"/>
    <w:rsid w:val="00E764C2"/>
    <w:rsid w:val="00E77C1A"/>
    <w:rsid w:val="00E809B9"/>
    <w:rsid w:val="00E82A15"/>
    <w:rsid w:val="00E85445"/>
    <w:rsid w:val="00E87589"/>
    <w:rsid w:val="00E938FF"/>
    <w:rsid w:val="00E93DFE"/>
    <w:rsid w:val="00E96429"/>
    <w:rsid w:val="00E97CE1"/>
    <w:rsid w:val="00EA2124"/>
    <w:rsid w:val="00EA2B12"/>
    <w:rsid w:val="00EA34DC"/>
    <w:rsid w:val="00EA4012"/>
    <w:rsid w:val="00EA456C"/>
    <w:rsid w:val="00EA5017"/>
    <w:rsid w:val="00EA6BED"/>
    <w:rsid w:val="00EB03E7"/>
    <w:rsid w:val="00EB14F0"/>
    <w:rsid w:val="00EB3844"/>
    <w:rsid w:val="00EB5A9F"/>
    <w:rsid w:val="00EC573F"/>
    <w:rsid w:val="00EC5C8D"/>
    <w:rsid w:val="00ED106C"/>
    <w:rsid w:val="00ED2D34"/>
    <w:rsid w:val="00ED4805"/>
    <w:rsid w:val="00ED4BFA"/>
    <w:rsid w:val="00ED57F6"/>
    <w:rsid w:val="00ED6C51"/>
    <w:rsid w:val="00ED6DA1"/>
    <w:rsid w:val="00EF0AF8"/>
    <w:rsid w:val="00EF207D"/>
    <w:rsid w:val="00EF212A"/>
    <w:rsid w:val="00EF4258"/>
    <w:rsid w:val="00EF6D31"/>
    <w:rsid w:val="00F02237"/>
    <w:rsid w:val="00F0435D"/>
    <w:rsid w:val="00F046F1"/>
    <w:rsid w:val="00F072E2"/>
    <w:rsid w:val="00F079A6"/>
    <w:rsid w:val="00F10236"/>
    <w:rsid w:val="00F15811"/>
    <w:rsid w:val="00F22423"/>
    <w:rsid w:val="00F240D3"/>
    <w:rsid w:val="00F24C72"/>
    <w:rsid w:val="00F30267"/>
    <w:rsid w:val="00F31D22"/>
    <w:rsid w:val="00F33EC0"/>
    <w:rsid w:val="00F348B2"/>
    <w:rsid w:val="00F34BF0"/>
    <w:rsid w:val="00F34ED8"/>
    <w:rsid w:val="00F4095A"/>
    <w:rsid w:val="00F452CC"/>
    <w:rsid w:val="00F45845"/>
    <w:rsid w:val="00F47CCF"/>
    <w:rsid w:val="00F50189"/>
    <w:rsid w:val="00F50576"/>
    <w:rsid w:val="00F508FC"/>
    <w:rsid w:val="00F510B7"/>
    <w:rsid w:val="00F53571"/>
    <w:rsid w:val="00F54044"/>
    <w:rsid w:val="00F576E7"/>
    <w:rsid w:val="00F61AC5"/>
    <w:rsid w:val="00F71950"/>
    <w:rsid w:val="00F73D1C"/>
    <w:rsid w:val="00F763FC"/>
    <w:rsid w:val="00F76B4A"/>
    <w:rsid w:val="00F772C1"/>
    <w:rsid w:val="00F8026D"/>
    <w:rsid w:val="00F8245F"/>
    <w:rsid w:val="00F82E40"/>
    <w:rsid w:val="00F82FE9"/>
    <w:rsid w:val="00F91629"/>
    <w:rsid w:val="00F91E2A"/>
    <w:rsid w:val="00F96C39"/>
    <w:rsid w:val="00F96E41"/>
    <w:rsid w:val="00FA144C"/>
    <w:rsid w:val="00FA153F"/>
    <w:rsid w:val="00FA1D78"/>
    <w:rsid w:val="00FA1F7E"/>
    <w:rsid w:val="00FA280F"/>
    <w:rsid w:val="00FA5289"/>
    <w:rsid w:val="00FA6213"/>
    <w:rsid w:val="00FB2186"/>
    <w:rsid w:val="00FB7190"/>
    <w:rsid w:val="00FB7DC8"/>
    <w:rsid w:val="00FB7E03"/>
    <w:rsid w:val="00FD0133"/>
    <w:rsid w:val="00FD0D4F"/>
    <w:rsid w:val="00FD19C3"/>
    <w:rsid w:val="00FD1D2D"/>
    <w:rsid w:val="00FD25FE"/>
    <w:rsid w:val="00FD320B"/>
    <w:rsid w:val="00FD6206"/>
    <w:rsid w:val="00FD73B0"/>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750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customStyle="1" w:styleId="dispositif1">
    <w:name w:val="dispositif1"/>
    <w:basedOn w:val="Normal"/>
    <w:rsid w:val="005F1701"/>
    <w:pPr>
      <w:spacing w:after="360"/>
      <w:jc w:val="both"/>
    </w:pPr>
    <w:rPr>
      <w:rFonts w:cs="Arial"/>
      <w:szCs w:val="24"/>
    </w:rPr>
  </w:style>
  <w:style w:type="character" w:customStyle="1" w:styleId="corpsdedcisionCar">
    <w:name w:val="corps de décision Car"/>
    <w:basedOn w:val="Policepardfaut"/>
    <w:link w:val="corpsdedcision"/>
    <w:locked/>
    <w:rsid w:val="005F1701"/>
    <w:rPr>
      <w:rFonts w:ascii="Arial" w:hAnsi="Arial"/>
      <w:sz w:val="24"/>
    </w:rPr>
  </w:style>
  <w:style w:type="paragraph" w:customStyle="1" w:styleId="corpsdedcision1">
    <w:name w:val="corpsdedcision1"/>
    <w:basedOn w:val="Normal"/>
    <w:rsid w:val="005F1701"/>
    <w:pPr>
      <w:spacing w:after="360"/>
      <w:jc w:val="both"/>
    </w:pPr>
    <w:rPr>
      <w:rFonts w:cs="Arial"/>
      <w:szCs w:val="24"/>
    </w:rPr>
  </w:style>
  <w:style w:type="character" w:customStyle="1" w:styleId="Mentionnonrsolue1">
    <w:name w:val="Mention non résolue1"/>
    <w:basedOn w:val="Policepardfaut"/>
    <w:uiPriority w:val="99"/>
    <w:semiHidden/>
    <w:unhideWhenUsed/>
    <w:rsid w:val="00823C1A"/>
    <w:rPr>
      <w:color w:val="605E5C"/>
      <w:shd w:val="clear" w:color="auto" w:fill="E1DFDD"/>
    </w:rPr>
  </w:style>
  <w:style w:type="character" w:styleId="Lienhypertextesuivivisit">
    <w:name w:val="FollowedHyperlink"/>
    <w:basedOn w:val="Policepardfaut"/>
    <w:rsid w:val="00E97CE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280187122">
      <w:bodyDiv w:val="1"/>
      <w:marLeft w:val="0"/>
      <w:marRight w:val="0"/>
      <w:marTop w:val="0"/>
      <w:marBottom w:val="0"/>
      <w:divBdr>
        <w:top w:val="none" w:sz="0" w:space="0" w:color="auto"/>
        <w:left w:val="none" w:sz="0" w:space="0" w:color="auto"/>
        <w:bottom w:val="none" w:sz="0" w:space="0" w:color="auto"/>
        <w:right w:val="none" w:sz="0" w:space="0" w:color="auto"/>
      </w:divBdr>
    </w:div>
    <w:div w:id="1760904819">
      <w:bodyDiv w:val="1"/>
      <w:marLeft w:val="0"/>
      <w:marRight w:val="0"/>
      <w:marTop w:val="0"/>
      <w:marBottom w:val="0"/>
      <w:divBdr>
        <w:top w:val="none" w:sz="0" w:space="0" w:color="auto"/>
        <w:left w:val="none" w:sz="0" w:space="0" w:color="auto"/>
        <w:bottom w:val="none" w:sz="0" w:space="0" w:color="auto"/>
        <w:right w:val="none" w:sz="0" w:space="0" w:color="auto"/>
      </w:divBdr>
    </w:div>
    <w:div w:id="189288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2040</Words>
  <Characters>11221</Characters>
  <Application>Microsoft Office Word</Application>
  <DocSecurity>0</DocSecurity>
  <Lines>93</Lines>
  <Paragraphs>26</Paragraphs>
  <ScaleCrop>false</ScaleCrop>
  <Company/>
  <LinksUpToDate>false</LinksUpToDate>
  <CharactersWithSpaces>13235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2025-03-26T13:44:00Z</dcterms:created>
  <dcterms:modified xsi:type="dcterms:W3CDTF">2025-03-26T13:44:00Z</dcterms:modified>
</cp:coreProperties>
</file>