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590" w:type="dxa"/>
        <w:tblLayout w:type="fixed"/>
        <w:tblCellMar>
          <w:left w:w="70" w:type="dxa"/>
          <w:right w:w="70" w:type="dxa"/>
        </w:tblCellMar>
        <w:tblLook w:val="0000" w:firstRow="0" w:lastRow="0" w:firstColumn="0" w:lastColumn="0" w:noHBand="0" w:noVBand="0"/>
      </w:tblPr>
      <w:tblGrid>
        <w:gridCol w:w="6323"/>
        <w:gridCol w:w="3267"/>
      </w:tblGrid>
      <w:tr w:rsidR="008A7FD1" w:rsidRPr="008A7FD1" w14:paraId="6D38017A" w14:textId="77777777">
        <w:trPr>
          <w:cantSplit/>
        </w:trPr>
        <w:tc>
          <w:tcPr>
            <w:tcW w:w="4795" w:type="dxa"/>
          </w:tcPr>
          <w:p w14:paraId="764D87E9" w14:textId="2E96884B" w:rsidR="008A7FD1" w:rsidRPr="00C67BC9" w:rsidRDefault="00C67BC9" w:rsidP="00C67BC9">
            <w:pPr>
              <w:pStyle w:val="zSoquijdatRepertorie"/>
              <w:rPr>
                <w:rFonts w:cs="Arial"/>
              </w:rPr>
            </w:pPr>
            <w:bookmarkStart w:id="0" w:name="_GoBack"/>
            <w:bookmarkEnd w:id="0"/>
            <w:r>
              <w:rPr>
                <w:rFonts w:cs="Arial"/>
              </w:rPr>
              <w:t>Sollio Groupe Coopératif (Couvoirs) et Jasmin</w:t>
            </w:r>
          </w:p>
        </w:tc>
        <w:tc>
          <w:tcPr>
            <w:tcW w:w="2477" w:type="dxa"/>
          </w:tcPr>
          <w:p w14:paraId="1763DD93" w14:textId="39A51075" w:rsidR="008A7FD1" w:rsidRPr="00FE33F4" w:rsidRDefault="00FE33F4" w:rsidP="00FE33F4">
            <w:pPr>
              <w:pStyle w:val="zSoquijdatRefNeutre"/>
              <w:rPr>
                <w:rFonts w:cs="Arial"/>
              </w:rPr>
            </w:pPr>
            <w:r w:rsidRPr="00FE33F4">
              <w:rPr>
                <w:rFonts w:cs="Arial"/>
              </w:rPr>
              <w:t>2025 QCTAT 2301</w:t>
            </w:r>
          </w:p>
        </w:tc>
      </w:tr>
    </w:tbl>
    <w:p w14:paraId="189DA48D" w14:textId="77777777" w:rsidR="008A7FD1" w:rsidRDefault="008A7FD1"/>
    <w:tbl>
      <w:tblPr>
        <w:tblW w:w="9568" w:type="dxa"/>
        <w:tblLayout w:type="fixed"/>
        <w:tblCellMar>
          <w:left w:w="70" w:type="dxa"/>
          <w:right w:w="70" w:type="dxa"/>
        </w:tblCellMar>
        <w:tblLook w:val="0000" w:firstRow="0" w:lastRow="0" w:firstColumn="0" w:lastColumn="0" w:noHBand="0" w:noVBand="0"/>
      </w:tblPr>
      <w:tblGrid>
        <w:gridCol w:w="3331"/>
        <w:gridCol w:w="1559"/>
        <w:gridCol w:w="993"/>
        <w:gridCol w:w="3685"/>
      </w:tblGrid>
      <w:tr w:rsidR="00C74B6F" w14:paraId="103BD040" w14:textId="77777777" w:rsidTr="00036794">
        <w:trPr>
          <w:cantSplit/>
        </w:trPr>
        <w:tc>
          <w:tcPr>
            <w:tcW w:w="9568" w:type="dxa"/>
            <w:gridSpan w:val="4"/>
          </w:tcPr>
          <w:p w14:paraId="72BE792E" w14:textId="77777777" w:rsidR="00C74B6F" w:rsidRPr="00BE1981" w:rsidRDefault="00C74B6F">
            <w:pPr>
              <w:rPr>
                <w:szCs w:val="24"/>
              </w:rPr>
            </w:pPr>
          </w:p>
        </w:tc>
      </w:tr>
      <w:tr w:rsidR="00C74B6F" w14:paraId="5AD4CB72" w14:textId="77777777" w:rsidTr="00036794">
        <w:trPr>
          <w:cantSplit/>
        </w:trPr>
        <w:tc>
          <w:tcPr>
            <w:tcW w:w="9568" w:type="dxa"/>
            <w:gridSpan w:val="4"/>
            <w:vAlign w:val="center"/>
          </w:tcPr>
          <w:p w14:paraId="61B0E883" w14:textId="77777777" w:rsidR="00C74B6F" w:rsidRPr="000E1320" w:rsidRDefault="000E1320">
            <w:pPr>
              <w:jc w:val="center"/>
              <w:rPr>
                <w:sz w:val="36"/>
                <w:szCs w:val="36"/>
              </w:rPr>
            </w:pPr>
            <w:r w:rsidRPr="000E1320">
              <w:rPr>
                <w:b/>
                <w:sz w:val="36"/>
                <w:szCs w:val="36"/>
              </w:rPr>
              <w:t>TRIBUNAL ADMINISTRATIF DU TRAVAIL</w:t>
            </w:r>
          </w:p>
        </w:tc>
      </w:tr>
      <w:tr w:rsidR="00C74B6F" w14:paraId="47AA768B" w14:textId="77777777" w:rsidTr="00036794">
        <w:trPr>
          <w:cantSplit/>
        </w:trPr>
        <w:tc>
          <w:tcPr>
            <w:tcW w:w="9568" w:type="dxa"/>
            <w:gridSpan w:val="4"/>
          </w:tcPr>
          <w:p w14:paraId="308DB6CC" w14:textId="722661DD" w:rsidR="00C74B6F" w:rsidRPr="00BE7014" w:rsidRDefault="006F0154" w:rsidP="009A67E7">
            <w:pPr>
              <w:pStyle w:val="zSoquijdatDivision"/>
            </w:pPr>
            <w:r w:rsidRPr="00BE7014">
              <w:t>(</w:t>
            </w:r>
            <w:r w:rsidR="007D795E" w:rsidRPr="00441ADA">
              <w:t>Division de la santé et de la sécurité du travail</w:t>
            </w:r>
            <w:r w:rsidRPr="00BE7014">
              <w:t>)</w:t>
            </w:r>
          </w:p>
        </w:tc>
      </w:tr>
      <w:tr w:rsidR="00C74B6F" w14:paraId="1CA321FD" w14:textId="77777777" w:rsidTr="00036794">
        <w:trPr>
          <w:cantSplit/>
        </w:trPr>
        <w:tc>
          <w:tcPr>
            <w:tcW w:w="9568" w:type="dxa"/>
            <w:gridSpan w:val="4"/>
          </w:tcPr>
          <w:p w14:paraId="71928271" w14:textId="77777777" w:rsidR="002B2FC3" w:rsidRDefault="002B2FC3" w:rsidP="002B2FC3"/>
        </w:tc>
      </w:tr>
      <w:tr w:rsidR="00A84FC6" w14:paraId="0B3B8E42" w14:textId="77777777" w:rsidTr="00036794">
        <w:trPr>
          <w:cantSplit/>
        </w:trPr>
        <w:tc>
          <w:tcPr>
            <w:tcW w:w="9568" w:type="dxa"/>
            <w:gridSpan w:val="4"/>
          </w:tcPr>
          <w:p w14:paraId="395BA0FB" w14:textId="77777777" w:rsidR="00A84FC6" w:rsidRDefault="00A84FC6" w:rsidP="002B2FC3"/>
        </w:tc>
      </w:tr>
      <w:tr w:rsidR="00C74B6F" w14:paraId="5C6536FE" w14:textId="77777777" w:rsidTr="00036794">
        <w:tc>
          <w:tcPr>
            <w:tcW w:w="3331" w:type="dxa"/>
          </w:tcPr>
          <w:p w14:paraId="06CD41FD" w14:textId="77777777" w:rsidR="00C74B6F" w:rsidRDefault="0084255F">
            <w:bookmarkStart w:id="1" w:name="region" w:colFirst="1" w:colLast="1"/>
            <w:r>
              <w:t>Région :</w:t>
            </w:r>
          </w:p>
        </w:tc>
        <w:tc>
          <w:tcPr>
            <w:tcW w:w="6237" w:type="dxa"/>
            <w:gridSpan w:val="3"/>
          </w:tcPr>
          <w:p w14:paraId="0B692961" w14:textId="505ECB23" w:rsidR="00C74B6F" w:rsidRDefault="007D795E" w:rsidP="00F4095A">
            <w:pPr>
              <w:pStyle w:val="zSoquijdatGreffe"/>
            </w:pPr>
            <w:r>
              <w:t>Mauricie–Centre-du-Québec</w:t>
            </w:r>
          </w:p>
        </w:tc>
      </w:tr>
      <w:bookmarkEnd w:id="1"/>
      <w:tr w:rsidR="00C74B6F" w14:paraId="1BC69982" w14:textId="77777777" w:rsidTr="00036794">
        <w:trPr>
          <w:cantSplit/>
        </w:trPr>
        <w:tc>
          <w:tcPr>
            <w:tcW w:w="9568" w:type="dxa"/>
            <w:gridSpan w:val="4"/>
          </w:tcPr>
          <w:p w14:paraId="31FB966D" w14:textId="77777777" w:rsidR="00C74B6F" w:rsidRDefault="00C74B6F"/>
        </w:tc>
      </w:tr>
      <w:tr w:rsidR="00C74B6F" w14:paraId="5E92C8DA" w14:textId="77777777" w:rsidTr="00036794">
        <w:tc>
          <w:tcPr>
            <w:tcW w:w="3331" w:type="dxa"/>
          </w:tcPr>
          <w:p w14:paraId="2CFBD5C3" w14:textId="238A9442" w:rsidR="00C74B6F" w:rsidRDefault="0084255F">
            <w:bookmarkStart w:id="2" w:name="ref_dossier" w:colFirst="1" w:colLast="1"/>
            <w:r>
              <w:t>Dossier</w:t>
            </w:r>
            <w:bookmarkStart w:id="3" w:name="dossiers"/>
            <w:bookmarkEnd w:id="3"/>
            <w:r>
              <w:t> :</w:t>
            </w:r>
          </w:p>
        </w:tc>
        <w:tc>
          <w:tcPr>
            <w:tcW w:w="6237" w:type="dxa"/>
            <w:gridSpan w:val="3"/>
          </w:tcPr>
          <w:p w14:paraId="544462E5" w14:textId="59B8DA9F" w:rsidR="00C74B6F" w:rsidRDefault="007D795E" w:rsidP="00F4095A">
            <w:pPr>
              <w:pStyle w:val="zSoquijdatNoDossier"/>
            </w:pPr>
            <w:r>
              <w:t>1336214-04B-2309</w:t>
            </w:r>
          </w:p>
        </w:tc>
      </w:tr>
      <w:bookmarkEnd w:id="2"/>
      <w:tr w:rsidR="00C74B6F" w14:paraId="13874095" w14:textId="77777777" w:rsidTr="00036794">
        <w:trPr>
          <w:cantSplit/>
        </w:trPr>
        <w:tc>
          <w:tcPr>
            <w:tcW w:w="9568" w:type="dxa"/>
            <w:gridSpan w:val="4"/>
          </w:tcPr>
          <w:p w14:paraId="40302EFC" w14:textId="77777777" w:rsidR="00C74B6F" w:rsidRDefault="00D44BCF">
            <w:r>
              <w:fldChar w:fldCharType="begin"/>
            </w:r>
            <w:r>
              <w:instrText xml:space="preserve"> AUTOTEXTLIST  \* Upper  \* MERGEFORMAT </w:instrText>
            </w:r>
            <w:r>
              <w:fldChar w:fldCharType="end"/>
            </w:r>
          </w:p>
        </w:tc>
      </w:tr>
      <w:tr w:rsidR="00C74B6F" w14:paraId="13BD91A4" w14:textId="77777777" w:rsidTr="00036794">
        <w:tc>
          <w:tcPr>
            <w:tcW w:w="3331" w:type="dxa"/>
          </w:tcPr>
          <w:p w14:paraId="46C54F19" w14:textId="320A53D8" w:rsidR="00C74B6F" w:rsidRDefault="008C79A7" w:rsidP="0045114F">
            <w:pPr>
              <w:ind w:right="46"/>
            </w:pPr>
            <w:r>
              <w:t>Dossier</w:t>
            </w:r>
            <w:r w:rsidR="007D795E">
              <w:t xml:space="preserve"> CNESST</w:t>
            </w:r>
            <w:r w:rsidRPr="008C79A7">
              <w:rPr>
                <w:szCs w:val="24"/>
              </w:rPr>
              <w:t xml:space="preserve"> :</w:t>
            </w:r>
          </w:p>
        </w:tc>
        <w:tc>
          <w:tcPr>
            <w:tcW w:w="6237" w:type="dxa"/>
            <w:gridSpan w:val="3"/>
          </w:tcPr>
          <w:p w14:paraId="1A784A0D" w14:textId="19CEB166" w:rsidR="00C74B6F" w:rsidRDefault="007D795E" w:rsidP="004D6CEA">
            <w:pPr>
              <w:pStyle w:val="zSoquijdatNCSST"/>
            </w:pPr>
            <w:r>
              <w:t>514221555</w:t>
            </w:r>
          </w:p>
        </w:tc>
      </w:tr>
      <w:tr w:rsidR="00C74B6F" w14:paraId="26E74224" w14:textId="77777777" w:rsidTr="00036794">
        <w:trPr>
          <w:cantSplit/>
        </w:trPr>
        <w:tc>
          <w:tcPr>
            <w:tcW w:w="9568" w:type="dxa"/>
            <w:gridSpan w:val="4"/>
          </w:tcPr>
          <w:p w14:paraId="6A890DE7" w14:textId="77777777" w:rsidR="00C74B6F" w:rsidRDefault="00C74B6F"/>
        </w:tc>
      </w:tr>
      <w:tr w:rsidR="00C74B6F" w14:paraId="4A6E2B5F" w14:textId="77777777" w:rsidTr="00036794">
        <w:trPr>
          <w:cantSplit/>
        </w:trPr>
        <w:tc>
          <w:tcPr>
            <w:tcW w:w="9568" w:type="dxa"/>
            <w:gridSpan w:val="4"/>
          </w:tcPr>
          <w:p w14:paraId="479F6EE5" w14:textId="77777777" w:rsidR="00C74B6F" w:rsidRDefault="00C74B6F"/>
        </w:tc>
      </w:tr>
      <w:tr w:rsidR="006E3DD8" w14:paraId="34DD5CD0" w14:textId="77777777" w:rsidTr="00036794">
        <w:trPr>
          <w:cantSplit/>
        </w:trPr>
        <w:tc>
          <w:tcPr>
            <w:tcW w:w="3331" w:type="dxa"/>
          </w:tcPr>
          <w:p w14:paraId="7F82AFBA" w14:textId="7EE5B2D0" w:rsidR="006E3DD8" w:rsidRDefault="007D795E" w:rsidP="0076350E">
            <w:pPr>
              <w:ind w:right="-70"/>
            </w:pPr>
            <w:r>
              <w:t>Sherbrooke</w:t>
            </w:r>
            <w:r w:rsidR="00C04E32">
              <w:t>,</w:t>
            </w:r>
          </w:p>
        </w:tc>
        <w:tc>
          <w:tcPr>
            <w:tcW w:w="6237" w:type="dxa"/>
            <w:gridSpan w:val="3"/>
          </w:tcPr>
          <w:p w14:paraId="539C7911" w14:textId="50DFC4D4" w:rsidR="006E3DD8" w:rsidRPr="00FA763B" w:rsidRDefault="00C04E32" w:rsidP="005B5689">
            <w:pPr>
              <w:pStyle w:val="zSoquijdatDateJugement"/>
            </w:pPr>
            <w:r w:rsidRPr="00FA763B">
              <w:t xml:space="preserve">le </w:t>
            </w:r>
            <w:r w:rsidR="00883325" w:rsidRPr="00FA763B">
              <w:t>4 juin</w:t>
            </w:r>
            <w:r w:rsidR="007D795E" w:rsidRPr="00FA763B">
              <w:t xml:space="preserve"> 2025</w:t>
            </w:r>
          </w:p>
        </w:tc>
      </w:tr>
      <w:tr w:rsidR="00942AB8" w14:paraId="1668E465" w14:textId="77777777" w:rsidTr="00036794">
        <w:trPr>
          <w:cantSplit/>
        </w:trPr>
        <w:tc>
          <w:tcPr>
            <w:tcW w:w="9568" w:type="dxa"/>
            <w:gridSpan w:val="4"/>
          </w:tcPr>
          <w:p w14:paraId="2B3E7706" w14:textId="77777777" w:rsidR="00942AB8" w:rsidRDefault="00942AB8" w:rsidP="00FA153F">
            <w:r>
              <w:t>______________________________________________________________________</w:t>
            </w:r>
          </w:p>
        </w:tc>
      </w:tr>
      <w:tr w:rsidR="00942AB8" w14:paraId="3A3E69D2" w14:textId="77777777" w:rsidTr="00036794">
        <w:trPr>
          <w:cantSplit/>
          <w:trHeight w:val="148"/>
        </w:trPr>
        <w:tc>
          <w:tcPr>
            <w:tcW w:w="9568" w:type="dxa"/>
            <w:gridSpan w:val="4"/>
          </w:tcPr>
          <w:p w14:paraId="510EA78B" w14:textId="77777777" w:rsidR="00942AB8" w:rsidRDefault="00942AB8" w:rsidP="00FA153F"/>
        </w:tc>
      </w:tr>
      <w:tr w:rsidR="0035375B" w14:paraId="2EA716E4" w14:textId="77777777" w:rsidTr="00036794">
        <w:trPr>
          <w:cantSplit/>
          <w:trHeight w:val="148"/>
        </w:trPr>
        <w:tc>
          <w:tcPr>
            <w:tcW w:w="5883" w:type="dxa"/>
            <w:gridSpan w:val="3"/>
          </w:tcPr>
          <w:p w14:paraId="076E6D77" w14:textId="71A08CB4" w:rsidR="0035375B" w:rsidRPr="00942AB8" w:rsidRDefault="0035375B">
            <w:pPr>
              <w:rPr>
                <w:b/>
                <w:bCs/>
              </w:rPr>
            </w:pPr>
            <w:bookmarkStart w:id="4" w:name="ref_commissaire" w:colFirst="1" w:colLast="1"/>
            <w:r w:rsidRPr="00942AB8">
              <w:rPr>
                <w:b/>
                <w:bCs/>
              </w:rPr>
              <w:t>DEVANT L</w:t>
            </w:r>
            <w:r w:rsidR="007D795E">
              <w:rPr>
                <w:b/>
                <w:bCs/>
              </w:rPr>
              <w:t>E</w:t>
            </w:r>
            <w:r w:rsidRPr="00942AB8">
              <w:rPr>
                <w:b/>
                <w:bCs/>
              </w:rPr>
              <w:t xml:space="preserve"> JUGE ADMINISTRATI</w:t>
            </w:r>
            <w:r w:rsidR="007D795E">
              <w:rPr>
                <w:b/>
                <w:bCs/>
              </w:rPr>
              <w:t>F</w:t>
            </w:r>
            <w:r w:rsidRPr="00942AB8">
              <w:rPr>
                <w:b/>
                <w:bCs/>
              </w:rPr>
              <w:t> :</w:t>
            </w:r>
          </w:p>
        </w:tc>
        <w:tc>
          <w:tcPr>
            <w:tcW w:w="3685" w:type="dxa"/>
          </w:tcPr>
          <w:p w14:paraId="326A2F58" w14:textId="759D8B82" w:rsidR="0035375B" w:rsidRPr="00942AB8" w:rsidRDefault="007D795E" w:rsidP="005B5689">
            <w:pPr>
              <w:pStyle w:val="zSoquijdatJuge"/>
              <w:rPr>
                <w:bCs/>
              </w:rPr>
            </w:pPr>
            <w:r>
              <w:t>Danick Potvin</w:t>
            </w:r>
          </w:p>
        </w:tc>
      </w:tr>
      <w:bookmarkEnd w:id="4"/>
      <w:tr w:rsidR="00942AB8" w14:paraId="5905510A" w14:textId="77777777" w:rsidTr="00036794">
        <w:trPr>
          <w:cantSplit/>
          <w:trHeight w:val="148"/>
        </w:trPr>
        <w:tc>
          <w:tcPr>
            <w:tcW w:w="9568" w:type="dxa"/>
            <w:gridSpan w:val="4"/>
          </w:tcPr>
          <w:p w14:paraId="5B25ED16" w14:textId="77777777" w:rsidR="00942AB8" w:rsidRDefault="00942AB8" w:rsidP="00FA153F">
            <w:r>
              <w:t>______________________________________________________________________</w:t>
            </w:r>
          </w:p>
        </w:tc>
      </w:tr>
      <w:tr w:rsidR="00942AB8" w14:paraId="5117A68B" w14:textId="77777777" w:rsidTr="00036794">
        <w:tc>
          <w:tcPr>
            <w:tcW w:w="9568" w:type="dxa"/>
            <w:gridSpan w:val="4"/>
          </w:tcPr>
          <w:p w14:paraId="3C02C3A0" w14:textId="77777777" w:rsidR="00942AB8" w:rsidRDefault="00942AB8"/>
        </w:tc>
      </w:tr>
      <w:tr w:rsidR="00942AB8" w14:paraId="24330E77" w14:textId="77777777" w:rsidTr="00E21768">
        <w:tc>
          <w:tcPr>
            <w:tcW w:w="4890" w:type="dxa"/>
            <w:gridSpan w:val="2"/>
          </w:tcPr>
          <w:p w14:paraId="135CFF09" w14:textId="77777777" w:rsidR="00942AB8" w:rsidRDefault="00942AB8">
            <w:bookmarkStart w:id="5" w:name="bloc_parties_gauche"/>
            <w:bookmarkEnd w:id="5"/>
          </w:p>
        </w:tc>
        <w:tc>
          <w:tcPr>
            <w:tcW w:w="4678" w:type="dxa"/>
            <w:gridSpan w:val="2"/>
          </w:tcPr>
          <w:p w14:paraId="71B0BC41" w14:textId="77777777" w:rsidR="00942AB8" w:rsidRDefault="00942AB8"/>
        </w:tc>
      </w:tr>
      <w:tr w:rsidR="00942AB8" w14:paraId="08DC8B26" w14:textId="77777777" w:rsidTr="00E21768">
        <w:tc>
          <w:tcPr>
            <w:tcW w:w="4890" w:type="dxa"/>
            <w:gridSpan w:val="2"/>
          </w:tcPr>
          <w:p w14:paraId="55BEA0A7" w14:textId="15010F36" w:rsidR="00942AB8" w:rsidRDefault="007D795E">
            <w:pPr>
              <w:pStyle w:val="zSoquijdatNomPartieDem"/>
              <w:rPr>
                <w:b/>
              </w:rPr>
            </w:pPr>
            <w:r>
              <w:rPr>
                <w:b/>
              </w:rPr>
              <w:t>Sollio Groupe Coopératif (Couvoirs)</w:t>
            </w:r>
          </w:p>
        </w:tc>
        <w:tc>
          <w:tcPr>
            <w:tcW w:w="4678" w:type="dxa"/>
            <w:gridSpan w:val="2"/>
          </w:tcPr>
          <w:p w14:paraId="0D261411" w14:textId="77777777" w:rsidR="00942AB8" w:rsidRDefault="00942AB8"/>
        </w:tc>
      </w:tr>
      <w:tr w:rsidR="00942AB8" w14:paraId="69CA9A23" w14:textId="77777777" w:rsidTr="00E21768">
        <w:tc>
          <w:tcPr>
            <w:tcW w:w="4890" w:type="dxa"/>
            <w:gridSpan w:val="2"/>
          </w:tcPr>
          <w:p w14:paraId="0FD2E269" w14:textId="7DB0BB82" w:rsidR="00942AB8" w:rsidRDefault="007D795E" w:rsidP="007B0DF2">
            <w:pPr>
              <w:pStyle w:val="zSoquijdatQtePartieDem"/>
              <w:tabs>
                <w:tab w:val="left" w:pos="3539"/>
              </w:tabs>
              <w:ind w:left="708"/>
            </w:pPr>
            <w:bookmarkStart w:id="6" w:name="partie_demanderesse"/>
            <w:bookmarkEnd w:id="6"/>
            <w:r>
              <w:t>Partie demanderesse</w:t>
            </w:r>
          </w:p>
        </w:tc>
        <w:tc>
          <w:tcPr>
            <w:tcW w:w="4678" w:type="dxa"/>
            <w:gridSpan w:val="2"/>
          </w:tcPr>
          <w:p w14:paraId="28449310" w14:textId="77777777" w:rsidR="00942AB8" w:rsidRDefault="00942AB8"/>
        </w:tc>
      </w:tr>
      <w:tr w:rsidR="00942AB8" w14:paraId="4231A300" w14:textId="77777777" w:rsidTr="00E21768">
        <w:tc>
          <w:tcPr>
            <w:tcW w:w="4890" w:type="dxa"/>
            <w:gridSpan w:val="2"/>
          </w:tcPr>
          <w:p w14:paraId="1C881BF1" w14:textId="77777777" w:rsidR="00942AB8" w:rsidRDefault="00942AB8" w:rsidP="00E6363B"/>
        </w:tc>
        <w:tc>
          <w:tcPr>
            <w:tcW w:w="4678" w:type="dxa"/>
            <w:gridSpan w:val="2"/>
          </w:tcPr>
          <w:p w14:paraId="2CA49D41" w14:textId="77777777" w:rsidR="00942AB8" w:rsidRDefault="00942AB8"/>
        </w:tc>
      </w:tr>
      <w:tr w:rsidR="00942AB8" w14:paraId="063EA4C4" w14:textId="77777777" w:rsidTr="00E21768">
        <w:tc>
          <w:tcPr>
            <w:tcW w:w="4890" w:type="dxa"/>
            <w:gridSpan w:val="2"/>
          </w:tcPr>
          <w:p w14:paraId="05470F6B" w14:textId="79FE2E6D" w:rsidR="00942AB8" w:rsidRDefault="007D795E" w:rsidP="00D06652">
            <w:pPr>
              <w:pStyle w:val="zSoquijlblLienParties"/>
            </w:pPr>
            <w:r>
              <w:t>et</w:t>
            </w:r>
          </w:p>
        </w:tc>
        <w:tc>
          <w:tcPr>
            <w:tcW w:w="4678" w:type="dxa"/>
            <w:gridSpan w:val="2"/>
          </w:tcPr>
          <w:p w14:paraId="12273C3D" w14:textId="77777777" w:rsidR="00942AB8" w:rsidRDefault="00942AB8"/>
        </w:tc>
      </w:tr>
      <w:tr w:rsidR="00942AB8" w14:paraId="1A0F78D4" w14:textId="77777777" w:rsidTr="00E21768">
        <w:tc>
          <w:tcPr>
            <w:tcW w:w="4890" w:type="dxa"/>
            <w:gridSpan w:val="2"/>
          </w:tcPr>
          <w:p w14:paraId="2C4393F3" w14:textId="77777777" w:rsidR="00942AB8" w:rsidRDefault="00942AB8"/>
        </w:tc>
        <w:tc>
          <w:tcPr>
            <w:tcW w:w="4678" w:type="dxa"/>
            <w:gridSpan w:val="2"/>
          </w:tcPr>
          <w:p w14:paraId="378F9337" w14:textId="77777777" w:rsidR="00942AB8" w:rsidRDefault="00942AB8"/>
        </w:tc>
      </w:tr>
      <w:tr w:rsidR="00942AB8" w14:paraId="4ACBB57B" w14:textId="77777777" w:rsidTr="00E21768">
        <w:tc>
          <w:tcPr>
            <w:tcW w:w="4890" w:type="dxa"/>
            <w:gridSpan w:val="2"/>
          </w:tcPr>
          <w:p w14:paraId="5E9B1A4E" w14:textId="29FD4417" w:rsidR="00942AB8" w:rsidRDefault="007D795E">
            <w:pPr>
              <w:pStyle w:val="zSoquijdatNomPartieDef"/>
              <w:rPr>
                <w:b/>
              </w:rPr>
            </w:pPr>
            <w:r>
              <w:rPr>
                <w:b/>
              </w:rPr>
              <w:t>Martin Jasmin</w:t>
            </w:r>
          </w:p>
        </w:tc>
        <w:tc>
          <w:tcPr>
            <w:tcW w:w="4678" w:type="dxa"/>
            <w:gridSpan w:val="2"/>
          </w:tcPr>
          <w:p w14:paraId="7F4D1280" w14:textId="77777777" w:rsidR="00942AB8" w:rsidRDefault="00942AB8"/>
        </w:tc>
      </w:tr>
      <w:tr w:rsidR="00942AB8" w14:paraId="12FEFE66" w14:textId="77777777" w:rsidTr="00E21768">
        <w:tc>
          <w:tcPr>
            <w:tcW w:w="4890" w:type="dxa"/>
            <w:gridSpan w:val="2"/>
          </w:tcPr>
          <w:p w14:paraId="03FE08A1" w14:textId="0A9B4CBC" w:rsidR="00942AB8" w:rsidRDefault="007D795E">
            <w:pPr>
              <w:pStyle w:val="zSoquijdatQtePartieDef"/>
              <w:ind w:left="708"/>
            </w:pPr>
            <w:r>
              <w:t>Partie mise en cause</w:t>
            </w:r>
          </w:p>
        </w:tc>
        <w:tc>
          <w:tcPr>
            <w:tcW w:w="4678" w:type="dxa"/>
            <w:gridSpan w:val="2"/>
          </w:tcPr>
          <w:p w14:paraId="439DACE7" w14:textId="77777777" w:rsidR="00942AB8" w:rsidRDefault="00942AB8"/>
        </w:tc>
      </w:tr>
      <w:tr w:rsidR="0065093D" w14:paraId="38D20B2F" w14:textId="77777777" w:rsidTr="00E21768">
        <w:tc>
          <w:tcPr>
            <w:tcW w:w="4890" w:type="dxa"/>
            <w:gridSpan w:val="2"/>
          </w:tcPr>
          <w:p w14:paraId="5B7258C8" w14:textId="77777777" w:rsidR="0065093D" w:rsidRDefault="0065093D"/>
        </w:tc>
        <w:tc>
          <w:tcPr>
            <w:tcW w:w="4678" w:type="dxa"/>
            <w:gridSpan w:val="2"/>
          </w:tcPr>
          <w:p w14:paraId="4CC4E6AB" w14:textId="77777777" w:rsidR="0065093D" w:rsidRDefault="0065093D"/>
        </w:tc>
      </w:tr>
    </w:tbl>
    <w:p w14:paraId="32070400" w14:textId="77777777" w:rsidR="00C74B6F" w:rsidRDefault="00C74B6F">
      <w:r>
        <w:t>______________________________________________________________________</w:t>
      </w:r>
    </w:p>
    <w:p w14:paraId="5231448C" w14:textId="77777777" w:rsidR="00C74B6F" w:rsidRDefault="00C74B6F"/>
    <w:p w14:paraId="471F92D0" w14:textId="77777777" w:rsidR="00C74B6F" w:rsidRPr="005B0612" w:rsidRDefault="00C74B6F" w:rsidP="008B042E">
      <w:pPr>
        <w:jc w:val="center"/>
        <w:rPr>
          <w:b/>
          <w:bCs/>
        </w:rPr>
      </w:pPr>
      <w:bookmarkStart w:id="7" w:name="decision"/>
      <w:r w:rsidRPr="005B0612">
        <w:rPr>
          <w:b/>
          <w:bCs/>
        </w:rPr>
        <w:t>DÉCISION</w:t>
      </w:r>
      <w:bookmarkEnd w:id="7"/>
    </w:p>
    <w:p w14:paraId="21501B3E" w14:textId="77777777" w:rsidR="008F20EA" w:rsidRDefault="008F20EA" w:rsidP="008F20EA">
      <w:bookmarkStart w:id="8" w:name="separation"/>
      <w:bookmarkStart w:id="9" w:name="parag_1"/>
      <w:r>
        <w:t>______________________________________________________________________</w:t>
      </w:r>
    </w:p>
    <w:p w14:paraId="1931DFA9" w14:textId="77777777" w:rsidR="008F20EA" w:rsidRDefault="008F20EA" w:rsidP="008F20EA">
      <w:pPr>
        <w:pStyle w:val="corpsdedcision"/>
        <w:numPr>
          <w:ilvl w:val="0"/>
          <w:numId w:val="0"/>
        </w:numPr>
        <w:spacing w:before="360"/>
      </w:pPr>
      <w:bookmarkStart w:id="10" w:name="supprimer_apercu"/>
      <w:bookmarkEnd w:id="8"/>
      <w:r>
        <w:rPr>
          <w:b/>
          <w:bCs/>
          <w:u w:val="single"/>
        </w:rPr>
        <w:t>L’APERÇU</w:t>
      </w:r>
    </w:p>
    <w:bookmarkEnd w:id="9"/>
    <w:bookmarkEnd w:id="10"/>
    <w:p w14:paraId="4AC48D19" w14:textId="5629D282" w:rsidR="009B44FF" w:rsidRDefault="009B44FF" w:rsidP="00493F0C">
      <w:pPr>
        <w:pStyle w:val="corpsdedcision"/>
      </w:pPr>
      <w:r>
        <w:t>Monsieur Martin Jasmin, le travailleur, est camionneur pour Sollio Groupe Coopératif (Couvoirs), l’employeur.</w:t>
      </w:r>
      <w:r w:rsidR="00274EB7">
        <w:t xml:space="preserve"> </w:t>
      </w:r>
      <w:r>
        <w:t>Le 23 mars 2023,</w:t>
      </w:r>
      <w:r w:rsidR="00274EB7">
        <w:t xml:space="preserve"> il effectue un aller-retour depuis Ange-Gardien </w:t>
      </w:r>
      <w:r w:rsidR="00017411">
        <w:t>jusqu’au Vermont pour y récupérer une cargaison d’œufs.</w:t>
      </w:r>
      <w:r>
        <w:t xml:space="preserve"> </w:t>
      </w:r>
      <w:r w:rsidR="00017411">
        <w:t>A</w:t>
      </w:r>
      <w:r>
        <w:t>lors qu</w:t>
      </w:r>
      <w:r w:rsidR="007B1EFD">
        <w:t>e le travailleur</w:t>
      </w:r>
      <w:r>
        <w:t xml:space="preserve"> se trouve au volant d</w:t>
      </w:r>
      <w:r w:rsidR="00017411">
        <w:t>u</w:t>
      </w:r>
      <w:r>
        <w:t xml:space="preserve"> camion, </w:t>
      </w:r>
      <w:r w:rsidR="00793398">
        <w:t>son</w:t>
      </w:r>
      <w:r>
        <w:t xml:space="preserve"> téléphone cellulaire tombe</w:t>
      </w:r>
      <w:r w:rsidR="007B1EFD">
        <w:t xml:space="preserve"> et </w:t>
      </w:r>
      <w:r>
        <w:t>il se penche pour le récupérer</w:t>
      </w:r>
      <w:r w:rsidR="007B1EFD">
        <w:t xml:space="preserve">. Conséquemment, </w:t>
      </w:r>
      <w:r>
        <w:t xml:space="preserve">son camion fait une sortie de route, verse sur le côté droit dans un fossé et sectionne un poteau électrique. Le jour même, il déclare l’événement et cesse de travailler. </w:t>
      </w:r>
    </w:p>
    <w:p w14:paraId="0B410274" w14:textId="095FCF44" w:rsidR="009B44FF" w:rsidRDefault="009B44FF" w:rsidP="00017411">
      <w:pPr>
        <w:pStyle w:val="corpsdedcision"/>
      </w:pPr>
      <w:r>
        <w:t xml:space="preserve">Le 28 mars 2023, il consulte un </w:t>
      </w:r>
      <w:r w:rsidR="00C37BF9">
        <w:t>professionnel de la santé</w:t>
      </w:r>
      <w:r>
        <w:t xml:space="preserve"> qui diagnostique un état de stress aigu avec trouble d’anxiété généralisé exacerbé. Lors des consultations médicales suivantes, le</w:t>
      </w:r>
      <w:r w:rsidR="00C37BF9">
        <w:t xml:space="preserve"> professionnel de la santé qui a charge</w:t>
      </w:r>
      <w:r>
        <w:t xml:space="preserve"> retient plutôt les diagnostics de syndrome de stress post-traumatique et de trouble d’anxiété généralisé exacerbé. Dans les notes cliniques, le </w:t>
      </w:r>
      <w:r w:rsidR="00C37BF9">
        <w:t>professionnel de la santé</w:t>
      </w:r>
      <w:r>
        <w:t xml:space="preserve"> fait mention que le travailleur présente un antécédent personnel de</w:t>
      </w:r>
      <w:r w:rsidR="00017411">
        <w:t xml:space="preserve"> </w:t>
      </w:r>
      <w:r>
        <w:t xml:space="preserve">trouble d’anxiété généralisé. Il précise que le travailleur présente de l’anxiété, des problèmes de sommeil et des pensées où il revit l’accident. </w:t>
      </w:r>
    </w:p>
    <w:p w14:paraId="5C576042" w14:textId="692C3A72" w:rsidR="009A561D" w:rsidRDefault="005A42BA" w:rsidP="000F3FB3">
      <w:pPr>
        <w:pStyle w:val="corpsdedcision"/>
      </w:pPr>
      <w:r>
        <w:t>En révision administrative</w:t>
      </w:r>
      <w:r w:rsidR="008D2F3B">
        <w:rPr>
          <w:rStyle w:val="Appelnotedebasdep"/>
        </w:rPr>
        <w:footnoteReference w:id="1"/>
      </w:r>
      <w:r>
        <w:t>, la Commission</w:t>
      </w:r>
      <w:r w:rsidR="00962FF9">
        <w:t>, en vertu</w:t>
      </w:r>
      <w:r w:rsidR="008F5F56">
        <w:t xml:space="preserve"> </w:t>
      </w:r>
      <w:r w:rsidR="00B6646D">
        <w:t xml:space="preserve">de </w:t>
      </w:r>
      <w:r w:rsidR="008F5F56">
        <w:t xml:space="preserve">la </w:t>
      </w:r>
      <w:r w:rsidR="008F5F56" w:rsidRPr="00C55104">
        <w:rPr>
          <w:i/>
        </w:rPr>
        <w:t>Loi sur les accidents du travail et les maladies professionnelles</w:t>
      </w:r>
      <w:r w:rsidR="008F5F56" w:rsidRPr="00C55104">
        <w:rPr>
          <w:rStyle w:val="Appelnotedebasdep"/>
        </w:rPr>
        <w:footnoteReference w:id="2"/>
      </w:r>
      <w:r w:rsidR="008F5F56">
        <w:t xml:space="preserve">, la Loi, </w:t>
      </w:r>
      <w:r>
        <w:t xml:space="preserve">confirme sa décision initiale et </w:t>
      </w:r>
      <w:r w:rsidR="009A561D">
        <w:t>accepte la réclamation du travailleur en raison d’un événement survenu le 23 mars 2023, dont la lésion est un syndrome de stress post-traumatique</w:t>
      </w:r>
      <w:r w:rsidR="000F3FB3">
        <w:t xml:space="preserve"> et par conséquent </w:t>
      </w:r>
      <w:r w:rsidR="009A561D">
        <w:t xml:space="preserve">le travailleur a droit à des prestations. </w:t>
      </w:r>
      <w:r w:rsidR="000F3FB3">
        <w:t xml:space="preserve">Au surplus, la Commission reconnait </w:t>
      </w:r>
      <w:r w:rsidR="009A561D">
        <w:t xml:space="preserve">la relation entre le trouble d’anxiété généralisé exacerbé et l’événement du 23 mars 2023. </w:t>
      </w:r>
    </w:p>
    <w:p w14:paraId="686AE986" w14:textId="4E6753C6" w:rsidR="001A66D4" w:rsidRDefault="00824D3A" w:rsidP="001A66D4">
      <w:pPr>
        <w:pStyle w:val="corpsdedcision"/>
      </w:pPr>
      <w:r>
        <w:t>L’employeur conteste cette décision d’où le présent litige</w:t>
      </w:r>
      <w:r w:rsidR="001D5C74">
        <w:t xml:space="preserve"> devant le Tribunal. La contestation de l’employeur </w:t>
      </w:r>
      <w:r w:rsidR="009D5841">
        <w:t>se fonde sur</w:t>
      </w:r>
      <w:r>
        <w:t xml:space="preserve"> </w:t>
      </w:r>
      <w:r w:rsidR="00994C5E">
        <w:t>l’article 27 de la Loi</w:t>
      </w:r>
      <w:r w:rsidR="009E6B9E">
        <w:t>,</w:t>
      </w:r>
      <w:r w:rsidR="001C1C6C">
        <w:t xml:space="preserve"> soit</w:t>
      </w:r>
      <w:r w:rsidR="00994C5E">
        <w:t xml:space="preserve"> </w:t>
      </w:r>
      <w:r w:rsidR="001C1C6C">
        <w:t xml:space="preserve">la </w:t>
      </w:r>
      <w:r w:rsidR="00994C5E">
        <w:t>négligence grossière et volontaire</w:t>
      </w:r>
      <w:r w:rsidR="001C1C6C">
        <w:t xml:space="preserve"> du travailleur</w:t>
      </w:r>
      <w:r w:rsidR="00994C5E">
        <w:t xml:space="preserve"> </w:t>
      </w:r>
      <w:r w:rsidR="00CB6AE9">
        <w:t>tout en s’opposant</w:t>
      </w:r>
      <w:r w:rsidR="00994C5E">
        <w:t xml:space="preserve"> à l’admissibilité </w:t>
      </w:r>
      <w:r w:rsidR="005A42BA">
        <w:t xml:space="preserve">de la réclamation du travailleur. </w:t>
      </w:r>
      <w:r w:rsidR="001A66D4" w:rsidRPr="001A66D4">
        <w:t xml:space="preserve">L’employeur invoque cette disposition législative en demandant que ce diagnostic ne soit pas reconnu comme étant une lésion professionnelle. En effet, </w:t>
      </w:r>
      <w:r w:rsidR="009E6B9E" w:rsidRPr="001A66D4">
        <w:t>il</w:t>
      </w:r>
      <w:r w:rsidR="009E6B9E">
        <w:t> </w:t>
      </w:r>
      <w:r w:rsidR="001A66D4" w:rsidRPr="001A66D4">
        <w:t>allègue que le travailleur a fait preuve de négligence grossière et volontaire et qu’il n’a subi aucune atteinte permanente à l’intégrité physique ou psychique grave, s’opposant ainsi à la décision d’admissibilité de la Commission.</w:t>
      </w:r>
    </w:p>
    <w:p w14:paraId="5D07B162" w14:textId="37A31051" w:rsidR="007D36DA" w:rsidRDefault="00573453" w:rsidP="00B06C8F">
      <w:pPr>
        <w:pStyle w:val="corpsdedcision"/>
        <w:spacing w:after="240"/>
      </w:pPr>
      <w:r w:rsidRPr="001A66D4">
        <w:t xml:space="preserve">Le Tribunal doit décider si le travailleur </w:t>
      </w:r>
      <w:r w:rsidR="0014631D" w:rsidRPr="001A66D4">
        <w:t xml:space="preserve">a </w:t>
      </w:r>
      <w:r w:rsidR="00BD76C5" w:rsidRPr="001A66D4">
        <w:t>subi</w:t>
      </w:r>
      <w:r w:rsidR="007D36DA">
        <w:t>,</w:t>
      </w:r>
      <w:r w:rsidR="0014631D" w:rsidRPr="001A66D4">
        <w:t xml:space="preserve"> </w:t>
      </w:r>
      <w:r w:rsidR="00BD76C5" w:rsidRPr="001A66D4">
        <w:t xml:space="preserve">soit </w:t>
      </w:r>
      <w:r w:rsidR="0014631D" w:rsidRPr="001A66D4">
        <w:t xml:space="preserve">une lésion professionnelle le </w:t>
      </w:r>
      <w:r w:rsidR="007D36DA" w:rsidRPr="001A66D4">
        <w:t>23</w:t>
      </w:r>
      <w:r w:rsidR="007D36DA">
        <w:t> </w:t>
      </w:r>
      <w:r w:rsidR="0014631D" w:rsidRPr="001A66D4">
        <w:t>mars 2023 ou encore si la lésion</w:t>
      </w:r>
      <w:r w:rsidR="00BD76C5" w:rsidRPr="001A66D4">
        <w:t xml:space="preserve"> diagnostiquée</w:t>
      </w:r>
      <w:r w:rsidR="0014631D" w:rsidRPr="001A66D4">
        <w:t xml:space="preserve"> est du</w:t>
      </w:r>
      <w:r w:rsidR="00BD76C5" w:rsidRPr="001A66D4">
        <w:t>e</w:t>
      </w:r>
      <w:r w:rsidR="0014631D" w:rsidRPr="001A66D4">
        <w:t xml:space="preserve"> à cause de la négligence grossière</w:t>
      </w:r>
      <w:r w:rsidR="0014631D">
        <w:t xml:space="preserve"> et volontaire</w:t>
      </w:r>
      <w:r w:rsidR="00BD76C5">
        <w:t xml:space="preserve"> du travailleur</w:t>
      </w:r>
      <w:r w:rsidR="00541E82">
        <w:t>.</w:t>
      </w:r>
      <w:r w:rsidR="001A66D4">
        <w:t xml:space="preserve"> Pour ce faire, </w:t>
      </w:r>
      <w:r w:rsidR="001A66D4" w:rsidRPr="001A66D4">
        <w:t xml:space="preserve">le Tribunal doit répondre aux questions suivantes, à savoir : </w:t>
      </w:r>
    </w:p>
    <w:p w14:paraId="12AE6962" w14:textId="792ECD99" w:rsidR="007D36DA" w:rsidRDefault="001A66D4" w:rsidP="00B06C8F">
      <w:pPr>
        <w:pStyle w:val="corpsdedcision"/>
        <w:numPr>
          <w:ilvl w:val="0"/>
          <w:numId w:val="12"/>
        </w:numPr>
        <w:spacing w:after="120"/>
      </w:pPr>
      <w:r w:rsidRPr="001A66D4">
        <w:t>Quelle est la cause principale de l’accident du 23 mars 2023?</w:t>
      </w:r>
    </w:p>
    <w:p w14:paraId="05B4F677" w14:textId="740B5DE9" w:rsidR="007D36DA" w:rsidRDefault="001A66D4" w:rsidP="00B06C8F">
      <w:pPr>
        <w:pStyle w:val="corpsdedcision"/>
        <w:numPr>
          <w:ilvl w:val="0"/>
          <w:numId w:val="12"/>
        </w:numPr>
        <w:spacing w:after="120"/>
      </w:pPr>
      <w:r w:rsidRPr="001A66D4">
        <w:t xml:space="preserve">Le travailleur a-t-il fait preuve de négligence grossière et volontaire? </w:t>
      </w:r>
    </w:p>
    <w:p w14:paraId="0F722F87" w14:textId="459232F5" w:rsidR="007D36DA" w:rsidRDefault="001A66D4" w:rsidP="00B06C8F">
      <w:pPr>
        <w:pStyle w:val="corpsdedcision"/>
        <w:numPr>
          <w:ilvl w:val="0"/>
          <w:numId w:val="12"/>
        </w:numPr>
        <w:spacing w:after="120"/>
      </w:pPr>
      <w:r w:rsidRPr="001A66D4">
        <w:t xml:space="preserve">Si tel est le cas, le travailleur a-t-il subi une atteinte permanente à l’intégrité physique ou psychique grave? </w:t>
      </w:r>
    </w:p>
    <w:p w14:paraId="0392124E" w14:textId="3393C0A9" w:rsidR="00573453" w:rsidRDefault="001A66D4" w:rsidP="00B06C8F">
      <w:pPr>
        <w:pStyle w:val="corpsdedcision"/>
        <w:numPr>
          <w:ilvl w:val="0"/>
          <w:numId w:val="12"/>
        </w:numPr>
      </w:pPr>
      <w:r w:rsidRPr="001A66D4">
        <w:t>Subsidiairement, si le travailleur n’a pas fait preuve de négligence grossière et volontaire, a-t-il subi une lésion professionnelle à cette date?</w:t>
      </w:r>
    </w:p>
    <w:p w14:paraId="295E0A79" w14:textId="364D903B" w:rsidR="00C74B6F" w:rsidRDefault="006B12E3">
      <w:pPr>
        <w:pStyle w:val="corpsdedcision"/>
      </w:pPr>
      <w:r>
        <w:t>Le Tr</w:t>
      </w:r>
      <w:r w:rsidR="001D1EEC">
        <w:t>ibunal accueille la contestation d</w:t>
      </w:r>
      <w:r w:rsidR="00725B2D">
        <w:t>e l’employeur, considérant que la lésion diagnostiquée est due à cause de la négligence grossière et volontaire du travailleur</w:t>
      </w:r>
      <w:r w:rsidR="001A66D4" w:rsidRPr="001A66D4">
        <w:t xml:space="preserve"> et que celui-ci ne conserve aucune atteinte permanente à l’intégrité physique ou psychique grave.</w:t>
      </w:r>
    </w:p>
    <w:p w14:paraId="17C480A7" w14:textId="77777777" w:rsidR="00082A97" w:rsidRDefault="00082A97" w:rsidP="00F10236">
      <w:pPr>
        <w:pStyle w:val="corpsdedcision"/>
        <w:numPr>
          <w:ilvl w:val="0"/>
          <w:numId w:val="0"/>
        </w:numPr>
        <w:rPr>
          <w:b/>
          <w:bCs/>
          <w:u w:val="single"/>
        </w:rPr>
      </w:pPr>
      <w:bookmarkStart w:id="11" w:name="supprimer_analyse"/>
      <w:r w:rsidRPr="00B51F99">
        <w:rPr>
          <w:b/>
          <w:bCs/>
          <w:u w:val="single"/>
        </w:rPr>
        <w:t>L</w:t>
      </w:r>
      <w:r>
        <w:rPr>
          <w:b/>
          <w:bCs/>
          <w:u w:val="single"/>
        </w:rPr>
        <w:t>’ANALYSE</w:t>
      </w:r>
    </w:p>
    <w:bookmarkEnd w:id="11"/>
    <w:p w14:paraId="09551834" w14:textId="2366C4F3" w:rsidR="00F61DB4" w:rsidRDefault="001A66D4" w:rsidP="004C2944">
      <w:pPr>
        <w:pStyle w:val="corpsdedcision"/>
      </w:pPr>
      <w:r>
        <w:t>D’une part, l</w:t>
      </w:r>
      <w:r w:rsidR="00F61DB4">
        <w:t xml:space="preserve">’avocate de l’employeur plaide que le travailleur </w:t>
      </w:r>
      <w:r w:rsidR="00080144">
        <w:t xml:space="preserve">a fait preuve de négligence grossière et volontaire dans l’exécution de ses tâches et que conséquemment, </w:t>
      </w:r>
      <w:r w:rsidR="00C339BD">
        <w:t>les lésions diagnostiquées</w:t>
      </w:r>
      <w:r w:rsidR="00163E19">
        <w:rPr>
          <w:rStyle w:val="Appelnotedebasdep"/>
        </w:rPr>
        <w:footnoteReference w:id="3"/>
      </w:r>
      <w:r w:rsidR="00C339BD">
        <w:t xml:space="preserve"> suivant l’accident ne sont pas des lésions professionnelles.</w:t>
      </w:r>
    </w:p>
    <w:p w14:paraId="218C73AE" w14:textId="3CD12529" w:rsidR="00C339BD" w:rsidRDefault="001A66D4" w:rsidP="004C2944">
      <w:pPr>
        <w:pStyle w:val="corpsdedcision"/>
      </w:pPr>
      <w:r>
        <w:t>D’autre part, l</w:t>
      </w:r>
      <w:r w:rsidR="00DE1D20">
        <w:t>’avocate du travailleur p</w:t>
      </w:r>
      <w:r>
        <w:t>rétend</w:t>
      </w:r>
      <w:r w:rsidR="00DE1D20">
        <w:t xml:space="preserve"> que les agissements du travailleur </w:t>
      </w:r>
      <w:r w:rsidR="000A7E76">
        <w:t>ne s’inscrivent pas dans les paramètres de l’article 27 de la Loi</w:t>
      </w:r>
      <w:r w:rsidR="007D36DA">
        <w:t>,</w:t>
      </w:r>
      <w:r w:rsidR="000A7E76">
        <w:t xml:space="preserve"> soit que le geste</w:t>
      </w:r>
      <w:r>
        <w:t xml:space="preserve"> posé par </w:t>
      </w:r>
      <w:r w:rsidR="00B06C8F" w:rsidRPr="00B06C8F">
        <w:t xml:space="preserve">monsieur Jasmin </w:t>
      </w:r>
      <w:r w:rsidR="000A7E76">
        <w:t xml:space="preserve">de récupérer </w:t>
      </w:r>
      <w:r>
        <w:t>son</w:t>
      </w:r>
      <w:r w:rsidR="000A7E76">
        <w:t xml:space="preserve"> téléphone cellulaire n’est pas l’unique cause de </w:t>
      </w:r>
      <w:r w:rsidR="00D710FB">
        <w:t>l’accident et</w:t>
      </w:r>
      <w:r w:rsidR="00C41B3A">
        <w:t xml:space="preserve"> que la conduite du travailleur</w:t>
      </w:r>
      <w:bookmarkStart w:id="12" w:name="_Hlk199855723"/>
      <w:r w:rsidR="00C41B3A">
        <w:t xml:space="preserve"> </w:t>
      </w:r>
      <w:bookmarkEnd w:id="12"/>
      <w:r w:rsidR="00C41B3A">
        <w:t xml:space="preserve">ne constitue pas une négligence grossière et volontaire. </w:t>
      </w:r>
    </w:p>
    <w:p w14:paraId="2743573C" w14:textId="15B69ECD" w:rsidR="00C41B3A" w:rsidRDefault="00A01C5C" w:rsidP="004C2944">
      <w:pPr>
        <w:pStyle w:val="corpsdedcision"/>
      </w:pPr>
      <w:r>
        <w:t xml:space="preserve">Le Tribunal estime que la récupération du téléphone cellulaire est l’unique cause de l’accident et que la </w:t>
      </w:r>
      <w:r w:rsidR="0048008B">
        <w:t>preuve prépondérante démontre que la conduite du travailleur est empreinte de négligence grossière et volontaire.</w:t>
      </w:r>
      <w:r w:rsidR="001A66D4">
        <w:t xml:space="preserve">  </w:t>
      </w:r>
      <w:r w:rsidR="001A66D4" w:rsidRPr="001A66D4">
        <w:t>De plus, aucune atteinte permanente à l’intégrité physique ou psychique grave n’a été démontré</w:t>
      </w:r>
      <w:r w:rsidR="00B6646D">
        <w:t>e</w:t>
      </w:r>
      <w:r w:rsidR="001A66D4" w:rsidRPr="001A66D4">
        <w:t>.</w:t>
      </w:r>
    </w:p>
    <w:p w14:paraId="19F050C2" w14:textId="64D2BBE0" w:rsidR="0048008B" w:rsidRDefault="0048008B" w:rsidP="00B06C8F">
      <w:pPr>
        <w:pStyle w:val="corpsdedcision"/>
        <w:spacing w:after="240"/>
      </w:pPr>
      <w:r>
        <w:t xml:space="preserve">À ce sujet, la Loi prévoit ce qui suit </w:t>
      </w:r>
      <w:r w:rsidR="006D6820">
        <w:t>lorsqu’une blessure survient uniquement à cause de la négligence grossière et volontaire du travailleur :</w:t>
      </w:r>
    </w:p>
    <w:p w14:paraId="64F5D6ED" w14:textId="0382AC92" w:rsidR="0048008B" w:rsidRDefault="0048008B" w:rsidP="00B06C8F">
      <w:pPr>
        <w:pStyle w:val="articlesdelaLATMP"/>
        <w:spacing w:after="360"/>
      </w:pPr>
      <w:r w:rsidRPr="00977E47">
        <w:rPr>
          <w:b/>
        </w:rPr>
        <w:t>27.</w:t>
      </w:r>
      <w:r>
        <w:t xml:space="preserve"> Une blessure ou une maladie qui survient uniquement à cause de la négligence grossière et volontaire du travailleur qui en est victime n</w:t>
      </w:r>
      <w:r w:rsidR="00B06C8F">
        <w:t>’</w:t>
      </w:r>
      <w:r>
        <w:t>est pas une lésion professionnelle, à moins qu</w:t>
      </w:r>
      <w:r w:rsidR="00B06C8F">
        <w:t>’</w:t>
      </w:r>
      <w:r>
        <w:t>elle entraîne le décès du travailleur ou qu</w:t>
      </w:r>
      <w:r w:rsidR="00B06C8F">
        <w:t>’</w:t>
      </w:r>
      <w:r>
        <w:t>elle lui cause une atteinte permanente grave à son intégrité physique ou psychique.</w:t>
      </w:r>
    </w:p>
    <w:p w14:paraId="644AB06D" w14:textId="54348528" w:rsidR="009A5E2E" w:rsidRPr="009A5E2E" w:rsidRDefault="00C56FC6" w:rsidP="00B06C8F">
      <w:pPr>
        <w:pStyle w:val="corpsdedcision"/>
        <w:spacing w:after="240"/>
      </w:pPr>
      <w:r>
        <w:t>Dans la foulée, d</w:t>
      </w:r>
      <w:r w:rsidR="009A5E2E">
        <w:t xml:space="preserve">ans l’affaire </w:t>
      </w:r>
      <w:r w:rsidR="009A5E2E" w:rsidRPr="009A5E2E">
        <w:rPr>
          <w:rFonts w:cs="Arial"/>
          <w:i/>
          <w:iCs/>
        </w:rPr>
        <w:t>Alain Deschênes, construction inc.</w:t>
      </w:r>
      <w:r w:rsidR="009A5E2E">
        <w:rPr>
          <w:rFonts w:cs="Arial"/>
        </w:rPr>
        <w:t xml:space="preserve"> et </w:t>
      </w:r>
      <w:r w:rsidR="009A5E2E" w:rsidRPr="009A5E2E">
        <w:rPr>
          <w:rFonts w:cs="Arial"/>
          <w:i/>
          <w:iCs/>
        </w:rPr>
        <w:t>Lacroix</w:t>
      </w:r>
      <w:r w:rsidR="009A5E2E">
        <w:rPr>
          <w:rStyle w:val="Appelnotedebasdep"/>
          <w:rFonts w:cs="Arial"/>
          <w:i/>
          <w:iCs/>
        </w:rPr>
        <w:footnoteReference w:id="4"/>
      </w:r>
      <w:r w:rsidR="009A5E2E">
        <w:rPr>
          <w:rFonts w:cs="Arial"/>
        </w:rPr>
        <w:t xml:space="preserve">, le Tribunal </w:t>
      </w:r>
      <w:r>
        <w:rPr>
          <w:rFonts w:cs="Arial"/>
        </w:rPr>
        <w:t xml:space="preserve">applique cet article tout en </w:t>
      </w:r>
      <w:r w:rsidR="00D12443">
        <w:rPr>
          <w:rFonts w:cs="Arial"/>
        </w:rPr>
        <w:t>précisant la portée de c</w:t>
      </w:r>
      <w:r w:rsidR="00CB44C6">
        <w:rPr>
          <w:rFonts w:cs="Arial"/>
        </w:rPr>
        <w:t>elui-ci</w:t>
      </w:r>
      <w:r w:rsidR="009A5E2E">
        <w:rPr>
          <w:rFonts w:cs="Arial"/>
        </w:rPr>
        <w:t>:</w:t>
      </w:r>
    </w:p>
    <w:p w14:paraId="614D7CBD" w14:textId="578D5E7A" w:rsidR="009A5E2E" w:rsidRPr="00B06C8F" w:rsidRDefault="009A5E2E" w:rsidP="00B06C8F">
      <w:pPr>
        <w:pStyle w:val="citation"/>
        <w:spacing w:after="180"/>
        <w:rPr>
          <w:rStyle w:val="Citationintgre"/>
          <w:i w:val="0"/>
          <w:sz w:val="20"/>
        </w:rPr>
      </w:pPr>
      <w:r>
        <w:t>[19</w:t>
      </w:r>
      <w:r w:rsidR="00AA5746">
        <w:t>]</w:t>
      </w:r>
      <w:r w:rsidR="00AA5746">
        <w:tab/>
      </w:r>
      <w:r>
        <w:t xml:space="preserve">La Loi ne définit pas la notion de négligence grossière et volontaire d’un travailleur. Par contre, la jurisprudence du Tribunal et celle de la Commission des lésions professionnelles définissent certains paramètres afin de mieux interpréter cette exception. Notamment, </w:t>
      </w:r>
      <w:r w:rsidRPr="00AA5746">
        <w:t>d</w:t>
      </w:r>
      <w:r w:rsidRPr="00B06C8F">
        <w:rPr>
          <w:rStyle w:val="Citationintgre"/>
          <w:i w:val="0"/>
          <w:sz w:val="20"/>
        </w:rPr>
        <w:t xml:space="preserve">ans l’affaire </w:t>
      </w:r>
      <w:r w:rsidRPr="00B06C8F">
        <w:rPr>
          <w:rStyle w:val="Citationintgre"/>
          <w:sz w:val="20"/>
        </w:rPr>
        <w:t xml:space="preserve">Commonwealth Plywood ltée </w:t>
      </w:r>
      <w:r w:rsidRPr="00B06C8F">
        <w:rPr>
          <w:rStyle w:val="Citationintgre"/>
          <w:i w:val="0"/>
          <w:sz w:val="20"/>
        </w:rPr>
        <w:t>et</w:t>
      </w:r>
      <w:r w:rsidRPr="00B06C8F">
        <w:rPr>
          <w:rStyle w:val="Citationintgre"/>
          <w:sz w:val="20"/>
        </w:rPr>
        <w:t xml:space="preserve"> Deslongchamps</w:t>
      </w:r>
      <w:r w:rsidR="00AA5746" w:rsidRPr="00815D4F">
        <w:rPr>
          <w:rStyle w:val="Citationintgre"/>
          <w:sz w:val="20"/>
          <w:vertAlign w:val="superscript"/>
        </w:rPr>
        <w:t>2</w:t>
      </w:r>
      <w:r w:rsidRPr="00B06C8F">
        <w:rPr>
          <w:rStyle w:val="Citationintgre"/>
          <w:i w:val="0"/>
          <w:sz w:val="20"/>
        </w:rPr>
        <w:t>,</w:t>
      </w:r>
      <w:r w:rsidRPr="00B06C8F">
        <w:rPr>
          <w:rStyle w:val="Citationintgre"/>
          <w:sz w:val="20"/>
        </w:rPr>
        <w:t xml:space="preserve"> </w:t>
      </w:r>
      <w:r w:rsidRPr="00B06C8F">
        <w:rPr>
          <w:rStyle w:val="Citationintgre"/>
          <w:i w:val="0"/>
          <w:sz w:val="20"/>
        </w:rPr>
        <w:t>la Commission des lésions professionnelles se prononce ainsi sur l’article 27 de la Loi :</w:t>
      </w:r>
    </w:p>
    <w:p w14:paraId="74B7387F" w14:textId="4F09C4BE" w:rsidR="009A5E2E" w:rsidRDefault="009A5E2E" w:rsidP="00B06C8F">
      <w:pPr>
        <w:pStyle w:val="Citationendoubleretrait"/>
        <w:spacing w:after="120"/>
      </w:pPr>
      <w:r>
        <w:t>[184]</w:t>
      </w:r>
      <w:r w:rsidR="00D00B1D">
        <w:tab/>
      </w:r>
      <w:r>
        <w:t>L’article 27 doit être examiné en tenant compte du principe général du droit du travailleur à la réparation sans égard à la responsabilité. Pour que puisse s’appliquer l’article 27 de la Loi, on doit être en présence d’une faute revêtant un caractère suffisamment grave et important pour qu’elle ne puisse être qualifiée de simple, cette faute devant au surplus résulter d’un acte volontaire et non d’un simple réflexe</w:t>
      </w:r>
      <w:r>
        <w:rPr>
          <w:vertAlign w:val="superscript"/>
        </w:rPr>
        <w:t>20</w:t>
      </w:r>
      <w:r>
        <w:t>.</w:t>
      </w:r>
    </w:p>
    <w:p w14:paraId="33FF582C" w14:textId="77777777" w:rsidR="009A5E2E" w:rsidRDefault="009A5E2E" w:rsidP="00B06C8F">
      <w:pPr>
        <w:pStyle w:val="Citationendoubleretrait"/>
        <w:spacing w:after="120"/>
      </w:pPr>
      <w:r>
        <w:t>[185] Il faut donc non seulement prouver l’existence d’une négligence grossière, mais également d’un acte volontaire du travailleur</w:t>
      </w:r>
      <w:r>
        <w:rPr>
          <w:vertAlign w:val="superscript"/>
        </w:rPr>
        <w:t>21</w:t>
      </w:r>
      <w:r>
        <w:t>.</w:t>
      </w:r>
    </w:p>
    <w:p w14:paraId="65E66986" w14:textId="77777777" w:rsidR="009A5E2E" w:rsidRDefault="009A5E2E" w:rsidP="001A5048">
      <w:pPr>
        <w:pStyle w:val="Citationendoubleretrait"/>
        <w:spacing w:after="180"/>
      </w:pPr>
      <w:r>
        <w:t>[186] On doit être en présence d’un élément de témérité ou d’insouciance déréglée du travailleur, eu égard à sa propre sécurité, et non pas seulement à un comportement imprudent ou à une erreur de jugement</w:t>
      </w:r>
      <w:r>
        <w:rPr>
          <w:vertAlign w:val="superscript"/>
        </w:rPr>
        <w:t>22</w:t>
      </w:r>
      <w:r>
        <w:t>.</w:t>
      </w:r>
    </w:p>
    <w:p w14:paraId="4E31C2FB" w14:textId="128064DD" w:rsidR="009A5E2E" w:rsidRDefault="009A5E2E" w:rsidP="00B06C8F">
      <w:pPr>
        <w:pStyle w:val="citation"/>
        <w:spacing w:after="180"/>
      </w:pPr>
      <w:r>
        <w:t>[20]</w:t>
      </w:r>
      <w:r w:rsidR="00AA5746">
        <w:tab/>
      </w:r>
      <w:r>
        <w:t xml:space="preserve">Donc, la négligence grossière se définit comme étant un geste ou un comportement non intentionnel qui consiste à accomplir un acte qu’on n’aurait pas dû accomplir résultant d’un manque de vigilance. Elle fait également référence à de l’ignorance ou à un manque flagrant de diligence. </w:t>
      </w:r>
    </w:p>
    <w:p w14:paraId="6611E3E8" w14:textId="47396D84" w:rsidR="009A5E2E" w:rsidRDefault="009A5E2E" w:rsidP="00B06C8F">
      <w:pPr>
        <w:pStyle w:val="citation"/>
        <w:spacing w:after="180"/>
      </w:pPr>
      <w:r>
        <w:t>[21]</w:t>
      </w:r>
      <w:r w:rsidR="00AA5746">
        <w:tab/>
      </w:r>
      <w:r>
        <w:t>Dans une décision plus récente</w:t>
      </w:r>
      <w:r w:rsidR="00AA5746" w:rsidRPr="00815D4F">
        <w:rPr>
          <w:vertAlign w:val="superscript"/>
        </w:rPr>
        <w:t>3</w:t>
      </w:r>
      <w:r>
        <w:t>, le Tribunal réitère les principes entourant l’interprétation de la notion de négligence grossière :</w:t>
      </w:r>
    </w:p>
    <w:p w14:paraId="57613B7C" w14:textId="46636F13" w:rsidR="009A5E2E" w:rsidRDefault="009A5E2E" w:rsidP="00B06C8F">
      <w:pPr>
        <w:pStyle w:val="Citationendoubleretrait"/>
        <w:spacing w:after="120"/>
      </w:pPr>
      <w:r>
        <w:t>[12]</w:t>
      </w:r>
      <w:r w:rsidR="00AA5746">
        <w:tab/>
      </w:r>
      <w:r>
        <w:t>Parmi ceux-ci, le Tribunal retient qu’il doit être démontré que le travailleur a commis une faute, par action ou par omission, suffisamment grave et importante pour qu’elle ne puisse être qualifiée de faute simple</w:t>
      </w:r>
      <w:r>
        <w:rPr>
          <w:vertAlign w:val="superscript"/>
        </w:rPr>
        <w:t>5</w:t>
      </w:r>
      <w:r>
        <w:t>. De plus, l’action ou l’omission à l’origine de la lésion doit résulter de la volonté d’agir du travailleur et non d’un simple réflexe ou d’une impulsion</w:t>
      </w:r>
      <w:r>
        <w:rPr>
          <w:vertAlign w:val="superscript"/>
        </w:rPr>
        <w:t>6</w:t>
      </w:r>
      <w:r>
        <w:t>.</w:t>
      </w:r>
    </w:p>
    <w:p w14:paraId="4833D5B8" w14:textId="7A28DED6" w:rsidR="009A5E2E" w:rsidRDefault="009A5E2E" w:rsidP="001A5048">
      <w:pPr>
        <w:pStyle w:val="Citationendoubleretrait"/>
        <w:spacing w:after="180"/>
      </w:pPr>
      <w:r>
        <w:t>[13]</w:t>
      </w:r>
      <w:r w:rsidR="00573B89">
        <w:tab/>
      </w:r>
      <w:r>
        <w:t>De même, elle doit impliquer un élément de témérité ou d’insouciance déréglée</w:t>
      </w:r>
      <w:r>
        <w:rPr>
          <w:vertAlign w:val="superscript"/>
        </w:rPr>
        <w:t>7</w:t>
      </w:r>
      <w:r>
        <w:t xml:space="preserve"> et être la cause unique de cette lésion</w:t>
      </w:r>
      <w:r>
        <w:rPr>
          <w:vertAlign w:val="superscript"/>
        </w:rPr>
        <w:t>8</w:t>
      </w:r>
      <w:r>
        <w:t>. Il a aussi été établi que, même si rien n’indique que le travailleur avait l’intention de se blesser, s’il est manifeste que ce geste risquait lui</w:t>
      </w:r>
      <w:r>
        <w:noBreakHyphen/>
        <w:t>même d’entraîner des conséquences fâcheuses graves, il constitue une négligence grossière</w:t>
      </w:r>
      <w:r>
        <w:rPr>
          <w:vertAlign w:val="superscript"/>
        </w:rPr>
        <w:t>9</w:t>
      </w:r>
      <w:r>
        <w:t>.</w:t>
      </w:r>
    </w:p>
    <w:p w14:paraId="58C04505" w14:textId="5ABE73AB" w:rsidR="009A5E2E" w:rsidRDefault="009A5E2E" w:rsidP="00AA5746">
      <w:pPr>
        <w:pStyle w:val="citation"/>
        <w:spacing w:after="180"/>
      </w:pPr>
      <w:r>
        <w:t>[22]</w:t>
      </w:r>
      <w:r w:rsidR="00AA5746">
        <w:tab/>
      </w:r>
      <w:r>
        <w:t xml:space="preserve">En d’autres termes, la notion de négligence volontaire réfère au geste posé par le travailleur et </w:t>
      </w:r>
      <w:r w:rsidRPr="001F76BE">
        <w:t>non aux conséquences</w:t>
      </w:r>
      <w:r>
        <w:t xml:space="preserve"> de celui-ci</w:t>
      </w:r>
      <w:r w:rsidR="00AA5746" w:rsidRPr="00815D4F">
        <w:rPr>
          <w:vertAlign w:val="superscript"/>
        </w:rPr>
        <w:t>4</w:t>
      </w:r>
      <w:r>
        <w:t>, écartant ainsi les actes découlant d’un automatisme.</w:t>
      </w:r>
    </w:p>
    <w:p w14:paraId="7B34BDE3" w14:textId="0CD84325" w:rsidR="00AA5746" w:rsidRPr="00A37A4E" w:rsidRDefault="00AA5746" w:rsidP="00A37A4E">
      <w:pPr>
        <w:pStyle w:val="citation"/>
        <w:spacing w:after="360"/>
        <w:rPr>
          <w:sz w:val="24"/>
          <w:szCs w:val="24"/>
        </w:rPr>
      </w:pPr>
      <w:r w:rsidRPr="00A37A4E">
        <w:rPr>
          <w:sz w:val="24"/>
          <w:szCs w:val="24"/>
        </w:rPr>
        <w:t>[Notes omises]</w:t>
      </w:r>
    </w:p>
    <w:p w14:paraId="291D432B" w14:textId="353673FB" w:rsidR="00835298" w:rsidRDefault="00D12443" w:rsidP="001A66D4">
      <w:pPr>
        <w:pStyle w:val="corpsdedcision"/>
      </w:pPr>
      <w:r>
        <w:t>Cela étant, l</w:t>
      </w:r>
      <w:r w:rsidR="009A5E2E">
        <w:t xml:space="preserve">e Tribunal fait sienne la motivation dans cette affaire. Les gestes mis en preuve </w:t>
      </w:r>
      <w:r w:rsidR="007D795E">
        <w:t>démontrent</w:t>
      </w:r>
      <w:r w:rsidR="009A5E2E">
        <w:t xml:space="preserve"> que ceux-ci ne peuvent être qualifiés de faute simple</w:t>
      </w:r>
      <w:r w:rsidR="001A66D4">
        <w:t xml:space="preserve"> ou d’automatisme</w:t>
      </w:r>
      <w:r w:rsidR="009A5E2E">
        <w:t xml:space="preserve">. </w:t>
      </w:r>
      <w:r w:rsidR="00A45794">
        <w:t xml:space="preserve">Au surplus, </w:t>
      </w:r>
      <w:r w:rsidR="00326D2E">
        <w:t>il ne s’agit pas d’un comportement imprudent ou une erreur de jugement</w:t>
      </w:r>
      <w:r w:rsidR="00B6646D">
        <w:t>,</w:t>
      </w:r>
      <w:r w:rsidR="00326D2E">
        <w:t xml:space="preserve"> mais </w:t>
      </w:r>
      <w:r w:rsidR="001A66D4">
        <w:t xml:space="preserve">d’un </w:t>
      </w:r>
      <w:r w:rsidR="00326D2E">
        <w:t xml:space="preserve">acte de </w:t>
      </w:r>
      <w:r w:rsidR="002F4445">
        <w:t>témérité ou d’insouciance déréglée</w:t>
      </w:r>
      <w:r w:rsidR="002F4445">
        <w:rPr>
          <w:rStyle w:val="Appelnotedebasdep"/>
        </w:rPr>
        <w:footnoteReference w:id="5"/>
      </w:r>
      <w:r w:rsidR="002F4445">
        <w:t xml:space="preserve">. </w:t>
      </w:r>
    </w:p>
    <w:p w14:paraId="7594E7F1" w14:textId="223629F8" w:rsidR="009A5E2E" w:rsidRPr="00B06C8F" w:rsidRDefault="001A66D4" w:rsidP="00815D4F">
      <w:pPr>
        <w:pStyle w:val="corpsdedcision"/>
        <w:numPr>
          <w:ilvl w:val="0"/>
          <w:numId w:val="14"/>
        </w:numPr>
        <w:rPr>
          <w:b/>
          <w:bCs/>
        </w:rPr>
      </w:pPr>
      <w:r w:rsidRPr="00B06C8F">
        <w:rPr>
          <w:b/>
          <w:bCs/>
        </w:rPr>
        <w:t>Quelle est la cause principale de l’accident du 23 mars 2023?</w:t>
      </w:r>
    </w:p>
    <w:p w14:paraId="32D8B0EF" w14:textId="510809C6" w:rsidR="002D0E71" w:rsidRDefault="002D0E71" w:rsidP="004C2944">
      <w:pPr>
        <w:pStyle w:val="corpsdedcision"/>
      </w:pPr>
      <w:r>
        <w:t xml:space="preserve">Pour le Tribunal, </w:t>
      </w:r>
      <w:r w:rsidR="00C6708A">
        <w:t xml:space="preserve">de manière probante, </w:t>
      </w:r>
      <w:r>
        <w:t xml:space="preserve">la sortie de route </w:t>
      </w:r>
      <w:r w:rsidR="006E2D05">
        <w:t xml:space="preserve">du camion </w:t>
      </w:r>
      <w:r>
        <w:t xml:space="preserve">a été </w:t>
      </w:r>
      <w:r w:rsidR="006E2D05">
        <w:t xml:space="preserve">uniquement </w:t>
      </w:r>
      <w:r>
        <w:t xml:space="preserve">provoquée par le comportement du </w:t>
      </w:r>
      <w:r w:rsidR="001A66D4">
        <w:t>travailleur,</w:t>
      </w:r>
      <w:r w:rsidR="001A66D4" w:rsidRPr="001A66D4">
        <w:t xml:space="preserve"> soit en raison de l’utilisation et de la récupération de son téléphone cellulaire alors qu’il conduisait le camion de l’employeur.</w:t>
      </w:r>
      <w:r w:rsidR="00C6708A">
        <w:t xml:space="preserve"> Voici pourquoi. </w:t>
      </w:r>
    </w:p>
    <w:p w14:paraId="36B1E42D" w14:textId="0FC43114" w:rsidR="001A66D4" w:rsidRDefault="00C37D8C" w:rsidP="000109F7">
      <w:pPr>
        <w:pStyle w:val="corpsdedcision"/>
      </w:pPr>
      <w:r>
        <w:t xml:space="preserve">Le travailleur témoigne à l’audience. </w:t>
      </w:r>
      <w:r w:rsidR="001A66D4" w:rsidRPr="001A66D4">
        <w:t>Sa version ne peut être qualifiée de crédible ni de fiable. Cette dernière n’est nullement supportée par la preuve produite au dossier</w:t>
      </w:r>
      <w:r w:rsidR="00815D4F">
        <w:t>.</w:t>
      </w:r>
      <w:r w:rsidR="001A66D4" w:rsidRPr="001A66D4">
        <w:t xml:space="preserve"> De plus, le travailleur tente de bonifier sa version des faits à plusieurs reprises</w:t>
      </w:r>
      <w:r w:rsidR="00B6646D">
        <w:t>,</w:t>
      </w:r>
      <w:r w:rsidR="001A66D4" w:rsidRPr="001A66D4">
        <w:t xml:space="preserve"> ce qui ne contribue pas à rendre son récit plausible et vraisemblable. Ce faisant, le Tribunal estime que la preuve documentaire au dossier est à privilégier.</w:t>
      </w:r>
      <w:r w:rsidR="001A66D4">
        <w:t xml:space="preserve"> </w:t>
      </w:r>
    </w:p>
    <w:p w14:paraId="3F2F7D90" w14:textId="0BEA08D7" w:rsidR="009D6F2C" w:rsidRDefault="001A66D4" w:rsidP="000109F7">
      <w:pPr>
        <w:pStyle w:val="corpsdedcision"/>
      </w:pPr>
      <w:r>
        <w:t>À tout événement, i</w:t>
      </w:r>
      <w:r w:rsidR="00C37D8C">
        <w:t xml:space="preserve">l explique son trajet quant au transport d’œufs. </w:t>
      </w:r>
      <w:r w:rsidR="005856B4">
        <w:t>Puisqu’il s’agit d’une opération internationale, il doit passer par les douanes américaines à l’aller</w:t>
      </w:r>
      <w:r w:rsidR="003860FA">
        <w:t>,</w:t>
      </w:r>
      <w:r w:rsidR="005856B4">
        <w:t xml:space="preserve"> puis </w:t>
      </w:r>
      <w:r w:rsidR="00774C90">
        <w:t xml:space="preserve">les canadiennes au retour. Le travailleur </w:t>
      </w:r>
      <w:r>
        <w:t>mentionne</w:t>
      </w:r>
      <w:r w:rsidR="00774C90">
        <w:t xml:space="preserve"> avoir quitté Victoriaville tôt le matin </w:t>
      </w:r>
      <w:r w:rsidR="003860FA">
        <w:t xml:space="preserve">du </w:t>
      </w:r>
      <w:r w:rsidR="00774C90">
        <w:t>23 mars 2023</w:t>
      </w:r>
      <w:r w:rsidR="003860FA">
        <w:t>,</w:t>
      </w:r>
      <w:r w:rsidR="00774C90">
        <w:t xml:space="preserve"> pour se rendre à Ange-Gardien. Du site </w:t>
      </w:r>
      <w:r w:rsidR="000669C4">
        <w:t>de l’employeur</w:t>
      </w:r>
      <w:r w:rsidR="003860FA">
        <w:t>,</w:t>
      </w:r>
      <w:r w:rsidR="000669C4">
        <w:t xml:space="preserve"> se situant à</w:t>
      </w:r>
      <w:r w:rsidR="00774C90">
        <w:t xml:space="preserve"> Ange-Gardien, il prend </w:t>
      </w:r>
      <w:r w:rsidR="00932403">
        <w:t>le camion</w:t>
      </w:r>
      <w:r w:rsidR="000669C4">
        <w:t xml:space="preserve"> </w:t>
      </w:r>
      <w:r w:rsidR="00106B12">
        <w:t xml:space="preserve">de </w:t>
      </w:r>
      <w:r w:rsidR="001958A1">
        <w:t xml:space="preserve">la </w:t>
      </w:r>
      <w:r w:rsidR="00106B12">
        <w:t>marque</w:t>
      </w:r>
      <w:r w:rsidR="00932403">
        <w:t xml:space="preserve"> Kenworth</w:t>
      </w:r>
      <w:r w:rsidR="001958A1">
        <w:t xml:space="preserve">, </w:t>
      </w:r>
      <w:r w:rsidR="00106B12">
        <w:t>année</w:t>
      </w:r>
      <w:r w:rsidR="001958A1">
        <w:t xml:space="preserve"> </w:t>
      </w:r>
      <w:r w:rsidR="00932403">
        <w:t>2011</w:t>
      </w:r>
      <w:r w:rsidR="003860FA">
        <w:t>,</w:t>
      </w:r>
      <w:r w:rsidR="00932403">
        <w:t xml:space="preserve"> afin de se rendre dans l’état du Vermont aux États-Unis</w:t>
      </w:r>
      <w:r w:rsidR="003860FA">
        <w:t>,</w:t>
      </w:r>
      <w:r w:rsidR="00932403">
        <w:t xml:space="preserve"> pour y récupérer une cargaison d’œuf</w:t>
      </w:r>
      <w:r w:rsidR="001958A1">
        <w:t>s</w:t>
      </w:r>
      <w:r w:rsidR="00932403">
        <w:t>.</w:t>
      </w:r>
    </w:p>
    <w:p w14:paraId="037F68BA" w14:textId="3957EF5B" w:rsidR="000109F7" w:rsidRDefault="00CF2395" w:rsidP="000109F7">
      <w:pPr>
        <w:pStyle w:val="corpsdedcision"/>
      </w:pPr>
      <w:r>
        <w:t xml:space="preserve">Il </w:t>
      </w:r>
      <w:r w:rsidR="001A66D4">
        <w:t>ajoute</w:t>
      </w:r>
      <w:r>
        <w:t xml:space="preserve"> que son téléphone cellulaire est son outil de travail pour communiquer avec son employeur en plus de lui servir de GPS</w:t>
      </w:r>
      <w:r w:rsidR="009D6F2C">
        <w:t xml:space="preserve"> lors des trajets</w:t>
      </w:r>
      <w:r>
        <w:t>.</w:t>
      </w:r>
      <w:r w:rsidR="000109F7">
        <w:t xml:space="preserve"> Il déclare au Tribunal que le camion utilisé </w:t>
      </w:r>
      <w:r w:rsidR="00106B12">
        <w:t>datant de 2011</w:t>
      </w:r>
      <w:r w:rsidR="001A5048">
        <w:t>,</w:t>
      </w:r>
      <w:r w:rsidR="00106B12">
        <w:t xml:space="preserve"> </w:t>
      </w:r>
      <w:r w:rsidR="000109F7">
        <w:t>n’a ni système Bluetooth ni socle spécifique quant à la fixation du cellulaire</w:t>
      </w:r>
      <w:r w:rsidR="001958A1">
        <w:t>,</w:t>
      </w:r>
      <w:r w:rsidR="000109F7">
        <w:t xml:space="preserve"> afin </w:t>
      </w:r>
      <w:r w:rsidR="009D6F2C">
        <w:t xml:space="preserve">de pouvoir l’utiliser en toute sécurité. </w:t>
      </w:r>
    </w:p>
    <w:p w14:paraId="5B008C10" w14:textId="782A716B" w:rsidR="008B21A2" w:rsidRDefault="00944FC8" w:rsidP="000109F7">
      <w:pPr>
        <w:pStyle w:val="corpsdedcision"/>
      </w:pPr>
      <w:r>
        <w:t>Quant à la description de l’accident</w:t>
      </w:r>
      <w:r w:rsidR="00403298">
        <w:t xml:space="preserve"> de la route</w:t>
      </w:r>
      <w:r>
        <w:t xml:space="preserve">, il ne confirme pas le contenu du rapport d’accident </w:t>
      </w:r>
      <w:r w:rsidR="001A66D4">
        <w:t>rédigé le 29 mars 2023 par le</w:t>
      </w:r>
      <w:r w:rsidR="002A7773">
        <w:t xml:space="preserve"> policier </w:t>
      </w:r>
      <w:r w:rsidR="002A7773" w:rsidRPr="001A66D4">
        <w:t xml:space="preserve">de la </w:t>
      </w:r>
      <w:r w:rsidR="001A66D4" w:rsidRPr="001A66D4">
        <w:t>Sûreté du Québec</w:t>
      </w:r>
      <w:r w:rsidR="002A7773">
        <w:t xml:space="preserve"> de Brome</w:t>
      </w:r>
      <w:r w:rsidR="006F2D81">
        <w:rPr>
          <w:rStyle w:val="Appelnotedebasdep"/>
        </w:rPr>
        <w:footnoteReference w:id="6"/>
      </w:r>
      <w:r w:rsidR="002A7773">
        <w:t xml:space="preserve">. Au contraire, il fait état d’une situation conflictuelle quant à certaines déclarations </w:t>
      </w:r>
      <w:r w:rsidR="001A66D4">
        <w:t xml:space="preserve">contradictoires </w:t>
      </w:r>
      <w:r w:rsidR="002A7773">
        <w:t>qu’il aurait fait</w:t>
      </w:r>
      <w:r w:rsidR="0020568D">
        <w:t xml:space="preserve">es </w:t>
      </w:r>
      <w:r w:rsidR="00403298">
        <w:t>aux policiers de manière contemporaine à l’événement</w:t>
      </w:r>
      <w:r w:rsidR="001958A1">
        <w:t>,</w:t>
      </w:r>
      <w:r w:rsidR="001A66D4">
        <w:t xml:space="preserve"> quant à l’utilisation ou non du cellulaire au volant,</w:t>
      </w:r>
      <w:r w:rsidR="00403298">
        <w:t xml:space="preserve"> </w:t>
      </w:r>
      <w:r w:rsidR="0020568D">
        <w:t>ce qui lui a valu deux condamnations suiva</w:t>
      </w:r>
      <w:r w:rsidR="00FB4BAF">
        <w:t>nt des infractions reliées</w:t>
      </w:r>
      <w:r w:rsidR="0020568D">
        <w:t xml:space="preserve"> au</w:t>
      </w:r>
      <w:r w:rsidR="0020568D" w:rsidRPr="00A1657C">
        <w:rPr>
          <w:i/>
          <w:iCs/>
        </w:rPr>
        <w:t xml:space="preserve"> Code de la sécurité routière</w:t>
      </w:r>
      <w:r w:rsidR="0020568D">
        <w:t xml:space="preserve">, l’une </w:t>
      </w:r>
      <w:r w:rsidR="00FB4BAF">
        <w:t>en lien avec l’utilisation du téléphone cellulaire et l’autre d’ordre personnel</w:t>
      </w:r>
      <w:r w:rsidR="00B6646D">
        <w:t>,</w:t>
      </w:r>
      <w:r w:rsidR="00FB4BAF">
        <w:t xml:space="preserve"> voire comportemental</w:t>
      </w:r>
      <w:r w:rsidR="00B6646D">
        <w:t>,</w:t>
      </w:r>
      <w:r w:rsidR="00FB4BAF">
        <w:t xml:space="preserve"> face aux agents de la paix. </w:t>
      </w:r>
    </w:p>
    <w:p w14:paraId="20756A5C" w14:textId="5C26D52E" w:rsidR="009362F8" w:rsidRDefault="001A5D89" w:rsidP="000109F7">
      <w:pPr>
        <w:pStyle w:val="corpsdedcision"/>
      </w:pPr>
      <w:r>
        <w:t>P</w:t>
      </w:r>
      <w:r w:rsidR="00AD42BB">
        <w:t>ar ailleurs</w:t>
      </w:r>
      <w:r>
        <w:t>, l</w:t>
      </w:r>
      <w:r w:rsidR="009362F8">
        <w:t xml:space="preserve">e travailleur </w:t>
      </w:r>
      <w:r w:rsidR="00762292">
        <w:t>témoigne</w:t>
      </w:r>
      <w:r w:rsidR="009362F8">
        <w:t xml:space="preserve"> que </w:t>
      </w:r>
      <w:r w:rsidR="00762292">
        <w:t>bien</w:t>
      </w:r>
      <w:r w:rsidR="009362F8">
        <w:t xml:space="preserve"> qu’il </w:t>
      </w:r>
      <w:r w:rsidR="00762292">
        <w:t xml:space="preserve">ait </w:t>
      </w:r>
      <w:r w:rsidR="009362F8">
        <w:t>récup</w:t>
      </w:r>
      <w:r w:rsidR="00762292">
        <w:t>éré</w:t>
      </w:r>
      <w:r w:rsidR="009362F8">
        <w:t xml:space="preserve"> son téléphone</w:t>
      </w:r>
      <w:r w:rsidR="00762292">
        <w:t xml:space="preserve"> sur le sol alors qu’il conduisait</w:t>
      </w:r>
      <w:r w:rsidR="009362F8">
        <w:t xml:space="preserve"> </w:t>
      </w:r>
      <w:r>
        <w:t xml:space="preserve">lors de l’accident, </w:t>
      </w:r>
      <w:r w:rsidR="009362F8">
        <w:t xml:space="preserve">il n’a pas été en mesure de </w:t>
      </w:r>
      <w:r w:rsidR="00A7721A">
        <w:t xml:space="preserve">ramener le camion sur la route puisque l’accotement de la chaussée était </w:t>
      </w:r>
      <w:r w:rsidR="00BD50D5">
        <w:t>affaissé</w:t>
      </w:r>
      <w:r w:rsidR="00C159B1">
        <w:t>, ce qui constitue le lien causal de l’accident à ses yeux</w:t>
      </w:r>
      <w:r w:rsidR="00217F67">
        <w:t xml:space="preserve"> et comme le plaide son avocate</w:t>
      </w:r>
      <w:r w:rsidR="00C159B1">
        <w:t xml:space="preserve">. </w:t>
      </w:r>
      <w:r w:rsidR="006A01F7">
        <w:t>Voilà pour l’essentiel du témoignage</w:t>
      </w:r>
      <w:r w:rsidR="00217F67">
        <w:t xml:space="preserve"> du travailleur.</w:t>
      </w:r>
      <w:r w:rsidR="006A01F7">
        <w:t xml:space="preserve"> </w:t>
      </w:r>
    </w:p>
    <w:p w14:paraId="44A9A044" w14:textId="245F6545" w:rsidR="00BD50D5" w:rsidRDefault="009A5E2E" w:rsidP="009A5E2E">
      <w:pPr>
        <w:pStyle w:val="corpsdedcision"/>
      </w:pPr>
      <w:r>
        <w:t>La photographie du camion post</w:t>
      </w:r>
      <w:r w:rsidR="00B6646D">
        <w:t>-</w:t>
      </w:r>
      <w:r>
        <w:t xml:space="preserve">accident, </w:t>
      </w:r>
      <w:r w:rsidR="00762292">
        <w:t>qui émane d’</w:t>
      </w:r>
      <w:r w:rsidR="00BD50D5">
        <w:t xml:space="preserve">une copie d’écran d’un cellulaire d’une tierce personne de la famille du travailleur, </w:t>
      </w:r>
      <w:r>
        <w:t xml:space="preserve">déposée par l’avocate du travailleur, démontre un camion qui </w:t>
      </w:r>
      <w:r w:rsidR="007D795E">
        <w:t>est</w:t>
      </w:r>
      <w:r>
        <w:t xml:space="preserve"> sorti de la route, soit une route secondaire située dans la municipalité de Pike River.  </w:t>
      </w:r>
    </w:p>
    <w:p w14:paraId="0EBDB53E" w14:textId="21EC08D4" w:rsidR="009A5E2E" w:rsidRDefault="00BD50D5" w:rsidP="00043A70">
      <w:pPr>
        <w:pStyle w:val="corpsdedcision"/>
      </w:pPr>
      <w:r>
        <w:t xml:space="preserve">Pour le Tribunal, </w:t>
      </w:r>
      <w:r w:rsidR="003C38BD">
        <w:t xml:space="preserve">contrairement aux faits dans l’affaire </w:t>
      </w:r>
      <w:r w:rsidR="005E7C42" w:rsidRPr="005E7C42">
        <w:rPr>
          <w:i/>
          <w:iCs/>
        </w:rPr>
        <w:t>Transport Rolland Chaperon inc.</w:t>
      </w:r>
      <w:r w:rsidR="005E7C42" w:rsidRPr="005E7C42">
        <w:t xml:space="preserve"> et </w:t>
      </w:r>
      <w:r w:rsidR="005E7C42" w:rsidRPr="005E7C42">
        <w:rPr>
          <w:i/>
          <w:iCs/>
        </w:rPr>
        <w:t>Leblanc</w:t>
      </w:r>
      <w:r w:rsidR="005E7C42">
        <w:rPr>
          <w:rStyle w:val="Appelnotedebasdep"/>
          <w:i/>
          <w:iCs/>
        </w:rPr>
        <w:footnoteReference w:id="7"/>
      </w:r>
      <w:r w:rsidR="005E7C42">
        <w:t xml:space="preserve">, </w:t>
      </w:r>
      <w:r>
        <w:t>dans le cadre de l’appréciation de cet élément de preuve matériel</w:t>
      </w:r>
      <w:r w:rsidR="00B6646D">
        <w:t>le</w:t>
      </w:r>
      <w:r>
        <w:t>, c</w:t>
      </w:r>
      <w:r w:rsidR="009A5E2E">
        <w:t xml:space="preserve">ette </w:t>
      </w:r>
      <w:r w:rsidR="00E63046">
        <w:t>dernière</w:t>
      </w:r>
      <w:r w:rsidR="009A5E2E">
        <w:t xml:space="preserve"> ne démontre pas une chaussée</w:t>
      </w:r>
      <w:r>
        <w:t xml:space="preserve"> et/ou </w:t>
      </w:r>
      <w:r w:rsidR="00B812CF">
        <w:t>un accotement affaissé</w:t>
      </w:r>
      <w:r w:rsidR="0087759C">
        <w:t xml:space="preserve"> bien au contraire. Il s’agit d’une chaussée</w:t>
      </w:r>
      <w:r w:rsidR="00AF720E">
        <w:t xml:space="preserve"> sur laquelle circule un camion conduit par un camionneur d’expérience,</w:t>
      </w:r>
      <w:r w:rsidR="0087759C">
        <w:t xml:space="preserve"> sans plus.</w:t>
      </w:r>
    </w:p>
    <w:p w14:paraId="31E7B002" w14:textId="4DA07A86" w:rsidR="00E63046" w:rsidRDefault="00E63046" w:rsidP="009F5B9A">
      <w:pPr>
        <w:pStyle w:val="corpsdedcision"/>
      </w:pPr>
      <w:r w:rsidRPr="009F5B9A">
        <w:t>Qui plus est, par sa connaissance d’office</w:t>
      </w:r>
      <w:r w:rsidR="00A169E0">
        <w:t>,</w:t>
      </w:r>
      <w:r w:rsidRPr="009F5B9A">
        <w:t xml:space="preserve"> et s</w:t>
      </w:r>
      <w:r w:rsidR="00507FD6" w:rsidRPr="009F5B9A">
        <w:t>uivant l’application du</w:t>
      </w:r>
      <w:r w:rsidRPr="009F5B9A">
        <w:t xml:space="preserve"> </w:t>
      </w:r>
      <w:r w:rsidRPr="009F5B9A">
        <w:rPr>
          <w:i/>
          <w:iCs/>
        </w:rPr>
        <w:t>Règlement sur le rapport d’accident</w:t>
      </w:r>
      <w:r w:rsidRPr="009F5B9A">
        <w:rPr>
          <w:rStyle w:val="Appelnotedebasdep"/>
        </w:rPr>
        <w:footnoteReference w:id="8"/>
      </w:r>
      <w:r w:rsidRPr="009F5B9A">
        <w:t>, le Tribunal tire les conclusions suivantes</w:t>
      </w:r>
      <w:r w:rsidR="00507FD6" w:rsidRPr="009F5B9A">
        <w:t xml:space="preserve"> </w:t>
      </w:r>
      <w:r w:rsidR="0099668B" w:rsidRPr="009F5B9A">
        <w:t xml:space="preserve">du </w:t>
      </w:r>
      <w:r w:rsidRPr="009F5B9A">
        <w:t>rapport d’accident déposé au dossier.</w:t>
      </w:r>
      <w:r w:rsidR="00E15E91" w:rsidRPr="009F5B9A">
        <w:t xml:space="preserve"> L’accident survient alors que le camion se dirige vers l’est</w:t>
      </w:r>
      <w:r w:rsidR="00C81E52" w:rsidRPr="009F5B9A">
        <w:t xml:space="preserve"> et heurte un objet fixe</w:t>
      </w:r>
      <w:r w:rsidR="00B6646D">
        <w:t>,</w:t>
      </w:r>
      <w:r w:rsidR="00C81E52" w:rsidRPr="009F5B9A">
        <w:t xml:space="preserve"> soit un poteau de service public. Il y a perte de chargement. Le temps est alors clair</w:t>
      </w:r>
      <w:r w:rsidR="004331FE" w:rsidRPr="009F5B9A">
        <w:t xml:space="preserve"> et l’état de la surface est mouillée. </w:t>
      </w:r>
      <w:r w:rsidR="009F5B9A" w:rsidRPr="009F5B9A">
        <w:t>À la section éclairement</w:t>
      </w:r>
      <w:r w:rsidR="00B6646D">
        <w:t>,</w:t>
      </w:r>
      <w:r w:rsidR="009F5B9A" w:rsidRPr="009F5B9A">
        <w:t xml:space="preserve"> il est inscrit </w:t>
      </w:r>
      <w:r w:rsidR="009F5B9A" w:rsidRPr="009F5B9A">
        <w:rPr>
          <w:rStyle w:val="Citationintgre"/>
        </w:rPr>
        <w:t>«</w:t>
      </w:r>
      <w:r w:rsidR="00B06C8F">
        <w:rPr>
          <w:rStyle w:val="Citationintgre"/>
        </w:rPr>
        <w:t> </w:t>
      </w:r>
      <w:r w:rsidR="009F5B9A" w:rsidRPr="009F5B9A">
        <w:rPr>
          <w:rStyle w:val="Citationintgre"/>
        </w:rPr>
        <w:t>clarté</w:t>
      </w:r>
      <w:r w:rsidR="00B06C8F">
        <w:rPr>
          <w:rStyle w:val="Citationintgre"/>
        </w:rPr>
        <w:t> </w:t>
      </w:r>
      <w:r w:rsidR="009F5B9A" w:rsidRPr="009F5B9A">
        <w:rPr>
          <w:rStyle w:val="Citationintgre"/>
        </w:rPr>
        <w:t>»</w:t>
      </w:r>
      <w:r w:rsidR="009F5B9A" w:rsidRPr="009F5B9A">
        <w:t xml:space="preserve"> par le policier et le tout se déroule dans un environnement résidentiel. Aucune mention de problématique avec la chaussée ou encore avec l’accotement. </w:t>
      </w:r>
    </w:p>
    <w:p w14:paraId="1EDEBA0E" w14:textId="41FE3919" w:rsidR="009A5E2E" w:rsidRDefault="0087759C" w:rsidP="009A5E2E">
      <w:pPr>
        <w:pStyle w:val="corpsdedcision"/>
      </w:pPr>
      <w:r>
        <w:t>Au surplus,</w:t>
      </w:r>
      <w:r w:rsidR="009A5E2E">
        <w:t xml:space="preserve"> considérant la dimension du camion et l’étroitesse de cette route secondaire, le Tribunal estime que le travailleur devait considérer cette situation lors de l’exécution de ses tâches de camionneur</w:t>
      </w:r>
      <w:r w:rsidR="00CE6586">
        <w:t xml:space="preserve"> et des manœuvres qu’il doit effectuer dans chacune de ses actions entourant la conduite </w:t>
      </w:r>
      <w:r w:rsidR="00E63046">
        <w:t>d’un camion lourd chargé de sa cargaison</w:t>
      </w:r>
      <w:r w:rsidR="00CE6586">
        <w:t xml:space="preserve"> et </w:t>
      </w:r>
      <w:r w:rsidR="00BC1D0F">
        <w:t xml:space="preserve">aussi </w:t>
      </w:r>
      <w:r w:rsidR="006A01F7">
        <w:t xml:space="preserve">en ce qui </w:t>
      </w:r>
      <w:r w:rsidR="004E4092">
        <w:t>a</w:t>
      </w:r>
      <w:r w:rsidR="006A01F7">
        <w:t xml:space="preserve"> trait à </w:t>
      </w:r>
      <w:r w:rsidR="00BC1D0F">
        <w:t>ce qui est accessoire</w:t>
      </w:r>
      <w:r w:rsidR="00276B6E">
        <w:t>,</w:t>
      </w:r>
      <w:r w:rsidR="00BC1D0F">
        <w:t xml:space="preserve"> comme le fait d’utiliser un GPS ou encore</w:t>
      </w:r>
      <w:r w:rsidR="00276B6E">
        <w:t>,</w:t>
      </w:r>
      <w:r w:rsidR="00BC1D0F">
        <w:t xml:space="preserve"> la téléphonie cellulaire.</w:t>
      </w:r>
    </w:p>
    <w:p w14:paraId="31F363B1" w14:textId="32B7CB06" w:rsidR="007F101F" w:rsidRPr="007F101F" w:rsidRDefault="007F101F" w:rsidP="007F101F">
      <w:pPr>
        <w:pStyle w:val="corpsdedcision"/>
        <w:rPr>
          <w:u w:val="single"/>
        </w:rPr>
      </w:pPr>
      <w:r>
        <w:t xml:space="preserve">Force est de constater que </w:t>
      </w:r>
      <w:r w:rsidRPr="007F101F">
        <w:t>la façon de faire du travailleur est l’unique cause de la blessure.</w:t>
      </w:r>
      <w:r w:rsidR="00E63046">
        <w:t xml:space="preserve"> En effet, </w:t>
      </w:r>
      <w:r w:rsidR="00E63046" w:rsidRPr="00E63046">
        <w:t xml:space="preserve">si le travailleur n’avait pas manipulé </w:t>
      </w:r>
      <w:r w:rsidR="00E63046">
        <w:t xml:space="preserve">ou encore récupéré </w:t>
      </w:r>
      <w:r w:rsidR="00E63046" w:rsidRPr="00E63046">
        <w:t>son cellulaire</w:t>
      </w:r>
      <w:r w:rsidR="00E63046">
        <w:t xml:space="preserve"> tombé du porte-gobelet</w:t>
      </w:r>
      <w:r w:rsidR="00E63046" w:rsidRPr="00E63046">
        <w:t xml:space="preserve"> en conduisant, son camion n’aurait pas </w:t>
      </w:r>
      <w:r w:rsidR="00276B6E" w:rsidRPr="00E63046">
        <w:t>dévié</w:t>
      </w:r>
      <w:r w:rsidR="00E63046" w:rsidRPr="00E63046">
        <w:t xml:space="preserve"> de la route et l’accident ne serait pas survenu.</w:t>
      </w:r>
    </w:p>
    <w:p w14:paraId="2FBE2A64" w14:textId="5A2C2380" w:rsidR="00AD09DE" w:rsidRPr="003C73C2" w:rsidRDefault="00762292" w:rsidP="00AD09DE">
      <w:pPr>
        <w:pStyle w:val="corpsdedcision"/>
        <w:numPr>
          <w:ilvl w:val="0"/>
          <w:numId w:val="0"/>
        </w:numPr>
        <w:rPr>
          <w:b/>
          <w:bCs/>
        </w:rPr>
      </w:pPr>
      <w:r w:rsidRPr="003C73C2">
        <w:rPr>
          <w:b/>
          <w:bCs/>
        </w:rPr>
        <w:t>2)</w:t>
      </w:r>
      <w:r w:rsidR="00276B6E" w:rsidRPr="003C73C2">
        <w:rPr>
          <w:b/>
          <w:bCs/>
        </w:rPr>
        <w:tab/>
      </w:r>
      <w:r w:rsidRPr="003C73C2">
        <w:rPr>
          <w:b/>
          <w:bCs/>
        </w:rPr>
        <w:t>Le travailleur a-t-il fait preuve de négligence grossière et volontaire?</w:t>
      </w:r>
    </w:p>
    <w:p w14:paraId="5A86834A" w14:textId="49BB8B48" w:rsidR="00762292" w:rsidRDefault="00762292" w:rsidP="00762292">
      <w:pPr>
        <w:pStyle w:val="corpsdedcision"/>
      </w:pPr>
      <w:r>
        <w:t xml:space="preserve">Dans le cadre de son retour au Canada avec son chargement d’œufs, </w:t>
      </w:r>
      <w:r w:rsidR="004555F2">
        <w:t>monsieur Jasmin</w:t>
      </w:r>
      <w:r>
        <w:t xml:space="preserve"> raconte qu’il a envoyé des messages textes alors qu’il était immobilisé aux douanes canadiennes. Ces messages textes, déposés en preuve, démontre</w:t>
      </w:r>
      <w:r w:rsidR="00B6646D">
        <w:t>nt</w:t>
      </w:r>
      <w:r>
        <w:t xml:space="preserve"> qu’entre 15</w:t>
      </w:r>
      <w:r w:rsidR="004555F2">
        <w:t> </w:t>
      </w:r>
      <w:r>
        <w:t>h</w:t>
      </w:r>
      <w:r w:rsidR="004555F2">
        <w:t> </w:t>
      </w:r>
      <w:r>
        <w:t>49 et 16</w:t>
      </w:r>
      <w:r w:rsidR="004555F2">
        <w:t xml:space="preserve"> </w:t>
      </w:r>
      <w:r>
        <w:t>h</w:t>
      </w:r>
      <w:r w:rsidR="004555F2">
        <w:t xml:space="preserve"> </w:t>
      </w:r>
      <w:r>
        <w:t xml:space="preserve">02, il y a des échanges SMS entre </w:t>
      </w:r>
      <w:r w:rsidR="000922FB">
        <w:t>lui</w:t>
      </w:r>
      <w:r>
        <w:t xml:space="preserve"> et l’employeur. Le travailleur voulait connaitre son horaire à venir dans les prochains jours</w:t>
      </w:r>
      <w:r w:rsidR="004555F2">
        <w:t>,</w:t>
      </w:r>
      <w:r>
        <w:t xml:space="preserve"> d’où ces échanges par SMS. Pour appuyer ses dires et pour démontrer son emplacement lors de l’écriture et </w:t>
      </w:r>
      <w:r w:rsidR="00B6646D">
        <w:t>l’</w:t>
      </w:r>
      <w:r>
        <w:t>envoi de ses messages, il témoigne à l’aide d’un trajet tracé selon Google maps</w:t>
      </w:r>
      <w:r w:rsidR="004555F2">
        <w:t>,</w:t>
      </w:r>
      <w:r>
        <w:t xml:space="preserve"> afin de représenter son itinéraire du 23 mars 2023. </w:t>
      </w:r>
      <w:r w:rsidR="000922FB">
        <w:t>Monsieur Jasmin</w:t>
      </w:r>
      <w:r>
        <w:t xml:space="preserve"> tente de convaincre qu’il était aux douanes et non sur la route lors des envois de messages textes. </w:t>
      </w:r>
    </w:p>
    <w:p w14:paraId="61947D35" w14:textId="44E2F190" w:rsidR="009A5E2E" w:rsidRDefault="009A5E2E" w:rsidP="009A5E2E">
      <w:pPr>
        <w:pStyle w:val="corpsdedcision"/>
      </w:pPr>
      <w:r>
        <w:t>Lors de son témoignage, le travailleur explique que son téléphone cellulaire lui sert de GPS</w:t>
      </w:r>
      <w:r w:rsidR="000922FB">
        <w:t>,</w:t>
      </w:r>
      <w:r>
        <w:t xml:space="preserve"> voire un outil de travail et qu’il le dépose dans son porte-gobelet, lequel est à la hauteur du sol, entre les deux sièges dans la cabine du camion. </w:t>
      </w:r>
    </w:p>
    <w:p w14:paraId="1E1118D6" w14:textId="2B0582E4" w:rsidR="00E63046" w:rsidRDefault="009A5E2E" w:rsidP="009A5E2E">
      <w:pPr>
        <w:pStyle w:val="corpsdedcision"/>
      </w:pPr>
      <w:r>
        <w:t>Durant son trajet soit un aller-retour au Vermont</w:t>
      </w:r>
      <w:r w:rsidR="000922FB">
        <w:t>,</w:t>
      </w:r>
      <w:r>
        <w:t xml:space="preserve"> depuis son port d’attache à Ange-Gardien, c’est jusqu’à trois reprises qu’il a dû se pencher pour récupérer son téléphone cellulaire, lequel tombe du porte-gobelet</w:t>
      </w:r>
      <w:r w:rsidR="00C0146A">
        <w:t>. L</w:t>
      </w:r>
      <w:r>
        <w:t xml:space="preserve">a troisième fois étant celle qui a causé la sortie de route du camion. </w:t>
      </w:r>
    </w:p>
    <w:p w14:paraId="1BD27558" w14:textId="5D5170E6" w:rsidR="00E63046" w:rsidRDefault="009A5E2E" w:rsidP="00E63046">
      <w:pPr>
        <w:pStyle w:val="corpsdedcision"/>
      </w:pPr>
      <w:r>
        <w:t xml:space="preserve">À l’audience, le travailleur </w:t>
      </w:r>
      <w:r w:rsidR="00E63046">
        <w:t>admet</w:t>
      </w:r>
      <w:r>
        <w:t xml:space="preserve"> que lors de cette manœuvre, il doit quitter la route des yeux et se pencher vers la droite de la cabine du camion afin de récupérer le téléphone cellulaire</w:t>
      </w:r>
      <w:r w:rsidR="00B6646D">
        <w:t>,</w:t>
      </w:r>
      <w:r>
        <w:t xml:space="preserve"> lequel jonche le plancher de la cabine.</w:t>
      </w:r>
      <w:r w:rsidR="00F01F32">
        <w:t xml:space="preserve"> Il le fait jusqu’à </w:t>
      </w:r>
      <w:r w:rsidR="00C0146A">
        <w:t xml:space="preserve">trois </w:t>
      </w:r>
      <w:r w:rsidR="00F01F32">
        <w:t xml:space="preserve">fois au cours du même trajet. </w:t>
      </w:r>
      <w:r>
        <w:t>Par ailleurs, le camion est chargé d’une cargaison d’œufs.</w:t>
      </w:r>
      <w:r w:rsidR="00E63046" w:rsidRPr="00E63046">
        <w:t xml:space="preserve"> </w:t>
      </w:r>
    </w:p>
    <w:p w14:paraId="1AC1DD70" w14:textId="6C6859AF" w:rsidR="00E63046" w:rsidRDefault="00E63046" w:rsidP="00E63046">
      <w:pPr>
        <w:pStyle w:val="corpsdedcision"/>
      </w:pPr>
      <w:r w:rsidRPr="00E63046">
        <w:t>En somme, le Tribunal estime que le travailleur avait suffisamment d’expérience de conduite pour savoir qu’il est dangereux de manipuler ou encore récupérer un appareil cellulaire en conduisant. De plus, cette manière de faire contrevient aux règles les plus élémentaires de la sécurité routière</w:t>
      </w:r>
      <w:r w:rsidR="00F86A3E">
        <w:t>,</w:t>
      </w:r>
      <w:r w:rsidRPr="00E63046">
        <w:t xml:space="preserve"> qui sont connues de tous</w:t>
      </w:r>
      <w:r w:rsidR="00F86A3E">
        <w:t>,</w:t>
      </w:r>
      <w:r w:rsidRPr="00E63046">
        <w:t xml:space="preserve"> et</w:t>
      </w:r>
      <w:r w:rsidR="00ED0C0D">
        <w:t xml:space="preserve"> est</w:t>
      </w:r>
      <w:r w:rsidRPr="00E63046">
        <w:t xml:space="preserve"> punissable d’une lourde sanction au sens du </w:t>
      </w:r>
      <w:r w:rsidRPr="00E63046">
        <w:rPr>
          <w:i/>
          <w:iCs/>
        </w:rPr>
        <w:t>Code de sécurité routière</w:t>
      </w:r>
      <w:r w:rsidRPr="00E63046">
        <w:t>.</w:t>
      </w:r>
    </w:p>
    <w:p w14:paraId="5FFB88BE" w14:textId="2DD6F09D" w:rsidR="002B3027" w:rsidRDefault="00E63046" w:rsidP="00E63046">
      <w:pPr>
        <w:pStyle w:val="corpsdedcision"/>
      </w:pPr>
      <w:r>
        <w:t>S</w:t>
      </w:r>
      <w:r w:rsidR="00894359">
        <w:t xml:space="preserve">uivant la première chute du téléphone, </w:t>
      </w:r>
      <w:r>
        <w:t xml:space="preserve">le travailleur aurait dû immobiliser son camion et </w:t>
      </w:r>
      <w:r w:rsidR="00894359">
        <w:t>prendre les moyens qui s’imposent afin de fixer le téléphone d’une quelconque façon</w:t>
      </w:r>
      <w:r w:rsidR="00F86A3E">
        <w:t>,</w:t>
      </w:r>
      <w:r w:rsidR="00CE1CBD">
        <w:t xml:space="preserve"> ou de revoir ses façons de faire </w:t>
      </w:r>
      <w:r w:rsidR="00CB1DBE">
        <w:t>comme</w:t>
      </w:r>
      <w:r w:rsidR="00CE1CBD">
        <w:t xml:space="preserve"> s’arrêter pour utiliser son GPS ou encore écrire ou converser</w:t>
      </w:r>
      <w:r w:rsidR="00CB1DBE">
        <w:t xml:space="preserve"> avec quiconque.</w:t>
      </w:r>
    </w:p>
    <w:p w14:paraId="106AFE71" w14:textId="395A387C" w:rsidR="00894359" w:rsidRDefault="007D795E" w:rsidP="004C2944">
      <w:pPr>
        <w:pStyle w:val="corpsdedcision"/>
      </w:pPr>
      <w:r>
        <w:t xml:space="preserve">Pour le Tribunal, si </w:t>
      </w:r>
      <w:r w:rsidR="002B3027">
        <w:t>le</w:t>
      </w:r>
      <w:r>
        <w:t xml:space="preserve"> geste</w:t>
      </w:r>
      <w:r w:rsidR="002B3027">
        <w:t xml:space="preserve"> de r</w:t>
      </w:r>
      <w:r w:rsidR="00142EA7">
        <w:t xml:space="preserve">écupérer </w:t>
      </w:r>
      <w:r w:rsidR="002B3027">
        <w:t>le téléphone</w:t>
      </w:r>
      <w:r>
        <w:t xml:space="preserve"> avait été posé une seule fois, il aurait pu s’inscrire dans le cadre d’un automatisme</w:t>
      </w:r>
      <w:r w:rsidR="00ED0C0D">
        <w:t>,</w:t>
      </w:r>
      <w:r>
        <w:t xml:space="preserve"> soit le fait de récupérer rapidement son cellulaire et par conséquent, cette situation se serait écartée de la notion de négligence volontaire. </w:t>
      </w:r>
    </w:p>
    <w:p w14:paraId="61BD4794" w14:textId="0A257A0E" w:rsidR="00B82D1C" w:rsidRDefault="00B82D1C" w:rsidP="004C2944">
      <w:pPr>
        <w:pStyle w:val="corpsdedcision"/>
      </w:pPr>
      <w:r>
        <w:t xml:space="preserve">Or, les faits démontrent de manière probante que les agissements du travailleur </w:t>
      </w:r>
      <w:r w:rsidR="00F116F9">
        <w:t>dépassent</w:t>
      </w:r>
      <w:r w:rsidR="00802291">
        <w:t xml:space="preserve"> le stade de l’imprudence</w:t>
      </w:r>
      <w:r w:rsidR="00ED0C0D">
        <w:t>,</w:t>
      </w:r>
      <w:r w:rsidR="00B803D2">
        <w:t xml:space="preserve"> car</w:t>
      </w:r>
      <w:r w:rsidR="00F86A3E">
        <w:t xml:space="preserve"> ils sont</w:t>
      </w:r>
      <w:r w:rsidR="00B803D2">
        <w:t xml:space="preserve"> répétés.</w:t>
      </w:r>
    </w:p>
    <w:p w14:paraId="1B6202BA" w14:textId="0241C545" w:rsidR="00E90311" w:rsidRDefault="00F116F9" w:rsidP="004C2944">
      <w:pPr>
        <w:pStyle w:val="corpsdedcision"/>
      </w:pPr>
      <w:r>
        <w:t>En effet</w:t>
      </w:r>
      <w:r w:rsidR="00894359">
        <w:t>, la répétition de cette situation</w:t>
      </w:r>
      <w:r w:rsidR="007D795E">
        <w:t xml:space="preserve"> de </w:t>
      </w:r>
      <w:r w:rsidR="00142EA7">
        <w:t>récupération</w:t>
      </w:r>
      <w:r w:rsidR="007D795E">
        <w:t xml:space="preserve"> de </w:t>
      </w:r>
      <w:r w:rsidR="00CB1DBE">
        <w:t xml:space="preserve">cellulaire, </w:t>
      </w:r>
      <w:r w:rsidR="001F267A">
        <w:t xml:space="preserve">manifestement </w:t>
      </w:r>
      <w:r w:rsidR="00894359">
        <w:t>dangereuse</w:t>
      </w:r>
      <w:r w:rsidR="00E63046">
        <w:t xml:space="preserve">. Par ailleurs, la preuve prépondérante démontre que </w:t>
      </w:r>
      <w:r w:rsidR="00894359">
        <w:t xml:space="preserve">le travailleur échange des messages </w:t>
      </w:r>
      <w:r w:rsidR="00F86A3E">
        <w:t xml:space="preserve">de </w:t>
      </w:r>
      <w:r w:rsidR="00894359">
        <w:t>texte entre 15</w:t>
      </w:r>
      <w:r w:rsidR="00F86A3E">
        <w:t xml:space="preserve"> </w:t>
      </w:r>
      <w:r w:rsidR="00894359">
        <w:t>h</w:t>
      </w:r>
      <w:r w:rsidR="00F86A3E">
        <w:t xml:space="preserve"> </w:t>
      </w:r>
      <w:r w:rsidR="00894359">
        <w:t>49 et 16</w:t>
      </w:r>
      <w:r w:rsidR="00F86A3E">
        <w:t xml:space="preserve"> </w:t>
      </w:r>
      <w:r w:rsidR="00894359">
        <w:t>h</w:t>
      </w:r>
      <w:r w:rsidR="00F86A3E">
        <w:t xml:space="preserve"> </w:t>
      </w:r>
      <w:r w:rsidR="00894359">
        <w:t>02 avec son employeur</w:t>
      </w:r>
      <w:r w:rsidR="00F86A3E">
        <w:t>,</w:t>
      </w:r>
      <w:r w:rsidR="00894359">
        <w:t xml:space="preserve"> à une époque contemporaine, à l’heure de l’accident soit 16</w:t>
      </w:r>
      <w:r w:rsidR="00F86A3E">
        <w:t xml:space="preserve"> </w:t>
      </w:r>
      <w:r w:rsidR="00894359">
        <w:t>h</w:t>
      </w:r>
      <w:r w:rsidR="00F86A3E">
        <w:t xml:space="preserve"> </w:t>
      </w:r>
      <w:r w:rsidR="00894359">
        <w:t>04</w:t>
      </w:r>
      <w:r w:rsidR="00E63046">
        <w:t>.</w:t>
      </w:r>
    </w:p>
    <w:p w14:paraId="2DAA83B8" w14:textId="5B05DDA9" w:rsidR="00E90311" w:rsidRDefault="00E63046" w:rsidP="00C9101A">
      <w:pPr>
        <w:pStyle w:val="corpsdedcision"/>
      </w:pPr>
      <w:r>
        <w:t>Ce moment de l’accident apparait au</w:t>
      </w:r>
      <w:r w:rsidR="00894359">
        <w:t xml:space="preserve"> rapport d’accident de véhicules </w:t>
      </w:r>
      <w:r>
        <w:t>rédigé</w:t>
      </w:r>
      <w:r w:rsidR="00894359">
        <w:t xml:space="preserve"> par un policier</w:t>
      </w:r>
      <w:r w:rsidR="00EF03A7">
        <w:t xml:space="preserve"> de la </w:t>
      </w:r>
      <w:r w:rsidR="00B6646D">
        <w:t xml:space="preserve">Sûreté </w:t>
      </w:r>
      <w:r w:rsidR="00EF03A7">
        <w:t xml:space="preserve">du Québec </w:t>
      </w:r>
      <w:r>
        <w:t>le 29 mars 2023</w:t>
      </w:r>
      <w:r w:rsidRPr="00E90311">
        <w:t xml:space="preserve">. </w:t>
      </w:r>
      <w:r w:rsidR="00E90311" w:rsidRPr="00E90311">
        <w:t xml:space="preserve">Cette preuve jugée fiable et prépondérante démontre que la version </w:t>
      </w:r>
      <w:r w:rsidR="00F86A3E">
        <w:t>de monsieur Jasmin</w:t>
      </w:r>
      <w:r w:rsidR="00ED0C0D">
        <w:t>,</w:t>
      </w:r>
      <w:r w:rsidR="00E90311" w:rsidRPr="00E90311">
        <w:t xml:space="preserve"> </w:t>
      </w:r>
      <w:r w:rsidR="00ED0C0D">
        <w:t>selon l</w:t>
      </w:r>
      <w:r w:rsidR="00815D4F">
        <w:t>a</w:t>
      </w:r>
      <w:r w:rsidR="00ED0C0D">
        <w:t>quel</w:t>
      </w:r>
      <w:r w:rsidR="00815D4F">
        <w:t>le</w:t>
      </w:r>
      <w:r w:rsidR="00E90311" w:rsidRPr="00E90311">
        <w:t xml:space="preserve"> il était en attente aux douanes lors de ces échanges n</w:t>
      </w:r>
      <w:r w:rsidR="00B06C8F">
        <w:t>’</w:t>
      </w:r>
      <w:r w:rsidR="00E90311" w:rsidRPr="00E90311">
        <w:t>est pas plausible. Il est manifeste que moins de deux minutes avant sa sortie de route, le travailleur échangeait des messages</w:t>
      </w:r>
      <w:r w:rsidR="00F86A3E">
        <w:t xml:space="preserve"> de</w:t>
      </w:r>
      <w:r w:rsidR="00E90311" w:rsidRPr="00E90311">
        <w:t xml:space="preserve"> texte avec son employeur alors qu’il était au volant de son camion</w:t>
      </w:r>
      <w:r w:rsidR="00E90311" w:rsidRPr="00E90311">
        <w:rPr>
          <w:rStyle w:val="Appelnotedebasdep"/>
        </w:rPr>
        <w:footnoteReference w:id="9"/>
      </w:r>
      <w:r w:rsidR="00E90311" w:rsidRPr="00E90311">
        <w:t xml:space="preserve">. Il était donc dans son habitude de manipuler son téléphone cellulaire durant sa conduite d’un camion lourd, que ce soit pour échanger des messages ou pour le récupérer au sol lorsque ce dernier tombait du porte-gobelet.  </w:t>
      </w:r>
    </w:p>
    <w:p w14:paraId="6CCCAB5B" w14:textId="543BA18A" w:rsidR="00894359" w:rsidRDefault="00894359" w:rsidP="004C2944">
      <w:pPr>
        <w:pStyle w:val="corpsdedcision"/>
      </w:pPr>
      <w:r>
        <w:t>Vu ce qui précède, le Tribunal ne retient pas la thèse du travailleur</w:t>
      </w:r>
      <w:r w:rsidR="00F86A3E">
        <w:t>,</w:t>
      </w:r>
      <w:r>
        <w:t xml:space="preserve"> à </w:t>
      </w:r>
      <w:r w:rsidR="00ED0C0D">
        <w:t>savoir</w:t>
      </w:r>
      <w:r>
        <w:t xml:space="preserve"> que les messages textes auraient été envoyé</w:t>
      </w:r>
      <w:r w:rsidR="009A5E2E">
        <w:t>s</w:t>
      </w:r>
      <w:r>
        <w:t xml:space="preserve"> depuis la douane canadienne. Le fait de déposer une simulation de la durée du trajet avec Google </w:t>
      </w:r>
      <w:r w:rsidR="001F267A">
        <w:t>maps</w:t>
      </w:r>
      <w:r w:rsidR="00F86A3E">
        <w:t>,</w:t>
      </w:r>
      <w:r w:rsidR="001F267A">
        <w:t xml:space="preserve"> </w:t>
      </w:r>
      <w:r>
        <w:t>ne convainc pas le Tribunal</w:t>
      </w:r>
      <w:r w:rsidR="00A7691B">
        <w:t>. D</w:t>
      </w:r>
      <w:r>
        <w:t>’une part</w:t>
      </w:r>
      <w:r w:rsidR="00EF03A7">
        <w:t xml:space="preserve">, ce trajet ne dépassant pas le stade de l’hypothèse aux yeux du Tribunal </w:t>
      </w:r>
      <w:r>
        <w:t>et d’autre part, le trajet</w:t>
      </w:r>
      <w:r w:rsidR="00EF03A7">
        <w:t>, le temps d’attente aux douanes ainsi que</w:t>
      </w:r>
      <w:r>
        <w:t xml:space="preserve"> la durée </w:t>
      </w:r>
      <w:r w:rsidR="00EF03A7">
        <w:t>tels qu’</w:t>
      </w:r>
      <w:r w:rsidR="009A5E2E">
        <w:t>expliqués</w:t>
      </w:r>
      <w:r w:rsidR="00EF03A7">
        <w:t xml:space="preserve">, </w:t>
      </w:r>
      <w:r w:rsidR="009A5E2E">
        <w:t>de manière approximative par le travailleur</w:t>
      </w:r>
      <w:r w:rsidR="00EF03A7">
        <w:t xml:space="preserve">, </w:t>
      </w:r>
      <w:r w:rsidR="009A5E2E">
        <w:t xml:space="preserve">ne constituent pas une preuve prépondérante. </w:t>
      </w:r>
    </w:p>
    <w:p w14:paraId="5AA7885B" w14:textId="0DC5D8C1" w:rsidR="00E90311" w:rsidRPr="00E90311" w:rsidRDefault="00E90311" w:rsidP="00E90311">
      <w:pPr>
        <w:pStyle w:val="corpsdedcision"/>
        <w:tabs>
          <w:tab w:val="num" w:pos="360"/>
        </w:tabs>
      </w:pPr>
      <w:r w:rsidRPr="00E90311">
        <w:t xml:space="preserve">Cette manipulation répétée de son téléphone cellulaire alors qu’il conduisait son camion démontre que </w:t>
      </w:r>
      <w:r w:rsidR="00A7691B">
        <w:t>monsieur Jasmin</w:t>
      </w:r>
      <w:r w:rsidRPr="00E90311">
        <w:t xml:space="preserve"> a fait preuve de négligence grossière et volontaire au moment de l’accident du 23 mars.</w:t>
      </w:r>
    </w:p>
    <w:p w14:paraId="30566303" w14:textId="2ACBF616" w:rsidR="00D82E25" w:rsidRDefault="00D82E25" w:rsidP="00D82E25">
      <w:pPr>
        <w:pStyle w:val="corpsdedcision"/>
      </w:pPr>
      <w:r>
        <w:t xml:space="preserve">Par conséquent, le Tribunal estime que l’accident est survenu en raison de la négligence grossière et volontaire du travailleur. Il a sciemment décidé d’agir de la sorte en récupérant son téléphone cellulaire jusqu’à </w:t>
      </w:r>
      <w:r w:rsidR="00A7691B">
        <w:t xml:space="preserve">trois </w:t>
      </w:r>
      <w:r>
        <w:t xml:space="preserve">reprises durant le trajet, sur une route secondaire alors qu’il conduit un camion chargé d’œufs. Ce comportement téméraire a mis en danger la sécurité </w:t>
      </w:r>
      <w:r w:rsidR="00A7691B">
        <w:t xml:space="preserve">de lui-même </w:t>
      </w:r>
      <w:r>
        <w:t xml:space="preserve">et celle d’autrui, ce qui constitue un geste suffisamment grave et important pour être qualifié de négligence grossière et volontaire.  </w:t>
      </w:r>
    </w:p>
    <w:p w14:paraId="291BE98F" w14:textId="7C87B756" w:rsidR="00A1657C" w:rsidRPr="00815D4F" w:rsidRDefault="00A1657C" w:rsidP="00A1657C">
      <w:pPr>
        <w:pStyle w:val="corpsdedcision"/>
        <w:numPr>
          <w:ilvl w:val="0"/>
          <w:numId w:val="0"/>
        </w:numPr>
        <w:rPr>
          <w:b/>
          <w:bCs/>
        </w:rPr>
      </w:pPr>
      <w:r w:rsidRPr="00815D4F">
        <w:rPr>
          <w:b/>
          <w:bCs/>
        </w:rPr>
        <w:t>3)</w:t>
      </w:r>
      <w:r w:rsidR="001C0C05" w:rsidRPr="00815D4F">
        <w:rPr>
          <w:b/>
          <w:bCs/>
        </w:rPr>
        <w:tab/>
      </w:r>
      <w:r w:rsidRPr="00815D4F">
        <w:rPr>
          <w:b/>
          <w:bCs/>
        </w:rPr>
        <w:t>Le travailleur conserve-t-il une atteinte permanente à l’intégrité physique ou psychique grave?</w:t>
      </w:r>
    </w:p>
    <w:p w14:paraId="0F541E52" w14:textId="3717AC7F" w:rsidR="00A1657C" w:rsidRDefault="00A1657C" w:rsidP="00A1657C">
      <w:pPr>
        <w:pStyle w:val="corpsdedcision"/>
      </w:pPr>
      <w:r>
        <w:t>Le rapport final au dossier préconstitué indique que la lésion professionnelle n’</w:t>
      </w:r>
      <w:r w:rsidR="00B06C8F">
        <w:t>entraîne</w:t>
      </w:r>
      <w:r>
        <w:t xml:space="preserve"> pas d’atteinte permanente à l’intégrité physique et psychique</w:t>
      </w:r>
      <w:r w:rsidR="00021309">
        <w:rPr>
          <w:rStyle w:val="Appelnotedebasdep"/>
        </w:rPr>
        <w:footnoteReference w:id="10"/>
      </w:r>
      <w:r>
        <w:t>.</w:t>
      </w:r>
    </w:p>
    <w:p w14:paraId="79F8002A" w14:textId="1040F6CC" w:rsidR="00A1657C" w:rsidRDefault="00A1657C" w:rsidP="00EA49D3">
      <w:pPr>
        <w:pStyle w:val="corpsdedcision"/>
      </w:pPr>
      <w:r>
        <w:t>Ainsi, vu ce qui précède, les critères prévus à l’application de l’article 27 de la Loi sont satisfaits</w:t>
      </w:r>
      <w:r w:rsidR="00E90311">
        <w:t xml:space="preserve"> </w:t>
      </w:r>
      <w:r w:rsidR="00E90311" w:rsidRPr="00D40236">
        <w:rPr>
          <w:iCs/>
        </w:rPr>
        <w:t xml:space="preserve">puisque </w:t>
      </w:r>
      <w:r w:rsidR="00EA49D3">
        <w:rPr>
          <w:iCs/>
        </w:rPr>
        <w:t>l</w:t>
      </w:r>
      <w:r w:rsidR="00E90311" w:rsidRPr="00D40236">
        <w:rPr>
          <w:iCs/>
        </w:rPr>
        <w:t>a blessure</w:t>
      </w:r>
      <w:r w:rsidR="00EA49D3">
        <w:rPr>
          <w:iCs/>
        </w:rPr>
        <w:t xml:space="preserve"> ou la maladie</w:t>
      </w:r>
      <w:r w:rsidR="00E90311" w:rsidRPr="00D40236">
        <w:rPr>
          <w:iCs/>
        </w:rPr>
        <w:t xml:space="preserve"> résulte uniquement de sa </w:t>
      </w:r>
      <w:r w:rsidR="00E90311">
        <w:t xml:space="preserve">négligence grossière et volontaire et </w:t>
      </w:r>
      <w:r w:rsidR="00E90311" w:rsidRPr="00463F72">
        <w:t>qu’elle n’entraîne pas une atteinte permanente grave à son intégrité physique ou psychique</w:t>
      </w:r>
      <w:r w:rsidR="00E90311" w:rsidRPr="00D40236">
        <w:rPr>
          <w:iCs/>
        </w:rPr>
        <w:t xml:space="preserve">. </w:t>
      </w:r>
      <w:r w:rsidR="00A7691B">
        <w:t>Par conséquent, monsieur Jasmin</w:t>
      </w:r>
      <w:r w:rsidR="00E90311">
        <w:t xml:space="preserve"> n’a droit à aucune prestation en vertu de la Loi</w:t>
      </w:r>
      <w:r w:rsidR="00EA49D3">
        <w:rPr>
          <w:rStyle w:val="Appelnotedebasdep"/>
        </w:rPr>
        <w:footnoteReference w:id="11"/>
      </w:r>
      <w:r w:rsidR="00E90311">
        <w:t>.</w:t>
      </w:r>
    </w:p>
    <w:p w14:paraId="185D3319" w14:textId="07FD74D9" w:rsidR="00A1657C" w:rsidRPr="00815D4F" w:rsidRDefault="00A1657C" w:rsidP="00A1657C">
      <w:pPr>
        <w:pStyle w:val="corpsdedcision"/>
        <w:numPr>
          <w:ilvl w:val="0"/>
          <w:numId w:val="0"/>
        </w:numPr>
        <w:rPr>
          <w:b/>
          <w:bCs/>
        </w:rPr>
      </w:pPr>
      <w:r w:rsidRPr="00815D4F">
        <w:rPr>
          <w:b/>
          <w:bCs/>
        </w:rPr>
        <w:t>4)</w:t>
      </w:r>
      <w:r w:rsidR="001C0C05" w:rsidRPr="00815D4F">
        <w:rPr>
          <w:b/>
          <w:bCs/>
        </w:rPr>
        <w:tab/>
      </w:r>
      <w:r w:rsidRPr="00815D4F">
        <w:rPr>
          <w:b/>
          <w:bCs/>
        </w:rPr>
        <w:t>Subsidiairement, si le travailleur n’a pas fait preuve de négligence grossière et volontaire, a-t-il subi une lésion professionnelle le 23 mars 2023?</w:t>
      </w:r>
    </w:p>
    <w:p w14:paraId="411D23C9" w14:textId="0908ED56" w:rsidR="00A1657C" w:rsidRDefault="00A1657C" w:rsidP="00A1657C">
      <w:pPr>
        <w:pStyle w:val="corpsdedcision"/>
      </w:pPr>
      <w:r>
        <w:t xml:space="preserve">Vu ce qui précède, cette question n’a plus d’objet. </w:t>
      </w:r>
    </w:p>
    <w:p w14:paraId="08C60910" w14:textId="43B4A05A" w:rsidR="00D82E25" w:rsidRPr="00B51F99" w:rsidRDefault="00A1657C" w:rsidP="00076070">
      <w:pPr>
        <w:pStyle w:val="corpsdedcision"/>
      </w:pPr>
      <w:r>
        <w:t>Par conséquent,</w:t>
      </w:r>
      <w:r w:rsidR="00D82E25">
        <w:t> </w:t>
      </w:r>
      <w:r>
        <w:t>l</w:t>
      </w:r>
      <w:r w:rsidR="00D82E25">
        <w:t xml:space="preserve">e Tribunal accueille la contestation de l’employeur. </w:t>
      </w:r>
    </w:p>
    <w:p w14:paraId="4DE92694" w14:textId="77777777" w:rsidR="00C74B6F" w:rsidRDefault="00C74B6F" w:rsidP="00A7237A">
      <w:pPr>
        <w:pStyle w:val="Dispositif"/>
        <w:keepNext/>
      </w:pPr>
      <w:r>
        <w:rPr>
          <w:b/>
        </w:rPr>
        <w:t>P</w:t>
      </w:r>
      <w:r w:rsidR="00401325">
        <w:rPr>
          <w:b/>
        </w:rPr>
        <w:t>AR</w:t>
      </w:r>
      <w:r w:rsidR="00D07FA6">
        <w:rPr>
          <w:b/>
        </w:rPr>
        <w:t xml:space="preserve"> CES MOTIFS, LE TRIBUNAL ADMINISTRATIF DU TRAVAIL</w:t>
      </w:r>
      <w:r>
        <w:rPr>
          <w:b/>
        </w:rPr>
        <w:t> :</w:t>
      </w:r>
    </w:p>
    <w:p w14:paraId="54036CF8" w14:textId="71116FD1" w:rsidR="00F75C9C" w:rsidRDefault="00F75C9C" w:rsidP="00815D4F">
      <w:pPr>
        <w:pStyle w:val="zSoquijdatNomPartieDem"/>
        <w:spacing w:after="360"/>
        <w:jc w:val="both"/>
        <w:rPr>
          <w:bCs/>
        </w:rPr>
      </w:pPr>
      <w:r w:rsidRPr="00F75C9C">
        <w:rPr>
          <w:b/>
        </w:rPr>
        <w:t>ACCUEILLE</w:t>
      </w:r>
      <w:r>
        <w:rPr>
          <w:b/>
        </w:rPr>
        <w:t xml:space="preserve"> </w:t>
      </w:r>
      <w:r>
        <w:t xml:space="preserve">la contestation de </w:t>
      </w:r>
      <w:r w:rsidRPr="0058022C">
        <w:rPr>
          <w:bCs/>
        </w:rPr>
        <w:t>Sollio Groupe Coopératif (Couvoirs), l’employeur</w:t>
      </w:r>
      <w:r w:rsidR="0058022C" w:rsidRPr="0058022C">
        <w:rPr>
          <w:bCs/>
        </w:rPr>
        <w:t>;</w:t>
      </w:r>
    </w:p>
    <w:p w14:paraId="3A809A06" w14:textId="30146190" w:rsidR="00F75C9C" w:rsidRDefault="0058022C" w:rsidP="00F75C9C">
      <w:pPr>
        <w:pStyle w:val="Dispositif"/>
      </w:pPr>
      <w:r>
        <w:rPr>
          <w:b/>
        </w:rPr>
        <w:t>INFIRME</w:t>
      </w:r>
      <w:r w:rsidR="00F75C9C" w:rsidRPr="00062EC5">
        <w:t xml:space="preserve"> </w:t>
      </w:r>
      <w:r w:rsidR="00F75C9C">
        <w:t>la décision rendue par la Commission des normes, de l’équité, de la santé et de la sécurité du travail le</w:t>
      </w:r>
      <w:r>
        <w:t xml:space="preserve"> 20 juillet 2023</w:t>
      </w:r>
      <w:r w:rsidR="00F75C9C">
        <w:t>, à la suite d’une révision administrative;</w:t>
      </w:r>
    </w:p>
    <w:p w14:paraId="72A19BD6" w14:textId="77D1EBE6" w:rsidR="00F75C9C" w:rsidRDefault="00F75C9C" w:rsidP="00F75C9C">
      <w:pPr>
        <w:pStyle w:val="Dispositif"/>
      </w:pPr>
      <w:r>
        <w:rPr>
          <w:b/>
        </w:rPr>
        <w:t>DÉCLARE</w:t>
      </w:r>
      <w:r>
        <w:t xml:space="preserve"> que monsieur Ma</w:t>
      </w:r>
      <w:r w:rsidR="0058022C">
        <w:t>rtin Jasmin</w:t>
      </w:r>
      <w:r w:rsidR="00FA763B">
        <w:t>, le travailleur,</w:t>
      </w:r>
      <w:r>
        <w:t xml:space="preserve"> </w:t>
      </w:r>
      <w:r w:rsidR="0058022C">
        <w:t>n’</w:t>
      </w:r>
      <w:r>
        <w:t xml:space="preserve">a </w:t>
      </w:r>
      <w:r w:rsidR="0058022C">
        <w:t xml:space="preserve">pas </w:t>
      </w:r>
      <w:r>
        <w:t>subi une lésion professionnelle le 2</w:t>
      </w:r>
      <w:r w:rsidR="0058022C">
        <w:t>3 mars 2023</w:t>
      </w:r>
      <w:r w:rsidR="00A27033">
        <w:t>,</w:t>
      </w:r>
      <w:r w:rsidR="0058022C">
        <w:t xml:space="preserve"> </w:t>
      </w:r>
      <w:r>
        <w:t xml:space="preserve">et qu’il </w:t>
      </w:r>
      <w:r w:rsidR="0058022C">
        <w:t>n’</w:t>
      </w:r>
      <w:r>
        <w:t xml:space="preserve">a </w:t>
      </w:r>
      <w:r w:rsidR="0058022C">
        <w:t xml:space="preserve">pas </w:t>
      </w:r>
      <w:r>
        <w:t xml:space="preserve">droit aux prestations prévues par la </w:t>
      </w:r>
      <w:r w:rsidRPr="00C55104">
        <w:rPr>
          <w:i/>
        </w:rPr>
        <w:t>Loi sur les accidents du travail et les maladies professionnelles</w:t>
      </w:r>
      <w:r>
        <w:t>.</w:t>
      </w:r>
    </w:p>
    <w:p w14:paraId="506EF3B4" w14:textId="77777777" w:rsidR="00C74B6F" w:rsidRDefault="00C74B6F" w:rsidP="00815D4F">
      <w:pPr>
        <w:pStyle w:val="Dispositif"/>
        <w:spacing w:before="600"/>
      </w:pPr>
    </w:p>
    <w:tbl>
      <w:tblPr>
        <w:tblW w:w="9590" w:type="dxa"/>
        <w:tblLayout w:type="fixed"/>
        <w:tblCellMar>
          <w:left w:w="70" w:type="dxa"/>
          <w:right w:w="70" w:type="dxa"/>
        </w:tblCellMar>
        <w:tblLook w:val="0000" w:firstRow="0" w:lastRow="0" w:firstColumn="0" w:lastColumn="0" w:noHBand="0" w:noVBand="0"/>
      </w:tblPr>
      <w:tblGrid>
        <w:gridCol w:w="4795"/>
        <w:gridCol w:w="4795"/>
      </w:tblGrid>
      <w:tr w:rsidR="00C74B6F" w14:paraId="7CF1500D" w14:textId="77777777">
        <w:tc>
          <w:tcPr>
            <w:tcW w:w="4795" w:type="dxa"/>
          </w:tcPr>
          <w:p w14:paraId="4B883042" w14:textId="77777777" w:rsidR="00C74B6F" w:rsidRDefault="00C74B6F"/>
        </w:tc>
        <w:tc>
          <w:tcPr>
            <w:tcW w:w="4795" w:type="dxa"/>
          </w:tcPr>
          <w:p w14:paraId="42B03515" w14:textId="77777777" w:rsidR="00C74B6F" w:rsidRDefault="00C74B6F">
            <w:bookmarkStart w:id="13" w:name="signature"/>
            <w:bookmarkEnd w:id="13"/>
            <w:r>
              <w:t>__________________________________</w:t>
            </w:r>
          </w:p>
        </w:tc>
      </w:tr>
      <w:tr w:rsidR="00C74B6F" w14:paraId="323027DD" w14:textId="77777777">
        <w:tc>
          <w:tcPr>
            <w:tcW w:w="4795" w:type="dxa"/>
          </w:tcPr>
          <w:p w14:paraId="5098F25D" w14:textId="77777777" w:rsidR="00C74B6F" w:rsidRDefault="00C74B6F"/>
        </w:tc>
        <w:tc>
          <w:tcPr>
            <w:tcW w:w="4795" w:type="dxa"/>
          </w:tcPr>
          <w:p w14:paraId="1696CC81" w14:textId="08FF24E0" w:rsidR="00C74B6F" w:rsidRDefault="0045573F">
            <w:r>
              <w:t>Danick Potvin</w:t>
            </w:r>
          </w:p>
        </w:tc>
      </w:tr>
      <w:tr w:rsidR="00C74B6F" w14:paraId="574BC10B" w14:textId="77777777">
        <w:trPr>
          <w:cantSplit/>
        </w:trPr>
        <w:tc>
          <w:tcPr>
            <w:tcW w:w="9590" w:type="dxa"/>
            <w:gridSpan w:val="2"/>
          </w:tcPr>
          <w:p w14:paraId="7C760932" w14:textId="77777777" w:rsidR="00C74B6F" w:rsidRDefault="00C74B6F"/>
        </w:tc>
      </w:tr>
      <w:tr w:rsidR="00C74B6F" w14:paraId="7E0F8BFF" w14:textId="77777777">
        <w:trPr>
          <w:cantSplit/>
        </w:trPr>
        <w:tc>
          <w:tcPr>
            <w:tcW w:w="9590" w:type="dxa"/>
            <w:gridSpan w:val="2"/>
          </w:tcPr>
          <w:p w14:paraId="4385C627" w14:textId="77777777" w:rsidR="00C74B6F" w:rsidRDefault="00C74B6F"/>
        </w:tc>
      </w:tr>
      <w:tr w:rsidR="00C74B6F" w14:paraId="0E61B693" w14:textId="77777777">
        <w:trPr>
          <w:cantSplit/>
        </w:trPr>
        <w:tc>
          <w:tcPr>
            <w:tcW w:w="9590" w:type="dxa"/>
            <w:gridSpan w:val="2"/>
          </w:tcPr>
          <w:p w14:paraId="4F55170A" w14:textId="77777777" w:rsidR="00C74B6F" w:rsidRDefault="00C74B6F"/>
        </w:tc>
      </w:tr>
      <w:tr w:rsidR="00C74B6F" w14:paraId="55C329D1" w14:textId="77777777">
        <w:trPr>
          <w:cantSplit/>
        </w:trPr>
        <w:tc>
          <w:tcPr>
            <w:tcW w:w="9590" w:type="dxa"/>
            <w:gridSpan w:val="2"/>
          </w:tcPr>
          <w:p w14:paraId="55A5D402" w14:textId="0DB537E3" w:rsidR="00C74B6F" w:rsidRDefault="0019607A">
            <w:pPr>
              <w:pStyle w:val="zSoquijdatNomProcureurDem"/>
            </w:pPr>
            <w:r>
              <w:t>M</w:t>
            </w:r>
            <w:r w:rsidRPr="0019607A">
              <w:rPr>
                <w:vertAlign w:val="superscript"/>
              </w:rPr>
              <w:t>e</w:t>
            </w:r>
            <w:r>
              <w:t xml:space="preserve"> Mégane Jacques</w:t>
            </w:r>
          </w:p>
        </w:tc>
      </w:tr>
      <w:tr w:rsidR="00C74B6F" w14:paraId="0AECE2D2" w14:textId="77777777">
        <w:trPr>
          <w:cantSplit/>
        </w:trPr>
        <w:tc>
          <w:tcPr>
            <w:tcW w:w="9590" w:type="dxa"/>
            <w:gridSpan w:val="2"/>
          </w:tcPr>
          <w:p w14:paraId="3B280FA4" w14:textId="73716E58" w:rsidR="00C74B6F" w:rsidRDefault="009E6B9E">
            <w:pPr>
              <w:pStyle w:val="zSoquijdatCabinetProcureurDem"/>
            </w:pPr>
            <w:r>
              <w:t>NOVO AVOCATS INC.</w:t>
            </w:r>
          </w:p>
        </w:tc>
      </w:tr>
      <w:tr w:rsidR="00C74B6F" w14:paraId="1B21FC64" w14:textId="77777777">
        <w:trPr>
          <w:cantSplit/>
        </w:trPr>
        <w:tc>
          <w:tcPr>
            <w:tcW w:w="9590" w:type="dxa"/>
            <w:gridSpan w:val="2"/>
          </w:tcPr>
          <w:p w14:paraId="3CC63668" w14:textId="77777777" w:rsidR="00C74B6F" w:rsidRDefault="00CB05A7">
            <w:pPr>
              <w:pStyle w:val="zSoquijlblProcureurDem"/>
            </w:pPr>
            <w:r>
              <w:t>Pour la partie demanderesse</w:t>
            </w:r>
          </w:p>
        </w:tc>
      </w:tr>
      <w:tr w:rsidR="00C74B6F" w14:paraId="78FD7EDC" w14:textId="77777777">
        <w:trPr>
          <w:cantSplit/>
        </w:trPr>
        <w:tc>
          <w:tcPr>
            <w:tcW w:w="9590" w:type="dxa"/>
            <w:gridSpan w:val="2"/>
          </w:tcPr>
          <w:p w14:paraId="01DC3C2F" w14:textId="77777777" w:rsidR="00C74B6F" w:rsidRDefault="00C74B6F"/>
        </w:tc>
      </w:tr>
      <w:tr w:rsidR="00C74B6F" w14:paraId="717AFEB6" w14:textId="77777777">
        <w:trPr>
          <w:cantSplit/>
        </w:trPr>
        <w:tc>
          <w:tcPr>
            <w:tcW w:w="9590" w:type="dxa"/>
            <w:gridSpan w:val="2"/>
          </w:tcPr>
          <w:p w14:paraId="2FF8A913" w14:textId="659818EA" w:rsidR="00C74B6F" w:rsidRDefault="00255802">
            <w:pPr>
              <w:pStyle w:val="zSoquijdatNomProcureurDef"/>
            </w:pPr>
            <w:r>
              <w:t>M</w:t>
            </w:r>
            <w:r w:rsidRPr="007D2B2F">
              <w:rPr>
                <w:vertAlign w:val="superscript"/>
              </w:rPr>
              <w:t xml:space="preserve">e </w:t>
            </w:r>
            <w:r>
              <w:t>Sophia</w:t>
            </w:r>
            <w:r w:rsidR="007D2B2F">
              <w:t xml:space="preserve"> Catellier</w:t>
            </w:r>
          </w:p>
        </w:tc>
      </w:tr>
      <w:tr w:rsidR="00C74B6F" w14:paraId="5CE54F92" w14:textId="77777777">
        <w:trPr>
          <w:cantSplit/>
        </w:trPr>
        <w:tc>
          <w:tcPr>
            <w:tcW w:w="9590" w:type="dxa"/>
            <w:gridSpan w:val="2"/>
          </w:tcPr>
          <w:p w14:paraId="168A90E5" w14:textId="134FA18C" w:rsidR="00C74B6F" w:rsidRDefault="009E6B9E">
            <w:pPr>
              <w:pStyle w:val="zSoquijdatCabinetProcureurDef"/>
            </w:pPr>
            <w:r>
              <w:t>CENTRALE DES SYNDICATS DÉMOCRATIQUES</w:t>
            </w:r>
          </w:p>
        </w:tc>
      </w:tr>
      <w:tr w:rsidR="00C74B6F" w14:paraId="4D472592" w14:textId="77777777">
        <w:trPr>
          <w:cantSplit/>
        </w:trPr>
        <w:tc>
          <w:tcPr>
            <w:tcW w:w="9590" w:type="dxa"/>
            <w:gridSpan w:val="2"/>
          </w:tcPr>
          <w:p w14:paraId="642A7E96" w14:textId="2B763B12" w:rsidR="00C74B6F" w:rsidRDefault="00CB05A7">
            <w:pPr>
              <w:pStyle w:val="zSoquijlblProcureurDef"/>
            </w:pPr>
            <w:r>
              <w:t xml:space="preserve">Pour la partie </w:t>
            </w:r>
            <w:r w:rsidR="002F1863">
              <w:t>mise en cause</w:t>
            </w:r>
          </w:p>
        </w:tc>
      </w:tr>
      <w:tr w:rsidR="007569DE" w14:paraId="6CC60636" w14:textId="77777777">
        <w:trPr>
          <w:cantSplit/>
        </w:trPr>
        <w:tc>
          <w:tcPr>
            <w:tcW w:w="9590" w:type="dxa"/>
            <w:gridSpan w:val="2"/>
          </w:tcPr>
          <w:p w14:paraId="3D792D27" w14:textId="77777777" w:rsidR="007569DE" w:rsidRDefault="007569DE"/>
        </w:tc>
      </w:tr>
      <w:tr w:rsidR="009E6B9E" w14:paraId="6FEB54AB" w14:textId="77777777">
        <w:trPr>
          <w:cantSplit/>
        </w:trPr>
        <w:tc>
          <w:tcPr>
            <w:tcW w:w="9590" w:type="dxa"/>
            <w:gridSpan w:val="2"/>
          </w:tcPr>
          <w:p w14:paraId="5F6CE71E" w14:textId="77777777" w:rsidR="009E6B9E" w:rsidRDefault="009E6B9E"/>
        </w:tc>
      </w:tr>
      <w:tr w:rsidR="00C15A3F" w14:paraId="54B09010" w14:textId="77777777">
        <w:trPr>
          <w:cantSplit/>
        </w:trPr>
        <w:tc>
          <w:tcPr>
            <w:tcW w:w="9590" w:type="dxa"/>
            <w:gridSpan w:val="2"/>
          </w:tcPr>
          <w:p w14:paraId="1B6389F7" w14:textId="54C348F2" w:rsidR="00C15A3F" w:rsidRDefault="00C15A3F" w:rsidP="000E56A6">
            <w:pPr>
              <w:pStyle w:val="zSoquijdatDateAudience"/>
            </w:pPr>
            <w:bookmarkStart w:id="14" w:name="Date_derniere_audience"/>
            <w:bookmarkEnd w:id="14"/>
            <w:r>
              <w:t xml:space="preserve">Date de la </w:t>
            </w:r>
            <w:r w:rsidR="00CC6338">
              <w:t>mise en délibéré</w:t>
            </w:r>
            <w:r>
              <w:t> :</w:t>
            </w:r>
            <w:r w:rsidR="00597016">
              <w:tab/>
            </w:r>
            <w:r w:rsidR="002F1863">
              <w:t>13 mai 2025</w:t>
            </w:r>
          </w:p>
        </w:tc>
      </w:tr>
    </w:tbl>
    <w:p w14:paraId="7B87D082" w14:textId="77777777" w:rsidR="002542E0" w:rsidRDefault="002542E0" w:rsidP="002542E0">
      <w:pPr>
        <w:pStyle w:val="corpsdedcision"/>
        <w:numPr>
          <w:ilvl w:val="0"/>
          <w:numId w:val="0"/>
        </w:numPr>
        <w:tabs>
          <w:tab w:val="clear" w:pos="720"/>
        </w:tabs>
      </w:pPr>
    </w:p>
    <w:sectPr w:rsidR="002542E0" w:rsidSect="00043A70">
      <w:headerReference w:type="default" r:id="rId8"/>
      <w:pgSz w:w="12240" w:h="15840" w:code="1"/>
      <w:pgMar w:top="1151" w:right="1440" w:bottom="1361" w:left="1440" w:header="709" w:footer="567"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96B0EB6" w14:textId="77777777" w:rsidR="00776A2A" w:rsidRDefault="00776A2A">
      <w:r>
        <w:separator/>
      </w:r>
    </w:p>
  </w:endnote>
  <w:endnote w:type="continuationSeparator" w:id="0">
    <w:p w14:paraId="4611C244" w14:textId="77777777" w:rsidR="00776A2A" w:rsidRDefault="00776A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8277649" w14:textId="77777777" w:rsidR="00776A2A" w:rsidRDefault="00776A2A">
      <w:r>
        <w:separator/>
      </w:r>
    </w:p>
  </w:footnote>
  <w:footnote w:type="continuationSeparator" w:id="0">
    <w:p w14:paraId="2D75C75D" w14:textId="77777777" w:rsidR="00776A2A" w:rsidRDefault="00776A2A">
      <w:r>
        <w:continuationSeparator/>
      </w:r>
    </w:p>
  </w:footnote>
  <w:footnote w:id="1">
    <w:p w14:paraId="686D6D85" w14:textId="16618E97" w:rsidR="008D2F3B" w:rsidRPr="008D2F3B" w:rsidRDefault="008D2F3B">
      <w:pPr>
        <w:pStyle w:val="Notedebasdepage"/>
        <w:rPr>
          <w:sz w:val="20"/>
        </w:rPr>
      </w:pPr>
      <w:r w:rsidRPr="008D2F3B">
        <w:rPr>
          <w:rStyle w:val="Appelnotedebasdep"/>
          <w:sz w:val="20"/>
        </w:rPr>
        <w:footnoteRef/>
      </w:r>
      <w:r w:rsidRPr="008D2F3B">
        <w:rPr>
          <w:sz w:val="20"/>
        </w:rPr>
        <w:t xml:space="preserve"> </w:t>
      </w:r>
      <w:r w:rsidRPr="008D2F3B">
        <w:rPr>
          <w:sz w:val="20"/>
        </w:rPr>
        <w:tab/>
        <w:t xml:space="preserve">Décision </w:t>
      </w:r>
      <w:r w:rsidR="00A37A4E">
        <w:rPr>
          <w:sz w:val="20"/>
        </w:rPr>
        <w:t>rendue le</w:t>
      </w:r>
      <w:r w:rsidRPr="008D2F3B">
        <w:rPr>
          <w:sz w:val="20"/>
        </w:rPr>
        <w:t xml:space="preserve"> 20 juillet 2023.</w:t>
      </w:r>
    </w:p>
  </w:footnote>
  <w:footnote w:id="2">
    <w:p w14:paraId="00E0B520" w14:textId="77777777" w:rsidR="008F5F56" w:rsidRPr="003E556D" w:rsidRDefault="008F5F56" w:rsidP="008F5F56">
      <w:pPr>
        <w:pStyle w:val="Notedebasdepage"/>
        <w:tabs>
          <w:tab w:val="left" w:pos="720"/>
        </w:tabs>
        <w:ind w:left="720" w:hanging="720"/>
        <w:jc w:val="both"/>
        <w:rPr>
          <w:rFonts w:cs="Arial"/>
          <w:sz w:val="20"/>
        </w:rPr>
      </w:pPr>
      <w:r>
        <w:rPr>
          <w:rStyle w:val="Appelnotedebasdep"/>
        </w:rPr>
        <w:footnoteRef/>
      </w:r>
      <w:r>
        <w:t xml:space="preserve"> </w:t>
      </w:r>
      <w:r>
        <w:tab/>
      </w:r>
      <w:r>
        <w:rPr>
          <w:rFonts w:cs="Arial"/>
          <w:sz w:val="20"/>
        </w:rPr>
        <w:t>RLRQ, c. A-3.001.</w:t>
      </w:r>
    </w:p>
  </w:footnote>
  <w:footnote w:id="3">
    <w:p w14:paraId="660B4E97" w14:textId="4C83FD81" w:rsidR="00163E19" w:rsidRDefault="00163E19" w:rsidP="00815D4F">
      <w:pPr>
        <w:pStyle w:val="corpsdedcision"/>
        <w:numPr>
          <w:ilvl w:val="0"/>
          <w:numId w:val="0"/>
        </w:numPr>
        <w:spacing w:after="0"/>
      </w:pPr>
      <w:r w:rsidRPr="00163E19">
        <w:rPr>
          <w:rStyle w:val="Appelnotedebasdep"/>
          <w:sz w:val="20"/>
        </w:rPr>
        <w:footnoteRef/>
      </w:r>
      <w:r w:rsidRPr="00163E19">
        <w:rPr>
          <w:sz w:val="20"/>
        </w:rPr>
        <w:t xml:space="preserve"> </w:t>
      </w:r>
      <w:r w:rsidRPr="00163E19">
        <w:rPr>
          <w:sz w:val="20"/>
        </w:rPr>
        <w:tab/>
        <w:t>Un syndrome de stress post-traumatique et un trouble d’anxiété généralisé</w:t>
      </w:r>
      <w:r w:rsidR="00832164">
        <w:rPr>
          <w:sz w:val="20"/>
        </w:rPr>
        <w:t>,</w:t>
      </w:r>
      <w:r w:rsidRPr="00163E19">
        <w:rPr>
          <w:sz w:val="20"/>
        </w:rPr>
        <w:t xml:space="preserve"> exacerbé</w:t>
      </w:r>
      <w:r w:rsidR="001A5048">
        <w:rPr>
          <w:sz w:val="20"/>
        </w:rPr>
        <w:t>,</w:t>
      </w:r>
      <w:r w:rsidRPr="00163E19">
        <w:rPr>
          <w:sz w:val="20"/>
        </w:rPr>
        <w:t xml:space="preserve"> et </w:t>
      </w:r>
      <w:r w:rsidR="0069454D">
        <w:rPr>
          <w:sz w:val="20"/>
        </w:rPr>
        <w:tab/>
      </w:r>
      <w:r w:rsidRPr="00163E19">
        <w:rPr>
          <w:sz w:val="20"/>
        </w:rPr>
        <w:t>l’événement du 23 mars 2023</w:t>
      </w:r>
      <w:r w:rsidR="001A5048">
        <w:rPr>
          <w:sz w:val="20"/>
        </w:rPr>
        <w:t>,</w:t>
      </w:r>
      <w:r w:rsidRPr="00163E19">
        <w:rPr>
          <w:sz w:val="20"/>
        </w:rPr>
        <w:t xml:space="preserve"> à titre de lésions professionnelles acceptées par la Commission. </w:t>
      </w:r>
    </w:p>
  </w:footnote>
  <w:footnote w:id="4">
    <w:p w14:paraId="05129B09" w14:textId="068C376E" w:rsidR="00D00B1D" w:rsidRPr="001958A1" w:rsidRDefault="009A5E2E" w:rsidP="0069454D">
      <w:pPr>
        <w:pStyle w:val="Notedebasdepage"/>
        <w:jc w:val="both"/>
        <w:rPr>
          <w:sz w:val="16"/>
          <w:szCs w:val="16"/>
        </w:rPr>
      </w:pPr>
      <w:r w:rsidRPr="009A5E2E">
        <w:rPr>
          <w:rStyle w:val="Appelnotedebasdep"/>
          <w:sz w:val="20"/>
        </w:rPr>
        <w:footnoteRef/>
      </w:r>
      <w:r w:rsidRPr="009A5E2E">
        <w:rPr>
          <w:sz w:val="20"/>
        </w:rPr>
        <w:t xml:space="preserve"> </w:t>
      </w:r>
      <w:r w:rsidRPr="009A5E2E">
        <w:rPr>
          <w:sz w:val="20"/>
        </w:rPr>
        <w:tab/>
        <w:t>2021 QCTAT 2051</w:t>
      </w:r>
      <w:r w:rsidR="00D00B1D">
        <w:rPr>
          <w:sz w:val="20"/>
        </w:rPr>
        <w:t>;</w:t>
      </w:r>
      <w:r w:rsidR="00333302">
        <w:rPr>
          <w:sz w:val="20"/>
        </w:rPr>
        <w:t xml:space="preserve"> </w:t>
      </w:r>
      <w:r w:rsidR="00333302" w:rsidRPr="00333302">
        <w:rPr>
          <w:i/>
          <w:iCs/>
          <w:sz w:val="20"/>
        </w:rPr>
        <w:t>Alain Deschênes, construction inc</w:t>
      </w:r>
      <w:r w:rsidR="00333302">
        <w:rPr>
          <w:sz w:val="20"/>
        </w:rPr>
        <w:t xml:space="preserve">. et </w:t>
      </w:r>
      <w:r w:rsidR="00333302" w:rsidRPr="00333302">
        <w:rPr>
          <w:i/>
          <w:iCs/>
          <w:sz w:val="20"/>
        </w:rPr>
        <w:t>Lacroix</w:t>
      </w:r>
      <w:r w:rsidR="00333302">
        <w:rPr>
          <w:sz w:val="20"/>
        </w:rPr>
        <w:t>, 2022 QCTAT 2450.</w:t>
      </w:r>
    </w:p>
  </w:footnote>
  <w:footnote w:id="5">
    <w:p w14:paraId="71DA5781" w14:textId="72939F48" w:rsidR="002F4445" w:rsidRPr="003C2F12" w:rsidRDefault="002F4445">
      <w:pPr>
        <w:pStyle w:val="Notedebasdepage"/>
        <w:rPr>
          <w:sz w:val="20"/>
        </w:rPr>
      </w:pPr>
      <w:r w:rsidRPr="003C2F12">
        <w:rPr>
          <w:rStyle w:val="Appelnotedebasdep"/>
          <w:sz w:val="20"/>
        </w:rPr>
        <w:footnoteRef/>
      </w:r>
      <w:r w:rsidRPr="003C2F12">
        <w:rPr>
          <w:sz w:val="20"/>
        </w:rPr>
        <w:t xml:space="preserve"> </w:t>
      </w:r>
      <w:r w:rsidRPr="003C2F12">
        <w:rPr>
          <w:sz w:val="20"/>
        </w:rPr>
        <w:tab/>
      </w:r>
      <w:r w:rsidRPr="003C2F12">
        <w:rPr>
          <w:i/>
          <w:iCs/>
          <w:sz w:val="20"/>
        </w:rPr>
        <w:t>E.B.C.</w:t>
      </w:r>
      <w:r w:rsidR="001A5048">
        <w:rPr>
          <w:i/>
          <w:iCs/>
          <w:sz w:val="20"/>
        </w:rPr>
        <w:t>-</w:t>
      </w:r>
      <w:r w:rsidRPr="003C2F12">
        <w:rPr>
          <w:i/>
          <w:iCs/>
          <w:sz w:val="20"/>
        </w:rPr>
        <w:t>CRT Sens inc.</w:t>
      </w:r>
      <w:r w:rsidRPr="003C2F12">
        <w:rPr>
          <w:sz w:val="20"/>
        </w:rPr>
        <w:t xml:space="preserve"> et </w:t>
      </w:r>
      <w:r w:rsidRPr="003C2F12">
        <w:rPr>
          <w:i/>
          <w:iCs/>
          <w:sz w:val="20"/>
        </w:rPr>
        <w:t>Bilodeau</w:t>
      </w:r>
      <w:r w:rsidRPr="003C2F12">
        <w:rPr>
          <w:sz w:val="20"/>
        </w:rPr>
        <w:t xml:space="preserve">, C.L.P. 192814-038-0210, 10 juin 2003, P. Brazeau. Au même </w:t>
      </w:r>
      <w:r w:rsidR="0069454D">
        <w:rPr>
          <w:sz w:val="20"/>
        </w:rPr>
        <w:tab/>
      </w:r>
      <w:r w:rsidRPr="003C2F12">
        <w:rPr>
          <w:sz w:val="20"/>
        </w:rPr>
        <w:t xml:space="preserve">effet : </w:t>
      </w:r>
      <w:r w:rsidR="003C2F12" w:rsidRPr="003C2F12">
        <w:rPr>
          <w:i/>
          <w:iCs/>
          <w:sz w:val="20"/>
        </w:rPr>
        <w:t>M.C. Forêt inc.</w:t>
      </w:r>
      <w:r w:rsidR="003C2F12" w:rsidRPr="003C2F12">
        <w:rPr>
          <w:sz w:val="20"/>
        </w:rPr>
        <w:t xml:space="preserve"> et </w:t>
      </w:r>
      <w:r w:rsidR="003C2F12" w:rsidRPr="003C2F12">
        <w:rPr>
          <w:i/>
          <w:iCs/>
          <w:sz w:val="20"/>
        </w:rPr>
        <w:t>Richer</w:t>
      </w:r>
      <w:r w:rsidR="003C2F12" w:rsidRPr="003C2F12">
        <w:rPr>
          <w:sz w:val="20"/>
        </w:rPr>
        <w:t>, 2010 QCCLP 9268.</w:t>
      </w:r>
    </w:p>
  </w:footnote>
  <w:footnote w:id="6">
    <w:p w14:paraId="72025B73" w14:textId="4A263ADD" w:rsidR="006F2D81" w:rsidRPr="00162E13" w:rsidRDefault="006F2D81">
      <w:pPr>
        <w:pStyle w:val="Notedebasdepage"/>
        <w:rPr>
          <w:sz w:val="20"/>
        </w:rPr>
      </w:pPr>
      <w:r w:rsidRPr="00162E13">
        <w:rPr>
          <w:rStyle w:val="Appelnotedebasdep"/>
          <w:sz w:val="20"/>
        </w:rPr>
        <w:footnoteRef/>
      </w:r>
      <w:r w:rsidRPr="00162E13">
        <w:rPr>
          <w:sz w:val="20"/>
        </w:rPr>
        <w:t xml:space="preserve"> </w:t>
      </w:r>
      <w:r w:rsidRPr="00162E13">
        <w:rPr>
          <w:sz w:val="20"/>
        </w:rPr>
        <w:tab/>
        <w:t>Rapport d’accident de véhicules routier</w:t>
      </w:r>
      <w:r w:rsidR="001958A1">
        <w:rPr>
          <w:sz w:val="20"/>
        </w:rPr>
        <w:t>s</w:t>
      </w:r>
      <w:r w:rsidR="00162E13" w:rsidRPr="00162E13">
        <w:rPr>
          <w:sz w:val="20"/>
        </w:rPr>
        <w:t>.</w:t>
      </w:r>
    </w:p>
  </w:footnote>
  <w:footnote w:id="7">
    <w:p w14:paraId="4FBE4008" w14:textId="57CD0AE8" w:rsidR="005E7C42" w:rsidRPr="00C6669D" w:rsidRDefault="005E7C42">
      <w:pPr>
        <w:pStyle w:val="Notedebasdepage"/>
        <w:rPr>
          <w:sz w:val="20"/>
        </w:rPr>
      </w:pPr>
      <w:r w:rsidRPr="00C6669D">
        <w:rPr>
          <w:rStyle w:val="Appelnotedebasdep"/>
          <w:sz w:val="20"/>
        </w:rPr>
        <w:footnoteRef/>
      </w:r>
      <w:r w:rsidRPr="00C6669D">
        <w:rPr>
          <w:sz w:val="20"/>
        </w:rPr>
        <w:t xml:space="preserve"> </w:t>
      </w:r>
      <w:r w:rsidRPr="00C6669D">
        <w:rPr>
          <w:sz w:val="20"/>
        </w:rPr>
        <w:tab/>
      </w:r>
      <w:r w:rsidR="00C6669D" w:rsidRPr="00C6669D">
        <w:rPr>
          <w:sz w:val="20"/>
        </w:rPr>
        <w:t>2021 QCTAT 6093.</w:t>
      </w:r>
    </w:p>
  </w:footnote>
  <w:footnote w:id="8">
    <w:p w14:paraId="53E543EC" w14:textId="2022A833" w:rsidR="00E63046" w:rsidRDefault="00E63046" w:rsidP="00815D4F">
      <w:pPr>
        <w:pStyle w:val="corpsdedcision"/>
        <w:numPr>
          <w:ilvl w:val="0"/>
          <w:numId w:val="0"/>
        </w:numPr>
        <w:spacing w:after="0"/>
      </w:pPr>
      <w:r w:rsidRPr="00762292">
        <w:rPr>
          <w:rStyle w:val="Appelnotedebasdep"/>
          <w:sz w:val="20"/>
        </w:rPr>
        <w:footnoteRef/>
      </w:r>
      <w:r w:rsidRPr="00762292">
        <w:rPr>
          <w:sz w:val="20"/>
        </w:rPr>
        <w:t xml:space="preserve"> </w:t>
      </w:r>
      <w:r w:rsidRPr="00762292">
        <w:rPr>
          <w:sz w:val="20"/>
        </w:rPr>
        <w:tab/>
      </w:r>
      <w:r w:rsidR="002D7117" w:rsidRPr="002D7117">
        <w:rPr>
          <w:i/>
          <w:iCs/>
          <w:sz w:val="20"/>
        </w:rPr>
        <w:t>Code de la sécurité routière</w:t>
      </w:r>
      <w:r w:rsidR="002D7117" w:rsidRPr="002D7117">
        <w:rPr>
          <w:sz w:val="20"/>
        </w:rPr>
        <w:t>, RLRQ, c.</w:t>
      </w:r>
      <w:r>
        <w:rPr>
          <w:sz w:val="20"/>
        </w:rPr>
        <w:t xml:space="preserve"> </w:t>
      </w:r>
      <w:r w:rsidRPr="00762292">
        <w:rPr>
          <w:sz w:val="20"/>
        </w:rPr>
        <w:t>C</w:t>
      </w:r>
      <w:r>
        <w:rPr>
          <w:sz w:val="20"/>
        </w:rPr>
        <w:t>-</w:t>
      </w:r>
      <w:r w:rsidRPr="00762292">
        <w:rPr>
          <w:sz w:val="20"/>
        </w:rPr>
        <w:t>24.2</w:t>
      </w:r>
      <w:r w:rsidR="00C0146A">
        <w:rPr>
          <w:sz w:val="20"/>
        </w:rPr>
        <w:t>.</w:t>
      </w:r>
    </w:p>
  </w:footnote>
  <w:footnote w:id="9">
    <w:p w14:paraId="73F1BCAF" w14:textId="6CDB8E79" w:rsidR="00E90311" w:rsidRPr="00E90311" w:rsidRDefault="00E90311" w:rsidP="00E90311">
      <w:pPr>
        <w:pStyle w:val="Notedebasdepage"/>
        <w:rPr>
          <w:sz w:val="20"/>
        </w:rPr>
      </w:pPr>
      <w:r w:rsidRPr="00E90311">
        <w:rPr>
          <w:rStyle w:val="Appelnotedebasdep"/>
          <w:sz w:val="20"/>
        </w:rPr>
        <w:footnoteRef/>
      </w:r>
      <w:r w:rsidRPr="00E90311">
        <w:rPr>
          <w:sz w:val="20"/>
        </w:rPr>
        <w:t xml:space="preserve"> </w:t>
      </w:r>
      <w:r w:rsidRPr="00E90311">
        <w:rPr>
          <w:sz w:val="20"/>
        </w:rPr>
        <w:tab/>
        <w:t>Pièce T-2</w:t>
      </w:r>
      <w:r w:rsidR="002D7117">
        <w:rPr>
          <w:sz w:val="20"/>
        </w:rPr>
        <w:t> :</w:t>
      </w:r>
      <w:r w:rsidRPr="00E90311">
        <w:rPr>
          <w:sz w:val="20"/>
        </w:rPr>
        <w:t xml:space="preserve"> itinéraire Google Maps, déposée à l’audience. </w:t>
      </w:r>
    </w:p>
  </w:footnote>
  <w:footnote w:id="10">
    <w:p w14:paraId="2579CF0A" w14:textId="60300619" w:rsidR="00021309" w:rsidRPr="007169BB" w:rsidRDefault="00021309" w:rsidP="00043A70">
      <w:pPr>
        <w:pStyle w:val="Notedebasdepage"/>
        <w:tabs>
          <w:tab w:val="left" w:pos="709"/>
          <w:tab w:val="left" w:pos="1418"/>
          <w:tab w:val="left" w:pos="2127"/>
          <w:tab w:val="left" w:pos="2836"/>
          <w:tab w:val="left" w:pos="3545"/>
          <w:tab w:val="left" w:pos="6535"/>
        </w:tabs>
        <w:rPr>
          <w:sz w:val="20"/>
        </w:rPr>
      </w:pPr>
      <w:r w:rsidRPr="007169BB">
        <w:rPr>
          <w:rStyle w:val="Appelnotedebasdep"/>
          <w:sz w:val="20"/>
        </w:rPr>
        <w:footnoteRef/>
      </w:r>
      <w:r w:rsidRPr="007169BB">
        <w:rPr>
          <w:sz w:val="20"/>
        </w:rPr>
        <w:t xml:space="preserve"> </w:t>
      </w:r>
      <w:r w:rsidRPr="007169BB">
        <w:rPr>
          <w:sz w:val="20"/>
        </w:rPr>
        <w:tab/>
      </w:r>
      <w:r w:rsidR="005B2EC6" w:rsidRPr="007169BB">
        <w:rPr>
          <w:sz w:val="20"/>
        </w:rPr>
        <w:t xml:space="preserve">Rapport final en date du </w:t>
      </w:r>
      <w:r w:rsidR="007169BB" w:rsidRPr="007169BB">
        <w:rPr>
          <w:sz w:val="20"/>
        </w:rPr>
        <w:t>8 juillet 2024.</w:t>
      </w:r>
      <w:r w:rsidR="00F52AAB">
        <w:rPr>
          <w:sz w:val="20"/>
        </w:rPr>
        <w:t xml:space="preserve"> </w:t>
      </w:r>
    </w:p>
  </w:footnote>
  <w:footnote w:id="11">
    <w:p w14:paraId="6D104068" w14:textId="5344653E" w:rsidR="00EA49D3" w:rsidRPr="00EA49D3" w:rsidRDefault="00EA49D3">
      <w:pPr>
        <w:pStyle w:val="Notedebasdepage"/>
        <w:rPr>
          <w:sz w:val="20"/>
        </w:rPr>
      </w:pPr>
      <w:r w:rsidRPr="00EA49D3">
        <w:rPr>
          <w:rStyle w:val="Appelnotedebasdep"/>
          <w:sz w:val="20"/>
        </w:rPr>
        <w:footnoteRef/>
      </w:r>
      <w:r w:rsidRPr="00EA49D3">
        <w:rPr>
          <w:sz w:val="20"/>
        </w:rPr>
        <w:t xml:space="preserve"> </w:t>
      </w:r>
      <w:r w:rsidRPr="00EA49D3">
        <w:rPr>
          <w:sz w:val="20"/>
        </w:rPr>
        <w:tab/>
      </w:r>
      <w:r w:rsidRPr="00EA49D3">
        <w:rPr>
          <w:rFonts w:cs="Arial"/>
          <w:i/>
          <w:iCs/>
          <w:sz w:val="20"/>
        </w:rPr>
        <w:t>Soleno inc.</w:t>
      </w:r>
      <w:r w:rsidRPr="00EA49D3">
        <w:rPr>
          <w:rFonts w:cs="Arial"/>
          <w:sz w:val="20"/>
        </w:rPr>
        <w:t xml:space="preserve"> et </w:t>
      </w:r>
      <w:r w:rsidRPr="00EA49D3">
        <w:rPr>
          <w:rFonts w:cs="Arial"/>
          <w:i/>
          <w:iCs/>
          <w:sz w:val="20"/>
        </w:rPr>
        <w:t>Lafleur</w:t>
      </w:r>
      <w:r w:rsidRPr="00EA49D3">
        <w:rPr>
          <w:rFonts w:cs="Arial"/>
          <w:sz w:val="20"/>
        </w:rPr>
        <w:t>, 2023 QCTAT 3733</w:t>
      </w:r>
      <w:r w:rsidR="002D7117">
        <w:rPr>
          <w:rFonts w:cs="Arial"/>
          <w:sz w:val="20"/>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590" w:type="dxa"/>
      <w:tblInd w:w="-20" w:type="dxa"/>
      <w:tblLayout w:type="fixed"/>
      <w:tblCellMar>
        <w:left w:w="70" w:type="dxa"/>
        <w:right w:w="70" w:type="dxa"/>
      </w:tblCellMar>
      <w:tblLook w:val="0000" w:firstRow="0" w:lastRow="0" w:firstColumn="0" w:lastColumn="0" w:noHBand="0" w:noVBand="0"/>
    </w:tblPr>
    <w:tblGrid>
      <w:gridCol w:w="8730"/>
      <w:gridCol w:w="860"/>
    </w:tblGrid>
    <w:tr w:rsidR="00D330B6" w14:paraId="2CA92CA0" w14:textId="77777777" w:rsidTr="007D795E">
      <w:tc>
        <w:tcPr>
          <w:tcW w:w="8730" w:type="dxa"/>
        </w:tcPr>
        <w:p w14:paraId="1F283F1E" w14:textId="77777777" w:rsidR="00D330B6" w:rsidRDefault="00D330B6">
          <w:pPr>
            <w:pStyle w:val="En-tte"/>
            <w:ind w:left="-90"/>
          </w:pPr>
        </w:p>
      </w:tc>
      <w:tc>
        <w:tcPr>
          <w:tcW w:w="860" w:type="dxa"/>
        </w:tcPr>
        <w:p w14:paraId="660A1A8B" w14:textId="77777777" w:rsidR="00D330B6" w:rsidRDefault="00D330B6">
          <w:pPr>
            <w:pStyle w:val="En-tte"/>
            <w:ind w:left="-90"/>
          </w:pPr>
        </w:p>
      </w:tc>
    </w:tr>
    <w:tr w:rsidR="007D795E" w14:paraId="22836E9C" w14:textId="77777777" w:rsidTr="007D795E">
      <w:tc>
        <w:tcPr>
          <w:tcW w:w="8730" w:type="dxa"/>
        </w:tcPr>
        <w:p w14:paraId="7121BFB4" w14:textId="756BE2D1" w:rsidR="007D795E" w:rsidRDefault="007D795E" w:rsidP="007D795E">
          <w:r>
            <w:t>1336214-04B-2309</w:t>
          </w:r>
        </w:p>
      </w:tc>
      <w:tc>
        <w:tcPr>
          <w:tcW w:w="860" w:type="dxa"/>
        </w:tcPr>
        <w:p w14:paraId="36C44478" w14:textId="77777777" w:rsidR="007D795E" w:rsidRDefault="007D795E" w:rsidP="007D795E">
          <w:pPr>
            <w:pStyle w:val="En-tte"/>
            <w:ind w:left="-90"/>
            <w:jc w:val="right"/>
            <w:rPr>
              <w:rStyle w:val="Numrodepage"/>
            </w:rPr>
          </w:pPr>
          <w:r>
            <w:rPr>
              <w:rStyle w:val="Numrodepage"/>
            </w:rPr>
            <w:fldChar w:fldCharType="begin"/>
          </w:r>
          <w:r>
            <w:rPr>
              <w:rStyle w:val="Numrodepage"/>
            </w:rPr>
            <w:instrText xml:space="preserve"> PAGE </w:instrText>
          </w:r>
          <w:r>
            <w:rPr>
              <w:rStyle w:val="Numrodepage"/>
            </w:rPr>
            <w:fldChar w:fldCharType="separate"/>
          </w:r>
          <w:r w:rsidR="00E45EF3">
            <w:rPr>
              <w:rStyle w:val="Numrodepage"/>
              <w:noProof/>
            </w:rPr>
            <w:t>2</w:t>
          </w:r>
          <w:r>
            <w:rPr>
              <w:rStyle w:val="Numrodepage"/>
            </w:rPr>
            <w:fldChar w:fldCharType="end"/>
          </w:r>
        </w:p>
      </w:tc>
    </w:tr>
    <w:tr w:rsidR="007D795E" w14:paraId="23E27A2E" w14:textId="77777777" w:rsidTr="007D795E">
      <w:tc>
        <w:tcPr>
          <w:tcW w:w="8730" w:type="dxa"/>
        </w:tcPr>
        <w:p w14:paraId="2737274C" w14:textId="77777777" w:rsidR="007D795E" w:rsidRDefault="007D795E" w:rsidP="007D795E"/>
      </w:tc>
      <w:tc>
        <w:tcPr>
          <w:tcW w:w="860" w:type="dxa"/>
        </w:tcPr>
        <w:p w14:paraId="09EB532C" w14:textId="77777777" w:rsidR="007D795E" w:rsidRDefault="007D795E" w:rsidP="007D795E">
          <w:pPr>
            <w:pStyle w:val="En-tte"/>
            <w:ind w:left="-90"/>
            <w:jc w:val="right"/>
          </w:pPr>
        </w:p>
      </w:tc>
    </w:tr>
  </w:tbl>
  <w:p w14:paraId="4275FD38" w14:textId="77777777" w:rsidR="00D330B6" w:rsidRDefault="00D330B6">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5462D8F"/>
    <w:multiLevelType w:val="hybridMultilevel"/>
    <w:tmpl w:val="0908EA32"/>
    <w:lvl w:ilvl="0" w:tplc="0C0C0011">
      <w:start w:val="1"/>
      <w:numFmt w:val="decimal"/>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 w15:restartNumberingAfterBreak="0">
    <w:nsid w:val="2CD93D91"/>
    <w:multiLevelType w:val="multilevel"/>
    <w:tmpl w:val="4240187C"/>
    <w:lvl w:ilvl="0">
      <w:start w:val="1"/>
      <w:numFmt w:val="decimal"/>
      <w:lvlText w:val="[%1]"/>
      <w:lvlJc w:val="left"/>
      <w:pPr>
        <w:tabs>
          <w:tab w:val="num" w:pos="720"/>
        </w:tabs>
        <w:ind w:left="720" w:hanging="720"/>
      </w:pPr>
      <w:rPr>
        <w:rFonts w:hint="default"/>
      </w:rPr>
    </w:lvl>
    <w:lvl w:ilvl="1">
      <w:start w:val="1"/>
      <w:numFmt w:val="bullet"/>
      <w:lvlText w:val=""/>
      <w:lvlJc w:val="left"/>
      <w:pPr>
        <w:tabs>
          <w:tab w:val="num" w:pos="792"/>
        </w:tabs>
        <w:ind w:left="792" w:hanging="432"/>
      </w:pPr>
      <w:rPr>
        <w:rFonts w:ascii="Symbol" w:hAnsi="Symbol"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abstractNum w:abstractNumId="2" w15:restartNumberingAfterBreak="0">
    <w:nsid w:val="31CE60E0"/>
    <w:multiLevelType w:val="singleLevel"/>
    <w:tmpl w:val="0C0C000F"/>
    <w:lvl w:ilvl="0">
      <w:start w:val="1"/>
      <w:numFmt w:val="decimal"/>
      <w:lvlText w:val="%1."/>
      <w:lvlJc w:val="left"/>
      <w:pPr>
        <w:tabs>
          <w:tab w:val="num" w:pos="360"/>
        </w:tabs>
        <w:ind w:left="360" w:hanging="360"/>
      </w:pPr>
    </w:lvl>
  </w:abstractNum>
  <w:abstractNum w:abstractNumId="3" w15:restartNumberingAfterBreak="0">
    <w:nsid w:val="33E800DB"/>
    <w:multiLevelType w:val="hybridMultilevel"/>
    <w:tmpl w:val="B01A64D6"/>
    <w:lvl w:ilvl="0" w:tplc="0C0C0011">
      <w:start w:val="1"/>
      <w:numFmt w:val="decimal"/>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4" w15:restartNumberingAfterBreak="0">
    <w:nsid w:val="46556DCE"/>
    <w:multiLevelType w:val="hybridMultilevel"/>
    <w:tmpl w:val="47C25D2E"/>
    <w:lvl w:ilvl="0" w:tplc="0C0C0011">
      <w:start w:val="1"/>
      <w:numFmt w:val="decimal"/>
      <w:lvlText w:val="%1)"/>
      <w:lvlJc w:val="left"/>
      <w:pPr>
        <w:ind w:left="720" w:hanging="360"/>
      </w:p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5" w15:restartNumberingAfterBreak="0">
    <w:nsid w:val="6DD1284B"/>
    <w:multiLevelType w:val="hybridMultilevel"/>
    <w:tmpl w:val="1AFED00C"/>
    <w:lvl w:ilvl="0" w:tplc="0C0C0001">
      <w:start w:val="1"/>
      <w:numFmt w:val="bullet"/>
      <w:lvlText w:val=""/>
      <w:lvlJc w:val="left"/>
      <w:pPr>
        <w:ind w:left="1068" w:hanging="360"/>
      </w:pPr>
      <w:rPr>
        <w:rFonts w:ascii="Symbol" w:hAnsi="Symbol" w:hint="default"/>
      </w:rPr>
    </w:lvl>
    <w:lvl w:ilvl="1" w:tplc="0C0C0003" w:tentative="1">
      <w:start w:val="1"/>
      <w:numFmt w:val="bullet"/>
      <w:lvlText w:val="o"/>
      <w:lvlJc w:val="left"/>
      <w:pPr>
        <w:ind w:left="1788" w:hanging="360"/>
      </w:pPr>
      <w:rPr>
        <w:rFonts w:ascii="Courier New" w:hAnsi="Courier New" w:cs="Courier New" w:hint="default"/>
      </w:rPr>
    </w:lvl>
    <w:lvl w:ilvl="2" w:tplc="0C0C0005" w:tentative="1">
      <w:start w:val="1"/>
      <w:numFmt w:val="bullet"/>
      <w:lvlText w:val=""/>
      <w:lvlJc w:val="left"/>
      <w:pPr>
        <w:ind w:left="2508" w:hanging="360"/>
      </w:pPr>
      <w:rPr>
        <w:rFonts w:ascii="Wingdings" w:hAnsi="Wingdings" w:hint="default"/>
      </w:rPr>
    </w:lvl>
    <w:lvl w:ilvl="3" w:tplc="0C0C0001" w:tentative="1">
      <w:start w:val="1"/>
      <w:numFmt w:val="bullet"/>
      <w:lvlText w:val=""/>
      <w:lvlJc w:val="left"/>
      <w:pPr>
        <w:ind w:left="3228" w:hanging="360"/>
      </w:pPr>
      <w:rPr>
        <w:rFonts w:ascii="Symbol" w:hAnsi="Symbol" w:hint="default"/>
      </w:rPr>
    </w:lvl>
    <w:lvl w:ilvl="4" w:tplc="0C0C0003" w:tentative="1">
      <w:start w:val="1"/>
      <w:numFmt w:val="bullet"/>
      <w:lvlText w:val="o"/>
      <w:lvlJc w:val="left"/>
      <w:pPr>
        <w:ind w:left="3948" w:hanging="360"/>
      </w:pPr>
      <w:rPr>
        <w:rFonts w:ascii="Courier New" w:hAnsi="Courier New" w:cs="Courier New" w:hint="default"/>
      </w:rPr>
    </w:lvl>
    <w:lvl w:ilvl="5" w:tplc="0C0C0005" w:tentative="1">
      <w:start w:val="1"/>
      <w:numFmt w:val="bullet"/>
      <w:lvlText w:val=""/>
      <w:lvlJc w:val="left"/>
      <w:pPr>
        <w:ind w:left="4668" w:hanging="360"/>
      </w:pPr>
      <w:rPr>
        <w:rFonts w:ascii="Wingdings" w:hAnsi="Wingdings" w:hint="default"/>
      </w:rPr>
    </w:lvl>
    <w:lvl w:ilvl="6" w:tplc="0C0C0001" w:tentative="1">
      <w:start w:val="1"/>
      <w:numFmt w:val="bullet"/>
      <w:lvlText w:val=""/>
      <w:lvlJc w:val="left"/>
      <w:pPr>
        <w:ind w:left="5388" w:hanging="360"/>
      </w:pPr>
      <w:rPr>
        <w:rFonts w:ascii="Symbol" w:hAnsi="Symbol" w:hint="default"/>
      </w:rPr>
    </w:lvl>
    <w:lvl w:ilvl="7" w:tplc="0C0C0003" w:tentative="1">
      <w:start w:val="1"/>
      <w:numFmt w:val="bullet"/>
      <w:lvlText w:val="o"/>
      <w:lvlJc w:val="left"/>
      <w:pPr>
        <w:ind w:left="6108" w:hanging="360"/>
      </w:pPr>
      <w:rPr>
        <w:rFonts w:ascii="Courier New" w:hAnsi="Courier New" w:cs="Courier New" w:hint="default"/>
      </w:rPr>
    </w:lvl>
    <w:lvl w:ilvl="8" w:tplc="0C0C0005" w:tentative="1">
      <w:start w:val="1"/>
      <w:numFmt w:val="bullet"/>
      <w:lvlText w:val=""/>
      <w:lvlJc w:val="left"/>
      <w:pPr>
        <w:ind w:left="6828" w:hanging="360"/>
      </w:pPr>
      <w:rPr>
        <w:rFonts w:ascii="Wingdings" w:hAnsi="Wingdings" w:hint="default"/>
      </w:rPr>
    </w:lvl>
  </w:abstractNum>
  <w:abstractNum w:abstractNumId="6" w15:restartNumberingAfterBreak="0">
    <w:nsid w:val="6F030813"/>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7" w15:restartNumberingAfterBreak="0">
    <w:nsid w:val="732348AF"/>
    <w:multiLevelType w:val="hybridMultilevel"/>
    <w:tmpl w:val="54C694AE"/>
    <w:lvl w:ilvl="0" w:tplc="0C0C0001">
      <w:start w:val="1"/>
      <w:numFmt w:val="bullet"/>
      <w:lvlText w:val=""/>
      <w:lvlJc w:val="left"/>
      <w:pPr>
        <w:ind w:left="1440" w:hanging="360"/>
      </w:pPr>
      <w:rPr>
        <w:rFonts w:ascii="Symbol" w:hAnsi="Symbol" w:hint="default"/>
      </w:rPr>
    </w:lvl>
    <w:lvl w:ilvl="1" w:tplc="0C0C0003">
      <w:start w:val="1"/>
      <w:numFmt w:val="bullet"/>
      <w:lvlText w:val="o"/>
      <w:lvlJc w:val="left"/>
      <w:pPr>
        <w:ind w:left="2160" w:hanging="360"/>
      </w:pPr>
      <w:rPr>
        <w:rFonts w:ascii="Courier New" w:hAnsi="Courier New" w:cs="Courier New" w:hint="default"/>
      </w:rPr>
    </w:lvl>
    <w:lvl w:ilvl="2" w:tplc="0C0C0005" w:tentative="1">
      <w:start w:val="1"/>
      <w:numFmt w:val="bullet"/>
      <w:lvlText w:val=""/>
      <w:lvlJc w:val="left"/>
      <w:pPr>
        <w:ind w:left="2880" w:hanging="360"/>
      </w:pPr>
      <w:rPr>
        <w:rFonts w:ascii="Wingdings" w:hAnsi="Wingdings" w:hint="default"/>
      </w:rPr>
    </w:lvl>
    <w:lvl w:ilvl="3" w:tplc="0C0C0001" w:tentative="1">
      <w:start w:val="1"/>
      <w:numFmt w:val="bullet"/>
      <w:lvlText w:val=""/>
      <w:lvlJc w:val="left"/>
      <w:pPr>
        <w:ind w:left="3600" w:hanging="360"/>
      </w:pPr>
      <w:rPr>
        <w:rFonts w:ascii="Symbol" w:hAnsi="Symbol" w:hint="default"/>
      </w:rPr>
    </w:lvl>
    <w:lvl w:ilvl="4" w:tplc="0C0C0003" w:tentative="1">
      <w:start w:val="1"/>
      <w:numFmt w:val="bullet"/>
      <w:lvlText w:val="o"/>
      <w:lvlJc w:val="left"/>
      <w:pPr>
        <w:ind w:left="4320" w:hanging="360"/>
      </w:pPr>
      <w:rPr>
        <w:rFonts w:ascii="Courier New" w:hAnsi="Courier New" w:cs="Courier New" w:hint="default"/>
      </w:rPr>
    </w:lvl>
    <w:lvl w:ilvl="5" w:tplc="0C0C0005" w:tentative="1">
      <w:start w:val="1"/>
      <w:numFmt w:val="bullet"/>
      <w:lvlText w:val=""/>
      <w:lvlJc w:val="left"/>
      <w:pPr>
        <w:ind w:left="5040" w:hanging="360"/>
      </w:pPr>
      <w:rPr>
        <w:rFonts w:ascii="Wingdings" w:hAnsi="Wingdings" w:hint="default"/>
      </w:rPr>
    </w:lvl>
    <w:lvl w:ilvl="6" w:tplc="0C0C0001" w:tentative="1">
      <w:start w:val="1"/>
      <w:numFmt w:val="bullet"/>
      <w:lvlText w:val=""/>
      <w:lvlJc w:val="left"/>
      <w:pPr>
        <w:ind w:left="5760" w:hanging="360"/>
      </w:pPr>
      <w:rPr>
        <w:rFonts w:ascii="Symbol" w:hAnsi="Symbol" w:hint="default"/>
      </w:rPr>
    </w:lvl>
    <w:lvl w:ilvl="7" w:tplc="0C0C0003" w:tentative="1">
      <w:start w:val="1"/>
      <w:numFmt w:val="bullet"/>
      <w:lvlText w:val="o"/>
      <w:lvlJc w:val="left"/>
      <w:pPr>
        <w:ind w:left="6480" w:hanging="360"/>
      </w:pPr>
      <w:rPr>
        <w:rFonts w:ascii="Courier New" w:hAnsi="Courier New" w:cs="Courier New" w:hint="default"/>
      </w:rPr>
    </w:lvl>
    <w:lvl w:ilvl="8" w:tplc="0C0C0005" w:tentative="1">
      <w:start w:val="1"/>
      <w:numFmt w:val="bullet"/>
      <w:lvlText w:val=""/>
      <w:lvlJc w:val="left"/>
      <w:pPr>
        <w:ind w:left="7200" w:hanging="360"/>
      </w:pPr>
      <w:rPr>
        <w:rFonts w:ascii="Wingdings" w:hAnsi="Wingdings" w:hint="default"/>
      </w:rPr>
    </w:lvl>
  </w:abstractNum>
  <w:abstractNum w:abstractNumId="8" w15:restartNumberingAfterBreak="0">
    <w:nsid w:val="737A6EAF"/>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9" w15:restartNumberingAfterBreak="0">
    <w:nsid w:val="75917C39"/>
    <w:multiLevelType w:val="multilevel"/>
    <w:tmpl w:val="0042494C"/>
    <w:lvl w:ilvl="0">
      <w:start w:val="1"/>
      <w:numFmt w:val="decimal"/>
      <w:lvlText w:val="[%1]"/>
      <w:lvlJc w:val="left"/>
      <w:pPr>
        <w:tabs>
          <w:tab w:val="num" w:pos="720"/>
        </w:tabs>
        <w:ind w:left="720" w:hanging="720"/>
      </w:pPr>
      <w:rPr>
        <w:rFonts w:hint="default"/>
      </w:rPr>
    </w:lvl>
    <w:lvl w:ilvl="1">
      <w:start w:val="1"/>
      <w:numFmt w:val="none"/>
      <w:suff w:val="nothing"/>
      <w:lvlText w:val=""/>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pStyle w:val="Titre5"/>
      <w:suff w:val="nothing"/>
      <w:lvlText w:val=""/>
      <w:lvlJc w:val="left"/>
      <w:pPr>
        <w:ind w:left="0" w:firstLine="0"/>
      </w:pPr>
      <w:rPr>
        <w:rFonts w:hint="default"/>
      </w:rPr>
    </w:lvl>
    <w:lvl w:ilvl="5">
      <w:start w:val="1"/>
      <w:numFmt w:val="none"/>
      <w:pStyle w:val="Titre6"/>
      <w:suff w:val="nothing"/>
      <w:lvlText w:val=""/>
      <w:lvlJc w:val="left"/>
      <w:pPr>
        <w:ind w:left="0" w:firstLine="0"/>
      </w:pPr>
      <w:rPr>
        <w:rFonts w:hint="default"/>
      </w:rPr>
    </w:lvl>
    <w:lvl w:ilvl="6">
      <w:start w:val="1"/>
      <w:numFmt w:val="none"/>
      <w:pStyle w:val="Titre7"/>
      <w:suff w:val="nothing"/>
      <w:lvlText w:val=""/>
      <w:lvlJc w:val="left"/>
      <w:pPr>
        <w:ind w:left="0" w:firstLine="0"/>
      </w:pPr>
      <w:rPr>
        <w:rFonts w:hint="default"/>
      </w:rPr>
    </w:lvl>
    <w:lvl w:ilvl="7">
      <w:start w:val="1"/>
      <w:numFmt w:val="none"/>
      <w:pStyle w:val="Titre8"/>
      <w:suff w:val="nothing"/>
      <w:lvlText w:val=""/>
      <w:lvlJc w:val="left"/>
      <w:pPr>
        <w:ind w:left="0" w:firstLine="0"/>
      </w:pPr>
      <w:rPr>
        <w:rFonts w:hint="default"/>
      </w:rPr>
    </w:lvl>
    <w:lvl w:ilvl="8">
      <w:start w:val="1"/>
      <w:numFmt w:val="none"/>
      <w:pStyle w:val="Titre9"/>
      <w:suff w:val="nothing"/>
      <w:lvlText w:val=""/>
      <w:lvlJc w:val="left"/>
      <w:pPr>
        <w:ind w:left="0" w:firstLine="0"/>
      </w:pPr>
      <w:rPr>
        <w:rFonts w:hint="default"/>
      </w:rPr>
    </w:lvl>
  </w:abstractNum>
  <w:abstractNum w:abstractNumId="10" w15:restartNumberingAfterBreak="0">
    <w:nsid w:val="76556088"/>
    <w:multiLevelType w:val="multilevel"/>
    <w:tmpl w:val="74FA30DC"/>
    <w:lvl w:ilvl="0">
      <w:start w:val="1"/>
      <w:numFmt w:val="decimal"/>
      <w:pStyle w:val="corpsdedcision"/>
      <w:lvlText w:val="[%1]"/>
      <w:lvlJc w:val="left"/>
      <w:pPr>
        <w:tabs>
          <w:tab w:val="num" w:pos="360"/>
        </w:tabs>
        <w:ind w:left="0" w:firstLine="0"/>
      </w:pPr>
    </w:lvl>
    <w:lvl w:ilvl="1">
      <w:start w:val="1"/>
      <w:numFmt w:val="decimal"/>
      <w:lvlRestart w:val="0"/>
      <w:lvlText w:val="[%1.%2]"/>
      <w:lvlJc w:val="left"/>
      <w:pPr>
        <w:tabs>
          <w:tab w:val="num" w:pos="1080"/>
        </w:tabs>
        <w:ind w:left="360" w:firstLine="0"/>
      </w:pPr>
    </w:lvl>
    <w:lvl w:ilvl="2">
      <w:start w:val="1"/>
      <w:numFmt w:val="decimal"/>
      <w:lvlRestart w:val="0"/>
      <w:lvlText w:val="[%1.%2.%3]"/>
      <w:lvlJc w:val="left"/>
      <w:pPr>
        <w:tabs>
          <w:tab w:val="num" w:pos="1440"/>
        </w:tabs>
        <w:ind w:left="720" w:firstLine="0"/>
      </w:pPr>
    </w:lvl>
    <w:lvl w:ilvl="3">
      <w:start w:val="1"/>
      <w:numFmt w:val="decimal"/>
      <w:lvlRestart w:val="0"/>
      <w:lvlText w:val="[%1.%2.%3.%4]"/>
      <w:lvlJc w:val="left"/>
      <w:pPr>
        <w:tabs>
          <w:tab w:val="num" w:pos="2160"/>
        </w:tabs>
        <w:ind w:left="1080" w:firstLine="0"/>
      </w:pPr>
    </w:lvl>
    <w:lvl w:ilvl="4">
      <w:start w:val="1"/>
      <w:numFmt w:val="decimal"/>
      <w:lvlRestart w:val="0"/>
      <w:lvlText w:val="[%1.%2.%3.%4.%5]"/>
      <w:lvlJc w:val="left"/>
      <w:pPr>
        <w:tabs>
          <w:tab w:val="num" w:pos="2520"/>
        </w:tabs>
        <w:ind w:left="2232" w:hanging="792"/>
      </w:pPr>
    </w:lvl>
    <w:lvl w:ilvl="5">
      <w:start w:val="1"/>
      <w:numFmt w:val="decimal"/>
      <w:lvlRestart w:val="0"/>
      <w:lvlText w:val="[%1.%2.%3.%4.%5.%6]"/>
      <w:lvlJc w:val="left"/>
      <w:pPr>
        <w:tabs>
          <w:tab w:val="num" w:pos="3240"/>
        </w:tabs>
        <w:ind w:left="2736" w:hanging="936"/>
      </w:pPr>
    </w:lvl>
    <w:lvl w:ilvl="6">
      <w:start w:val="1"/>
      <w:numFmt w:val="decimal"/>
      <w:lvlRestart w:val="0"/>
      <w:lvlText w:val="[%1.%2.%3.%4.%5.%6.%7]"/>
      <w:lvlJc w:val="left"/>
      <w:pPr>
        <w:tabs>
          <w:tab w:val="num" w:pos="3600"/>
        </w:tabs>
        <w:ind w:left="3240" w:hanging="1080"/>
      </w:pPr>
    </w:lvl>
    <w:lvl w:ilvl="7">
      <w:start w:val="1"/>
      <w:numFmt w:val="decimal"/>
      <w:lvlRestart w:val="0"/>
      <w:lvlText w:val="[%1.%2.%3.%4.%5.%6.%7.%8]"/>
      <w:lvlJc w:val="left"/>
      <w:pPr>
        <w:tabs>
          <w:tab w:val="num" w:pos="4320"/>
        </w:tabs>
        <w:ind w:left="3744" w:hanging="1224"/>
      </w:pPr>
    </w:lvl>
    <w:lvl w:ilvl="8">
      <w:start w:val="1"/>
      <w:numFmt w:val="decimal"/>
      <w:lvlRestart w:val="0"/>
      <w:lvlText w:val="[%1.%2.%3.%4.%5.%6.%7.%8.%9]"/>
      <w:lvlJc w:val="left"/>
      <w:pPr>
        <w:tabs>
          <w:tab w:val="num" w:pos="4680"/>
        </w:tabs>
        <w:ind w:left="4320" w:hanging="1440"/>
      </w:pPr>
    </w:lvl>
  </w:abstractNum>
  <w:abstractNum w:abstractNumId="11" w15:restartNumberingAfterBreak="0">
    <w:nsid w:val="78D6079A"/>
    <w:multiLevelType w:val="hybridMultilevel"/>
    <w:tmpl w:val="80AE0E1E"/>
    <w:lvl w:ilvl="0" w:tplc="22AEE0D8">
      <w:start w:val="1"/>
      <w:numFmt w:val="lowerLetter"/>
      <w:lvlText w:val="%1."/>
      <w:lvlJc w:val="left"/>
      <w:pPr>
        <w:ind w:left="1210" w:hanging="360"/>
      </w:pPr>
      <w:rPr>
        <w:rFonts w:hint="default"/>
      </w:rPr>
    </w:lvl>
    <w:lvl w:ilvl="1" w:tplc="0C0C0019" w:tentative="1">
      <w:start w:val="1"/>
      <w:numFmt w:val="lowerLetter"/>
      <w:lvlText w:val="%2."/>
      <w:lvlJc w:val="left"/>
      <w:pPr>
        <w:ind w:left="1930" w:hanging="360"/>
      </w:pPr>
    </w:lvl>
    <w:lvl w:ilvl="2" w:tplc="0C0C001B" w:tentative="1">
      <w:start w:val="1"/>
      <w:numFmt w:val="lowerRoman"/>
      <w:lvlText w:val="%3."/>
      <w:lvlJc w:val="right"/>
      <w:pPr>
        <w:ind w:left="2650" w:hanging="180"/>
      </w:pPr>
    </w:lvl>
    <w:lvl w:ilvl="3" w:tplc="0C0C000F" w:tentative="1">
      <w:start w:val="1"/>
      <w:numFmt w:val="decimal"/>
      <w:lvlText w:val="%4."/>
      <w:lvlJc w:val="left"/>
      <w:pPr>
        <w:ind w:left="3370" w:hanging="360"/>
      </w:pPr>
    </w:lvl>
    <w:lvl w:ilvl="4" w:tplc="0C0C0019" w:tentative="1">
      <w:start w:val="1"/>
      <w:numFmt w:val="lowerLetter"/>
      <w:lvlText w:val="%5."/>
      <w:lvlJc w:val="left"/>
      <w:pPr>
        <w:ind w:left="4090" w:hanging="360"/>
      </w:pPr>
    </w:lvl>
    <w:lvl w:ilvl="5" w:tplc="0C0C001B" w:tentative="1">
      <w:start w:val="1"/>
      <w:numFmt w:val="lowerRoman"/>
      <w:lvlText w:val="%6."/>
      <w:lvlJc w:val="right"/>
      <w:pPr>
        <w:ind w:left="4810" w:hanging="180"/>
      </w:pPr>
    </w:lvl>
    <w:lvl w:ilvl="6" w:tplc="0C0C000F" w:tentative="1">
      <w:start w:val="1"/>
      <w:numFmt w:val="decimal"/>
      <w:lvlText w:val="%7."/>
      <w:lvlJc w:val="left"/>
      <w:pPr>
        <w:ind w:left="5530" w:hanging="360"/>
      </w:pPr>
    </w:lvl>
    <w:lvl w:ilvl="7" w:tplc="0C0C0019" w:tentative="1">
      <w:start w:val="1"/>
      <w:numFmt w:val="lowerLetter"/>
      <w:lvlText w:val="%8."/>
      <w:lvlJc w:val="left"/>
      <w:pPr>
        <w:ind w:left="6250" w:hanging="360"/>
      </w:pPr>
    </w:lvl>
    <w:lvl w:ilvl="8" w:tplc="0C0C001B" w:tentative="1">
      <w:start w:val="1"/>
      <w:numFmt w:val="lowerRoman"/>
      <w:lvlText w:val="%9."/>
      <w:lvlJc w:val="right"/>
      <w:pPr>
        <w:ind w:left="6970" w:hanging="180"/>
      </w:pPr>
    </w:lvl>
  </w:abstractNum>
  <w:abstractNum w:abstractNumId="12" w15:restartNumberingAfterBreak="0">
    <w:nsid w:val="7BB76507"/>
    <w:multiLevelType w:val="multilevel"/>
    <w:tmpl w:val="F20E889A"/>
    <w:lvl w:ilvl="0">
      <w:start w:val="1"/>
      <w:numFmt w:val="decimal"/>
      <w:pStyle w:val="Paragraphe"/>
      <w:lvlText w:val="[%1]"/>
      <w:lvlJc w:val="left"/>
      <w:pPr>
        <w:tabs>
          <w:tab w:val="num" w:pos="720"/>
        </w:tabs>
        <w:ind w:left="720" w:hanging="720"/>
      </w:pPr>
      <w:rPr>
        <w:rFonts w:hint="default"/>
      </w:rPr>
    </w:lvl>
    <w:lvl w:ilvl="1">
      <w:start w:val="1"/>
      <w:numFmt w:val="decimal"/>
      <w:pStyle w:val="Sous-paragraphe"/>
      <w:lvlText w:val="%1.%2."/>
      <w:lvlJc w:val="left"/>
      <w:pPr>
        <w:tabs>
          <w:tab w:val="num" w:pos="792"/>
        </w:tabs>
        <w:ind w:left="792" w:hanging="432"/>
      </w:pPr>
      <w:rPr>
        <w:rFonts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num w:numId="1">
    <w:abstractNumId w:val="10"/>
  </w:num>
  <w:num w:numId="2">
    <w:abstractNumId w:val="9"/>
  </w:num>
  <w:num w:numId="3">
    <w:abstractNumId w:val="8"/>
  </w:num>
  <w:num w:numId="4">
    <w:abstractNumId w:val="6"/>
  </w:num>
  <w:num w:numId="5">
    <w:abstractNumId w:val="12"/>
  </w:num>
  <w:num w:numId="6">
    <w:abstractNumId w:val="12"/>
  </w:num>
  <w:num w:numId="7">
    <w:abstractNumId w:val="1"/>
  </w:num>
  <w:num w:numId="8">
    <w:abstractNumId w:val="5"/>
  </w:num>
  <w:num w:numId="9">
    <w:abstractNumId w:val="2"/>
  </w:num>
  <w:num w:numId="10">
    <w:abstractNumId w:val="11"/>
  </w:num>
  <w:num w:numId="11">
    <w:abstractNumId w:val="7"/>
  </w:num>
  <w:num w:numId="12">
    <w:abstractNumId w:val="4"/>
  </w:num>
  <w:num w:numId="13">
    <w:abstractNumId w:val="3"/>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100"/>
  <w:removePersonalInformation/>
  <w:removeDateAndTim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524E"/>
    <w:rsid w:val="000034B0"/>
    <w:rsid w:val="000041A1"/>
    <w:rsid w:val="00006DD2"/>
    <w:rsid w:val="000109F7"/>
    <w:rsid w:val="0001305E"/>
    <w:rsid w:val="00016D99"/>
    <w:rsid w:val="00017411"/>
    <w:rsid w:val="00021309"/>
    <w:rsid w:val="0002170E"/>
    <w:rsid w:val="00021B30"/>
    <w:rsid w:val="00021E4C"/>
    <w:rsid w:val="00022556"/>
    <w:rsid w:val="00023858"/>
    <w:rsid w:val="000352CA"/>
    <w:rsid w:val="000366EC"/>
    <w:rsid w:val="00036794"/>
    <w:rsid w:val="00043A70"/>
    <w:rsid w:val="00043E4D"/>
    <w:rsid w:val="000536CC"/>
    <w:rsid w:val="000559A8"/>
    <w:rsid w:val="00055A3E"/>
    <w:rsid w:val="00056393"/>
    <w:rsid w:val="00057739"/>
    <w:rsid w:val="000669C4"/>
    <w:rsid w:val="0007225E"/>
    <w:rsid w:val="00074ABE"/>
    <w:rsid w:val="00074EAE"/>
    <w:rsid w:val="000756D0"/>
    <w:rsid w:val="00076070"/>
    <w:rsid w:val="00076D81"/>
    <w:rsid w:val="00080144"/>
    <w:rsid w:val="00080885"/>
    <w:rsid w:val="00082A97"/>
    <w:rsid w:val="0008378A"/>
    <w:rsid w:val="0008784D"/>
    <w:rsid w:val="00090018"/>
    <w:rsid w:val="00090306"/>
    <w:rsid w:val="00090F69"/>
    <w:rsid w:val="000922FB"/>
    <w:rsid w:val="00093ACD"/>
    <w:rsid w:val="00095814"/>
    <w:rsid w:val="00097D81"/>
    <w:rsid w:val="00097FCE"/>
    <w:rsid w:val="000A1DAC"/>
    <w:rsid w:val="000A467A"/>
    <w:rsid w:val="000A4AD0"/>
    <w:rsid w:val="000A5AD1"/>
    <w:rsid w:val="000A63DF"/>
    <w:rsid w:val="000A77C5"/>
    <w:rsid w:val="000A7E76"/>
    <w:rsid w:val="000B6275"/>
    <w:rsid w:val="000B7F1B"/>
    <w:rsid w:val="000C710F"/>
    <w:rsid w:val="000D3948"/>
    <w:rsid w:val="000E0C28"/>
    <w:rsid w:val="000E0C3A"/>
    <w:rsid w:val="000E1320"/>
    <w:rsid w:val="000E3FF6"/>
    <w:rsid w:val="000E56A6"/>
    <w:rsid w:val="000F20A5"/>
    <w:rsid w:val="000F3423"/>
    <w:rsid w:val="000F3FB3"/>
    <w:rsid w:val="000F5F81"/>
    <w:rsid w:val="00100AB8"/>
    <w:rsid w:val="00104550"/>
    <w:rsid w:val="00104C3D"/>
    <w:rsid w:val="001050B4"/>
    <w:rsid w:val="00106B12"/>
    <w:rsid w:val="001144AB"/>
    <w:rsid w:val="0012224D"/>
    <w:rsid w:val="001225BC"/>
    <w:rsid w:val="00122A9E"/>
    <w:rsid w:val="00122F94"/>
    <w:rsid w:val="0012326A"/>
    <w:rsid w:val="00132622"/>
    <w:rsid w:val="00137E7E"/>
    <w:rsid w:val="001407FC"/>
    <w:rsid w:val="00142EA7"/>
    <w:rsid w:val="00144572"/>
    <w:rsid w:val="00146116"/>
    <w:rsid w:val="0014631D"/>
    <w:rsid w:val="00147A49"/>
    <w:rsid w:val="00147B8B"/>
    <w:rsid w:val="0015125A"/>
    <w:rsid w:val="00152464"/>
    <w:rsid w:val="0015539F"/>
    <w:rsid w:val="00160597"/>
    <w:rsid w:val="00162E13"/>
    <w:rsid w:val="00162ECC"/>
    <w:rsid w:val="00163E19"/>
    <w:rsid w:val="001664C8"/>
    <w:rsid w:val="00166BF9"/>
    <w:rsid w:val="00167AD0"/>
    <w:rsid w:val="00167DEF"/>
    <w:rsid w:val="00167E9D"/>
    <w:rsid w:val="00173184"/>
    <w:rsid w:val="00175079"/>
    <w:rsid w:val="001761B9"/>
    <w:rsid w:val="00183515"/>
    <w:rsid w:val="001846FC"/>
    <w:rsid w:val="001924FE"/>
    <w:rsid w:val="001958A1"/>
    <w:rsid w:val="0019607A"/>
    <w:rsid w:val="001965E1"/>
    <w:rsid w:val="001A03BE"/>
    <w:rsid w:val="001A067E"/>
    <w:rsid w:val="001A2900"/>
    <w:rsid w:val="001A4081"/>
    <w:rsid w:val="001A5048"/>
    <w:rsid w:val="001A5D89"/>
    <w:rsid w:val="001A65F1"/>
    <w:rsid w:val="001A66D4"/>
    <w:rsid w:val="001B2B40"/>
    <w:rsid w:val="001B3E9D"/>
    <w:rsid w:val="001B4A40"/>
    <w:rsid w:val="001B5524"/>
    <w:rsid w:val="001B565A"/>
    <w:rsid w:val="001B6D8A"/>
    <w:rsid w:val="001C0C05"/>
    <w:rsid w:val="001C19D4"/>
    <w:rsid w:val="001C1C6C"/>
    <w:rsid w:val="001C2B0B"/>
    <w:rsid w:val="001C436D"/>
    <w:rsid w:val="001D1EEC"/>
    <w:rsid w:val="001D5C74"/>
    <w:rsid w:val="001D63C8"/>
    <w:rsid w:val="001D65D8"/>
    <w:rsid w:val="001E3DFD"/>
    <w:rsid w:val="001E42F0"/>
    <w:rsid w:val="001E497A"/>
    <w:rsid w:val="001E5E3B"/>
    <w:rsid w:val="001F267A"/>
    <w:rsid w:val="0020568D"/>
    <w:rsid w:val="002075B8"/>
    <w:rsid w:val="00217F67"/>
    <w:rsid w:val="00222378"/>
    <w:rsid w:val="00225C46"/>
    <w:rsid w:val="00226493"/>
    <w:rsid w:val="00227040"/>
    <w:rsid w:val="00230CFC"/>
    <w:rsid w:val="0023162A"/>
    <w:rsid w:val="00231C1D"/>
    <w:rsid w:val="00233532"/>
    <w:rsid w:val="00234BC8"/>
    <w:rsid w:val="00241CED"/>
    <w:rsid w:val="00242FB4"/>
    <w:rsid w:val="00245605"/>
    <w:rsid w:val="002542E0"/>
    <w:rsid w:val="00255802"/>
    <w:rsid w:val="002563F0"/>
    <w:rsid w:val="00256DBB"/>
    <w:rsid w:val="00260119"/>
    <w:rsid w:val="00266064"/>
    <w:rsid w:val="00267C8D"/>
    <w:rsid w:val="002701DD"/>
    <w:rsid w:val="002710FD"/>
    <w:rsid w:val="00273F49"/>
    <w:rsid w:val="00274EB7"/>
    <w:rsid w:val="002769B5"/>
    <w:rsid w:val="00276B25"/>
    <w:rsid w:val="00276B59"/>
    <w:rsid w:val="00276B6E"/>
    <w:rsid w:val="00281319"/>
    <w:rsid w:val="00286149"/>
    <w:rsid w:val="0028668D"/>
    <w:rsid w:val="00290289"/>
    <w:rsid w:val="00292188"/>
    <w:rsid w:val="002923D9"/>
    <w:rsid w:val="00296645"/>
    <w:rsid w:val="00296A4B"/>
    <w:rsid w:val="00297284"/>
    <w:rsid w:val="002A0077"/>
    <w:rsid w:val="002A07DC"/>
    <w:rsid w:val="002A3573"/>
    <w:rsid w:val="002A374B"/>
    <w:rsid w:val="002A73E9"/>
    <w:rsid w:val="002A7773"/>
    <w:rsid w:val="002B132B"/>
    <w:rsid w:val="002B235F"/>
    <w:rsid w:val="002B2FC3"/>
    <w:rsid w:val="002B3027"/>
    <w:rsid w:val="002B35F0"/>
    <w:rsid w:val="002B58AF"/>
    <w:rsid w:val="002C3748"/>
    <w:rsid w:val="002C5E89"/>
    <w:rsid w:val="002D0E71"/>
    <w:rsid w:val="002D42BC"/>
    <w:rsid w:val="002D7117"/>
    <w:rsid w:val="002D71A9"/>
    <w:rsid w:val="002D7846"/>
    <w:rsid w:val="002D7FCB"/>
    <w:rsid w:val="002E05AE"/>
    <w:rsid w:val="002F1863"/>
    <w:rsid w:val="002F4445"/>
    <w:rsid w:val="002F7507"/>
    <w:rsid w:val="0030059B"/>
    <w:rsid w:val="00302A91"/>
    <w:rsid w:val="00302FB4"/>
    <w:rsid w:val="00305273"/>
    <w:rsid w:val="003057FC"/>
    <w:rsid w:val="00305AFB"/>
    <w:rsid w:val="00307C85"/>
    <w:rsid w:val="00312983"/>
    <w:rsid w:val="00323DC5"/>
    <w:rsid w:val="003248CB"/>
    <w:rsid w:val="00326D2E"/>
    <w:rsid w:val="00331EA7"/>
    <w:rsid w:val="003332B8"/>
    <w:rsid w:val="00333302"/>
    <w:rsid w:val="00337555"/>
    <w:rsid w:val="00343B46"/>
    <w:rsid w:val="00344465"/>
    <w:rsid w:val="0034740A"/>
    <w:rsid w:val="0035375B"/>
    <w:rsid w:val="00362D74"/>
    <w:rsid w:val="003664E9"/>
    <w:rsid w:val="00366D1E"/>
    <w:rsid w:val="003703A5"/>
    <w:rsid w:val="0037112C"/>
    <w:rsid w:val="00373EE5"/>
    <w:rsid w:val="003817E7"/>
    <w:rsid w:val="00382E55"/>
    <w:rsid w:val="003860FA"/>
    <w:rsid w:val="00390B55"/>
    <w:rsid w:val="003961B2"/>
    <w:rsid w:val="003A41AD"/>
    <w:rsid w:val="003B0C41"/>
    <w:rsid w:val="003B152B"/>
    <w:rsid w:val="003B1734"/>
    <w:rsid w:val="003B1735"/>
    <w:rsid w:val="003B2D2E"/>
    <w:rsid w:val="003B6CBF"/>
    <w:rsid w:val="003C2F12"/>
    <w:rsid w:val="003C38BD"/>
    <w:rsid w:val="003C47A7"/>
    <w:rsid w:val="003C73C2"/>
    <w:rsid w:val="003D0826"/>
    <w:rsid w:val="003D18FC"/>
    <w:rsid w:val="003D3C93"/>
    <w:rsid w:val="003D71BB"/>
    <w:rsid w:val="003E00D5"/>
    <w:rsid w:val="003E02BA"/>
    <w:rsid w:val="003E5FEC"/>
    <w:rsid w:val="003F0578"/>
    <w:rsid w:val="003F7F38"/>
    <w:rsid w:val="00401325"/>
    <w:rsid w:val="004019AA"/>
    <w:rsid w:val="00403298"/>
    <w:rsid w:val="0040399B"/>
    <w:rsid w:val="00406F0C"/>
    <w:rsid w:val="004106DB"/>
    <w:rsid w:val="00410A9A"/>
    <w:rsid w:val="00411251"/>
    <w:rsid w:val="00412585"/>
    <w:rsid w:val="0041363B"/>
    <w:rsid w:val="00414FA8"/>
    <w:rsid w:val="00415D5D"/>
    <w:rsid w:val="0041643A"/>
    <w:rsid w:val="004232E9"/>
    <w:rsid w:val="0042650F"/>
    <w:rsid w:val="0042684F"/>
    <w:rsid w:val="00427D5D"/>
    <w:rsid w:val="00431E0B"/>
    <w:rsid w:val="004331FE"/>
    <w:rsid w:val="004337FE"/>
    <w:rsid w:val="00433E98"/>
    <w:rsid w:val="00435738"/>
    <w:rsid w:val="00437137"/>
    <w:rsid w:val="004403B8"/>
    <w:rsid w:val="00441ADA"/>
    <w:rsid w:val="004422CA"/>
    <w:rsid w:val="0044274C"/>
    <w:rsid w:val="0044371C"/>
    <w:rsid w:val="0044627E"/>
    <w:rsid w:val="0045114F"/>
    <w:rsid w:val="004529D3"/>
    <w:rsid w:val="00453F31"/>
    <w:rsid w:val="004555F2"/>
    <w:rsid w:val="0045573F"/>
    <w:rsid w:val="00456B0C"/>
    <w:rsid w:val="00460101"/>
    <w:rsid w:val="0046538B"/>
    <w:rsid w:val="00471C92"/>
    <w:rsid w:val="004739AC"/>
    <w:rsid w:val="00474489"/>
    <w:rsid w:val="00475FEF"/>
    <w:rsid w:val="0047680F"/>
    <w:rsid w:val="00477536"/>
    <w:rsid w:val="0047776F"/>
    <w:rsid w:val="0048008B"/>
    <w:rsid w:val="00482D5B"/>
    <w:rsid w:val="004832E2"/>
    <w:rsid w:val="00485F9D"/>
    <w:rsid w:val="004870EA"/>
    <w:rsid w:val="004873EC"/>
    <w:rsid w:val="00487F13"/>
    <w:rsid w:val="00493F0C"/>
    <w:rsid w:val="0049595F"/>
    <w:rsid w:val="00496193"/>
    <w:rsid w:val="004A02AF"/>
    <w:rsid w:val="004A2D66"/>
    <w:rsid w:val="004A4449"/>
    <w:rsid w:val="004A679B"/>
    <w:rsid w:val="004B1917"/>
    <w:rsid w:val="004C0FB4"/>
    <w:rsid w:val="004C1811"/>
    <w:rsid w:val="004C2944"/>
    <w:rsid w:val="004C4555"/>
    <w:rsid w:val="004D16D6"/>
    <w:rsid w:val="004D6CEA"/>
    <w:rsid w:val="004E0E02"/>
    <w:rsid w:val="004E3564"/>
    <w:rsid w:val="004E3D9F"/>
    <w:rsid w:val="004E4092"/>
    <w:rsid w:val="004E51C0"/>
    <w:rsid w:val="004E64BE"/>
    <w:rsid w:val="004F6293"/>
    <w:rsid w:val="00503B8D"/>
    <w:rsid w:val="00503EE3"/>
    <w:rsid w:val="00505811"/>
    <w:rsid w:val="00507FD6"/>
    <w:rsid w:val="0051261C"/>
    <w:rsid w:val="00515DE7"/>
    <w:rsid w:val="00517EB0"/>
    <w:rsid w:val="005205CB"/>
    <w:rsid w:val="0052430C"/>
    <w:rsid w:val="005348E4"/>
    <w:rsid w:val="00534D8F"/>
    <w:rsid w:val="005352F1"/>
    <w:rsid w:val="00540094"/>
    <w:rsid w:val="00541E82"/>
    <w:rsid w:val="00545CFF"/>
    <w:rsid w:val="00547A9C"/>
    <w:rsid w:val="00555800"/>
    <w:rsid w:val="00556DBB"/>
    <w:rsid w:val="00560781"/>
    <w:rsid w:val="0056268F"/>
    <w:rsid w:val="005662E9"/>
    <w:rsid w:val="005700F8"/>
    <w:rsid w:val="00572AAF"/>
    <w:rsid w:val="0057323E"/>
    <w:rsid w:val="00573453"/>
    <w:rsid w:val="00573B89"/>
    <w:rsid w:val="005801AE"/>
    <w:rsid w:val="0058022C"/>
    <w:rsid w:val="00582868"/>
    <w:rsid w:val="00582ECC"/>
    <w:rsid w:val="0058399B"/>
    <w:rsid w:val="005856B4"/>
    <w:rsid w:val="0058692F"/>
    <w:rsid w:val="00587045"/>
    <w:rsid w:val="00587C22"/>
    <w:rsid w:val="005907BE"/>
    <w:rsid w:val="0059436D"/>
    <w:rsid w:val="005945C0"/>
    <w:rsid w:val="00596AB2"/>
    <w:rsid w:val="00597016"/>
    <w:rsid w:val="005974B7"/>
    <w:rsid w:val="005A0D51"/>
    <w:rsid w:val="005A181B"/>
    <w:rsid w:val="005A1CB3"/>
    <w:rsid w:val="005A3073"/>
    <w:rsid w:val="005A33A5"/>
    <w:rsid w:val="005A37D7"/>
    <w:rsid w:val="005A42BA"/>
    <w:rsid w:val="005A5437"/>
    <w:rsid w:val="005A6969"/>
    <w:rsid w:val="005A70A0"/>
    <w:rsid w:val="005B0612"/>
    <w:rsid w:val="005B13F0"/>
    <w:rsid w:val="005B2E0C"/>
    <w:rsid w:val="005B2EC6"/>
    <w:rsid w:val="005B30F6"/>
    <w:rsid w:val="005B45BA"/>
    <w:rsid w:val="005B5689"/>
    <w:rsid w:val="005B6680"/>
    <w:rsid w:val="005B6774"/>
    <w:rsid w:val="005C0A89"/>
    <w:rsid w:val="005C3BC4"/>
    <w:rsid w:val="005D26CC"/>
    <w:rsid w:val="005D4711"/>
    <w:rsid w:val="005D59B1"/>
    <w:rsid w:val="005D764B"/>
    <w:rsid w:val="005E2367"/>
    <w:rsid w:val="005E34D2"/>
    <w:rsid w:val="005E5E90"/>
    <w:rsid w:val="005E62C7"/>
    <w:rsid w:val="005E654C"/>
    <w:rsid w:val="005E7C42"/>
    <w:rsid w:val="005F05F6"/>
    <w:rsid w:val="005F0D07"/>
    <w:rsid w:val="00605734"/>
    <w:rsid w:val="0061488E"/>
    <w:rsid w:val="0061574B"/>
    <w:rsid w:val="00616406"/>
    <w:rsid w:val="00622670"/>
    <w:rsid w:val="00623328"/>
    <w:rsid w:val="00623A1A"/>
    <w:rsid w:val="00626E8D"/>
    <w:rsid w:val="0063156B"/>
    <w:rsid w:val="006326A9"/>
    <w:rsid w:val="00632DA8"/>
    <w:rsid w:val="00634C4B"/>
    <w:rsid w:val="00634E6E"/>
    <w:rsid w:val="0063651F"/>
    <w:rsid w:val="0064342A"/>
    <w:rsid w:val="00643A28"/>
    <w:rsid w:val="006452FA"/>
    <w:rsid w:val="0065093D"/>
    <w:rsid w:val="00652A16"/>
    <w:rsid w:val="006536A0"/>
    <w:rsid w:val="00655077"/>
    <w:rsid w:val="00655193"/>
    <w:rsid w:val="00655459"/>
    <w:rsid w:val="00656FB2"/>
    <w:rsid w:val="00657A70"/>
    <w:rsid w:val="00661454"/>
    <w:rsid w:val="006620AA"/>
    <w:rsid w:val="006626AF"/>
    <w:rsid w:val="0066642D"/>
    <w:rsid w:val="006722E2"/>
    <w:rsid w:val="00675E85"/>
    <w:rsid w:val="0067750F"/>
    <w:rsid w:val="00681396"/>
    <w:rsid w:val="0068171F"/>
    <w:rsid w:val="0068401E"/>
    <w:rsid w:val="006841A4"/>
    <w:rsid w:val="0068643F"/>
    <w:rsid w:val="006877A1"/>
    <w:rsid w:val="00692150"/>
    <w:rsid w:val="00692F0C"/>
    <w:rsid w:val="006944B0"/>
    <w:rsid w:val="0069454D"/>
    <w:rsid w:val="00696E7C"/>
    <w:rsid w:val="00696EF2"/>
    <w:rsid w:val="006A01F7"/>
    <w:rsid w:val="006A0C54"/>
    <w:rsid w:val="006A3E54"/>
    <w:rsid w:val="006A7C53"/>
    <w:rsid w:val="006B0AA5"/>
    <w:rsid w:val="006B12E3"/>
    <w:rsid w:val="006B140A"/>
    <w:rsid w:val="006B309C"/>
    <w:rsid w:val="006B4316"/>
    <w:rsid w:val="006B727F"/>
    <w:rsid w:val="006C1B57"/>
    <w:rsid w:val="006C6D3A"/>
    <w:rsid w:val="006C7B36"/>
    <w:rsid w:val="006C7B7F"/>
    <w:rsid w:val="006D19E8"/>
    <w:rsid w:val="006D6820"/>
    <w:rsid w:val="006D7768"/>
    <w:rsid w:val="006E04B5"/>
    <w:rsid w:val="006E2D05"/>
    <w:rsid w:val="006E330C"/>
    <w:rsid w:val="006E3DD8"/>
    <w:rsid w:val="006E793F"/>
    <w:rsid w:val="006F0154"/>
    <w:rsid w:val="006F2D81"/>
    <w:rsid w:val="006F608D"/>
    <w:rsid w:val="006F7944"/>
    <w:rsid w:val="00704121"/>
    <w:rsid w:val="00705BB5"/>
    <w:rsid w:val="0071326F"/>
    <w:rsid w:val="007153D7"/>
    <w:rsid w:val="007169BB"/>
    <w:rsid w:val="00720ED4"/>
    <w:rsid w:val="00722736"/>
    <w:rsid w:val="00725B2D"/>
    <w:rsid w:val="0074488F"/>
    <w:rsid w:val="00745AA8"/>
    <w:rsid w:val="007503E0"/>
    <w:rsid w:val="007510EC"/>
    <w:rsid w:val="0075233C"/>
    <w:rsid w:val="0075256A"/>
    <w:rsid w:val="00752DCD"/>
    <w:rsid w:val="007569DE"/>
    <w:rsid w:val="0075723C"/>
    <w:rsid w:val="0076146A"/>
    <w:rsid w:val="00762292"/>
    <w:rsid w:val="0076350E"/>
    <w:rsid w:val="00763F36"/>
    <w:rsid w:val="00774C90"/>
    <w:rsid w:val="00775BDF"/>
    <w:rsid w:val="0077614D"/>
    <w:rsid w:val="00776A2A"/>
    <w:rsid w:val="00777DE5"/>
    <w:rsid w:val="00782C8F"/>
    <w:rsid w:val="00785F78"/>
    <w:rsid w:val="0078659D"/>
    <w:rsid w:val="007869EC"/>
    <w:rsid w:val="00791ED8"/>
    <w:rsid w:val="00793398"/>
    <w:rsid w:val="007A1E58"/>
    <w:rsid w:val="007A5C7E"/>
    <w:rsid w:val="007A607E"/>
    <w:rsid w:val="007A63F9"/>
    <w:rsid w:val="007A69A9"/>
    <w:rsid w:val="007A6E2F"/>
    <w:rsid w:val="007B0DF2"/>
    <w:rsid w:val="007B1EFD"/>
    <w:rsid w:val="007B3BC5"/>
    <w:rsid w:val="007B6F8D"/>
    <w:rsid w:val="007C1832"/>
    <w:rsid w:val="007D023C"/>
    <w:rsid w:val="007D03DF"/>
    <w:rsid w:val="007D2B2F"/>
    <w:rsid w:val="007D36DA"/>
    <w:rsid w:val="007D4953"/>
    <w:rsid w:val="007D50F4"/>
    <w:rsid w:val="007D7173"/>
    <w:rsid w:val="007D795E"/>
    <w:rsid w:val="007E1216"/>
    <w:rsid w:val="007E4CD4"/>
    <w:rsid w:val="007E530C"/>
    <w:rsid w:val="007F0E8E"/>
    <w:rsid w:val="007F101F"/>
    <w:rsid w:val="007F2149"/>
    <w:rsid w:val="007F4E00"/>
    <w:rsid w:val="00802291"/>
    <w:rsid w:val="008048CF"/>
    <w:rsid w:val="008079DD"/>
    <w:rsid w:val="0081130F"/>
    <w:rsid w:val="00813095"/>
    <w:rsid w:val="008145AD"/>
    <w:rsid w:val="008146B2"/>
    <w:rsid w:val="00815D4F"/>
    <w:rsid w:val="00824430"/>
    <w:rsid w:val="00824D3A"/>
    <w:rsid w:val="00825B1F"/>
    <w:rsid w:val="008273D3"/>
    <w:rsid w:val="00827D55"/>
    <w:rsid w:val="00832164"/>
    <w:rsid w:val="00832C84"/>
    <w:rsid w:val="00835298"/>
    <w:rsid w:val="00840EDD"/>
    <w:rsid w:val="0084255F"/>
    <w:rsid w:val="00846FB1"/>
    <w:rsid w:val="00854FB3"/>
    <w:rsid w:val="00857FCA"/>
    <w:rsid w:val="00860F13"/>
    <w:rsid w:val="0086199C"/>
    <w:rsid w:val="00861F8B"/>
    <w:rsid w:val="0086561F"/>
    <w:rsid w:val="00865840"/>
    <w:rsid w:val="00865A7A"/>
    <w:rsid w:val="00865FE1"/>
    <w:rsid w:val="00867646"/>
    <w:rsid w:val="0087069B"/>
    <w:rsid w:val="00870A2F"/>
    <w:rsid w:val="00874542"/>
    <w:rsid w:val="008748C7"/>
    <w:rsid w:val="0087521A"/>
    <w:rsid w:val="0087759C"/>
    <w:rsid w:val="008808C0"/>
    <w:rsid w:val="00882255"/>
    <w:rsid w:val="00883325"/>
    <w:rsid w:val="00890BDE"/>
    <w:rsid w:val="00892AD3"/>
    <w:rsid w:val="00894155"/>
    <w:rsid w:val="00894359"/>
    <w:rsid w:val="008962E7"/>
    <w:rsid w:val="008A1118"/>
    <w:rsid w:val="008A281F"/>
    <w:rsid w:val="008A48D2"/>
    <w:rsid w:val="008A4AF6"/>
    <w:rsid w:val="008A4FF8"/>
    <w:rsid w:val="008A5ED1"/>
    <w:rsid w:val="008A73CE"/>
    <w:rsid w:val="008A7FD1"/>
    <w:rsid w:val="008B042E"/>
    <w:rsid w:val="008B1C5E"/>
    <w:rsid w:val="008B211E"/>
    <w:rsid w:val="008B21A2"/>
    <w:rsid w:val="008B6D48"/>
    <w:rsid w:val="008C0F03"/>
    <w:rsid w:val="008C7660"/>
    <w:rsid w:val="008C79A7"/>
    <w:rsid w:val="008D2F3B"/>
    <w:rsid w:val="008D5521"/>
    <w:rsid w:val="008D555F"/>
    <w:rsid w:val="008D625D"/>
    <w:rsid w:val="008D650E"/>
    <w:rsid w:val="008D6F9F"/>
    <w:rsid w:val="008E673E"/>
    <w:rsid w:val="008E67D1"/>
    <w:rsid w:val="008E6A41"/>
    <w:rsid w:val="008E6FC1"/>
    <w:rsid w:val="008F15D5"/>
    <w:rsid w:val="008F20EA"/>
    <w:rsid w:val="008F5F56"/>
    <w:rsid w:val="008F79C4"/>
    <w:rsid w:val="00903990"/>
    <w:rsid w:val="009042A8"/>
    <w:rsid w:val="00904950"/>
    <w:rsid w:val="0091442E"/>
    <w:rsid w:val="00915E5E"/>
    <w:rsid w:val="009166B8"/>
    <w:rsid w:val="00916FA5"/>
    <w:rsid w:val="00917915"/>
    <w:rsid w:val="00920684"/>
    <w:rsid w:val="009216E6"/>
    <w:rsid w:val="009224EC"/>
    <w:rsid w:val="00922DB7"/>
    <w:rsid w:val="0092684A"/>
    <w:rsid w:val="00927654"/>
    <w:rsid w:val="00932403"/>
    <w:rsid w:val="009362F8"/>
    <w:rsid w:val="00937FAB"/>
    <w:rsid w:val="0094094D"/>
    <w:rsid w:val="00942AB8"/>
    <w:rsid w:val="00944FC8"/>
    <w:rsid w:val="0094548C"/>
    <w:rsid w:val="00945CAF"/>
    <w:rsid w:val="00946AC9"/>
    <w:rsid w:val="00947448"/>
    <w:rsid w:val="00952B38"/>
    <w:rsid w:val="00952C99"/>
    <w:rsid w:val="00954AEA"/>
    <w:rsid w:val="009619EB"/>
    <w:rsid w:val="00962FF9"/>
    <w:rsid w:val="00965333"/>
    <w:rsid w:val="009712EF"/>
    <w:rsid w:val="009727BF"/>
    <w:rsid w:val="00973321"/>
    <w:rsid w:val="00975C2E"/>
    <w:rsid w:val="009770EB"/>
    <w:rsid w:val="00977270"/>
    <w:rsid w:val="009824F2"/>
    <w:rsid w:val="00983080"/>
    <w:rsid w:val="00986AA3"/>
    <w:rsid w:val="00993B24"/>
    <w:rsid w:val="00994C5E"/>
    <w:rsid w:val="0099611F"/>
    <w:rsid w:val="0099668B"/>
    <w:rsid w:val="009A083F"/>
    <w:rsid w:val="009A135C"/>
    <w:rsid w:val="009A561D"/>
    <w:rsid w:val="009A5E2E"/>
    <w:rsid w:val="009A67E7"/>
    <w:rsid w:val="009B44FF"/>
    <w:rsid w:val="009C524E"/>
    <w:rsid w:val="009C603A"/>
    <w:rsid w:val="009C74CD"/>
    <w:rsid w:val="009D048F"/>
    <w:rsid w:val="009D162F"/>
    <w:rsid w:val="009D23FF"/>
    <w:rsid w:val="009D401F"/>
    <w:rsid w:val="009D5841"/>
    <w:rsid w:val="009D5B42"/>
    <w:rsid w:val="009D68FA"/>
    <w:rsid w:val="009D6F2C"/>
    <w:rsid w:val="009E1E4F"/>
    <w:rsid w:val="009E32CF"/>
    <w:rsid w:val="009E4261"/>
    <w:rsid w:val="009E4FC2"/>
    <w:rsid w:val="009E6B9E"/>
    <w:rsid w:val="009F44AE"/>
    <w:rsid w:val="009F59B9"/>
    <w:rsid w:val="009F5B9A"/>
    <w:rsid w:val="00A01C5C"/>
    <w:rsid w:val="00A02529"/>
    <w:rsid w:val="00A02EF2"/>
    <w:rsid w:val="00A04D5E"/>
    <w:rsid w:val="00A10DDF"/>
    <w:rsid w:val="00A11172"/>
    <w:rsid w:val="00A1219E"/>
    <w:rsid w:val="00A12E55"/>
    <w:rsid w:val="00A1657C"/>
    <w:rsid w:val="00A168D7"/>
    <w:rsid w:val="00A169E0"/>
    <w:rsid w:val="00A20F81"/>
    <w:rsid w:val="00A2411A"/>
    <w:rsid w:val="00A242E4"/>
    <w:rsid w:val="00A24437"/>
    <w:rsid w:val="00A24CA0"/>
    <w:rsid w:val="00A25D4B"/>
    <w:rsid w:val="00A27033"/>
    <w:rsid w:val="00A33601"/>
    <w:rsid w:val="00A3362A"/>
    <w:rsid w:val="00A34251"/>
    <w:rsid w:val="00A35278"/>
    <w:rsid w:val="00A36257"/>
    <w:rsid w:val="00A37045"/>
    <w:rsid w:val="00A37A4E"/>
    <w:rsid w:val="00A37B70"/>
    <w:rsid w:val="00A40AC7"/>
    <w:rsid w:val="00A435C7"/>
    <w:rsid w:val="00A45794"/>
    <w:rsid w:val="00A55607"/>
    <w:rsid w:val="00A569B2"/>
    <w:rsid w:val="00A60CDA"/>
    <w:rsid w:val="00A611A4"/>
    <w:rsid w:val="00A61F09"/>
    <w:rsid w:val="00A637ED"/>
    <w:rsid w:val="00A63E1A"/>
    <w:rsid w:val="00A643DC"/>
    <w:rsid w:val="00A6695B"/>
    <w:rsid w:val="00A7237A"/>
    <w:rsid w:val="00A72703"/>
    <w:rsid w:val="00A727F6"/>
    <w:rsid w:val="00A72E71"/>
    <w:rsid w:val="00A76432"/>
    <w:rsid w:val="00A7691B"/>
    <w:rsid w:val="00A770C0"/>
    <w:rsid w:val="00A7721A"/>
    <w:rsid w:val="00A84FC6"/>
    <w:rsid w:val="00A8528E"/>
    <w:rsid w:val="00A90BD9"/>
    <w:rsid w:val="00A9101B"/>
    <w:rsid w:val="00A94A49"/>
    <w:rsid w:val="00A95C5E"/>
    <w:rsid w:val="00AA1815"/>
    <w:rsid w:val="00AA1D3E"/>
    <w:rsid w:val="00AA20E7"/>
    <w:rsid w:val="00AA39F9"/>
    <w:rsid w:val="00AA5746"/>
    <w:rsid w:val="00AA79D3"/>
    <w:rsid w:val="00AB0931"/>
    <w:rsid w:val="00AB4DC4"/>
    <w:rsid w:val="00AB5C9B"/>
    <w:rsid w:val="00AC0159"/>
    <w:rsid w:val="00AC0276"/>
    <w:rsid w:val="00AC0312"/>
    <w:rsid w:val="00AC0449"/>
    <w:rsid w:val="00AC0DC3"/>
    <w:rsid w:val="00AD035F"/>
    <w:rsid w:val="00AD09DE"/>
    <w:rsid w:val="00AD2449"/>
    <w:rsid w:val="00AD2497"/>
    <w:rsid w:val="00AD42BB"/>
    <w:rsid w:val="00AD5C04"/>
    <w:rsid w:val="00AD5EB4"/>
    <w:rsid w:val="00AD667B"/>
    <w:rsid w:val="00AE63E2"/>
    <w:rsid w:val="00AE7976"/>
    <w:rsid w:val="00AF04C9"/>
    <w:rsid w:val="00AF19A2"/>
    <w:rsid w:val="00AF1DC4"/>
    <w:rsid w:val="00AF26B6"/>
    <w:rsid w:val="00AF2979"/>
    <w:rsid w:val="00AF3189"/>
    <w:rsid w:val="00AF5BF8"/>
    <w:rsid w:val="00AF720E"/>
    <w:rsid w:val="00B0375C"/>
    <w:rsid w:val="00B052CB"/>
    <w:rsid w:val="00B06C8F"/>
    <w:rsid w:val="00B14DF5"/>
    <w:rsid w:val="00B156C3"/>
    <w:rsid w:val="00B15F67"/>
    <w:rsid w:val="00B1624F"/>
    <w:rsid w:val="00B20F5D"/>
    <w:rsid w:val="00B21184"/>
    <w:rsid w:val="00B224C5"/>
    <w:rsid w:val="00B325CD"/>
    <w:rsid w:val="00B36C0F"/>
    <w:rsid w:val="00B37793"/>
    <w:rsid w:val="00B41203"/>
    <w:rsid w:val="00B4561E"/>
    <w:rsid w:val="00B4768D"/>
    <w:rsid w:val="00B518E5"/>
    <w:rsid w:val="00B51E1F"/>
    <w:rsid w:val="00B52601"/>
    <w:rsid w:val="00B57032"/>
    <w:rsid w:val="00B60222"/>
    <w:rsid w:val="00B62CFB"/>
    <w:rsid w:val="00B662F5"/>
    <w:rsid w:val="00B6646D"/>
    <w:rsid w:val="00B7000C"/>
    <w:rsid w:val="00B760D5"/>
    <w:rsid w:val="00B77495"/>
    <w:rsid w:val="00B803D2"/>
    <w:rsid w:val="00B812CF"/>
    <w:rsid w:val="00B82D1C"/>
    <w:rsid w:val="00B83B2C"/>
    <w:rsid w:val="00B92049"/>
    <w:rsid w:val="00B94740"/>
    <w:rsid w:val="00B95002"/>
    <w:rsid w:val="00B97F75"/>
    <w:rsid w:val="00BA0A4F"/>
    <w:rsid w:val="00BA1CAE"/>
    <w:rsid w:val="00BA33BB"/>
    <w:rsid w:val="00BA4830"/>
    <w:rsid w:val="00BA4C19"/>
    <w:rsid w:val="00BA6B0E"/>
    <w:rsid w:val="00BA6E22"/>
    <w:rsid w:val="00BB1460"/>
    <w:rsid w:val="00BB362C"/>
    <w:rsid w:val="00BB5942"/>
    <w:rsid w:val="00BC0A03"/>
    <w:rsid w:val="00BC1D0F"/>
    <w:rsid w:val="00BC4A42"/>
    <w:rsid w:val="00BC5BB4"/>
    <w:rsid w:val="00BD4139"/>
    <w:rsid w:val="00BD50D5"/>
    <w:rsid w:val="00BD76C5"/>
    <w:rsid w:val="00BE059A"/>
    <w:rsid w:val="00BE1981"/>
    <w:rsid w:val="00BE2DA6"/>
    <w:rsid w:val="00BE2E86"/>
    <w:rsid w:val="00BE320B"/>
    <w:rsid w:val="00BE56E9"/>
    <w:rsid w:val="00BE63CF"/>
    <w:rsid w:val="00BE7014"/>
    <w:rsid w:val="00BE7991"/>
    <w:rsid w:val="00BF25C7"/>
    <w:rsid w:val="00C009B7"/>
    <w:rsid w:val="00C0146A"/>
    <w:rsid w:val="00C02B8F"/>
    <w:rsid w:val="00C04E32"/>
    <w:rsid w:val="00C116B1"/>
    <w:rsid w:val="00C159B1"/>
    <w:rsid w:val="00C15A3F"/>
    <w:rsid w:val="00C20630"/>
    <w:rsid w:val="00C224A4"/>
    <w:rsid w:val="00C22F7A"/>
    <w:rsid w:val="00C2666F"/>
    <w:rsid w:val="00C271D5"/>
    <w:rsid w:val="00C32020"/>
    <w:rsid w:val="00C32D02"/>
    <w:rsid w:val="00C339BD"/>
    <w:rsid w:val="00C3408C"/>
    <w:rsid w:val="00C3484D"/>
    <w:rsid w:val="00C351CC"/>
    <w:rsid w:val="00C35435"/>
    <w:rsid w:val="00C37BF9"/>
    <w:rsid w:val="00C37D8C"/>
    <w:rsid w:val="00C41B3A"/>
    <w:rsid w:val="00C432FD"/>
    <w:rsid w:val="00C43CDF"/>
    <w:rsid w:val="00C4608E"/>
    <w:rsid w:val="00C46CCC"/>
    <w:rsid w:val="00C512B2"/>
    <w:rsid w:val="00C53B5D"/>
    <w:rsid w:val="00C56FC6"/>
    <w:rsid w:val="00C571FB"/>
    <w:rsid w:val="00C57381"/>
    <w:rsid w:val="00C61D56"/>
    <w:rsid w:val="00C62B69"/>
    <w:rsid w:val="00C644B7"/>
    <w:rsid w:val="00C64564"/>
    <w:rsid w:val="00C6669D"/>
    <w:rsid w:val="00C66D6F"/>
    <w:rsid w:val="00C6708A"/>
    <w:rsid w:val="00C67BC9"/>
    <w:rsid w:val="00C71377"/>
    <w:rsid w:val="00C73C87"/>
    <w:rsid w:val="00C74B6F"/>
    <w:rsid w:val="00C81E52"/>
    <w:rsid w:val="00C87EF3"/>
    <w:rsid w:val="00C9015F"/>
    <w:rsid w:val="00C9101A"/>
    <w:rsid w:val="00C912F9"/>
    <w:rsid w:val="00C91B22"/>
    <w:rsid w:val="00C9241B"/>
    <w:rsid w:val="00C9370B"/>
    <w:rsid w:val="00C96DDF"/>
    <w:rsid w:val="00C97569"/>
    <w:rsid w:val="00CA199D"/>
    <w:rsid w:val="00CA4D9C"/>
    <w:rsid w:val="00CB05A7"/>
    <w:rsid w:val="00CB06A4"/>
    <w:rsid w:val="00CB1DBE"/>
    <w:rsid w:val="00CB325B"/>
    <w:rsid w:val="00CB3EFF"/>
    <w:rsid w:val="00CB44C6"/>
    <w:rsid w:val="00CB64FF"/>
    <w:rsid w:val="00CB6AE9"/>
    <w:rsid w:val="00CB7078"/>
    <w:rsid w:val="00CB711D"/>
    <w:rsid w:val="00CB7902"/>
    <w:rsid w:val="00CC014B"/>
    <w:rsid w:val="00CC0E81"/>
    <w:rsid w:val="00CC21D8"/>
    <w:rsid w:val="00CC3369"/>
    <w:rsid w:val="00CC5343"/>
    <w:rsid w:val="00CC59D7"/>
    <w:rsid w:val="00CC6338"/>
    <w:rsid w:val="00CC78DE"/>
    <w:rsid w:val="00CD04D9"/>
    <w:rsid w:val="00CD0F93"/>
    <w:rsid w:val="00CD2B89"/>
    <w:rsid w:val="00CD6D6E"/>
    <w:rsid w:val="00CD6F23"/>
    <w:rsid w:val="00CE1CBD"/>
    <w:rsid w:val="00CE6586"/>
    <w:rsid w:val="00CF2395"/>
    <w:rsid w:val="00CF640B"/>
    <w:rsid w:val="00CF6B5A"/>
    <w:rsid w:val="00D00B1D"/>
    <w:rsid w:val="00D027AF"/>
    <w:rsid w:val="00D0323E"/>
    <w:rsid w:val="00D06652"/>
    <w:rsid w:val="00D07FA6"/>
    <w:rsid w:val="00D118E1"/>
    <w:rsid w:val="00D12443"/>
    <w:rsid w:val="00D16ADF"/>
    <w:rsid w:val="00D17C53"/>
    <w:rsid w:val="00D17D57"/>
    <w:rsid w:val="00D2341D"/>
    <w:rsid w:val="00D252DA"/>
    <w:rsid w:val="00D25E0E"/>
    <w:rsid w:val="00D302EB"/>
    <w:rsid w:val="00D31679"/>
    <w:rsid w:val="00D320C8"/>
    <w:rsid w:val="00D330B6"/>
    <w:rsid w:val="00D3672F"/>
    <w:rsid w:val="00D40ABA"/>
    <w:rsid w:val="00D40FE2"/>
    <w:rsid w:val="00D440FA"/>
    <w:rsid w:val="00D44BCF"/>
    <w:rsid w:val="00D46E73"/>
    <w:rsid w:val="00D5548D"/>
    <w:rsid w:val="00D56572"/>
    <w:rsid w:val="00D60F81"/>
    <w:rsid w:val="00D63951"/>
    <w:rsid w:val="00D63BF2"/>
    <w:rsid w:val="00D67348"/>
    <w:rsid w:val="00D70A26"/>
    <w:rsid w:val="00D710FB"/>
    <w:rsid w:val="00D73BB4"/>
    <w:rsid w:val="00D75FEC"/>
    <w:rsid w:val="00D76B98"/>
    <w:rsid w:val="00D82E25"/>
    <w:rsid w:val="00D82E63"/>
    <w:rsid w:val="00D835A0"/>
    <w:rsid w:val="00D86905"/>
    <w:rsid w:val="00D86F2C"/>
    <w:rsid w:val="00D94301"/>
    <w:rsid w:val="00D96248"/>
    <w:rsid w:val="00DA0680"/>
    <w:rsid w:val="00DA36F6"/>
    <w:rsid w:val="00DA48F0"/>
    <w:rsid w:val="00DB0C8D"/>
    <w:rsid w:val="00DB6AF2"/>
    <w:rsid w:val="00DC1599"/>
    <w:rsid w:val="00DC1611"/>
    <w:rsid w:val="00DC1E29"/>
    <w:rsid w:val="00DD3C53"/>
    <w:rsid w:val="00DD6B73"/>
    <w:rsid w:val="00DD7EAA"/>
    <w:rsid w:val="00DE1D20"/>
    <w:rsid w:val="00DE745D"/>
    <w:rsid w:val="00DF0774"/>
    <w:rsid w:val="00DF1036"/>
    <w:rsid w:val="00DF4644"/>
    <w:rsid w:val="00DF68F6"/>
    <w:rsid w:val="00DF7A83"/>
    <w:rsid w:val="00E012B4"/>
    <w:rsid w:val="00E05451"/>
    <w:rsid w:val="00E05651"/>
    <w:rsid w:val="00E100F6"/>
    <w:rsid w:val="00E11BA5"/>
    <w:rsid w:val="00E15E91"/>
    <w:rsid w:val="00E17CBD"/>
    <w:rsid w:val="00E20425"/>
    <w:rsid w:val="00E21768"/>
    <w:rsid w:val="00E25DCB"/>
    <w:rsid w:val="00E2613B"/>
    <w:rsid w:val="00E313DF"/>
    <w:rsid w:val="00E330E0"/>
    <w:rsid w:val="00E36C70"/>
    <w:rsid w:val="00E4156E"/>
    <w:rsid w:val="00E44D61"/>
    <w:rsid w:val="00E453F2"/>
    <w:rsid w:val="00E45EF3"/>
    <w:rsid w:val="00E460AD"/>
    <w:rsid w:val="00E55E90"/>
    <w:rsid w:val="00E61925"/>
    <w:rsid w:val="00E63046"/>
    <w:rsid w:val="00E6363B"/>
    <w:rsid w:val="00E65C0E"/>
    <w:rsid w:val="00E65FB9"/>
    <w:rsid w:val="00E730FC"/>
    <w:rsid w:val="00E746F0"/>
    <w:rsid w:val="00E809B9"/>
    <w:rsid w:val="00E82A15"/>
    <w:rsid w:val="00E85445"/>
    <w:rsid w:val="00E87589"/>
    <w:rsid w:val="00E90311"/>
    <w:rsid w:val="00E90A4A"/>
    <w:rsid w:val="00E938FF"/>
    <w:rsid w:val="00E93DFE"/>
    <w:rsid w:val="00EA2124"/>
    <w:rsid w:val="00EA2B12"/>
    <w:rsid w:val="00EA34DC"/>
    <w:rsid w:val="00EA456C"/>
    <w:rsid w:val="00EA49D3"/>
    <w:rsid w:val="00EA5017"/>
    <w:rsid w:val="00EA6BED"/>
    <w:rsid w:val="00EB14F0"/>
    <w:rsid w:val="00EB3844"/>
    <w:rsid w:val="00EB5A9F"/>
    <w:rsid w:val="00EC573F"/>
    <w:rsid w:val="00EC5C8D"/>
    <w:rsid w:val="00ED0C0D"/>
    <w:rsid w:val="00ED106C"/>
    <w:rsid w:val="00ED2D34"/>
    <w:rsid w:val="00ED4805"/>
    <w:rsid w:val="00ED57F6"/>
    <w:rsid w:val="00ED6C51"/>
    <w:rsid w:val="00ED6DA1"/>
    <w:rsid w:val="00EF03A7"/>
    <w:rsid w:val="00EF0AF8"/>
    <w:rsid w:val="00EF207D"/>
    <w:rsid w:val="00EF4258"/>
    <w:rsid w:val="00EF6D31"/>
    <w:rsid w:val="00F01F32"/>
    <w:rsid w:val="00F02237"/>
    <w:rsid w:val="00F046F1"/>
    <w:rsid w:val="00F072E2"/>
    <w:rsid w:val="00F079A6"/>
    <w:rsid w:val="00F10236"/>
    <w:rsid w:val="00F116F9"/>
    <w:rsid w:val="00F15811"/>
    <w:rsid w:val="00F22423"/>
    <w:rsid w:val="00F24C72"/>
    <w:rsid w:val="00F30267"/>
    <w:rsid w:val="00F31D22"/>
    <w:rsid w:val="00F348B2"/>
    <w:rsid w:val="00F34BF0"/>
    <w:rsid w:val="00F34ED8"/>
    <w:rsid w:val="00F36AD4"/>
    <w:rsid w:val="00F4095A"/>
    <w:rsid w:val="00F43924"/>
    <w:rsid w:val="00F452CC"/>
    <w:rsid w:val="00F45845"/>
    <w:rsid w:val="00F50189"/>
    <w:rsid w:val="00F508FC"/>
    <w:rsid w:val="00F510B7"/>
    <w:rsid w:val="00F52AAB"/>
    <w:rsid w:val="00F53571"/>
    <w:rsid w:val="00F54044"/>
    <w:rsid w:val="00F56A1E"/>
    <w:rsid w:val="00F576E7"/>
    <w:rsid w:val="00F61DB4"/>
    <w:rsid w:val="00F73D1C"/>
    <w:rsid w:val="00F75C9C"/>
    <w:rsid w:val="00F763FC"/>
    <w:rsid w:val="00F76B4A"/>
    <w:rsid w:val="00F772C1"/>
    <w:rsid w:val="00F8026D"/>
    <w:rsid w:val="00F8245F"/>
    <w:rsid w:val="00F82E40"/>
    <w:rsid w:val="00F86A3E"/>
    <w:rsid w:val="00F91629"/>
    <w:rsid w:val="00F91E2A"/>
    <w:rsid w:val="00F96C39"/>
    <w:rsid w:val="00F96E41"/>
    <w:rsid w:val="00FA153F"/>
    <w:rsid w:val="00FA1D78"/>
    <w:rsid w:val="00FA1F7E"/>
    <w:rsid w:val="00FA280F"/>
    <w:rsid w:val="00FA5289"/>
    <w:rsid w:val="00FA6213"/>
    <w:rsid w:val="00FA763B"/>
    <w:rsid w:val="00FB2186"/>
    <w:rsid w:val="00FB4BAF"/>
    <w:rsid w:val="00FB7E03"/>
    <w:rsid w:val="00FD0133"/>
    <w:rsid w:val="00FD25FE"/>
    <w:rsid w:val="00FD4A38"/>
    <w:rsid w:val="00FD6206"/>
    <w:rsid w:val="00FE1318"/>
    <w:rsid w:val="00FE208F"/>
    <w:rsid w:val="00FE33F4"/>
    <w:rsid w:val="00FE54CD"/>
    <w:rsid w:val="00FE6DF6"/>
    <w:rsid w:val="00FF32C3"/>
    <w:rsid w:val="00FF3F8B"/>
    <w:rsid w:val="00FF6168"/>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5677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CA" w:eastAsia="fr-CA"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Arial" w:hAnsi="Arial"/>
      <w:sz w:val="24"/>
    </w:rPr>
  </w:style>
  <w:style w:type="paragraph" w:styleId="Titre1">
    <w:name w:val="heading 1"/>
    <w:basedOn w:val="Normal"/>
    <w:next w:val="corpsdedcision"/>
    <w:link w:val="Titre1Car"/>
    <w:qFormat/>
    <w:rsid w:val="00F96E41"/>
    <w:pPr>
      <w:keepNext/>
      <w:spacing w:before="240" w:after="240"/>
      <w:outlineLvl w:val="0"/>
    </w:pPr>
    <w:rPr>
      <w:rFonts w:cs="Arial"/>
      <w:b/>
      <w:bCs/>
      <w:caps/>
      <w:kern w:val="32"/>
      <w:szCs w:val="32"/>
      <w:u w:val="single"/>
      <w:lang w:eastAsia="fr-FR"/>
    </w:rPr>
  </w:style>
  <w:style w:type="paragraph" w:styleId="Titre2">
    <w:name w:val="heading 2"/>
    <w:basedOn w:val="Normal"/>
    <w:next w:val="corpsdedcision"/>
    <w:qFormat/>
    <w:rsid w:val="0047680F"/>
    <w:pPr>
      <w:keepNext/>
      <w:spacing w:before="240" w:after="240"/>
      <w:outlineLvl w:val="1"/>
    </w:pPr>
    <w:rPr>
      <w:rFonts w:cs="Arial"/>
      <w:bCs/>
      <w:iCs/>
      <w:caps/>
      <w:szCs w:val="28"/>
      <w:lang w:eastAsia="fr-FR"/>
    </w:rPr>
  </w:style>
  <w:style w:type="paragraph" w:styleId="Titre3">
    <w:name w:val="heading 3"/>
    <w:basedOn w:val="Normal"/>
    <w:next w:val="corpsdedcision"/>
    <w:qFormat/>
    <w:rsid w:val="00EA456C"/>
    <w:pPr>
      <w:keepNext/>
      <w:spacing w:before="240" w:after="240"/>
      <w:outlineLvl w:val="2"/>
    </w:pPr>
    <w:rPr>
      <w:rFonts w:cs="Arial"/>
      <w:b/>
      <w:szCs w:val="24"/>
      <w:lang w:eastAsia="fr-FR"/>
    </w:rPr>
  </w:style>
  <w:style w:type="paragraph" w:styleId="Titre4">
    <w:name w:val="heading 4"/>
    <w:basedOn w:val="Normal"/>
    <w:next w:val="corpsdedcision"/>
    <w:qFormat/>
    <w:rsid w:val="008F15D5"/>
    <w:pPr>
      <w:keepNext/>
      <w:spacing w:before="240" w:after="240"/>
      <w:outlineLvl w:val="3"/>
    </w:pPr>
    <w:rPr>
      <w:rFonts w:cs="Arial"/>
      <w:szCs w:val="24"/>
      <w:u w:val="single"/>
      <w:lang w:eastAsia="fr-FR"/>
    </w:rPr>
  </w:style>
  <w:style w:type="paragraph" w:styleId="Titre5">
    <w:name w:val="heading 5"/>
    <w:basedOn w:val="Normal"/>
    <w:next w:val="Normal"/>
    <w:qFormat/>
    <w:rsid w:val="005E2367"/>
    <w:pPr>
      <w:numPr>
        <w:ilvl w:val="4"/>
        <w:numId w:val="2"/>
      </w:numPr>
      <w:spacing w:before="240" w:after="60"/>
      <w:outlineLvl w:val="4"/>
    </w:pPr>
    <w:rPr>
      <w:b/>
      <w:bCs/>
      <w:i/>
      <w:iCs/>
      <w:sz w:val="26"/>
      <w:szCs w:val="26"/>
    </w:rPr>
  </w:style>
  <w:style w:type="paragraph" w:styleId="Titre6">
    <w:name w:val="heading 6"/>
    <w:basedOn w:val="Normal"/>
    <w:next w:val="Normal"/>
    <w:qFormat/>
    <w:rsid w:val="005E2367"/>
    <w:pPr>
      <w:numPr>
        <w:ilvl w:val="5"/>
        <w:numId w:val="2"/>
      </w:numPr>
      <w:spacing w:before="240" w:after="60"/>
      <w:outlineLvl w:val="5"/>
    </w:pPr>
    <w:rPr>
      <w:rFonts w:ascii="Times New Roman" w:hAnsi="Times New Roman"/>
      <w:b/>
      <w:bCs/>
      <w:sz w:val="22"/>
      <w:szCs w:val="22"/>
    </w:rPr>
  </w:style>
  <w:style w:type="paragraph" w:styleId="Titre7">
    <w:name w:val="heading 7"/>
    <w:basedOn w:val="Normal"/>
    <w:next w:val="Normal"/>
    <w:qFormat/>
    <w:rsid w:val="005E2367"/>
    <w:pPr>
      <w:numPr>
        <w:ilvl w:val="6"/>
        <w:numId w:val="2"/>
      </w:numPr>
      <w:spacing w:before="240" w:after="60"/>
      <w:outlineLvl w:val="6"/>
    </w:pPr>
    <w:rPr>
      <w:rFonts w:ascii="Times New Roman" w:hAnsi="Times New Roman"/>
      <w:szCs w:val="24"/>
    </w:rPr>
  </w:style>
  <w:style w:type="paragraph" w:styleId="Titre8">
    <w:name w:val="heading 8"/>
    <w:basedOn w:val="Normal"/>
    <w:next w:val="Normal"/>
    <w:qFormat/>
    <w:rsid w:val="005E2367"/>
    <w:pPr>
      <w:numPr>
        <w:ilvl w:val="7"/>
        <w:numId w:val="2"/>
      </w:numPr>
      <w:spacing w:before="240" w:after="60"/>
      <w:outlineLvl w:val="7"/>
    </w:pPr>
    <w:rPr>
      <w:rFonts w:ascii="Times New Roman" w:hAnsi="Times New Roman"/>
      <w:i/>
      <w:iCs/>
      <w:szCs w:val="24"/>
    </w:rPr>
  </w:style>
  <w:style w:type="paragraph" w:styleId="Titre9">
    <w:name w:val="heading 9"/>
    <w:basedOn w:val="Normal"/>
    <w:next w:val="Normal"/>
    <w:qFormat/>
    <w:rsid w:val="005E2367"/>
    <w:pPr>
      <w:numPr>
        <w:ilvl w:val="8"/>
        <w:numId w:val="2"/>
      </w:numPr>
      <w:spacing w:before="240" w:after="60"/>
      <w:outlineLvl w:val="8"/>
    </w:pPr>
    <w:rPr>
      <w:rFonts w:cs="Arial"/>
      <w:sz w:val="22"/>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zSoquijdatAssesseurs">
    <w:name w:val="zSoquij_datAssesseurs"/>
    <w:basedOn w:val="Normal"/>
  </w:style>
  <w:style w:type="paragraph" w:customStyle="1" w:styleId="zSoquijdatCabinetProcureurDef">
    <w:name w:val="zSoquij_datCabinetProcureurDef"/>
    <w:basedOn w:val="Normal"/>
  </w:style>
  <w:style w:type="paragraph" w:customStyle="1" w:styleId="zSoquijdatCabinetProcureurDem">
    <w:name w:val="zSoquij_datCabinetProcureurDem"/>
    <w:basedOn w:val="Normal"/>
  </w:style>
  <w:style w:type="paragraph" w:customStyle="1" w:styleId="zSoquijdatDateJugement">
    <w:name w:val="zSoquij_datDateJugement"/>
    <w:basedOn w:val="Normal"/>
    <w:rsid w:val="005B5689"/>
  </w:style>
  <w:style w:type="paragraph" w:customStyle="1" w:styleId="zSoquijdatGreffe">
    <w:name w:val="zSoquij_datGreffe"/>
    <w:basedOn w:val="Normal"/>
  </w:style>
  <w:style w:type="paragraph" w:customStyle="1" w:styleId="zSoquijdatJuge">
    <w:name w:val="zSoquij_datJuge"/>
    <w:basedOn w:val="Normal"/>
    <w:rsid w:val="005B5689"/>
    <w:rPr>
      <w:b/>
    </w:rPr>
  </w:style>
  <w:style w:type="paragraph" w:customStyle="1" w:styleId="zSoquijdatMembreE">
    <w:name w:val="zSoquij_datMembreE"/>
    <w:basedOn w:val="Normal"/>
  </w:style>
  <w:style w:type="paragraph" w:customStyle="1" w:styleId="zSoquijdatMembreS">
    <w:name w:val="zSoquij_datMembreS"/>
    <w:basedOn w:val="Normal"/>
  </w:style>
  <w:style w:type="paragraph" w:customStyle="1" w:styleId="articlesdelaLSST">
    <w:name w:val="articles de la LSST"/>
    <w:basedOn w:val="Normal"/>
    <w:pPr>
      <w:ind w:left="720" w:right="720"/>
      <w:jc w:val="both"/>
    </w:pPr>
    <w:rPr>
      <w:sz w:val="20"/>
    </w:rPr>
  </w:style>
  <w:style w:type="paragraph" w:customStyle="1" w:styleId="zSoquijdatNCSST">
    <w:name w:val="zSoquij_datNCSST"/>
    <w:basedOn w:val="Normal"/>
  </w:style>
  <w:style w:type="paragraph" w:customStyle="1" w:styleId="zSoquijdatNoDossier">
    <w:name w:val="zSoquij_datNoDossier"/>
    <w:basedOn w:val="Normal"/>
  </w:style>
  <w:style w:type="paragraph" w:customStyle="1" w:styleId="zSoquijdatNomPartieDef">
    <w:name w:val="zSoquij_datNomPartieDef"/>
    <w:basedOn w:val="Normal"/>
  </w:style>
  <w:style w:type="paragraph" w:customStyle="1" w:styleId="zSoquijdatNomPartieDem">
    <w:name w:val="zSoquij_datNomPartieDem"/>
    <w:basedOn w:val="Normal"/>
  </w:style>
  <w:style w:type="paragraph" w:customStyle="1" w:styleId="zSoquijdatNomPartieInt">
    <w:name w:val="zSoquij_datNomPartieInt"/>
    <w:basedOn w:val="Normal"/>
  </w:style>
  <w:style w:type="paragraph" w:customStyle="1" w:styleId="zSoquijdatNomProcureurDef">
    <w:name w:val="zSoquij_datNomProcureurDef"/>
    <w:basedOn w:val="Normal"/>
  </w:style>
  <w:style w:type="paragraph" w:customStyle="1" w:styleId="zSoquijdatNomProcureurDem">
    <w:name w:val="zSoquij_datNomProcureurDem"/>
    <w:basedOn w:val="Normal"/>
  </w:style>
  <w:style w:type="paragraph" w:customStyle="1" w:styleId="zSoquijdatQtePartieDef">
    <w:name w:val="zSoquij_datQtePartieDef"/>
    <w:basedOn w:val="Normal"/>
  </w:style>
  <w:style w:type="paragraph" w:customStyle="1" w:styleId="zSoquijdatQtePartieDem">
    <w:name w:val="zSoquij_datQtePartieDem"/>
    <w:basedOn w:val="Normal"/>
  </w:style>
  <w:style w:type="paragraph" w:customStyle="1" w:styleId="zSoquijdatQtePartieInt">
    <w:name w:val="zSoquij_datQtePartieInt"/>
    <w:basedOn w:val="Normal"/>
  </w:style>
  <w:style w:type="paragraph" w:customStyle="1" w:styleId="zSoquijlblProcureurDef">
    <w:name w:val="zSoquij_lblProcureurDef"/>
    <w:basedOn w:val="Normal"/>
  </w:style>
  <w:style w:type="paragraph" w:customStyle="1" w:styleId="zSoquijlblProcureurDem">
    <w:name w:val="zSoquij_lblProcureurDem"/>
    <w:basedOn w:val="Normal"/>
  </w:style>
  <w:style w:type="character" w:styleId="Appelnotedebasdep">
    <w:name w:val="footnote reference"/>
    <w:rPr>
      <w:rFonts w:ascii="Arial" w:hAnsi="Arial"/>
      <w:vertAlign w:val="superscript"/>
    </w:rPr>
  </w:style>
  <w:style w:type="paragraph" w:customStyle="1" w:styleId="citation">
    <w:name w:val="citation"/>
    <w:basedOn w:val="Normal"/>
    <w:link w:val="citationCar"/>
    <w:pPr>
      <w:ind w:left="720" w:right="720"/>
      <w:jc w:val="both"/>
    </w:pPr>
    <w:rPr>
      <w:sz w:val="20"/>
    </w:rPr>
  </w:style>
  <w:style w:type="paragraph" w:customStyle="1" w:styleId="corpsdedcision">
    <w:name w:val="corps de décision"/>
    <w:basedOn w:val="Normal"/>
    <w:link w:val="corpsdedcisionCar"/>
    <w:pPr>
      <w:numPr>
        <w:numId w:val="1"/>
      </w:numPr>
      <w:tabs>
        <w:tab w:val="clear" w:pos="360"/>
        <w:tab w:val="left" w:pos="720"/>
      </w:tabs>
      <w:spacing w:after="360"/>
      <w:jc w:val="both"/>
    </w:pPr>
  </w:style>
  <w:style w:type="paragraph" w:customStyle="1" w:styleId="Dfinitions">
    <w:name w:val="Définitions"/>
    <w:basedOn w:val="citation"/>
  </w:style>
  <w:style w:type="paragraph" w:customStyle="1" w:styleId="Dispositif">
    <w:name w:val="Dispositif"/>
    <w:basedOn w:val="Normal"/>
    <w:pPr>
      <w:spacing w:after="360"/>
      <w:jc w:val="both"/>
    </w:pPr>
  </w:style>
  <w:style w:type="paragraph" w:styleId="Notedebasdepage">
    <w:name w:val="footnote text"/>
    <w:aliases w:val="Note de bas de page art 65,Note de bas de page + 10pt,Car,Car Car Car Car Car,Car Car Car Car,Car Car Car,Car Car Car Car Car Car Car Car Car,Car Car, Car, Car Car Car Car Car, Car Car Car Car, Car Car Car"/>
    <w:basedOn w:val="Normal"/>
    <w:link w:val="NotedebasdepageCar"/>
  </w:style>
  <w:style w:type="paragraph" w:styleId="En-tte">
    <w:name w:val="header"/>
    <w:basedOn w:val="Normal"/>
    <w:pPr>
      <w:tabs>
        <w:tab w:val="center" w:pos="4320"/>
        <w:tab w:val="right" w:pos="8640"/>
      </w:tabs>
    </w:pPr>
  </w:style>
  <w:style w:type="character" w:styleId="Numrodepage">
    <w:name w:val="page number"/>
    <w:rPr>
      <w:rFonts w:ascii="Arial" w:hAnsi="Arial"/>
      <w:sz w:val="24"/>
    </w:rPr>
  </w:style>
  <w:style w:type="paragraph" w:styleId="Pieddepage">
    <w:name w:val="footer"/>
    <w:basedOn w:val="Normal"/>
    <w:pPr>
      <w:tabs>
        <w:tab w:val="center" w:pos="4320"/>
        <w:tab w:val="right" w:pos="8640"/>
      </w:tabs>
    </w:pPr>
  </w:style>
  <w:style w:type="paragraph" w:customStyle="1" w:styleId="zSoquijlblProcureurInt">
    <w:name w:val="zSoquij_lblProcureurInt"/>
    <w:basedOn w:val="Normal"/>
  </w:style>
  <w:style w:type="paragraph" w:customStyle="1" w:styleId="articlesdelaLATMP">
    <w:name w:val="articles de la LATMP"/>
    <w:basedOn w:val="Normal"/>
    <w:pPr>
      <w:ind w:left="720" w:right="720"/>
      <w:jc w:val="both"/>
    </w:pPr>
    <w:rPr>
      <w:sz w:val="20"/>
    </w:rPr>
  </w:style>
  <w:style w:type="paragraph" w:customStyle="1" w:styleId="Annexes">
    <w:name w:val="Annexes"/>
    <w:basedOn w:val="citation"/>
  </w:style>
  <w:style w:type="paragraph" w:customStyle="1" w:styleId="zSoquijdatNomProcureurInt">
    <w:name w:val="zSoquij_datNomProcureurInt"/>
    <w:basedOn w:val="Normal"/>
  </w:style>
  <w:style w:type="paragraph" w:customStyle="1" w:styleId="zSoquijdatCabinetProcureurInt">
    <w:name w:val="zSoquij_datCabinetProcureurInt"/>
    <w:basedOn w:val="Normal"/>
  </w:style>
  <w:style w:type="paragraph" w:customStyle="1" w:styleId="zSoquijdatRefNeutre">
    <w:name w:val="zSoquij_datRefNeutre"/>
    <w:basedOn w:val="Normal"/>
    <w:rsid w:val="00E20425"/>
    <w:pPr>
      <w:jc w:val="right"/>
    </w:pPr>
    <w:rPr>
      <w:b/>
      <w:sz w:val="22"/>
      <w:szCs w:val="22"/>
    </w:rPr>
  </w:style>
  <w:style w:type="paragraph" w:customStyle="1" w:styleId="zSoquijdatRepertorie">
    <w:name w:val="zSoquij_datRepertorie"/>
    <w:basedOn w:val="Normal"/>
    <w:rsid w:val="00E20425"/>
    <w:rPr>
      <w:b/>
      <w:sz w:val="22"/>
      <w:szCs w:val="22"/>
    </w:rPr>
  </w:style>
  <w:style w:type="paragraph" w:customStyle="1" w:styleId="corpsdetexte">
    <w:name w:val="corps de texte"/>
    <w:basedOn w:val="Normal"/>
    <w:rsid w:val="00ED2D34"/>
    <w:pPr>
      <w:tabs>
        <w:tab w:val="left" w:pos="720"/>
      </w:tabs>
      <w:spacing w:after="360"/>
      <w:jc w:val="both"/>
    </w:pPr>
  </w:style>
  <w:style w:type="paragraph" w:customStyle="1" w:styleId="articlesdelaLATMPnouveaux">
    <w:name w:val="articles de la LATMP (nouveaux)"/>
    <w:basedOn w:val="Normal"/>
    <w:rsid w:val="00D44BCF"/>
    <w:pPr>
      <w:ind w:left="720" w:right="720"/>
      <w:jc w:val="both"/>
    </w:pPr>
    <w:rPr>
      <w:sz w:val="20"/>
    </w:rPr>
  </w:style>
  <w:style w:type="character" w:customStyle="1" w:styleId="NotedebasdepageCar">
    <w:name w:val="Note de bas de page Car"/>
    <w:aliases w:val="Note de bas de page art 65 Car,Note de bas de page + 10pt Car,Car Car4,Car Car Car Car Car Car,Car Car Car Car Car1,Car Car Car Car1,Car Car Car Car Car Car Car Car Car Car,Car Car Car1, Car Car, Car Car Car Car Car Car"/>
    <w:link w:val="Notedebasdepage"/>
    <w:locked/>
    <w:rsid w:val="00BC0A03"/>
    <w:rPr>
      <w:rFonts w:ascii="Arial" w:hAnsi="Arial"/>
      <w:sz w:val="24"/>
      <w:lang w:val="fr-CA" w:eastAsia="fr-CA" w:bidi="ar-SA"/>
    </w:rPr>
  </w:style>
  <w:style w:type="character" w:customStyle="1" w:styleId="CarCar3">
    <w:name w:val="Car Car3"/>
    <w:semiHidden/>
    <w:locked/>
    <w:rsid w:val="007F2149"/>
    <w:rPr>
      <w:rFonts w:ascii="Arial" w:hAnsi="Arial"/>
      <w:sz w:val="24"/>
      <w:lang w:val="fr-CA" w:eastAsia="fr-CA" w:bidi="ar-SA"/>
    </w:rPr>
  </w:style>
  <w:style w:type="paragraph" w:customStyle="1" w:styleId="Citationenretrait">
    <w:name w:val="Citation en retrait"/>
    <w:basedOn w:val="Normal"/>
    <w:link w:val="CitationenretraitCar"/>
    <w:rsid w:val="006A7C53"/>
    <w:pPr>
      <w:spacing w:before="120" w:after="120"/>
      <w:ind w:left="720" w:right="720"/>
      <w:jc w:val="both"/>
    </w:pPr>
    <w:rPr>
      <w:kern w:val="24"/>
      <w:sz w:val="22"/>
      <w:lang w:eastAsia="fr-FR"/>
    </w:rPr>
  </w:style>
  <w:style w:type="paragraph" w:customStyle="1" w:styleId="Citationendoubleretrait">
    <w:name w:val="Citation en double retrait"/>
    <w:basedOn w:val="Citationenretrait"/>
    <w:link w:val="CitationendoubleretraitCar"/>
    <w:rsid w:val="008048CF"/>
    <w:pPr>
      <w:spacing w:before="0" w:after="0"/>
      <w:ind w:left="1440" w:right="1440"/>
    </w:pPr>
    <w:rPr>
      <w:sz w:val="18"/>
    </w:rPr>
  </w:style>
  <w:style w:type="character" w:customStyle="1" w:styleId="Citationintgre">
    <w:name w:val="Citation intégrée"/>
    <w:rsid w:val="006A7C53"/>
    <w:rPr>
      <w:rFonts w:ascii="Arial" w:hAnsi="Arial"/>
      <w:i/>
      <w:noProof w:val="0"/>
      <w:sz w:val="22"/>
      <w:lang w:val="fr-CA"/>
    </w:rPr>
  </w:style>
  <w:style w:type="paragraph" w:customStyle="1" w:styleId="Paragraphe">
    <w:name w:val="Paragraphe"/>
    <w:basedOn w:val="Normal"/>
    <w:rsid w:val="006A7C53"/>
    <w:pPr>
      <w:numPr>
        <w:numId w:val="6"/>
      </w:numPr>
      <w:spacing w:before="160" w:after="160"/>
      <w:jc w:val="both"/>
    </w:pPr>
    <w:rPr>
      <w:kern w:val="28"/>
      <w:lang w:eastAsia="fr-FR"/>
    </w:rPr>
  </w:style>
  <w:style w:type="paragraph" w:customStyle="1" w:styleId="ParagAlaMarge">
    <w:name w:val="ParagAlaMarge"/>
    <w:basedOn w:val="Paragraphe"/>
    <w:rsid w:val="006A7C53"/>
    <w:pPr>
      <w:numPr>
        <w:numId w:val="0"/>
      </w:numPr>
    </w:pPr>
  </w:style>
  <w:style w:type="paragraph" w:customStyle="1" w:styleId="ParagNonNum">
    <w:name w:val="ParagNonNum"/>
    <w:basedOn w:val="Paragraphe"/>
    <w:rsid w:val="006A7C53"/>
    <w:pPr>
      <w:numPr>
        <w:numId w:val="0"/>
      </w:numPr>
      <w:ind w:firstLine="720"/>
    </w:pPr>
  </w:style>
  <w:style w:type="paragraph" w:customStyle="1" w:styleId="Sous-paragraphe">
    <w:name w:val="Sous-paragraphe"/>
    <w:basedOn w:val="Normal"/>
    <w:rsid w:val="000E0C28"/>
    <w:pPr>
      <w:numPr>
        <w:ilvl w:val="1"/>
        <w:numId w:val="6"/>
      </w:numPr>
      <w:spacing w:before="120" w:after="120"/>
      <w:ind w:left="1440" w:hanging="720"/>
    </w:pPr>
    <w:rPr>
      <w:szCs w:val="24"/>
      <w:lang w:eastAsia="fr-FR"/>
    </w:rPr>
  </w:style>
  <w:style w:type="paragraph" w:customStyle="1" w:styleId="zSoquijdatDivision">
    <w:name w:val="zSoquij_datDivision"/>
    <w:basedOn w:val="Normal"/>
    <w:rsid w:val="00F772C1"/>
    <w:pPr>
      <w:jc w:val="center"/>
    </w:pPr>
    <w:rPr>
      <w:b/>
      <w:bCs/>
      <w:sz w:val="22"/>
      <w:szCs w:val="22"/>
    </w:rPr>
  </w:style>
  <w:style w:type="paragraph" w:customStyle="1" w:styleId="zSoquijlblLienParties">
    <w:name w:val="zSoquij_lblLienParties"/>
    <w:basedOn w:val="Normal"/>
    <w:rsid w:val="00D06652"/>
  </w:style>
  <w:style w:type="paragraph" w:customStyle="1" w:styleId="zSoquijdatDateAudience">
    <w:name w:val="zSoquij_datDateAudience"/>
    <w:basedOn w:val="Normal"/>
    <w:rsid w:val="000E56A6"/>
  </w:style>
  <w:style w:type="character" w:customStyle="1" w:styleId="Titre1Car">
    <w:name w:val="Titre 1 Car"/>
    <w:link w:val="Titre1"/>
    <w:rsid w:val="00F96E41"/>
    <w:rPr>
      <w:rFonts w:ascii="Arial" w:hAnsi="Arial" w:cs="Arial"/>
      <w:b/>
      <w:bCs/>
      <w:caps/>
      <w:kern w:val="32"/>
      <w:sz w:val="24"/>
      <w:szCs w:val="32"/>
      <w:u w:val="single"/>
      <w:lang w:val="fr-CA" w:eastAsia="fr-FR" w:bidi="ar-SA"/>
    </w:rPr>
  </w:style>
  <w:style w:type="paragraph" w:customStyle="1" w:styleId="ParagConclusion">
    <w:name w:val="ParagConclusion"/>
    <w:basedOn w:val="Normal"/>
    <w:rsid w:val="003D18FC"/>
    <w:pPr>
      <w:spacing w:before="160" w:after="160"/>
      <w:ind w:left="2448" w:hanging="2448"/>
    </w:pPr>
    <w:rPr>
      <w:rFonts w:eastAsia="Calibri" w:cs="Arial"/>
      <w:szCs w:val="24"/>
      <w:lang w:eastAsia="fr-FR"/>
    </w:rPr>
  </w:style>
  <w:style w:type="paragraph" w:customStyle="1" w:styleId="yChPInterv">
    <w:name w:val="yCh_PInterv"/>
    <w:rsid w:val="00474489"/>
    <w:rPr>
      <w:rFonts w:ascii="Arial" w:hAnsi="Arial"/>
      <w:sz w:val="24"/>
    </w:rPr>
  </w:style>
  <w:style w:type="character" w:styleId="Lienhypertexte">
    <w:name w:val="Hyperlink"/>
    <w:unhideWhenUsed/>
    <w:rsid w:val="00AF3189"/>
    <w:rPr>
      <w:color w:val="0563C1"/>
      <w:u w:val="single"/>
    </w:rPr>
  </w:style>
  <w:style w:type="character" w:customStyle="1" w:styleId="CarCar1">
    <w:name w:val="Car Car1"/>
    <w:semiHidden/>
    <w:rsid w:val="00D73BB4"/>
    <w:rPr>
      <w:rFonts w:ascii="Arial" w:eastAsia="Times New Roman" w:hAnsi="Arial"/>
      <w:sz w:val="24"/>
    </w:rPr>
  </w:style>
  <w:style w:type="paragraph" w:styleId="Paragraphedeliste">
    <w:name w:val="List Paragraph"/>
    <w:basedOn w:val="Normal"/>
    <w:qFormat/>
    <w:rsid w:val="00D73BB4"/>
    <w:pPr>
      <w:ind w:left="720"/>
      <w:contextualSpacing/>
    </w:pPr>
  </w:style>
  <w:style w:type="character" w:customStyle="1" w:styleId="CarCar2">
    <w:name w:val="Car Car2"/>
    <w:rsid w:val="00CD04D9"/>
    <w:rPr>
      <w:rFonts w:ascii="Arial" w:hAnsi="Arial"/>
      <w:sz w:val="24"/>
    </w:rPr>
  </w:style>
  <w:style w:type="character" w:customStyle="1" w:styleId="FootnoteTextChar">
    <w:name w:val="Footnote Text Char"/>
    <w:locked/>
    <w:rsid w:val="00ED57F6"/>
    <w:rPr>
      <w:rFonts w:ascii="Arial" w:hAnsi="Arial" w:cs="Times New Roman"/>
      <w:sz w:val="24"/>
    </w:rPr>
  </w:style>
  <w:style w:type="character" w:customStyle="1" w:styleId="CitationenretraitCar">
    <w:name w:val="Citation en retrait Car"/>
    <w:link w:val="Citationenretrait"/>
    <w:rsid w:val="00DB6AF2"/>
    <w:rPr>
      <w:rFonts w:ascii="Arial" w:hAnsi="Arial"/>
      <w:kern w:val="24"/>
      <w:sz w:val="22"/>
      <w:lang w:val="fr-CA" w:eastAsia="fr-FR" w:bidi="ar-SA"/>
    </w:rPr>
  </w:style>
  <w:style w:type="character" w:customStyle="1" w:styleId="CitationendoubleretraitCar">
    <w:name w:val="Citation en double retrait Car"/>
    <w:link w:val="Citationendoubleretrait"/>
    <w:rsid w:val="00DB6AF2"/>
    <w:rPr>
      <w:rFonts w:ascii="Arial" w:hAnsi="Arial"/>
      <w:kern w:val="24"/>
      <w:sz w:val="18"/>
      <w:lang w:val="fr-CA" w:eastAsia="fr-FR" w:bidi="ar-SA"/>
    </w:rPr>
  </w:style>
  <w:style w:type="character" w:customStyle="1" w:styleId="corpsdedcisionCar">
    <w:name w:val="corps de décision Car"/>
    <w:link w:val="corpsdedcision"/>
    <w:rsid w:val="009A5E2E"/>
    <w:rPr>
      <w:rFonts w:ascii="Arial" w:hAnsi="Arial"/>
      <w:sz w:val="24"/>
    </w:rPr>
  </w:style>
  <w:style w:type="character" w:customStyle="1" w:styleId="fontstyle01">
    <w:name w:val="fontstyle01"/>
    <w:rsid w:val="009A5E2E"/>
    <w:rPr>
      <w:rFonts w:ascii="Arial" w:hAnsi="Arial" w:cs="Arial" w:hint="default"/>
      <w:b w:val="0"/>
      <w:bCs w:val="0"/>
      <w:i/>
      <w:iCs/>
      <w:color w:val="000000"/>
      <w:sz w:val="20"/>
      <w:szCs w:val="20"/>
    </w:rPr>
  </w:style>
  <w:style w:type="character" w:customStyle="1" w:styleId="fontstyle21">
    <w:name w:val="fontstyle21"/>
    <w:rsid w:val="009A5E2E"/>
    <w:rPr>
      <w:rFonts w:ascii="Arial" w:hAnsi="Arial" w:cs="Arial" w:hint="default"/>
      <w:b w:val="0"/>
      <w:bCs w:val="0"/>
      <w:i w:val="0"/>
      <w:iCs w:val="0"/>
      <w:color w:val="000000"/>
      <w:sz w:val="20"/>
      <w:szCs w:val="20"/>
    </w:rPr>
  </w:style>
  <w:style w:type="character" w:customStyle="1" w:styleId="citationCar">
    <w:name w:val="citation Car"/>
    <w:link w:val="citation"/>
    <w:locked/>
    <w:rsid w:val="009A5E2E"/>
    <w:rPr>
      <w:rFonts w:ascii="Arial" w:hAnsi="Arial"/>
    </w:rPr>
  </w:style>
  <w:style w:type="paragraph" w:styleId="Rvision">
    <w:name w:val="Revision"/>
    <w:hidden/>
    <w:uiPriority w:val="99"/>
    <w:semiHidden/>
    <w:rsid w:val="009E6B9E"/>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14409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D57D178-CDD1-4B62-B9A6-BBB16DBF57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3076</Words>
  <Characters>16919</Characters>
  <Application>Microsoft Office Word</Application>
  <DocSecurity>0</DocSecurity>
  <Lines>140</Lines>
  <Paragraphs>39</Paragraphs>
  <ScaleCrop>false</ScaleCrop>
  <Company/>
  <LinksUpToDate>false</LinksUpToDate>
  <CharactersWithSpaces>19956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2025-06-10T14:33:00Z</dcterms:created>
  <dcterms:modified xsi:type="dcterms:W3CDTF">2025-06-10T14:33:00Z</dcterms:modified>
</cp:coreProperties>
</file>