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E6F3327" w14:textId="77777777">
        <w:trPr>
          <w:cantSplit/>
        </w:trPr>
        <w:tc>
          <w:tcPr>
            <w:tcW w:w="4795" w:type="dxa"/>
          </w:tcPr>
          <w:p w14:paraId="215D1E65" w14:textId="6E4F1ED3" w:rsidR="008A7FD1" w:rsidRPr="005F4702" w:rsidRDefault="005F4702" w:rsidP="005F4702">
            <w:pPr>
              <w:pStyle w:val="zSoquijdatRepertorie"/>
              <w:rPr>
                <w:rFonts w:cs="Arial"/>
              </w:rPr>
            </w:pPr>
            <w:bookmarkStart w:id="0" w:name="_GoBack"/>
            <w:bookmarkEnd w:id="0"/>
            <w:r>
              <w:rPr>
                <w:rFonts w:cs="Arial"/>
              </w:rPr>
              <w:t>Dufort et Mapei inc.</w:t>
            </w:r>
          </w:p>
        </w:tc>
        <w:tc>
          <w:tcPr>
            <w:tcW w:w="2477" w:type="dxa"/>
          </w:tcPr>
          <w:p w14:paraId="0C63DF03" w14:textId="3BD00E3D" w:rsidR="008A7FD1" w:rsidRPr="00594A0A" w:rsidRDefault="00594A0A" w:rsidP="00594A0A">
            <w:pPr>
              <w:pStyle w:val="zSoquijdatRefNeutre"/>
              <w:rPr>
                <w:rFonts w:cs="Arial"/>
              </w:rPr>
            </w:pPr>
            <w:r w:rsidRPr="00594A0A">
              <w:rPr>
                <w:rFonts w:cs="Arial"/>
              </w:rPr>
              <w:t>2025 QCTAT 1642</w:t>
            </w:r>
          </w:p>
        </w:tc>
      </w:tr>
    </w:tbl>
    <w:p w14:paraId="3B0A60C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B832D22" w14:textId="77777777" w:rsidTr="00036794">
        <w:trPr>
          <w:cantSplit/>
        </w:trPr>
        <w:tc>
          <w:tcPr>
            <w:tcW w:w="9568" w:type="dxa"/>
            <w:gridSpan w:val="4"/>
          </w:tcPr>
          <w:p w14:paraId="18302EE1" w14:textId="77777777" w:rsidR="00C74B6F" w:rsidRPr="00BE1981" w:rsidRDefault="00C74B6F">
            <w:pPr>
              <w:rPr>
                <w:szCs w:val="24"/>
              </w:rPr>
            </w:pPr>
          </w:p>
        </w:tc>
      </w:tr>
      <w:tr w:rsidR="00C74B6F" w14:paraId="081400AD" w14:textId="77777777" w:rsidTr="00036794">
        <w:trPr>
          <w:cantSplit/>
        </w:trPr>
        <w:tc>
          <w:tcPr>
            <w:tcW w:w="9568" w:type="dxa"/>
            <w:gridSpan w:val="4"/>
            <w:vAlign w:val="center"/>
          </w:tcPr>
          <w:p w14:paraId="42671817" w14:textId="77777777" w:rsidR="00C74B6F" w:rsidRPr="000E1320" w:rsidRDefault="000E1320">
            <w:pPr>
              <w:jc w:val="center"/>
              <w:rPr>
                <w:sz w:val="36"/>
                <w:szCs w:val="36"/>
              </w:rPr>
            </w:pPr>
            <w:r w:rsidRPr="000E1320">
              <w:rPr>
                <w:b/>
                <w:sz w:val="36"/>
                <w:szCs w:val="36"/>
              </w:rPr>
              <w:t>TRIBUNAL ADMINISTRATIF DU TRAVAIL</w:t>
            </w:r>
          </w:p>
        </w:tc>
      </w:tr>
      <w:tr w:rsidR="00C74B6F" w14:paraId="51055145" w14:textId="77777777" w:rsidTr="00036794">
        <w:trPr>
          <w:cantSplit/>
        </w:trPr>
        <w:tc>
          <w:tcPr>
            <w:tcW w:w="9568" w:type="dxa"/>
            <w:gridSpan w:val="4"/>
          </w:tcPr>
          <w:p w14:paraId="026AA9EB" w14:textId="77777777" w:rsidR="00C74B6F" w:rsidRPr="00BE7014" w:rsidRDefault="006F0154" w:rsidP="009A67E7">
            <w:pPr>
              <w:pStyle w:val="zSoquijdatDivision"/>
            </w:pPr>
            <w:r w:rsidRPr="00BE7014">
              <w:t>(</w:t>
            </w:r>
            <w:r w:rsidR="00DC2A29" w:rsidRPr="00441ADA">
              <w:t>Division de la santé et de la sécurité du travail</w:t>
            </w:r>
            <w:r w:rsidRPr="00BE7014">
              <w:t>)</w:t>
            </w:r>
          </w:p>
        </w:tc>
      </w:tr>
      <w:tr w:rsidR="00C74B6F" w14:paraId="5E14662D" w14:textId="77777777" w:rsidTr="00036794">
        <w:trPr>
          <w:cantSplit/>
        </w:trPr>
        <w:tc>
          <w:tcPr>
            <w:tcW w:w="9568" w:type="dxa"/>
            <w:gridSpan w:val="4"/>
          </w:tcPr>
          <w:p w14:paraId="540BA70C" w14:textId="77777777" w:rsidR="002B2FC3" w:rsidRDefault="002B2FC3" w:rsidP="002B2FC3"/>
        </w:tc>
      </w:tr>
      <w:tr w:rsidR="00A84FC6" w14:paraId="64CBC64D" w14:textId="77777777" w:rsidTr="00036794">
        <w:trPr>
          <w:cantSplit/>
        </w:trPr>
        <w:tc>
          <w:tcPr>
            <w:tcW w:w="9568" w:type="dxa"/>
            <w:gridSpan w:val="4"/>
          </w:tcPr>
          <w:p w14:paraId="4FA0BEFD" w14:textId="77777777" w:rsidR="00A84FC6" w:rsidRDefault="00A84FC6" w:rsidP="002B2FC3"/>
        </w:tc>
      </w:tr>
      <w:tr w:rsidR="00C74B6F" w14:paraId="354FC319" w14:textId="77777777" w:rsidTr="00036794">
        <w:tc>
          <w:tcPr>
            <w:tcW w:w="3331" w:type="dxa"/>
          </w:tcPr>
          <w:p w14:paraId="7883625E" w14:textId="77777777" w:rsidR="00C74B6F" w:rsidRDefault="0084255F">
            <w:bookmarkStart w:id="1" w:name="region" w:colFirst="1" w:colLast="1"/>
            <w:r>
              <w:t>Région :</w:t>
            </w:r>
          </w:p>
        </w:tc>
        <w:tc>
          <w:tcPr>
            <w:tcW w:w="6237" w:type="dxa"/>
            <w:gridSpan w:val="3"/>
          </w:tcPr>
          <w:p w14:paraId="6361ADA7" w14:textId="501DC6D2" w:rsidR="00C74B6F" w:rsidRDefault="00331A70" w:rsidP="00F4095A">
            <w:pPr>
              <w:pStyle w:val="zSoquijdatGreffe"/>
            </w:pPr>
            <w:r>
              <w:t>Montérégie</w:t>
            </w:r>
          </w:p>
        </w:tc>
      </w:tr>
      <w:bookmarkEnd w:id="1"/>
      <w:tr w:rsidR="00C74B6F" w14:paraId="22951FF3" w14:textId="77777777" w:rsidTr="00036794">
        <w:trPr>
          <w:cantSplit/>
        </w:trPr>
        <w:tc>
          <w:tcPr>
            <w:tcW w:w="9568" w:type="dxa"/>
            <w:gridSpan w:val="4"/>
          </w:tcPr>
          <w:p w14:paraId="4FFC7158" w14:textId="77777777" w:rsidR="00C74B6F" w:rsidRDefault="00C74B6F"/>
        </w:tc>
      </w:tr>
      <w:tr w:rsidR="00C74B6F" w14:paraId="0FE39E62" w14:textId="77777777" w:rsidTr="00036794">
        <w:tc>
          <w:tcPr>
            <w:tcW w:w="3331" w:type="dxa"/>
          </w:tcPr>
          <w:p w14:paraId="4DF78518" w14:textId="21BB9CB2" w:rsidR="00C74B6F" w:rsidRDefault="0084255F">
            <w:bookmarkStart w:id="2" w:name="ref_dossier" w:colFirst="1" w:colLast="1"/>
            <w:r>
              <w:t>Dossier</w:t>
            </w:r>
            <w:bookmarkStart w:id="3" w:name="dossiers"/>
            <w:bookmarkEnd w:id="3"/>
            <w:r>
              <w:t> :</w:t>
            </w:r>
          </w:p>
        </w:tc>
        <w:tc>
          <w:tcPr>
            <w:tcW w:w="6237" w:type="dxa"/>
            <w:gridSpan w:val="3"/>
          </w:tcPr>
          <w:p w14:paraId="2BB9BF10" w14:textId="12198E1A" w:rsidR="00C74B6F" w:rsidRDefault="00A650BD" w:rsidP="00F4095A">
            <w:pPr>
              <w:pStyle w:val="zSoquijdatNoDossier"/>
            </w:pPr>
            <w:r w:rsidRPr="00A650BD">
              <w:t>1368203-62-2405</w:t>
            </w:r>
          </w:p>
        </w:tc>
      </w:tr>
      <w:bookmarkEnd w:id="2"/>
      <w:tr w:rsidR="00C74B6F" w14:paraId="6E8FF939" w14:textId="77777777" w:rsidTr="00036794">
        <w:trPr>
          <w:cantSplit/>
        </w:trPr>
        <w:tc>
          <w:tcPr>
            <w:tcW w:w="9568" w:type="dxa"/>
            <w:gridSpan w:val="4"/>
          </w:tcPr>
          <w:p w14:paraId="2A3FD9B7" w14:textId="77777777" w:rsidR="00C74B6F" w:rsidRDefault="00D44BCF">
            <w:r>
              <w:fldChar w:fldCharType="begin"/>
            </w:r>
            <w:r>
              <w:instrText xml:space="preserve"> AUTOTEXTLIST  \* Upper  \* MERGEFORMAT </w:instrText>
            </w:r>
            <w:r>
              <w:fldChar w:fldCharType="end"/>
            </w:r>
          </w:p>
        </w:tc>
      </w:tr>
      <w:tr w:rsidR="00C74B6F" w14:paraId="144C27D1" w14:textId="77777777" w:rsidTr="00036794">
        <w:tc>
          <w:tcPr>
            <w:tcW w:w="3331" w:type="dxa"/>
          </w:tcPr>
          <w:p w14:paraId="2459054E" w14:textId="77777777" w:rsidR="00C74B6F" w:rsidRDefault="008C79A7" w:rsidP="00DC2A29">
            <w:pPr>
              <w:ind w:right="46"/>
            </w:pPr>
            <w:r>
              <w:t xml:space="preserve">Dossier </w:t>
            </w:r>
            <w:r w:rsidR="00DC2A29" w:rsidRPr="00DC2A29">
              <w:rPr>
                <w:szCs w:val="24"/>
              </w:rPr>
              <w:t>CNESST</w:t>
            </w:r>
            <w:r w:rsidRPr="008C79A7">
              <w:rPr>
                <w:szCs w:val="24"/>
              </w:rPr>
              <w:t xml:space="preserve"> :</w:t>
            </w:r>
          </w:p>
        </w:tc>
        <w:tc>
          <w:tcPr>
            <w:tcW w:w="6237" w:type="dxa"/>
            <w:gridSpan w:val="3"/>
          </w:tcPr>
          <w:p w14:paraId="062D5615" w14:textId="1473FB99" w:rsidR="00C74B6F" w:rsidRDefault="00A650BD" w:rsidP="004D6CEA">
            <w:pPr>
              <w:pStyle w:val="zSoquijdatNCSST"/>
            </w:pPr>
            <w:r w:rsidRPr="00A650BD">
              <w:t>513875245</w:t>
            </w:r>
          </w:p>
        </w:tc>
      </w:tr>
      <w:tr w:rsidR="00C74B6F" w14:paraId="461CDDB1" w14:textId="77777777" w:rsidTr="00036794">
        <w:trPr>
          <w:cantSplit/>
        </w:trPr>
        <w:tc>
          <w:tcPr>
            <w:tcW w:w="9568" w:type="dxa"/>
            <w:gridSpan w:val="4"/>
          </w:tcPr>
          <w:p w14:paraId="48A03BA4" w14:textId="77777777" w:rsidR="00C74B6F" w:rsidRDefault="00C74B6F"/>
        </w:tc>
      </w:tr>
      <w:tr w:rsidR="00C74B6F" w14:paraId="29337524" w14:textId="77777777" w:rsidTr="00036794">
        <w:tc>
          <w:tcPr>
            <w:tcW w:w="3331" w:type="dxa"/>
          </w:tcPr>
          <w:p w14:paraId="5C71A458" w14:textId="22FF3793" w:rsidR="00C74B6F" w:rsidRDefault="00A650BD">
            <w:bookmarkStart w:id="4" w:name="assesseur"/>
            <w:bookmarkEnd w:id="4"/>
            <w:r>
              <w:t>Assesseur :</w:t>
            </w:r>
          </w:p>
        </w:tc>
        <w:tc>
          <w:tcPr>
            <w:tcW w:w="6237" w:type="dxa"/>
            <w:gridSpan w:val="3"/>
          </w:tcPr>
          <w:p w14:paraId="0EBAA408" w14:textId="50BFEFDE" w:rsidR="00C74B6F" w:rsidRDefault="00C804D6" w:rsidP="00F4095A">
            <w:pPr>
              <w:pStyle w:val="zSoquijdatAssesseurs"/>
            </w:pPr>
            <w:r>
              <w:t>Michel Rossignol</w:t>
            </w:r>
            <w:r w:rsidR="00A25D4B">
              <w:t xml:space="preserve">, médecin </w:t>
            </w:r>
          </w:p>
        </w:tc>
      </w:tr>
      <w:tr w:rsidR="00C74B6F" w14:paraId="42770979" w14:textId="77777777" w:rsidTr="00036794">
        <w:trPr>
          <w:cantSplit/>
        </w:trPr>
        <w:tc>
          <w:tcPr>
            <w:tcW w:w="9568" w:type="dxa"/>
            <w:gridSpan w:val="4"/>
          </w:tcPr>
          <w:p w14:paraId="36219C54" w14:textId="77777777" w:rsidR="00C74B6F" w:rsidRDefault="00C74B6F"/>
        </w:tc>
      </w:tr>
      <w:tr w:rsidR="00C74B6F" w14:paraId="56DDC2E0" w14:textId="77777777" w:rsidTr="00036794">
        <w:trPr>
          <w:cantSplit/>
        </w:trPr>
        <w:tc>
          <w:tcPr>
            <w:tcW w:w="9568" w:type="dxa"/>
            <w:gridSpan w:val="4"/>
          </w:tcPr>
          <w:p w14:paraId="6BB34151" w14:textId="77777777" w:rsidR="00C74B6F" w:rsidRDefault="00C74B6F"/>
        </w:tc>
      </w:tr>
      <w:tr w:rsidR="006E3DD8" w14:paraId="68EA96B7" w14:textId="77777777" w:rsidTr="00036794">
        <w:trPr>
          <w:cantSplit/>
        </w:trPr>
        <w:tc>
          <w:tcPr>
            <w:tcW w:w="3331" w:type="dxa"/>
          </w:tcPr>
          <w:p w14:paraId="1489EE5C" w14:textId="77777777" w:rsidR="006E3DD8" w:rsidRDefault="00DC2A29" w:rsidP="0076350E">
            <w:pPr>
              <w:ind w:right="-70"/>
            </w:pPr>
            <w:r>
              <w:t>Longueuil</w:t>
            </w:r>
            <w:r w:rsidR="00C04E32">
              <w:t>,</w:t>
            </w:r>
          </w:p>
        </w:tc>
        <w:tc>
          <w:tcPr>
            <w:tcW w:w="6237" w:type="dxa"/>
            <w:gridSpan w:val="3"/>
          </w:tcPr>
          <w:p w14:paraId="0A89F0E1" w14:textId="1827C99F" w:rsidR="006E3DD8" w:rsidRDefault="00C04E32" w:rsidP="005B5689">
            <w:pPr>
              <w:pStyle w:val="zSoquijdatDateJugement"/>
            </w:pPr>
            <w:r>
              <w:t xml:space="preserve">le </w:t>
            </w:r>
            <w:r w:rsidR="00A650BD">
              <w:t>1</w:t>
            </w:r>
            <w:r w:rsidR="007A7C00">
              <w:t>7</w:t>
            </w:r>
            <w:r w:rsidR="00A650BD">
              <w:t xml:space="preserve"> avril 2025</w:t>
            </w:r>
          </w:p>
        </w:tc>
      </w:tr>
      <w:tr w:rsidR="00942AB8" w14:paraId="7328349D" w14:textId="77777777" w:rsidTr="00036794">
        <w:trPr>
          <w:cantSplit/>
        </w:trPr>
        <w:tc>
          <w:tcPr>
            <w:tcW w:w="9568" w:type="dxa"/>
            <w:gridSpan w:val="4"/>
          </w:tcPr>
          <w:p w14:paraId="0AA4E66A" w14:textId="77777777" w:rsidR="00942AB8" w:rsidRDefault="00942AB8" w:rsidP="00FA153F">
            <w:r>
              <w:t>______________________________________________________________________</w:t>
            </w:r>
          </w:p>
        </w:tc>
      </w:tr>
      <w:tr w:rsidR="00942AB8" w14:paraId="48FDAD76" w14:textId="77777777" w:rsidTr="00036794">
        <w:trPr>
          <w:cantSplit/>
          <w:trHeight w:val="148"/>
        </w:trPr>
        <w:tc>
          <w:tcPr>
            <w:tcW w:w="9568" w:type="dxa"/>
            <w:gridSpan w:val="4"/>
          </w:tcPr>
          <w:p w14:paraId="68776F82" w14:textId="77777777" w:rsidR="00942AB8" w:rsidRDefault="00942AB8" w:rsidP="00FA153F"/>
        </w:tc>
      </w:tr>
      <w:tr w:rsidR="0035375B" w14:paraId="2DE85A88" w14:textId="77777777" w:rsidTr="00036794">
        <w:trPr>
          <w:cantSplit/>
          <w:trHeight w:val="148"/>
        </w:trPr>
        <w:tc>
          <w:tcPr>
            <w:tcW w:w="5883" w:type="dxa"/>
            <w:gridSpan w:val="3"/>
          </w:tcPr>
          <w:p w14:paraId="46F45C89" w14:textId="77777777" w:rsidR="0035375B" w:rsidRPr="00942AB8" w:rsidRDefault="0035375B" w:rsidP="00DC2A29">
            <w:pPr>
              <w:rPr>
                <w:b/>
                <w:bCs/>
              </w:rPr>
            </w:pPr>
            <w:bookmarkStart w:id="5" w:name="ref_commissaire" w:colFirst="1" w:colLast="1"/>
            <w:r w:rsidRPr="00942AB8">
              <w:rPr>
                <w:b/>
                <w:bCs/>
              </w:rPr>
              <w:t>DEVANT L</w:t>
            </w:r>
            <w:r w:rsidR="00DC2A29">
              <w:rPr>
                <w:b/>
                <w:bCs/>
              </w:rPr>
              <w:t>A</w:t>
            </w:r>
            <w:r w:rsidRPr="00942AB8">
              <w:rPr>
                <w:b/>
                <w:bCs/>
              </w:rPr>
              <w:t xml:space="preserve"> JUGE ADMINISTRATI</w:t>
            </w:r>
            <w:r w:rsidR="00DC2A29">
              <w:rPr>
                <w:b/>
                <w:bCs/>
              </w:rPr>
              <w:t>VE</w:t>
            </w:r>
            <w:r w:rsidRPr="00942AB8">
              <w:rPr>
                <w:b/>
                <w:bCs/>
              </w:rPr>
              <w:t> :</w:t>
            </w:r>
          </w:p>
        </w:tc>
        <w:tc>
          <w:tcPr>
            <w:tcW w:w="3685" w:type="dxa"/>
          </w:tcPr>
          <w:p w14:paraId="278ED75A" w14:textId="7A79BCFC" w:rsidR="0035375B" w:rsidRPr="00942AB8" w:rsidRDefault="00331A70" w:rsidP="005B5689">
            <w:pPr>
              <w:pStyle w:val="zSoquijdatJuge"/>
              <w:rPr>
                <w:bCs/>
              </w:rPr>
            </w:pPr>
            <w:r w:rsidRPr="00331A70">
              <w:t>Emmanuelle de Champlain</w:t>
            </w:r>
          </w:p>
        </w:tc>
      </w:tr>
      <w:bookmarkEnd w:id="5"/>
      <w:tr w:rsidR="00942AB8" w14:paraId="20EDDA02" w14:textId="77777777" w:rsidTr="00036794">
        <w:trPr>
          <w:cantSplit/>
          <w:trHeight w:val="148"/>
        </w:trPr>
        <w:tc>
          <w:tcPr>
            <w:tcW w:w="9568" w:type="dxa"/>
            <w:gridSpan w:val="4"/>
          </w:tcPr>
          <w:p w14:paraId="45E5EE25" w14:textId="77777777" w:rsidR="00942AB8" w:rsidRDefault="00942AB8" w:rsidP="00FA153F">
            <w:r>
              <w:t>______________________________________________________________________</w:t>
            </w:r>
          </w:p>
        </w:tc>
      </w:tr>
      <w:tr w:rsidR="00942AB8" w14:paraId="7B84D843" w14:textId="77777777" w:rsidTr="00036794">
        <w:tc>
          <w:tcPr>
            <w:tcW w:w="9568" w:type="dxa"/>
            <w:gridSpan w:val="4"/>
          </w:tcPr>
          <w:p w14:paraId="5FD14D06" w14:textId="77777777" w:rsidR="00942AB8" w:rsidRDefault="00942AB8"/>
        </w:tc>
      </w:tr>
      <w:tr w:rsidR="00942AB8" w14:paraId="0AC14520" w14:textId="77777777" w:rsidTr="00E21768">
        <w:tc>
          <w:tcPr>
            <w:tcW w:w="4890" w:type="dxa"/>
            <w:gridSpan w:val="2"/>
          </w:tcPr>
          <w:p w14:paraId="3269708F" w14:textId="77777777" w:rsidR="00942AB8" w:rsidRDefault="00942AB8">
            <w:bookmarkStart w:id="6" w:name="bloc_parties_gauche"/>
            <w:bookmarkEnd w:id="6"/>
          </w:p>
        </w:tc>
        <w:tc>
          <w:tcPr>
            <w:tcW w:w="4678" w:type="dxa"/>
            <w:gridSpan w:val="2"/>
          </w:tcPr>
          <w:p w14:paraId="120FFF49" w14:textId="77777777" w:rsidR="00942AB8" w:rsidRDefault="00942AB8"/>
        </w:tc>
      </w:tr>
      <w:tr w:rsidR="00942AB8" w14:paraId="31240183" w14:textId="77777777" w:rsidTr="00E21768">
        <w:tc>
          <w:tcPr>
            <w:tcW w:w="4890" w:type="dxa"/>
            <w:gridSpan w:val="2"/>
          </w:tcPr>
          <w:p w14:paraId="3385998B" w14:textId="5170ACE4" w:rsidR="00942AB8" w:rsidRDefault="00A650BD">
            <w:pPr>
              <w:pStyle w:val="zSoquijdatNomPartieDem"/>
              <w:rPr>
                <w:b/>
              </w:rPr>
            </w:pPr>
            <w:r w:rsidRPr="00A650BD">
              <w:rPr>
                <w:b/>
              </w:rPr>
              <w:t>Patrick Dufort</w:t>
            </w:r>
          </w:p>
        </w:tc>
        <w:tc>
          <w:tcPr>
            <w:tcW w:w="4678" w:type="dxa"/>
            <w:gridSpan w:val="2"/>
          </w:tcPr>
          <w:p w14:paraId="276036D3" w14:textId="77777777" w:rsidR="00942AB8" w:rsidRDefault="00942AB8"/>
        </w:tc>
      </w:tr>
      <w:tr w:rsidR="00942AB8" w14:paraId="53D66349" w14:textId="77777777" w:rsidTr="00E21768">
        <w:tc>
          <w:tcPr>
            <w:tcW w:w="4890" w:type="dxa"/>
            <w:gridSpan w:val="2"/>
          </w:tcPr>
          <w:p w14:paraId="4D5AD5A8" w14:textId="77777777" w:rsidR="00942AB8" w:rsidRDefault="00DC2A29" w:rsidP="007B0DF2">
            <w:pPr>
              <w:pStyle w:val="zSoquijdatQtePartieDem"/>
              <w:tabs>
                <w:tab w:val="left" w:pos="3539"/>
              </w:tabs>
              <w:ind w:left="708"/>
            </w:pPr>
            <w:bookmarkStart w:id="7" w:name="partie_demanderesse"/>
            <w:bookmarkEnd w:id="7"/>
            <w:r>
              <w:t>Partie demanderesse</w:t>
            </w:r>
          </w:p>
        </w:tc>
        <w:tc>
          <w:tcPr>
            <w:tcW w:w="4678" w:type="dxa"/>
            <w:gridSpan w:val="2"/>
          </w:tcPr>
          <w:p w14:paraId="30C36A6B" w14:textId="77777777" w:rsidR="00942AB8" w:rsidRDefault="00942AB8"/>
        </w:tc>
      </w:tr>
      <w:tr w:rsidR="00942AB8" w14:paraId="43636F4D" w14:textId="77777777" w:rsidTr="00E21768">
        <w:tc>
          <w:tcPr>
            <w:tcW w:w="4890" w:type="dxa"/>
            <w:gridSpan w:val="2"/>
          </w:tcPr>
          <w:p w14:paraId="62ABCE3F" w14:textId="77777777" w:rsidR="00942AB8" w:rsidRDefault="00942AB8" w:rsidP="00E6363B"/>
        </w:tc>
        <w:tc>
          <w:tcPr>
            <w:tcW w:w="4678" w:type="dxa"/>
            <w:gridSpan w:val="2"/>
          </w:tcPr>
          <w:p w14:paraId="741421D9" w14:textId="77777777" w:rsidR="00942AB8" w:rsidRDefault="00942AB8"/>
        </w:tc>
      </w:tr>
      <w:tr w:rsidR="00942AB8" w14:paraId="33E0E4FA" w14:textId="77777777" w:rsidTr="00E21768">
        <w:tc>
          <w:tcPr>
            <w:tcW w:w="4890" w:type="dxa"/>
            <w:gridSpan w:val="2"/>
          </w:tcPr>
          <w:p w14:paraId="58B1C559" w14:textId="77777777" w:rsidR="00942AB8" w:rsidRDefault="00DC2A29" w:rsidP="00D06652">
            <w:pPr>
              <w:pStyle w:val="zSoquijlblLienParties"/>
            </w:pPr>
            <w:r>
              <w:t>et</w:t>
            </w:r>
          </w:p>
        </w:tc>
        <w:tc>
          <w:tcPr>
            <w:tcW w:w="4678" w:type="dxa"/>
            <w:gridSpan w:val="2"/>
          </w:tcPr>
          <w:p w14:paraId="36ECC225" w14:textId="77777777" w:rsidR="00942AB8" w:rsidRDefault="00942AB8"/>
        </w:tc>
      </w:tr>
      <w:tr w:rsidR="00942AB8" w14:paraId="6B01A76A" w14:textId="77777777" w:rsidTr="00E21768">
        <w:tc>
          <w:tcPr>
            <w:tcW w:w="4890" w:type="dxa"/>
            <w:gridSpan w:val="2"/>
          </w:tcPr>
          <w:p w14:paraId="55BD1500" w14:textId="77777777" w:rsidR="00942AB8" w:rsidRDefault="00942AB8"/>
        </w:tc>
        <w:tc>
          <w:tcPr>
            <w:tcW w:w="4678" w:type="dxa"/>
            <w:gridSpan w:val="2"/>
          </w:tcPr>
          <w:p w14:paraId="51DB7418" w14:textId="77777777" w:rsidR="00942AB8" w:rsidRDefault="00942AB8"/>
        </w:tc>
      </w:tr>
      <w:tr w:rsidR="00942AB8" w14:paraId="5CC741E3" w14:textId="77777777" w:rsidTr="00E21768">
        <w:tc>
          <w:tcPr>
            <w:tcW w:w="4890" w:type="dxa"/>
            <w:gridSpan w:val="2"/>
          </w:tcPr>
          <w:p w14:paraId="39808086" w14:textId="210BE8E5" w:rsidR="00942AB8" w:rsidRDefault="00A650BD">
            <w:pPr>
              <w:pStyle w:val="zSoquijdatNomPartieDef"/>
              <w:rPr>
                <w:b/>
              </w:rPr>
            </w:pPr>
            <w:r w:rsidRPr="00A650BD">
              <w:rPr>
                <w:b/>
              </w:rPr>
              <w:t>Mapei inc</w:t>
            </w:r>
            <w:r>
              <w:rPr>
                <w:b/>
              </w:rPr>
              <w:t>.</w:t>
            </w:r>
          </w:p>
        </w:tc>
        <w:tc>
          <w:tcPr>
            <w:tcW w:w="4678" w:type="dxa"/>
            <w:gridSpan w:val="2"/>
          </w:tcPr>
          <w:p w14:paraId="11CF67A1" w14:textId="77777777" w:rsidR="00942AB8" w:rsidRDefault="00942AB8"/>
        </w:tc>
      </w:tr>
      <w:tr w:rsidR="00942AB8" w14:paraId="4977A655" w14:textId="77777777" w:rsidTr="00E21768">
        <w:tc>
          <w:tcPr>
            <w:tcW w:w="4890" w:type="dxa"/>
            <w:gridSpan w:val="2"/>
          </w:tcPr>
          <w:p w14:paraId="6337765B" w14:textId="77777777" w:rsidR="00942AB8" w:rsidRDefault="00DC2A29">
            <w:pPr>
              <w:pStyle w:val="zSoquijdatQtePartieDef"/>
              <w:ind w:left="708"/>
            </w:pPr>
            <w:r>
              <w:t>Partie mise en cause</w:t>
            </w:r>
          </w:p>
        </w:tc>
        <w:tc>
          <w:tcPr>
            <w:tcW w:w="4678" w:type="dxa"/>
            <w:gridSpan w:val="2"/>
          </w:tcPr>
          <w:p w14:paraId="61C4798B" w14:textId="77777777" w:rsidR="00942AB8" w:rsidRDefault="00942AB8"/>
        </w:tc>
      </w:tr>
      <w:tr w:rsidR="00943ACE" w14:paraId="3F94B198" w14:textId="77777777" w:rsidTr="00E21768">
        <w:tc>
          <w:tcPr>
            <w:tcW w:w="4890" w:type="dxa"/>
            <w:gridSpan w:val="2"/>
          </w:tcPr>
          <w:p w14:paraId="178587FC" w14:textId="77777777" w:rsidR="00943ACE" w:rsidRDefault="00943ACE"/>
        </w:tc>
        <w:tc>
          <w:tcPr>
            <w:tcW w:w="4678" w:type="dxa"/>
            <w:gridSpan w:val="2"/>
          </w:tcPr>
          <w:p w14:paraId="78BE822B" w14:textId="77777777" w:rsidR="00943ACE" w:rsidRDefault="00943ACE"/>
        </w:tc>
      </w:tr>
    </w:tbl>
    <w:p w14:paraId="2E48BB95" w14:textId="77777777" w:rsidR="00C74B6F" w:rsidRDefault="00C74B6F">
      <w:r>
        <w:t>______________________________________________________________________</w:t>
      </w:r>
    </w:p>
    <w:p w14:paraId="37511939" w14:textId="77777777" w:rsidR="00C74B6F" w:rsidRDefault="00C74B6F"/>
    <w:p w14:paraId="3D416E3B" w14:textId="77777777" w:rsidR="00C74B6F" w:rsidRPr="005B0612" w:rsidRDefault="00C74B6F" w:rsidP="008B042E">
      <w:pPr>
        <w:jc w:val="center"/>
        <w:rPr>
          <w:b/>
          <w:bCs/>
        </w:rPr>
      </w:pPr>
      <w:bookmarkStart w:id="8" w:name="decision"/>
      <w:r w:rsidRPr="005B0612">
        <w:rPr>
          <w:b/>
          <w:bCs/>
        </w:rPr>
        <w:t>DÉCISION</w:t>
      </w:r>
      <w:bookmarkEnd w:id="8"/>
    </w:p>
    <w:p w14:paraId="122EB510" w14:textId="77777777" w:rsidR="008F20EA" w:rsidRDefault="008F20EA" w:rsidP="008F20EA">
      <w:bookmarkStart w:id="9" w:name="separation"/>
      <w:bookmarkStart w:id="10" w:name="parag_1"/>
      <w:r>
        <w:t>______________________________________________________________________</w:t>
      </w:r>
    </w:p>
    <w:p w14:paraId="24E4E24F"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bookmarkEnd w:id="11"/>
    <w:bookmarkEnd w:id="10"/>
    <w:p w14:paraId="008F5799" w14:textId="168617B3" w:rsidR="00F45E78" w:rsidRDefault="00F45E78" w:rsidP="00F45E78">
      <w:pPr>
        <w:pStyle w:val="corpsdedcision"/>
        <w:tabs>
          <w:tab w:val="num" w:pos="720"/>
        </w:tabs>
      </w:pPr>
      <w:r>
        <w:t>Le 27 janvier 2023, le travailleur, monsieur Patrick Dufort, dépose une réclamation à la Commission des normes, de l'équité, de la santé et de la sécurité du travail, la Commission, afin de se voir reconnaitre une surdité professionnelle.</w:t>
      </w:r>
    </w:p>
    <w:p w14:paraId="764A4768" w14:textId="5A796985" w:rsidR="00F45E78" w:rsidRDefault="00F45E78" w:rsidP="00A650BD">
      <w:pPr>
        <w:pStyle w:val="corpsdedcision"/>
        <w:tabs>
          <w:tab w:val="num" w:pos="720"/>
        </w:tabs>
      </w:pPr>
      <w:r>
        <w:t>La Commission refuse cette réclamation</w:t>
      </w:r>
      <w:r>
        <w:rPr>
          <w:rStyle w:val="Appelnotedebasdep"/>
        </w:rPr>
        <w:footnoteReference w:id="1"/>
      </w:r>
      <w:r>
        <w:t xml:space="preserve"> au motif que le travailleur n’a pas occupé un emploi l’exposant à des niveaux suffisants de bruit nocif. Cette décision est maintenue au stade de la révision administrative</w:t>
      </w:r>
      <w:r>
        <w:rPr>
          <w:rStyle w:val="Appelnotedebasdep"/>
        </w:rPr>
        <w:footnoteReference w:id="2"/>
      </w:r>
      <w:r>
        <w:t>.</w:t>
      </w:r>
      <w:r w:rsidR="00A650BD">
        <w:t xml:space="preserve"> </w:t>
      </w:r>
      <w:r>
        <w:t>Le travailleur conteste cette décision, d’où le présent litige.</w:t>
      </w:r>
    </w:p>
    <w:p w14:paraId="6A4ACA19" w14:textId="7ED1EF7A" w:rsidR="00F45E78" w:rsidRDefault="00F45E78" w:rsidP="00F45E78">
      <w:pPr>
        <w:pStyle w:val="corpsdedcision"/>
        <w:tabs>
          <w:tab w:val="num" w:pos="720"/>
        </w:tabs>
      </w:pPr>
      <w:r>
        <w:t>Une audience se tient le 7 mars 2025 au cours de laquelle le travailleur présente sa preuve. L’employeur, Mapei inc.</w:t>
      </w:r>
      <w:r w:rsidR="00426787">
        <w:t>,</w:t>
      </w:r>
      <w:r>
        <w:t xml:space="preserve"> est absent.</w:t>
      </w:r>
    </w:p>
    <w:p w14:paraId="64F001A2" w14:textId="77777777" w:rsidR="00F45E78" w:rsidRDefault="00F45E78" w:rsidP="00F45E78">
      <w:pPr>
        <w:pStyle w:val="corpsdedcision"/>
        <w:keepNext/>
        <w:keepLines/>
        <w:tabs>
          <w:tab w:val="num" w:pos="720"/>
        </w:tabs>
      </w:pPr>
      <w:r>
        <w:t>Aux fins de rendre sa décision, le Tribunal doit répondre aux questions suivantes :</w:t>
      </w:r>
    </w:p>
    <w:p w14:paraId="30180158" w14:textId="78999A3B" w:rsidR="00F45E78" w:rsidRDefault="00F45E78" w:rsidP="00F45E78">
      <w:pPr>
        <w:pStyle w:val="corpsdedcision"/>
        <w:numPr>
          <w:ilvl w:val="0"/>
          <w:numId w:val="12"/>
        </w:numPr>
      </w:pPr>
      <w:r>
        <w:t xml:space="preserve">Est-ce que le travailleur peut bénéficier d’une présomption prévue à la </w:t>
      </w:r>
      <w:r w:rsidRPr="00815797">
        <w:rPr>
          <w:i/>
          <w:iCs/>
        </w:rPr>
        <w:t>Loi</w:t>
      </w:r>
      <w:r w:rsidR="00A650BD" w:rsidRPr="00815797">
        <w:rPr>
          <w:i/>
          <w:iCs/>
        </w:rPr>
        <w:t xml:space="preserve"> sur les accidents du travail et les maladies professionnelles</w:t>
      </w:r>
      <w:r w:rsidR="00A650BD">
        <w:rPr>
          <w:rStyle w:val="Appelnotedebasdep"/>
        </w:rPr>
        <w:footnoteReference w:id="3"/>
      </w:r>
      <w:r w:rsidR="00A650BD">
        <w:t>, la Loi</w:t>
      </w:r>
      <w:r>
        <w:t>?</w:t>
      </w:r>
    </w:p>
    <w:p w14:paraId="0C561BD2" w14:textId="77777777" w:rsidR="00F45E78" w:rsidRDefault="00F45E78" w:rsidP="00F45E78">
      <w:pPr>
        <w:pStyle w:val="corpsdedcision"/>
        <w:numPr>
          <w:ilvl w:val="0"/>
          <w:numId w:val="12"/>
        </w:numPr>
      </w:pPr>
      <w:r>
        <w:t>Sinon, le travailleur est-il atteint d’une surdité professionnelle caractéristique d’un travail qu’il a exercé ou reliée directement aux risques particuliers de ce travail?</w:t>
      </w:r>
    </w:p>
    <w:p w14:paraId="7BCAACB7" w14:textId="14C16690" w:rsidR="00C74B6F" w:rsidRDefault="00F45E78" w:rsidP="00F45E78">
      <w:pPr>
        <w:pStyle w:val="corpsdedcision"/>
        <w:tabs>
          <w:tab w:val="num" w:pos="720"/>
        </w:tabs>
      </w:pPr>
      <w:r>
        <w:t>Pour les motifs qui suivent, le Tribun</w:t>
      </w:r>
      <w:r w:rsidRPr="00F66BE0">
        <w:t>al accueille la contestation du travailleur. La preuve démontre une exposition professionnelle à du bruit excessif</w:t>
      </w:r>
      <w:r w:rsidR="00A650BD">
        <w:t xml:space="preserve">, </w:t>
      </w:r>
      <w:r w:rsidRPr="00F66BE0">
        <w:t>ce qui lui occasionne un problème de surdité.</w:t>
      </w:r>
    </w:p>
    <w:p w14:paraId="2950D547" w14:textId="77777777" w:rsidR="00082A97" w:rsidRDefault="00082A97" w:rsidP="00F10236">
      <w:pPr>
        <w:pStyle w:val="corpsdedcision"/>
        <w:numPr>
          <w:ilvl w:val="0"/>
          <w:numId w:val="0"/>
        </w:numPr>
        <w:rPr>
          <w:b/>
          <w:bCs/>
          <w:u w:val="single"/>
        </w:rPr>
      </w:pPr>
      <w:bookmarkStart w:id="12" w:name="supprimer_analyse"/>
      <w:r w:rsidRPr="00B51F99">
        <w:rPr>
          <w:b/>
          <w:bCs/>
          <w:u w:val="single"/>
        </w:rPr>
        <w:t>L</w:t>
      </w:r>
      <w:r>
        <w:rPr>
          <w:b/>
          <w:bCs/>
          <w:u w:val="single"/>
        </w:rPr>
        <w:t>’ANALYSE</w:t>
      </w:r>
    </w:p>
    <w:bookmarkEnd w:id="12"/>
    <w:p w14:paraId="683883CF" w14:textId="21473203" w:rsidR="00F60A0A" w:rsidRDefault="004B7876" w:rsidP="00F60A0A">
      <w:pPr>
        <w:pStyle w:val="corpsdedcision"/>
      </w:pPr>
      <w:r>
        <w:t xml:space="preserve">Le </w:t>
      </w:r>
      <w:r w:rsidR="00F60A0A">
        <w:t>travailleur</w:t>
      </w:r>
      <w:r w:rsidR="00592778">
        <w:t xml:space="preserve"> </w:t>
      </w:r>
      <w:r>
        <w:t xml:space="preserve">décide de </w:t>
      </w:r>
      <w:r w:rsidR="00592778">
        <w:t>consulte</w:t>
      </w:r>
      <w:r>
        <w:t>r</w:t>
      </w:r>
      <w:r w:rsidR="00592778">
        <w:t xml:space="preserve"> un audiologiste le 4 avril 2022</w:t>
      </w:r>
      <w:r>
        <w:t xml:space="preserve">, au motif qu’il constate une perte auditive depuis quelque temps. </w:t>
      </w:r>
      <w:r w:rsidR="00592778">
        <w:t xml:space="preserve">Il </w:t>
      </w:r>
      <w:r w:rsidR="00324D03">
        <w:t>passe</w:t>
      </w:r>
      <w:r w:rsidR="00F60A0A">
        <w:t xml:space="preserve"> un audiogramme</w:t>
      </w:r>
      <w:r w:rsidR="00592778">
        <w:t xml:space="preserve"> qui démontre une </w:t>
      </w:r>
      <w:r w:rsidR="00426787">
        <w:t xml:space="preserve">perte auditive. Vu la présence d’une asymétrie dans ses courbes audiologiques, </w:t>
      </w:r>
      <w:r w:rsidR="00366E6D">
        <w:t>l’audiologiste lui prescrit un examen d'imagerie par résonance magnétique</w:t>
      </w:r>
      <w:r w:rsidR="00426787">
        <w:t xml:space="preserve"> afin de cibler la source de celle-ci.</w:t>
      </w:r>
      <w:r w:rsidR="00366E6D">
        <w:t xml:space="preserve"> À la suite de cet examen</w:t>
      </w:r>
      <w:r w:rsidR="00366E6D">
        <w:rPr>
          <w:rStyle w:val="Appelnotedebasdep"/>
        </w:rPr>
        <w:footnoteReference w:id="4"/>
      </w:r>
      <w:r w:rsidR="00F35F61">
        <w:t>,</w:t>
      </w:r>
      <w:r w:rsidR="00571D14">
        <w:t xml:space="preserve"> </w:t>
      </w:r>
      <w:r w:rsidR="00F35F61">
        <w:t>lequel</w:t>
      </w:r>
      <w:r w:rsidR="00571D14">
        <w:t xml:space="preserve"> ne révèle aucune anomalie, le travailleur se soumet à </w:t>
      </w:r>
      <w:r w:rsidR="00426787">
        <w:t>un deuxième</w:t>
      </w:r>
      <w:r w:rsidR="00571D14">
        <w:t xml:space="preserve"> audiogramme</w:t>
      </w:r>
      <w:r w:rsidR="00592778">
        <w:t xml:space="preserve">, le 24 janvier 2023. L’audiologiste conclut </w:t>
      </w:r>
      <w:r w:rsidR="00426787">
        <w:t xml:space="preserve">alors </w:t>
      </w:r>
      <w:r w:rsidR="00592778">
        <w:t xml:space="preserve">à une perte auditive compatible avec une exposition professionnelle au bruit. </w:t>
      </w:r>
    </w:p>
    <w:p w14:paraId="2EB1AE65" w14:textId="05938E37" w:rsidR="00CF0AB2" w:rsidRPr="009B7319" w:rsidRDefault="00426787" w:rsidP="00815797">
      <w:pPr>
        <w:pStyle w:val="corpsdedcision"/>
        <w:keepNext/>
        <w:keepLines/>
      </w:pPr>
      <w:r>
        <w:t xml:space="preserve">Le 27 janvier 2023, </w:t>
      </w:r>
      <w:r w:rsidR="00592778">
        <w:t xml:space="preserve">le travailleur consulte </w:t>
      </w:r>
      <w:r w:rsidR="00EC6665">
        <w:t>l</w:t>
      </w:r>
      <w:r w:rsidR="00592778">
        <w:t>e</w:t>
      </w:r>
      <w:r w:rsidR="00EC6665">
        <w:t xml:space="preserve"> docteur</w:t>
      </w:r>
      <w:r w:rsidR="00592778">
        <w:t xml:space="preserve"> Marc-Antoine Hudon</w:t>
      </w:r>
      <w:r w:rsidR="009B7319">
        <w:t>, professionnel de la santé qui en a la charge,</w:t>
      </w:r>
      <w:r w:rsidR="00EC6665">
        <w:t xml:space="preserve"> </w:t>
      </w:r>
      <w:r>
        <w:t>lequel</w:t>
      </w:r>
      <w:r w:rsidR="00592778">
        <w:t xml:space="preserve"> </w:t>
      </w:r>
      <w:r w:rsidR="00EC6665">
        <w:t xml:space="preserve">pose le diagnostic de </w:t>
      </w:r>
      <w:r w:rsidR="00592778">
        <w:t>« </w:t>
      </w:r>
      <w:r w:rsidR="00EC6665" w:rsidRPr="00592778">
        <w:rPr>
          <w:rStyle w:val="Citationintgre"/>
        </w:rPr>
        <w:t xml:space="preserve">surdité neurosensorielle </w:t>
      </w:r>
      <w:r w:rsidR="00592778" w:rsidRPr="00592778">
        <w:rPr>
          <w:rStyle w:val="Citationintgre"/>
        </w:rPr>
        <w:t>en hautes fréquences des deux oreilles causées par une exposition professionnelle au bruit significative</w:t>
      </w:r>
      <w:r w:rsidR="00592778">
        <w:t> »</w:t>
      </w:r>
      <w:r w:rsidR="00A650BD">
        <w:t>.</w:t>
      </w:r>
      <w:r w:rsidR="00592778">
        <w:t xml:space="preserve"> Une attestation médicale est complétée </w:t>
      </w:r>
      <w:r>
        <w:t>à cette date</w:t>
      </w:r>
      <w:r w:rsidR="00CF0AB2">
        <w:t>.</w:t>
      </w:r>
      <w:r w:rsidR="009B7319">
        <w:t xml:space="preserve"> C</w:t>
      </w:r>
      <w:r>
        <w:t>omme c</w:t>
      </w:r>
      <w:r w:rsidR="00EC6665">
        <w:t>e diagnostic n’</w:t>
      </w:r>
      <w:r w:rsidR="00CF0AB2">
        <w:t>est</w:t>
      </w:r>
      <w:r w:rsidR="00EC6665">
        <w:t xml:space="preserve"> pas contesté par l’entremise de la procédure d’évaluation médicale</w:t>
      </w:r>
      <w:r w:rsidR="00EC6665" w:rsidRPr="00BD3042">
        <w:t xml:space="preserve"> prévue à la</w:t>
      </w:r>
      <w:r w:rsidRPr="00426787">
        <w:rPr>
          <w:i/>
          <w:iCs/>
        </w:rPr>
        <w:t xml:space="preserve"> </w:t>
      </w:r>
      <w:r w:rsidRPr="00815797">
        <w:t>Loi</w:t>
      </w:r>
      <w:r>
        <w:t>,</w:t>
      </w:r>
      <w:r w:rsidR="00EC6665" w:rsidRPr="00BD3042">
        <w:t xml:space="preserve"> </w:t>
      </w:r>
      <w:r>
        <w:t>l</w:t>
      </w:r>
      <w:r w:rsidR="00EC6665" w:rsidRPr="00BD3042">
        <w:t>e Tribunal</w:t>
      </w:r>
      <w:r w:rsidR="00EC6665">
        <w:t xml:space="preserve"> </w:t>
      </w:r>
      <w:r w:rsidR="00EC6665" w:rsidRPr="00BD3042">
        <w:t>est</w:t>
      </w:r>
      <w:r w:rsidR="00EC6665">
        <w:t xml:space="preserve"> </w:t>
      </w:r>
      <w:r w:rsidR="00EC6665" w:rsidRPr="00BD3042">
        <w:t xml:space="preserve">lié par </w:t>
      </w:r>
      <w:r w:rsidR="00EC6665">
        <w:t>c</w:t>
      </w:r>
      <w:r w:rsidR="00EC6665" w:rsidRPr="00BD3042">
        <w:t>e</w:t>
      </w:r>
      <w:r w:rsidR="009B7319">
        <w:t>lui-ci</w:t>
      </w:r>
      <w:r w:rsidR="00EC6665" w:rsidRPr="00BD3042">
        <w:rPr>
          <w:rStyle w:val="Appelnotedebasdep"/>
        </w:rPr>
        <w:footnoteReference w:id="5"/>
      </w:r>
      <w:r w:rsidR="00EC6665" w:rsidRPr="00BD3042">
        <w:t>.</w:t>
      </w:r>
    </w:p>
    <w:p w14:paraId="45D0A54F" w14:textId="2A187E12" w:rsidR="00EC6665" w:rsidRDefault="00EC6665" w:rsidP="009B7319">
      <w:pPr>
        <w:pStyle w:val="corpsdedcision"/>
      </w:pPr>
      <w:r w:rsidRPr="003104E4">
        <w:t xml:space="preserve">Le travailleur allègue que sa surdité est compatible avec une atteinte auditive causée par le bruit. </w:t>
      </w:r>
      <w:r>
        <w:t xml:space="preserve">Selon lui, bien que son audiogramme ne soit pas typique, les </w:t>
      </w:r>
      <w:r w:rsidRPr="003104E4">
        <w:t>explications</w:t>
      </w:r>
      <w:r>
        <w:t xml:space="preserve"> </w:t>
      </w:r>
      <w:r w:rsidR="009B7319">
        <w:t xml:space="preserve">qu’il fournit </w:t>
      </w:r>
      <w:r>
        <w:t xml:space="preserve">permettent de reconnaître </w:t>
      </w:r>
      <w:r w:rsidR="00426787">
        <w:t xml:space="preserve">que </w:t>
      </w:r>
      <w:r>
        <w:t>son atteinte auditive</w:t>
      </w:r>
      <w:r w:rsidR="00426787">
        <w:t xml:space="preserve"> est d’origine professionnelle.</w:t>
      </w:r>
    </w:p>
    <w:p w14:paraId="5708AFFF" w14:textId="08C37D6B" w:rsidR="007478B5" w:rsidRPr="003104E4" w:rsidRDefault="00426787" w:rsidP="009B7319">
      <w:pPr>
        <w:pStyle w:val="corpsdedcision"/>
      </w:pPr>
      <w:r>
        <w:t>L</w:t>
      </w:r>
      <w:r w:rsidR="007478B5">
        <w:t>’employeur invoque que le travailleur avait déjà un problème de surdité connu avant son embauche</w:t>
      </w:r>
      <w:r>
        <w:rPr>
          <w:rStyle w:val="Appelnotedebasdep"/>
        </w:rPr>
        <w:footnoteReference w:id="6"/>
      </w:r>
      <w:r w:rsidR="007478B5">
        <w:t>.</w:t>
      </w:r>
    </w:p>
    <w:p w14:paraId="7062A5E2" w14:textId="77777777" w:rsidR="00EC6665" w:rsidRDefault="00EC6665" w:rsidP="00EC6665">
      <w:pPr>
        <w:pStyle w:val="corpsdedcision"/>
        <w:tabs>
          <w:tab w:val="num" w:pos="360"/>
        </w:tabs>
      </w:pPr>
      <w:r>
        <w:t xml:space="preserve">Après avoir pris connaissance des documents médicaux au dossier, le Tribunal est d’avis que l’atteinte auditive du </w:t>
      </w:r>
      <w:r w:rsidRPr="00F8446C">
        <w:t>travailleur est compatible avec une exposition au bruit.</w:t>
      </w:r>
    </w:p>
    <w:p w14:paraId="1382B54F" w14:textId="5B1363D8" w:rsidR="00EC6665" w:rsidRDefault="00EC6665" w:rsidP="00EC6665">
      <w:pPr>
        <w:pStyle w:val="corpsdedcision"/>
        <w:tabs>
          <w:tab w:val="num" w:pos="360"/>
        </w:tabs>
      </w:pPr>
      <w:r>
        <w:t>L’article 2 de la</w:t>
      </w:r>
      <w:r w:rsidR="00426787">
        <w:t xml:space="preserve"> Loi</w:t>
      </w:r>
      <w:r>
        <w:t xml:space="preserve"> indique que la maladie professionnelle est une catégorie de lésion professionnelle et la définit comme une « </w:t>
      </w:r>
      <w:r w:rsidRPr="00711CA1">
        <w:rPr>
          <w:rStyle w:val="Citationintgre"/>
        </w:rPr>
        <w:t>maladie contractée par le fait ou à l’occasion du travail et qui est caractéristique de ce travail ou reliée directement aux risques particuliers de ce travail</w:t>
      </w:r>
      <w:r>
        <w:t> ».</w:t>
      </w:r>
    </w:p>
    <w:p w14:paraId="187241E3" w14:textId="758317ED" w:rsidR="00EC6665" w:rsidRPr="00F8446C" w:rsidRDefault="00EC6665" w:rsidP="00EC6665">
      <w:pPr>
        <w:pStyle w:val="corpsdedcision"/>
        <w:tabs>
          <w:tab w:val="num" w:pos="360"/>
        </w:tabs>
      </w:pPr>
      <w:r>
        <w:t xml:space="preserve">Depuis le 6 octobre 2021, date d’entrée en vigueur de la </w:t>
      </w:r>
      <w:r>
        <w:rPr>
          <w:i/>
          <w:iCs/>
        </w:rPr>
        <w:t>Loi modernisant le régime de santé et de sécurité du travail</w:t>
      </w:r>
      <w:r w:rsidRPr="00AB40D8">
        <w:rPr>
          <w:rStyle w:val="Appelnotedebasdep"/>
        </w:rPr>
        <w:footnoteReference w:id="7"/>
      </w:r>
      <w:r>
        <w:t xml:space="preserve">, certaines modifications législatives visant les atteintes </w:t>
      </w:r>
      <w:r w:rsidRPr="00F8446C">
        <w:t>auditives ont été apportées à la Loi.</w:t>
      </w:r>
      <w:r>
        <w:t xml:space="preserve"> </w:t>
      </w:r>
    </w:p>
    <w:p w14:paraId="72565F0E" w14:textId="4EAF3681" w:rsidR="00EC6665" w:rsidRDefault="00EC6665" w:rsidP="00EC6665">
      <w:pPr>
        <w:pStyle w:val="corpsdedcision"/>
        <w:tabs>
          <w:tab w:val="num" w:pos="360"/>
        </w:tabs>
      </w:pPr>
      <w:r>
        <w:t>L’article 28.1 de la Loi prévoit maintenant une présomption spécifique voulant qu’un « </w:t>
      </w:r>
      <w:r w:rsidRPr="00C442B5">
        <w:rPr>
          <w:rStyle w:val="Citationintgre"/>
        </w:rPr>
        <w:t>travailleur atteint d’une maladie dont le diagnostic est une atteinte auditive causée par le bruit peut produire une réclamation pour une maladie professionnelle s’il satisfait aux critères d’admissibilité prévus par règlement</w:t>
      </w:r>
      <w:r>
        <w:t xml:space="preserve"> ». Or, bien que le </w:t>
      </w:r>
      <w:r>
        <w:rPr>
          <w:i/>
          <w:iCs/>
        </w:rPr>
        <w:t>Règlement sur les maladies professionnelles</w:t>
      </w:r>
      <w:r w:rsidRPr="00AB40D8">
        <w:rPr>
          <w:rStyle w:val="Appelnotedebasdep"/>
        </w:rPr>
        <w:footnoteReference w:id="8"/>
      </w:r>
      <w:r w:rsidRPr="00090CED">
        <w:t>,</w:t>
      </w:r>
      <w:r>
        <w:t xml:space="preserve"> </w:t>
      </w:r>
      <w:r w:rsidR="00426787">
        <w:t xml:space="preserve">ci-après </w:t>
      </w:r>
      <w:r>
        <w:t>le Règlement, fasse explicitement référence à l’article 28.1 de la Loi, il ne spécifie pas encore les critères d’admissibilité pour ces réclamations. Donc, pour l’instant, ce nouvel article ne modifie pas la présomption de maladie professionnelle déjà prévue à l’article 29 de la Loi et le cadre d’analyse développé par la jurisprudence du Tribunal à cet égard trouve toujours application.</w:t>
      </w:r>
    </w:p>
    <w:p w14:paraId="768981C3" w14:textId="7E810AA6" w:rsidR="00EC6665" w:rsidRDefault="00EC6665" w:rsidP="00EC6665">
      <w:pPr>
        <w:pStyle w:val="corpsdedcision"/>
        <w:tabs>
          <w:tab w:val="num" w:pos="360"/>
        </w:tabs>
      </w:pPr>
      <w:r>
        <w:t>La présomption de l’article 29 de la Loi permet à un travailleur d’établir qu’une maladie est une maladie professionnelle s’il exerce le travail correspondant à celle-ci. Les maladies visées par cette présomption sont énumérées au Règlement. En ce qui concerne la surdité d’origine professionnelle, la section IV de l’annexe A du Règlement indique que le travailleur doit prouver deux éléments pour permettre son application</w:t>
      </w:r>
      <w:r w:rsidR="00500868">
        <w:t>, à savoir</w:t>
      </w:r>
      <w:r>
        <w:t> :</w:t>
      </w:r>
    </w:p>
    <w:p w14:paraId="1444026A" w14:textId="77777777" w:rsidR="00EC6665" w:rsidRDefault="00EC6665" w:rsidP="00EC6665">
      <w:pPr>
        <w:pStyle w:val="corpsdedcision"/>
        <w:numPr>
          <w:ilvl w:val="0"/>
          <w:numId w:val="14"/>
        </w:numPr>
      </w:pPr>
      <w:r>
        <w:t>Une atteinte auditive causée par le bruit;</w:t>
      </w:r>
    </w:p>
    <w:p w14:paraId="101D57A1" w14:textId="77777777" w:rsidR="00EC6665" w:rsidRPr="00CD572F" w:rsidRDefault="00EC6665" w:rsidP="00EC6665">
      <w:pPr>
        <w:pStyle w:val="corpsdedcision"/>
        <w:numPr>
          <w:ilvl w:val="0"/>
          <w:numId w:val="14"/>
        </w:numPr>
        <w:rPr>
          <w:iCs/>
        </w:rPr>
      </w:pPr>
      <w:r w:rsidRPr="00CD572F">
        <w:rPr>
          <w:iCs/>
        </w:rPr>
        <w:t>Un travail impliquant une exposition à un bruit excessif.</w:t>
      </w:r>
    </w:p>
    <w:p w14:paraId="50B77B07" w14:textId="77777777" w:rsidR="00EC6665" w:rsidRPr="00AB40D8" w:rsidRDefault="00EC6665" w:rsidP="00EC6665">
      <w:pPr>
        <w:pStyle w:val="corpsdedcision"/>
        <w:numPr>
          <w:ilvl w:val="0"/>
          <w:numId w:val="0"/>
        </w:numPr>
        <w:rPr>
          <w:u w:val="single"/>
        </w:rPr>
      </w:pPr>
      <w:r w:rsidRPr="00AB40D8">
        <w:rPr>
          <w:u w:val="single"/>
        </w:rPr>
        <w:t>L’atteinte auditive causée par le bruit</w:t>
      </w:r>
    </w:p>
    <w:p w14:paraId="29F79695" w14:textId="77777777" w:rsidR="00EC6665" w:rsidRDefault="00EC6665" w:rsidP="00EC6665">
      <w:pPr>
        <w:pStyle w:val="corpsdedcision"/>
        <w:tabs>
          <w:tab w:val="num" w:pos="360"/>
        </w:tabs>
      </w:pPr>
      <w:r>
        <w:t>Considérant qu’une atteinte auditive peut avoir différentes causes, lesquelles ne sont pas toutes reliées au bruit, il est nécessaire que le travailleur démontre une atteinte auditive causée par le bruit.</w:t>
      </w:r>
    </w:p>
    <w:p w14:paraId="1A58A035" w14:textId="77777777" w:rsidR="00EC6665" w:rsidRDefault="00EC6665" w:rsidP="00EC6665">
      <w:pPr>
        <w:pStyle w:val="corpsdedcision"/>
        <w:tabs>
          <w:tab w:val="num" w:pos="360"/>
        </w:tabs>
      </w:pPr>
      <w:r>
        <w:t>À partir des consensus scientifiques en la matière, la jurisprudence du Tribunal</w:t>
      </w:r>
      <w:r>
        <w:rPr>
          <w:rStyle w:val="Appelnotedebasdep"/>
        </w:rPr>
        <w:footnoteReference w:id="9"/>
      </w:r>
      <w:r>
        <w:t xml:space="preserve"> retient certaines particularités d’une atteinte auditive causée par le bruit, soit qu’elle :</w:t>
      </w:r>
    </w:p>
    <w:p w14:paraId="5506CF12" w14:textId="77777777" w:rsidR="00EC6665" w:rsidRDefault="00EC6665" w:rsidP="00EC6665">
      <w:pPr>
        <w:pStyle w:val="corpsdedcision"/>
        <w:numPr>
          <w:ilvl w:val="0"/>
          <w:numId w:val="13"/>
        </w:numPr>
      </w:pPr>
      <w:r>
        <w:t>Se développe généralement pendant les 10 à 15 premières années d’exposition au bruit;</w:t>
      </w:r>
    </w:p>
    <w:p w14:paraId="0142B9C3" w14:textId="77777777" w:rsidR="00EC6665" w:rsidRDefault="00EC6665" w:rsidP="00EC6665">
      <w:pPr>
        <w:pStyle w:val="corpsdedcision"/>
        <w:numPr>
          <w:ilvl w:val="0"/>
          <w:numId w:val="13"/>
        </w:numPr>
      </w:pPr>
      <w:r>
        <w:t>C</w:t>
      </w:r>
      <w:r w:rsidRPr="00AA6FFF">
        <w:t xml:space="preserve">esse </w:t>
      </w:r>
      <w:r>
        <w:t>d’évoluer</w:t>
      </w:r>
      <w:r w:rsidRPr="00AA6FFF">
        <w:t xml:space="preserve"> après le retrait de l’exposition au bruit</w:t>
      </w:r>
      <w:r>
        <w:t>;</w:t>
      </w:r>
    </w:p>
    <w:p w14:paraId="77DD279B" w14:textId="77777777" w:rsidR="00EC6665" w:rsidRDefault="00EC6665" w:rsidP="00EC6665">
      <w:pPr>
        <w:pStyle w:val="corpsdedcision"/>
        <w:numPr>
          <w:ilvl w:val="0"/>
          <w:numId w:val="13"/>
        </w:numPr>
      </w:pPr>
      <w:r>
        <w:t>Est irréversible.</w:t>
      </w:r>
    </w:p>
    <w:p w14:paraId="7A45673B" w14:textId="689AB393" w:rsidR="00EC6665" w:rsidRDefault="00EC6665" w:rsidP="00EC6665">
      <w:pPr>
        <w:pStyle w:val="corpsdedcision"/>
        <w:tabs>
          <w:tab w:val="num" w:pos="720"/>
        </w:tabs>
      </w:pPr>
      <w:r>
        <w:t xml:space="preserve">L’audiogramme </w:t>
      </w:r>
      <w:r w:rsidR="00500868">
        <w:t xml:space="preserve">d’une telle atteinte </w:t>
      </w:r>
      <w:r>
        <w:t>revêt les caractéristiques suivantes :</w:t>
      </w:r>
    </w:p>
    <w:p w14:paraId="53964CD3" w14:textId="77777777" w:rsidR="00EC6665" w:rsidRDefault="00EC6665" w:rsidP="00EC6665">
      <w:pPr>
        <w:pStyle w:val="corpsdedcision"/>
        <w:numPr>
          <w:ilvl w:val="0"/>
          <w:numId w:val="13"/>
        </w:numPr>
      </w:pPr>
      <w:r>
        <w:t>La surdité est de type neurosensoriel (de perception pure). Ceci signifie que les courbes de l’audiogramme, celles du seuil osseux et celles du seuil aérien, doivent concorder à plus ou moins 10 décibels. À défaut, il peut s’agir d’une surdité mixte, ce qui n’exclut pas la possibilité d’une atteinte neurosensorielle secondaire au bruit;</w:t>
      </w:r>
    </w:p>
    <w:p w14:paraId="480E2760" w14:textId="77777777" w:rsidR="00EC6665" w:rsidRDefault="00EC6665" w:rsidP="00EC6665">
      <w:pPr>
        <w:pStyle w:val="corpsdedcision"/>
        <w:numPr>
          <w:ilvl w:val="0"/>
          <w:numId w:val="13"/>
        </w:numPr>
      </w:pPr>
      <w:r>
        <w:t>Une atteinte bilatérale et symétrique;</w:t>
      </w:r>
    </w:p>
    <w:p w14:paraId="620956DA" w14:textId="32CADB64" w:rsidR="00EC6665" w:rsidRDefault="00EC6665" w:rsidP="00EC6665">
      <w:pPr>
        <w:pStyle w:val="corpsdedcision"/>
        <w:numPr>
          <w:ilvl w:val="0"/>
          <w:numId w:val="13"/>
        </w:numPr>
      </w:pPr>
      <w:r>
        <w:t>Une atteinte plus sévère dans les hautes fréquences (la courbe audiométrique présentant habituellement une encoche à 4 000 Hertz (Hz) avec une remontée vers 8 000 Hz).</w:t>
      </w:r>
    </w:p>
    <w:p w14:paraId="1B55E641" w14:textId="77777777" w:rsidR="00EC6665" w:rsidRDefault="00EC6665" w:rsidP="00EC6665">
      <w:pPr>
        <w:pStyle w:val="corpsdedcision"/>
        <w:tabs>
          <w:tab w:val="num" w:pos="360"/>
        </w:tabs>
      </w:pPr>
      <w:r>
        <w:t>Cependant, le non-respect de certaines de ces caractéristiques n’est pas fatal à l’application de la présomption, si le travailleur peut l’expliquer</w:t>
      </w:r>
      <w:r w:rsidRPr="008F5A81">
        <w:rPr>
          <w:rStyle w:val="Appelnotedebasdep"/>
          <w:iCs/>
          <w:sz w:val="22"/>
        </w:rPr>
        <w:footnoteReference w:id="10"/>
      </w:r>
      <w:r w:rsidRPr="00482AFC">
        <w:rPr>
          <w:rStyle w:val="Citationintgre"/>
        </w:rPr>
        <w:t>.</w:t>
      </w:r>
      <w:r>
        <w:t xml:space="preserve"> L’audiogramme doit être analysé à la lumière de tous les faits démontrés dans la preuve.</w:t>
      </w:r>
    </w:p>
    <w:p w14:paraId="47550EC2" w14:textId="5238EE4B" w:rsidR="00415E00" w:rsidRDefault="00EC6665" w:rsidP="00500868">
      <w:pPr>
        <w:pStyle w:val="corpsdedcision"/>
        <w:tabs>
          <w:tab w:val="num" w:pos="360"/>
        </w:tabs>
      </w:pPr>
      <w:r>
        <w:t>Les résultats audiométriques</w:t>
      </w:r>
      <w:r w:rsidR="00F07749">
        <w:t xml:space="preserve"> d</w:t>
      </w:r>
      <w:r w:rsidR="00075A66">
        <w:t xml:space="preserve">es deux </w:t>
      </w:r>
      <w:r w:rsidR="00F07749">
        <w:t>audiogramme</w:t>
      </w:r>
      <w:r w:rsidR="00075A66">
        <w:t>s</w:t>
      </w:r>
      <w:r w:rsidR="00F07749">
        <w:t xml:space="preserve"> du travailleur</w:t>
      </w:r>
      <w:r w:rsidR="00075A66">
        <w:t xml:space="preserve"> sont superposables. Ils</w:t>
      </w:r>
      <w:r>
        <w:t xml:space="preserve"> révèlent des courbes bilatérales et </w:t>
      </w:r>
      <w:r w:rsidRPr="00B14010">
        <w:t>relativement</w:t>
      </w:r>
      <w:r>
        <w:t xml:space="preserve"> symétriques.</w:t>
      </w:r>
      <w:r w:rsidR="00415E00">
        <w:t xml:space="preserve"> </w:t>
      </w:r>
      <w:r>
        <w:t>L’</w:t>
      </w:r>
      <w:r w:rsidRPr="00B14010">
        <w:t xml:space="preserve">asymétrie </w:t>
      </w:r>
      <w:r>
        <w:t xml:space="preserve">observée est </w:t>
      </w:r>
      <w:r w:rsidRPr="00B14010">
        <w:t xml:space="preserve">de moins de 10 à 15 décibels (dB) </w:t>
      </w:r>
      <w:r>
        <w:t xml:space="preserve">ce qui est </w:t>
      </w:r>
      <w:r w:rsidRPr="00B14010">
        <w:t xml:space="preserve">considéré </w:t>
      </w:r>
      <w:r>
        <w:t xml:space="preserve">comme une marge d’erreur audiométrique </w:t>
      </w:r>
      <w:r w:rsidRPr="00B14010">
        <w:t>acceptable</w:t>
      </w:r>
      <w:r w:rsidRPr="00EB6CE1">
        <w:rPr>
          <w:rStyle w:val="Appelnotedebasdep"/>
        </w:rPr>
        <w:footnoteReference w:id="11"/>
      </w:r>
      <w:r w:rsidR="00415E00">
        <w:t>, sauf entre 2 000 Hz et 3 000 Hz</w:t>
      </w:r>
      <w:r w:rsidR="00500868">
        <w:t xml:space="preserve"> où </w:t>
      </w:r>
      <w:r w:rsidR="00991527">
        <w:t xml:space="preserve">on observe une différence significative entre les deux oreilles. </w:t>
      </w:r>
      <w:r w:rsidR="00500868">
        <w:t xml:space="preserve">Questionné à ce sujet, le travailleur explique cette asymétrie par une légère perte auditive à l’oreille gauche, depuis l’enfance. </w:t>
      </w:r>
    </w:p>
    <w:p w14:paraId="7E8AA3B4" w14:textId="1ACED1F6" w:rsidR="00500868" w:rsidRDefault="00500868" w:rsidP="00500868">
      <w:pPr>
        <w:pStyle w:val="corpsdedcision"/>
        <w:tabs>
          <w:tab w:val="num" w:pos="360"/>
        </w:tabs>
      </w:pPr>
      <w:r>
        <w:t xml:space="preserve">Le Tribunal estime qu’une condition personnelle préexistante n’exclut pas qu’un travailleur puisse aussi développer une surdité neurosensorielle secondaire à une exposition aux bruits excessifs, résultant en un audiogramme atypique. </w:t>
      </w:r>
    </w:p>
    <w:p w14:paraId="496F0528" w14:textId="404584A2" w:rsidR="00EC6665" w:rsidRDefault="00500868" w:rsidP="00EC6665">
      <w:pPr>
        <w:pStyle w:val="corpsdedcision"/>
        <w:tabs>
          <w:tab w:val="num" w:pos="360"/>
        </w:tabs>
      </w:pPr>
      <w:r>
        <w:t>D’autant plus que l</w:t>
      </w:r>
      <w:r w:rsidR="00B95325">
        <w:t xml:space="preserve">es </w:t>
      </w:r>
      <w:r w:rsidR="00EC6665">
        <w:t>audiogramme</w:t>
      </w:r>
      <w:r w:rsidR="00B95325">
        <w:t>s</w:t>
      </w:r>
      <w:r w:rsidR="00EC6665">
        <w:t xml:space="preserve"> </w:t>
      </w:r>
      <w:r>
        <w:t xml:space="preserve">du travailleur </w:t>
      </w:r>
      <w:r w:rsidR="00EC6665">
        <w:t>démontre</w:t>
      </w:r>
      <w:r w:rsidR="00B95325">
        <w:t>nt</w:t>
      </w:r>
      <w:r w:rsidR="00EC6665">
        <w:t xml:space="preserve"> une chute significative dans les hautes fréquences</w:t>
      </w:r>
      <w:r w:rsidR="00B95325">
        <w:t xml:space="preserve"> compatible </w:t>
      </w:r>
      <w:r w:rsidR="00EC6665">
        <w:t xml:space="preserve">avec une atteinte auditive </w:t>
      </w:r>
      <w:r w:rsidR="00B95325">
        <w:t>causée par le bruit</w:t>
      </w:r>
      <w:r w:rsidR="00EC6665">
        <w:t xml:space="preserve">. </w:t>
      </w:r>
      <w:r w:rsidR="00B95325">
        <w:t xml:space="preserve">On </w:t>
      </w:r>
      <w:r w:rsidR="00EC6665">
        <w:t xml:space="preserve">constate une chute vers 2 000 Hz </w:t>
      </w:r>
      <w:r w:rsidR="00AD208B">
        <w:t>et une remontée à 8</w:t>
      </w:r>
      <w:r w:rsidR="00EC6665">
        <w:t> 000 Hz</w:t>
      </w:r>
      <w:r w:rsidR="00AD208B">
        <w:t>, sans perte auditive dans les hautes fréquences.</w:t>
      </w:r>
      <w:r w:rsidR="00EC6665">
        <w:t xml:space="preserve"> Suivant l’analyse de ces résultats, l’audiologiste conclut à une « </w:t>
      </w:r>
      <w:r w:rsidR="00EC6665" w:rsidRPr="00AD6284">
        <w:rPr>
          <w:rStyle w:val="Citationintgre"/>
        </w:rPr>
        <w:t>chute pour les aigus compatible avec exposition professionnelle au bruit</w:t>
      </w:r>
      <w:r w:rsidR="00EC6665">
        <w:t> »</w:t>
      </w:r>
      <w:r>
        <w:t>, ce que l</w:t>
      </w:r>
      <w:r w:rsidR="005B1CE6">
        <w:t>e docteur Hudon confirme dans son attestation médicale.</w:t>
      </w:r>
    </w:p>
    <w:p w14:paraId="3098640C" w14:textId="3E5D3303" w:rsidR="005B1CE6" w:rsidRDefault="00500868" w:rsidP="005B1CE6">
      <w:pPr>
        <w:pStyle w:val="corpsdedcision"/>
        <w:tabs>
          <w:tab w:val="num" w:pos="720"/>
        </w:tabs>
      </w:pPr>
      <w:r>
        <w:t>Comme l</w:t>
      </w:r>
      <w:r w:rsidR="005B1CE6">
        <w:t>a preuve médicale produite par le travailleur n’est pas contredite par une autre preuve médicale probante</w:t>
      </w:r>
      <w:r w:rsidR="00BE5BC9">
        <w:t>, le Tribunal estime que</w:t>
      </w:r>
      <w:r w:rsidR="005B1CE6">
        <w:t xml:space="preserve"> la preuve est prépondérante voulant que le travailleur soit atteint d’une surdité causée par le bruit.</w:t>
      </w:r>
    </w:p>
    <w:p w14:paraId="6142F1A8" w14:textId="77777777" w:rsidR="005B1CE6" w:rsidRPr="00AB40D8" w:rsidRDefault="005B1CE6" w:rsidP="00815797">
      <w:pPr>
        <w:pStyle w:val="corpsdedcision"/>
        <w:keepNext/>
        <w:keepLines/>
        <w:numPr>
          <w:ilvl w:val="0"/>
          <w:numId w:val="0"/>
        </w:numPr>
        <w:rPr>
          <w:u w:val="single"/>
        </w:rPr>
      </w:pPr>
      <w:r w:rsidRPr="00AB40D8">
        <w:rPr>
          <w:u w:val="single"/>
        </w:rPr>
        <w:t>Le travail impliquant une exposition à un bruit excessif</w:t>
      </w:r>
    </w:p>
    <w:p w14:paraId="172E472C" w14:textId="7DA3280A" w:rsidR="00613506" w:rsidRDefault="00613506" w:rsidP="00815797">
      <w:pPr>
        <w:pStyle w:val="corpsdedcision"/>
        <w:keepNext/>
        <w:keepLines/>
        <w:tabs>
          <w:tab w:val="num" w:pos="720"/>
        </w:tabs>
      </w:pPr>
      <w:r>
        <w:t xml:space="preserve">Le travailleur soutient qu’il a exercé un travail impliquant une exposition à un bruit excessif. Il témoigne </w:t>
      </w:r>
      <w:r w:rsidR="00A13479">
        <w:t xml:space="preserve">spécifiquement </w:t>
      </w:r>
      <w:r>
        <w:t>de son expérience professionnelle et du bruit auquel il est exposé chez l’employeur, car il s’agit</w:t>
      </w:r>
      <w:r w:rsidR="007478B5">
        <w:t xml:space="preserve"> </w:t>
      </w:r>
      <w:r>
        <w:t>du seul emploi</w:t>
      </w:r>
      <w:r w:rsidR="007478B5">
        <w:t xml:space="preserve"> pouvant être responsable de sa perte auditive.</w:t>
      </w:r>
    </w:p>
    <w:p w14:paraId="426F541F" w14:textId="2B4F4DB7" w:rsidR="00A13479" w:rsidRDefault="00A13479" w:rsidP="00A13479">
      <w:pPr>
        <w:pStyle w:val="corpsdedcision"/>
        <w:tabs>
          <w:tab w:val="num" w:pos="360"/>
        </w:tabs>
      </w:pPr>
      <w:r>
        <w:t>L</w:t>
      </w:r>
      <w:r w:rsidR="001C4C25">
        <w:t xml:space="preserve">’employeur </w:t>
      </w:r>
      <w:r w:rsidR="00993196">
        <w:t>prétend</w:t>
      </w:r>
      <w:r>
        <w:rPr>
          <w:rStyle w:val="Appelnotedebasdep"/>
        </w:rPr>
        <w:footnoteReference w:id="12"/>
      </w:r>
      <w:r w:rsidR="001C4C25">
        <w:t xml:space="preserve"> </w:t>
      </w:r>
      <w:r w:rsidR="00341F7B">
        <w:t>que le</w:t>
      </w:r>
      <w:r w:rsidR="005502F3">
        <w:t xml:space="preserve"> travailleur n’est pas exposé à un environnement de travail </w:t>
      </w:r>
      <w:r w:rsidR="009B517F">
        <w:t xml:space="preserve">bruyant </w:t>
      </w:r>
      <w:r w:rsidR="005502F3">
        <w:t>lorsqu’il est à son emploi.</w:t>
      </w:r>
      <w:r>
        <w:t xml:space="preserve"> </w:t>
      </w:r>
    </w:p>
    <w:p w14:paraId="5FBF9F5D" w14:textId="46D05C3C" w:rsidR="00A13479" w:rsidRDefault="00A13479" w:rsidP="00A13479">
      <w:pPr>
        <w:pStyle w:val="corpsdedcision"/>
        <w:tabs>
          <w:tab w:val="num" w:pos="360"/>
        </w:tabs>
      </w:pPr>
      <w:r>
        <w:t>Le Tribunal n’est pas de cet avis.</w:t>
      </w:r>
    </w:p>
    <w:p w14:paraId="06A6EF99" w14:textId="77777777" w:rsidR="005502F3" w:rsidRDefault="005502F3" w:rsidP="005502F3">
      <w:pPr>
        <w:pStyle w:val="corpsdedcision"/>
        <w:keepNext/>
        <w:keepLines/>
        <w:tabs>
          <w:tab w:val="num" w:pos="720"/>
        </w:tabs>
      </w:pPr>
      <w:r>
        <w:t>La notion de bruit excessif n’est pas définie à la Loi. La jurisprudence</w:t>
      </w:r>
      <w:r>
        <w:rPr>
          <w:rStyle w:val="Appelnotedebasdep"/>
        </w:rPr>
        <w:footnoteReference w:id="13"/>
      </w:r>
      <w:r>
        <w:t xml:space="preserve"> du Tribunal s’en remet à la définition courante des termes pour en saisir la portée. Il s’agit donc d’un bruit « </w:t>
      </w:r>
      <w:r w:rsidRPr="00815797">
        <w:rPr>
          <w:rStyle w:val="Citationintgre"/>
        </w:rPr>
        <w:t>qui dépasse la mesure souhaitable ou permise; qui est trop grand; trop important</w:t>
      </w:r>
      <w:r>
        <w:t> » ou « </w:t>
      </w:r>
      <w:r w:rsidRPr="00815797">
        <w:rPr>
          <w:rStyle w:val="Citationintgre"/>
        </w:rPr>
        <w:t>qui excède la mesure, exagéré, exorbitant</w:t>
      </w:r>
      <w:r>
        <w:t> »</w:t>
      </w:r>
      <w:r>
        <w:rPr>
          <w:rStyle w:val="Appelnotedebasdep"/>
        </w:rPr>
        <w:footnoteReference w:id="14"/>
      </w:r>
      <w:r>
        <w:t>.</w:t>
      </w:r>
    </w:p>
    <w:p w14:paraId="4D42836B" w14:textId="5A505BDD" w:rsidR="005502F3" w:rsidRDefault="005502F3" w:rsidP="005007AD">
      <w:pPr>
        <w:pStyle w:val="corpsdedcision"/>
        <w:tabs>
          <w:tab w:val="num" w:pos="720"/>
        </w:tabs>
      </w:pPr>
      <w:r>
        <w:t xml:space="preserve">Le législateur n’a pas déterminé à quel niveau le bruit devient excessif, laissant place à une certaine discrétion au Tribunal dans l’appréciation de la preuve. Un courant de jurisprudence majoritaire considère que </w:t>
      </w:r>
      <w:r w:rsidRPr="00DF2329">
        <w:t>la notion de bruit excessif</w:t>
      </w:r>
      <w:r>
        <w:t xml:space="preserve"> </w:t>
      </w:r>
      <w:r w:rsidRPr="00DF2329">
        <w:t>fait référence à un niveau de bruit de nature à causer une atteinte auditive</w:t>
      </w:r>
      <w:r>
        <w:rPr>
          <w:rStyle w:val="Appelnotedebasdep"/>
        </w:rPr>
        <w:footnoteReference w:id="15"/>
      </w:r>
      <w:r w:rsidR="005007AD">
        <w:t>, lequel peut correspondre</w:t>
      </w:r>
      <w:r w:rsidR="005007AD" w:rsidRPr="005007AD">
        <w:t xml:space="preserve"> </w:t>
      </w:r>
      <w:r w:rsidR="005007AD">
        <w:t>à un niveau de bruit inférieur aux normes règlementaires établies en matière de prévention en santé et sécurité au travail</w:t>
      </w:r>
      <w:r w:rsidR="005007AD">
        <w:rPr>
          <w:rStyle w:val="Appelnotedebasdep"/>
        </w:rPr>
        <w:footnoteReference w:id="16"/>
      </w:r>
      <w:r w:rsidR="005007AD">
        <w:t>, e</w:t>
      </w:r>
      <w:r>
        <w:t xml:space="preserve">n </w:t>
      </w:r>
      <w:r w:rsidRPr="00DF2329">
        <w:t>raison du caractère social et réparateur de la loi</w:t>
      </w:r>
      <w:r w:rsidR="005007AD">
        <w:t>.</w:t>
      </w:r>
    </w:p>
    <w:p w14:paraId="633DD8B1" w14:textId="5EB46BBB" w:rsidR="005007AD" w:rsidRDefault="005502F3" w:rsidP="00815797">
      <w:pPr>
        <w:pStyle w:val="corpsdedcision"/>
        <w:keepNext/>
        <w:keepLines/>
      </w:pPr>
      <w:r>
        <w:rPr>
          <w:rFonts w:cs="Arial"/>
        </w:rPr>
        <w:t>Sans plus d’indication législative, il y a</w:t>
      </w:r>
      <w:r w:rsidRPr="00DF2329">
        <w:rPr>
          <w:rFonts w:cs="Arial"/>
        </w:rPr>
        <w:t xml:space="preserve"> place à une certaine appréciation </w:t>
      </w:r>
      <w:r>
        <w:rPr>
          <w:rFonts w:cs="Arial"/>
        </w:rPr>
        <w:t>par le</w:t>
      </w:r>
      <w:r w:rsidRPr="00DF2329">
        <w:rPr>
          <w:rFonts w:cs="Arial"/>
        </w:rPr>
        <w:t xml:space="preserve"> Tribunal.</w:t>
      </w:r>
      <w:r>
        <w:t xml:space="preserve"> D’ailleurs</w:t>
      </w:r>
      <w:r w:rsidRPr="00DF2329">
        <w:t xml:space="preserve">, la jurisprudence enseigne que la démonstration d’une exposition à un bruit excessif n’exige pas du travailleur qu’il produise une </w:t>
      </w:r>
      <w:r>
        <w:t>preuve scientifique ou</w:t>
      </w:r>
      <w:r w:rsidR="00E64847">
        <w:t xml:space="preserve"> une</w:t>
      </w:r>
      <w:r>
        <w:t xml:space="preserve"> </w:t>
      </w:r>
      <w:r w:rsidRPr="00DF2329">
        <w:t xml:space="preserve">étude de bruit lui étant spécifique. La preuve raisonnable de connaissance du milieu de travail suffit dans la mesure où cette preuve s’appuie sur des données indépendantes reconnues et non sur de simples </w:t>
      </w:r>
      <w:r w:rsidRPr="009303BB">
        <w:t>allégations.</w:t>
      </w:r>
      <w:r w:rsidRPr="009303BB">
        <w:rPr>
          <w:rStyle w:val="Appelnotedebasdep"/>
        </w:rPr>
        <w:footnoteReference w:id="17"/>
      </w:r>
      <w:r w:rsidRPr="009303BB">
        <w:t xml:space="preserve"> En d’autres mots, </w:t>
      </w:r>
      <w:r w:rsidR="005007AD">
        <w:t>le travailleur</w:t>
      </w:r>
      <w:r w:rsidRPr="009303BB">
        <w:t xml:space="preserve"> « </w:t>
      </w:r>
      <w:r w:rsidRPr="004B7C54">
        <w:rPr>
          <w:rStyle w:val="Citationintgre"/>
          <w:lang w:val="fr-FR"/>
        </w:rPr>
        <w:t>doit faire une démonstration raisonnable de l’intensité et de la durée de l’exposition au bruit auquel il est soumis, laquelle ne doit pas reposer sur de simples allégations</w:t>
      </w:r>
      <w:r w:rsidRPr="004B7C54">
        <w:rPr>
          <w:lang w:val="fr-FR"/>
        </w:rPr>
        <w:t> »</w:t>
      </w:r>
      <w:r w:rsidRPr="009303BB">
        <w:rPr>
          <w:rStyle w:val="Appelnotedebasdep"/>
          <w:lang w:val="fr-FR"/>
        </w:rPr>
        <w:footnoteReference w:id="18"/>
      </w:r>
      <w:r w:rsidRPr="004B7C54">
        <w:rPr>
          <w:lang w:val="fr-FR"/>
        </w:rPr>
        <w:t>.</w:t>
      </w:r>
    </w:p>
    <w:p w14:paraId="3F448B3D" w14:textId="72D942DB" w:rsidR="005502F3" w:rsidRDefault="005502F3" w:rsidP="005007AD">
      <w:pPr>
        <w:pStyle w:val="corpsdedcision"/>
      </w:pPr>
      <w:r>
        <w:t xml:space="preserve">Ceci peut être établi par témoignage, à partir de données objectives et fiables, comme l’intensité et la durée de l’exposition, </w:t>
      </w:r>
      <w:r w:rsidR="00E64847">
        <w:t xml:space="preserve">comme </w:t>
      </w:r>
      <w:r>
        <w:t xml:space="preserve">expliqué dans l’affaire </w:t>
      </w:r>
      <w:r w:rsidRPr="005007AD">
        <w:rPr>
          <w:i/>
          <w:iCs/>
        </w:rPr>
        <w:t xml:space="preserve">Lefebvre </w:t>
      </w:r>
      <w:r>
        <w:t xml:space="preserve">et </w:t>
      </w:r>
      <w:r w:rsidRPr="005007AD">
        <w:rPr>
          <w:i/>
          <w:iCs/>
        </w:rPr>
        <w:t>Betteridge Constructions</w:t>
      </w:r>
      <w:r w:rsidRPr="00AB40D8">
        <w:rPr>
          <w:rStyle w:val="Appelnotedebasdep"/>
        </w:rPr>
        <w:footnoteReference w:id="19"/>
      </w:r>
      <w:r w:rsidRPr="005007AD">
        <w:rPr>
          <w:i/>
          <w:iCs/>
        </w:rPr>
        <w:t> </w:t>
      </w:r>
      <w:r>
        <w:t>:</w:t>
      </w:r>
    </w:p>
    <w:p w14:paraId="439E7176" w14:textId="77777777" w:rsidR="005502F3" w:rsidRDefault="005502F3" w:rsidP="005502F3">
      <w:pPr>
        <w:pStyle w:val="citation"/>
      </w:pPr>
      <w:r>
        <w:t>[45]</w:t>
      </w:r>
      <w:r>
        <w:tab/>
      </w:r>
      <w:r w:rsidRPr="00187429">
        <w:t xml:space="preserve">Le travailleur, pour faire la preuve qu’il a exercé un travail l’exposant à un bruit excessif, n’est pas obligé de produire une étude de bruit qui lui est spécifique. Il n’a qu’à faire une preuve raisonnable de reconnaissance générale du milieu du travail, </w:t>
      </w:r>
      <w:r>
        <w:t>pourvu que</w:t>
      </w:r>
      <w:r w:rsidRPr="00187429">
        <w:t xml:space="preserve"> cette preuve soit appuyée sur des données indépendantes reconnues et non seulement sur de simples allégations</w:t>
      </w:r>
      <w:r w:rsidRPr="00187429">
        <w:rPr>
          <w:vertAlign w:val="superscript"/>
        </w:rPr>
        <w:t>2</w:t>
      </w:r>
      <w:r w:rsidRPr="00187429">
        <w:t>. En effet, le seul témoignage du travailleur n’est pas suffisant pour établir la preuve d’une exposition à des bruits excessifs</w:t>
      </w:r>
      <w:r w:rsidRPr="00187429">
        <w:rPr>
          <w:vertAlign w:val="superscript"/>
        </w:rPr>
        <w:t>3</w:t>
      </w:r>
      <w:r w:rsidRPr="00187429">
        <w:t>. Pour rencontrer son fardeau de preuve, le travailleur doit faire la preuve des endroits où il a travaillé, des sources de bruits environnants, du temps ou la durée d’exposition et du niveau de bruit auquel il est exposé compte tenu des principes qui précèdent</w:t>
      </w:r>
      <w:r w:rsidRPr="00187429">
        <w:rPr>
          <w:vertAlign w:val="superscript"/>
        </w:rPr>
        <w:t>4</w:t>
      </w:r>
      <w:r w:rsidRPr="00187429">
        <w:t>.</w:t>
      </w:r>
      <w:r>
        <w:t xml:space="preserve"> </w:t>
      </w:r>
    </w:p>
    <w:p w14:paraId="30738E97" w14:textId="77777777" w:rsidR="005502F3" w:rsidRDefault="005502F3" w:rsidP="005502F3">
      <w:pPr>
        <w:pStyle w:val="citation"/>
      </w:pPr>
    </w:p>
    <w:p w14:paraId="5C31FEB6" w14:textId="77777777" w:rsidR="005502F3" w:rsidRDefault="005502F3" w:rsidP="005502F3">
      <w:pPr>
        <w:pStyle w:val="citation"/>
      </w:pPr>
      <w:r w:rsidRPr="00AB40D8">
        <w:rPr>
          <w:sz w:val="24"/>
          <w:szCs w:val="24"/>
        </w:rPr>
        <w:t>[Notes omises]</w:t>
      </w:r>
    </w:p>
    <w:p w14:paraId="05056D61" w14:textId="77777777" w:rsidR="005502F3" w:rsidRDefault="005502F3" w:rsidP="005502F3">
      <w:pPr>
        <w:pStyle w:val="citation"/>
      </w:pPr>
    </w:p>
    <w:p w14:paraId="3C41CCDF" w14:textId="77777777" w:rsidR="005502F3" w:rsidRDefault="005502F3" w:rsidP="005502F3">
      <w:pPr>
        <w:pStyle w:val="citation"/>
      </w:pPr>
    </w:p>
    <w:p w14:paraId="435D6E6A" w14:textId="77777777" w:rsidR="005502F3" w:rsidRDefault="005502F3" w:rsidP="005502F3">
      <w:pPr>
        <w:pStyle w:val="corpsdedcision"/>
        <w:tabs>
          <w:tab w:val="clear" w:pos="720"/>
          <w:tab w:val="num" w:pos="360"/>
          <w:tab w:val="left" w:pos="709"/>
        </w:tabs>
      </w:pPr>
      <w:r>
        <w:t>Bref, il ne serait pas opportun</w:t>
      </w:r>
      <w:r w:rsidRPr="00DF2329">
        <w:t xml:space="preserve"> d’exiger du travailleur qu’il prouve, de manière prépondérante, une durée spécifique d’exposition à un bruit excessif de même qu’un niveau sonore préci</w:t>
      </w:r>
      <w:r>
        <w:t>s, car cela ajouterait</w:t>
      </w:r>
      <w:r w:rsidRPr="00DF2329">
        <w:t xml:space="preserve"> aux conditions d’ouverture de la</w:t>
      </w:r>
      <w:r>
        <w:t xml:space="preserve"> </w:t>
      </w:r>
      <w:r w:rsidRPr="00DF2329">
        <w:t>présomption.</w:t>
      </w:r>
    </w:p>
    <w:p w14:paraId="1D12D4BE" w14:textId="3A3CF7A3" w:rsidR="004C2944" w:rsidRDefault="005502F3" w:rsidP="005502F3">
      <w:pPr>
        <w:pStyle w:val="corpsdedcision"/>
      </w:pPr>
      <w:r>
        <w:t>En appliquant ces principes, le Tribunal estime que le travailleur a été exposé à du bruit excessif dans le cadre de ses fonctions chez l’employeur.</w:t>
      </w:r>
    </w:p>
    <w:p w14:paraId="512B0776" w14:textId="13E6BDFA" w:rsidR="00FD5BB4" w:rsidRDefault="00FD5BB4" w:rsidP="00815797">
      <w:pPr>
        <w:pStyle w:val="corpsdedcision"/>
        <w:keepNext/>
        <w:keepLines/>
      </w:pPr>
      <w:r>
        <w:t xml:space="preserve">Le travailleur </w:t>
      </w:r>
      <w:r w:rsidR="002E7487">
        <w:t>détaille</w:t>
      </w:r>
      <w:r>
        <w:t xml:space="preserve"> son historique professionnel. Avant son embauch</w:t>
      </w:r>
      <w:r w:rsidR="002E7487">
        <w:t>e</w:t>
      </w:r>
      <w:r>
        <w:t xml:space="preserve"> chez l’employeur, il occupe des postes de gardien de nuit</w:t>
      </w:r>
      <w:r>
        <w:rPr>
          <w:rStyle w:val="Appelnotedebasdep"/>
        </w:rPr>
        <w:footnoteReference w:id="20"/>
      </w:r>
      <w:r>
        <w:t>, caissier et assistant gérant dans des dépanneurs, de camelot motorisé</w:t>
      </w:r>
      <w:r w:rsidR="002E7487">
        <w:t xml:space="preserve"> et </w:t>
      </w:r>
      <w:r w:rsidR="005007AD">
        <w:t xml:space="preserve">de </w:t>
      </w:r>
      <w:r>
        <w:t>conducteur de chariot élévateur dans un entrepôt</w:t>
      </w:r>
      <w:r w:rsidR="002E7487">
        <w:t xml:space="preserve">. Depuis qu’il a quitté son emploi chez l’employeur, il occupe des postes de pompiste dans une station-service, de livreur et de gérant dans un restaurant. Dans tous ces emplois, il n’est pas exposé à un niveau de bruit excessif. </w:t>
      </w:r>
    </w:p>
    <w:p w14:paraId="7E16E826" w14:textId="6D5D43F7" w:rsidR="00B94270" w:rsidRDefault="00730048" w:rsidP="00730048">
      <w:pPr>
        <w:pStyle w:val="corpsdedcision"/>
        <w:tabs>
          <w:tab w:val="num" w:pos="720"/>
        </w:tabs>
      </w:pPr>
      <w:r w:rsidRPr="006445E4">
        <w:t xml:space="preserve">Pendant </w:t>
      </w:r>
      <w:r w:rsidR="00E64847">
        <w:t>12</w:t>
      </w:r>
      <w:r w:rsidR="00E64847" w:rsidRPr="006445E4">
        <w:t xml:space="preserve"> </w:t>
      </w:r>
      <w:r w:rsidRPr="006445E4">
        <w:t xml:space="preserve">ans, soit de </w:t>
      </w:r>
      <w:r>
        <w:t>2002</w:t>
      </w:r>
      <w:r w:rsidRPr="006445E4">
        <w:t xml:space="preserve"> à </w:t>
      </w:r>
      <w:r>
        <w:t>2013</w:t>
      </w:r>
      <w:r w:rsidRPr="006445E4">
        <w:t xml:space="preserve">, le travailleur </w:t>
      </w:r>
      <w:r w:rsidR="005007AD">
        <w:t xml:space="preserve">occupe </w:t>
      </w:r>
      <w:r>
        <w:t xml:space="preserve">différents postes </w:t>
      </w:r>
      <w:r w:rsidR="005007AD">
        <w:t>chez</w:t>
      </w:r>
      <w:r>
        <w:t xml:space="preserve"> l’employeur, une entreprise spécialisée dans la production d’adhésifs, de mastics et de produits chimiques pour la construction.</w:t>
      </w:r>
    </w:p>
    <w:p w14:paraId="23433686" w14:textId="365F4079" w:rsidR="00445E2E" w:rsidRDefault="00B94270" w:rsidP="00445E2E">
      <w:pPr>
        <w:pStyle w:val="corpsdedcision"/>
        <w:tabs>
          <w:tab w:val="num" w:pos="720"/>
        </w:tabs>
      </w:pPr>
      <w:r>
        <w:t>L’usine est divisée en différentes sections</w:t>
      </w:r>
      <w:r w:rsidR="005007AD">
        <w:t> :</w:t>
      </w:r>
      <w:r>
        <w:t xml:space="preserve"> la production, l’entreposage, les matières premières, l’expédition</w:t>
      </w:r>
      <w:r w:rsidR="005007AD">
        <w:t xml:space="preserve"> et</w:t>
      </w:r>
      <w:r>
        <w:t xml:space="preserve"> les polymères.</w:t>
      </w:r>
    </w:p>
    <w:p w14:paraId="59CF4EFD" w14:textId="6740872F" w:rsidR="00113845" w:rsidRPr="00113845" w:rsidRDefault="00730048" w:rsidP="00113845">
      <w:pPr>
        <w:pStyle w:val="corpsdedcision"/>
        <w:tabs>
          <w:tab w:val="num" w:pos="720"/>
        </w:tabs>
      </w:pPr>
      <w:r>
        <w:t xml:space="preserve">Lorsqu’il est embauché, </w:t>
      </w:r>
      <w:r w:rsidR="009B517F">
        <w:t>il</w:t>
      </w:r>
      <w:r>
        <w:t xml:space="preserve"> travaille à la production</w:t>
      </w:r>
      <w:r w:rsidR="00113845">
        <w:t>, comme journalier.</w:t>
      </w:r>
      <w:r w:rsidR="00B94270">
        <w:t xml:space="preserve"> Il s’agit d’un</w:t>
      </w:r>
      <w:r w:rsidR="00113845">
        <w:t xml:space="preserve"> </w:t>
      </w:r>
      <w:r w:rsidR="00B94270">
        <w:t>e</w:t>
      </w:r>
      <w:r w:rsidR="00113845">
        <w:t>nvironnement industriel, à savoir une</w:t>
      </w:r>
      <w:r w:rsidR="00B94270">
        <w:t xml:space="preserve"> grande surface à aire ouverte </w:t>
      </w:r>
      <w:r w:rsidR="00113845">
        <w:t>contenant</w:t>
      </w:r>
      <w:r w:rsidR="00B94270">
        <w:t xml:space="preserve"> de nombreuses machines</w:t>
      </w:r>
      <w:r w:rsidR="005007AD">
        <w:t xml:space="preserve"> industrielles</w:t>
      </w:r>
      <w:r w:rsidR="00445E2E">
        <w:t>, comme des</w:t>
      </w:r>
      <w:r w:rsidR="00DC215C">
        <w:t xml:space="preserve"> malaxeurs, des mélangeurs, des embouteilleuses et des</w:t>
      </w:r>
      <w:r w:rsidR="00445E2E">
        <w:t xml:space="preserve"> ensacheuses.</w:t>
      </w:r>
      <w:r w:rsidR="00DC215C">
        <w:t xml:space="preserve"> </w:t>
      </w:r>
      <w:r w:rsidR="00113845">
        <w:t xml:space="preserve">Il y travaille de </w:t>
      </w:r>
      <w:r w:rsidR="00113845" w:rsidRPr="00113845">
        <w:rPr>
          <w:lang w:val="fr-FR"/>
        </w:rPr>
        <w:t xml:space="preserve">mai 2002 </w:t>
      </w:r>
      <w:r w:rsidR="00113845">
        <w:rPr>
          <w:lang w:val="fr-FR"/>
        </w:rPr>
        <w:t xml:space="preserve">à </w:t>
      </w:r>
      <w:r w:rsidR="00F17BD3">
        <w:rPr>
          <w:lang w:val="fr-FR"/>
        </w:rPr>
        <w:t xml:space="preserve">septembre </w:t>
      </w:r>
      <w:r w:rsidR="00113845" w:rsidRPr="00113845">
        <w:rPr>
          <w:lang w:val="fr-FR"/>
        </w:rPr>
        <w:t>200</w:t>
      </w:r>
      <w:r w:rsidR="00F17BD3">
        <w:rPr>
          <w:lang w:val="fr-FR"/>
        </w:rPr>
        <w:t>2</w:t>
      </w:r>
      <w:r w:rsidR="009B517F">
        <w:rPr>
          <w:lang w:val="fr-FR"/>
        </w:rPr>
        <w:t xml:space="preserve"> et</w:t>
      </w:r>
      <w:r w:rsidR="00113845">
        <w:rPr>
          <w:lang w:val="fr-FR"/>
        </w:rPr>
        <w:t xml:space="preserve"> </w:t>
      </w:r>
      <w:r w:rsidR="00F17BD3">
        <w:rPr>
          <w:lang w:val="fr-FR"/>
        </w:rPr>
        <w:t xml:space="preserve">doit </w:t>
      </w:r>
      <w:r w:rsidR="005007AD">
        <w:rPr>
          <w:lang w:val="fr-FR"/>
        </w:rPr>
        <w:t xml:space="preserve">souvent </w:t>
      </w:r>
      <w:r w:rsidR="00113845">
        <w:rPr>
          <w:lang w:val="fr-FR"/>
        </w:rPr>
        <w:t xml:space="preserve">élever la voix pour se faire entendre, particulièrement lorsqu’il se situe près des machines </w:t>
      </w:r>
      <w:r w:rsidR="00F17BD3">
        <w:rPr>
          <w:lang w:val="fr-FR"/>
        </w:rPr>
        <w:t>en fonction</w:t>
      </w:r>
      <w:r w:rsidR="00113845">
        <w:rPr>
          <w:lang w:val="fr-FR"/>
        </w:rPr>
        <w:t xml:space="preserve">. </w:t>
      </w:r>
    </w:p>
    <w:p w14:paraId="735D148D" w14:textId="2A13D5BA" w:rsidR="00113845" w:rsidRDefault="00F17BD3" w:rsidP="00445E2E">
      <w:pPr>
        <w:pStyle w:val="corpsdedcision"/>
        <w:tabs>
          <w:tab w:val="num" w:pos="720"/>
        </w:tabs>
      </w:pPr>
      <w:r>
        <w:t>De septembre 2002 à janvier 2003, le travailleur est au chômage.</w:t>
      </w:r>
    </w:p>
    <w:p w14:paraId="47E73AEB" w14:textId="6C3D2426" w:rsidR="00506020" w:rsidRDefault="00F17BD3" w:rsidP="00506020">
      <w:pPr>
        <w:pStyle w:val="corpsdedcision"/>
        <w:tabs>
          <w:tab w:val="num" w:pos="720"/>
        </w:tabs>
      </w:pPr>
      <w:r>
        <w:t xml:space="preserve">Il recommence à travailler en janvier 2003, dans la section des polymères située dans un endroit distinct du reste de l’usine, où se trouvent des substances hautement </w:t>
      </w:r>
      <w:r w:rsidR="00341F7B">
        <w:t>réactives</w:t>
      </w:r>
      <w:r>
        <w:t>, servant à la production</w:t>
      </w:r>
      <w:r w:rsidR="00CF6137">
        <w:t xml:space="preserve"> de différents produits, dont</w:t>
      </w:r>
      <w:r>
        <w:t xml:space="preserve"> </w:t>
      </w:r>
      <w:r w:rsidR="00CF6137">
        <w:t>l</w:t>
      </w:r>
      <w:r>
        <w:t xml:space="preserve">e </w:t>
      </w:r>
      <w:r w:rsidR="00341F7B">
        <w:t>latex.</w:t>
      </w:r>
      <w:r>
        <w:t xml:space="preserve"> Quatre employés opèrent cette section, soit deux opérateurs et deux aide</w:t>
      </w:r>
      <w:r w:rsidR="00993196">
        <w:t>s</w:t>
      </w:r>
      <w:r>
        <w:t>-opérateurs, dont le travailleur</w:t>
      </w:r>
      <w:r w:rsidR="005007AD">
        <w:t>.</w:t>
      </w:r>
      <w:r>
        <w:t xml:space="preserve"> </w:t>
      </w:r>
      <w:r w:rsidR="005007AD">
        <w:t>Il</w:t>
      </w:r>
      <w:r>
        <w:t xml:space="preserve"> y est assigné à temps plein de 2003 à 2005</w:t>
      </w:r>
      <w:r w:rsidR="00CF6137">
        <w:t xml:space="preserve">, 40 heures par semaine, </w:t>
      </w:r>
      <w:r>
        <w:t xml:space="preserve">et </w:t>
      </w:r>
      <w:r w:rsidR="005007AD">
        <w:t>ensuite ponctuellement,</w:t>
      </w:r>
      <w:r>
        <w:t xml:space="preserve"> de 2005 à 2007</w:t>
      </w:r>
      <w:r w:rsidR="00CF6137">
        <w:t>.</w:t>
      </w:r>
    </w:p>
    <w:p w14:paraId="189DF0D2" w14:textId="46576CFD" w:rsidR="008A6A77" w:rsidRDefault="00730048" w:rsidP="00506020">
      <w:pPr>
        <w:pStyle w:val="corpsdedcision"/>
        <w:tabs>
          <w:tab w:val="num" w:pos="720"/>
        </w:tabs>
      </w:pPr>
      <w:r>
        <w:t xml:space="preserve">Il décrit </w:t>
      </w:r>
      <w:r w:rsidR="00341F7B">
        <w:t>la section des polymères comme étant une pièce relativement grande</w:t>
      </w:r>
      <w:r w:rsidR="00341F7B">
        <w:rPr>
          <w:rStyle w:val="Appelnotedebasdep"/>
        </w:rPr>
        <w:footnoteReference w:id="21"/>
      </w:r>
      <w:r w:rsidR="0059014F">
        <w:t xml:space="preserve">, </w:t>
      </w:r>
      <w:r w:rsidR="00CF6137">
        <w:t xml:space="preserve">avec des murs en béton et </w:t>
      </w:r>
      <w:r w:rsidR="005007AD">
        <w:t xml:space="preserve">en </w:t>
      </w:r>
      <w:r w:rsidR="00CF6137">
        <w:t>métal</w:t>
      </w:r>
      <w:r w:rsidR="005007AD">
        <w:t xml:space="preserve">. L’espace est </w:t>
      </w:r>
      <w:r w:rsidR="00753E2D">
        <w:t>séparé en deux parties par des demi</w:t>
      </w:r>
      <w:r w:rsidR="008A6A77">
        <w:noBreakHyphen/>
      </w:r>
      <w:r w:rsidR="00753E2D">
        <w:t>murs</w:t>
      </w:r>
      <w:r w:rsidR="003D13F3">
        <w:t xml:space="preserve"> et </w:t>
      </w:r>
      <w:r w:rsidR="005007AD">
        <w:t xml:space="preserve">est </w:t>
      </w:r>
      <w:r w:rsidR="003D13F3">
        <w:t>accessible par une porte de garage</w:t>
      </w:r>
      <w:r w:rsidR="00753E2D">
        <w:t>.</w:t>
      </w:r>
      <w:r w:rsidR="003D13F3">
        <w:t xml:space="preserve"> D’un côté, la</w:t>
      </w:r>
      <w:r w:rsidR="00753E2D">
        <w:t xml:space="preserve"> </w:t>
      </w:r>
      <w:r w:rsidR="0059014F">
        <w:t>hauteur est d’environ deux étages et demi</w:t>
      </w:r>
      <w:r w:rsidR="00CF6137">
        <w:t>. De ce côté de la pièce</w:t>
      </w:r>
      <w:r w:rsidR="003D13F3">
        <w:t xml:space="preserve"> se trouvent un réacteur industriel de 25</w:t>
      </w:r>
      <w:r w:rsidR="008A6A77">
        <w:t> </w:t>
      </w:r>
      <w:r w:rsidR="003D13F3">
        <w:t>000</w:t>
      </w:r>
      <w:r w:rsidR="008A6A77">
        <w:t> </w:t>
      </w:r>
      <w:r w:rsidR="003D13F3">
        <w:t>litres, deux réservoirs d’une capacité de 22 000 litres</w:t>
      </w:r>
      <w:r w:rsidR="00CF6137">
        <w:t xml:space="preserve">, </w:t>
      </w:r>
      <w:r w:rsidR="003D13F3">
        <w:t>un filtreur (de marque SWECO)</w:t>
      </w:r>
      <w:r w:rsidR="00CF6137">
        <w:t xml:space="preserve"> et un escalier pour accéder à</w:t>
      </w:r>
      <w:r w:rsidR="003D13F3">
        <w:t xml:space="preserve"> </w:t>
      </w:r>
      <w:r w:rsidR="00CF6137">
        <w:t>une cabine insonorisée qui se trouve au deuxième étage</w:t>
      </w:r>
      <w:r w:rsidR="005007AD">
        <w:t xml:space="preserve"> et</w:t>
      </w:r>
      <w:r w:rsidR="00CF6137">
        <w:t xml:space="preserve"> servant de poste de travail aux opérateurs. </w:t>
      </w:r>
    </w:p>
    <w:p w14:paraId="3C3EFEA9" w14:textId="4E2DF6E7" w:rsidR="00506020" w:rsidRDefault="003D13F3" w:rsidP="00506020">
      <w:pPr>
        <w:pStyle w:val="corpsdedcision"/>
        <w:tabs>
          <w:tab w:val="num" w:pos="720"/>
        </w:tabs>
      </w:pPr>
      <w:r>
        <w:t>L’autre partie</w:t>
      </w:r>
      <w:r w:rsidR="00CF6137">
        <w:t xml:space="preserve"> de la pièce est</w:t>
      </w:r>
      <w:r>
        <w:t xml:space="preserve"> d’une hauteur d’un étage et demi. </w:t>
      </w:r>
      <w:r w:rsidR="007F0C86">
        <w:t>À l’intérieur se trouve</w:t>
      </w:r>
      <w:r w:rsidR="008A6A77">
        <w:t>nt</w:t>
      </w:r>
      <w:r>
        <w:t xml:space="preserve"> un</w:t>
      </w:r>
      <w:r w:rsidR="007F0C86">
        <w:t xml:space="preserve"> réacteur </w:t>
      </w:r>
      <w:r w:rsidR="00753E2D">
        <w:t xml:space="preserve">industriel </w:t>
      </w:r>
      <w:r w:rsidR="00640535">
        <w:t>d’une capacité de 12 </w:t>
      </w:r>
      <w:r w:rsidR="00753E2D">
        <w:t xml:space="preserve">000 </w:t>
      </w:r>
      <w:r w:rsidR="00640535">
        <w:t>litres</w:t>
      </w:r>
      <w:r w:rsidR="00753E2D">
        <w:t xml:space="preserve">, </w:t>
      </w:r>
      <w:r>
        <w:t>deux</w:t>
      </w:r>
      <w:r w:rsidR="00753E2D">
        <w:t xml:space="preserve"> réservoirs d’une capacité de 22 000 litres et </w:t>
      </w:r>
      <w:r>
        <w:t>un</w:t>
      </w:r>
      <w:r w:rsidR="00753E2D">
        <w:t xml:space="preserve"> filtreur (de marque SWECO) ainsi que des compresseurs</w:t>
      </w:r>
      <w:r>
        <w:t xml:space="preserve"> et des </w:t>
      </w:r>
      <w:r w:rsidR="00753E2D">
        <w:t>moteurs</w:t>
      </w:r>
      <w:r>
        <w:t>. Chaque partie contient aussi</w:t>
      </w:r>
      <w:r w:rsidR="00753E2D">
        <w:t xml:space="preserve"> un système de tuyauterie</w:t>
      </w:r>
      <w:r w:rsidR="00CF6137">
        <w:t xml:space="preserve"> et une mezzanine permettant l’accès aux réacteurs.</w:t>
      </w:r>
    </w:p>
    <w:p w14:paraId="7AD38402" w14:textId="22FCEEAB" w:rsidR="00506020" w:rsidRDefault="00CF6137" w:rsidP="00506020">
      <w:pPr>
        <w:pStyle w:val="corpsdedcision"/>
        <w:tabs>
          <w:tab w:val="num" w:pos="720"/>
        </w:tabs>
      </w:pPr>
      <w:r>
        <w:t>Le travailleur est a</w:t>
      </w:r>
      <w:r w:rsidR="00993196">
        <w:t>ffect</w:t>
      </w:r>
      <w:r>
        <w:t>é au plus petit réacteur. Comme aide-opérateur, plus de 95</w:t>
      </w:r>
      <w:r w:rsidR="008A6A77">
        <w:t> </w:t>
      </w:r>
      <w:r>
        <w:t>% de son travail s’effectue sur le plancher.</w:t>
      </w:r>
    </w:p>
    <w:p w14:paraId="089C7FE1" w14:textId="5C5CD7E8" w:rsidR="00506020" w:rsidRDefault="003278B5" w:rsidP="00506020">
      <w:pPr>
        <w:pStyle w:val="corpsdedcision"/>
        <w:tabs>
          <w:tab w:val="num" w:pos="720"/>
        </w:tabs>
      </w:pPr>
      <w:r>
        <w:t>Une journée habituelle débute alors qu’un produit est déjà en production dans son réacteur</w:t>
      </w:r>
      <w:r w:rsidR="009518D2">
        <w:t>.</w:t>
      </w:r>
      <w:r>
        <w:t xml:space="preserve"> </w:t>
      </w:r>
      <w:r w:rsidR="009518D2">
        <w:t>U</w:t>
      </w:r>
      <w:r>
        <w:t xml:space="preserve">n cycle </w:t>
      </w:r>
      <w:r w:rsidR="009518D2">
        <w:t xml:space="preserve">du réacteur est </w:t>
      </w:r>
      <w:r>
        <w:t xml:space="preserve">d’une durée qui varie entre 90 minutes et </w:t>
      </w:r>
      <w:r w:rsidR="008A6A77">
        <w:t xml:space="preserve">3 </w:t>
      </w:r>
      <w:r>
        <w:t>heures et demie. Les réacteurs</w:t>
      </w:r>
      <w:r w:rsidR="009518D2">
        <w:t xml:space="preserve"> sont essentiellement des</w:t>
      </w:r>
      <w:r>
        <w:t xml:space="preserve"> malaxeur</w:t>
      </w:r>
      <w:r w:rsidR="009518D2">
        <w:t>s</w:t>
      </w:r>
      <w:r>
        <w:t xml:space="preserve"> </w:t>
      </w:r>
      <w:r w:rsidR="009518D2">
        <w:t xml:space="preserve">possédant </w:t>
      </w:r>
      <w:r>
        <w:t>un système de refroidissement au glycol. Le bruit de la pompe de glycol</w:t>
      </w:r>
      <w:r w:rsidR="009518D2">
        <w:t>, pendant le cycle du réacteur,</w:t>
      </w:r>
      <w:r>
        <w:t xml:space="preserve"> est constant.</w:t>
      </w:r>
    </w:p>
    <w:p w14:paraId="2EE5EB1A" w14:textId="7602485B" w:rsidR="00506020" w:rsidRDefault="003278B5" w:rsidP="00506020">
      <w:pPr>
        <w:pStyle w:val="corpsdedcision"/>
        <w:tabs>
          <w:tab w:val="num" w:pos="720"/>
        </w:tabs>
      </w:pPr>
      <w:r>
        <w:t xml:space="preserve">Pendant que le réacteur est en fonctionnement, le travailleur se charge de la filtration des produits </w:t>
      </w:r>
      <w:r w:rsidR="009518D2">
        <w:t>se trouv</w:t>
      </w:r>
      <w:r w:rsidR="009B517F">
        <w:t>a</w:t>
      </w:r>
      <w:r w:rsidR="009518D2">
        <w:t xml:space="preserve">nt </w:t>
      </w:r>
      <w:r>
        <w:t xml:space="preserve">dans les deux réservoirs, à l’aide du </w:t>
      </w:r>
      <w:r w:rsidR="00643CDD">
        <w:t xml:space="preserve">filtreur SWECO et </w:t>
      </w:r>
      <w:r w:rsidR="008A6A77">
        <w:t xml:space="preserve">du </w:t>
      </w:r>
      <w:r>
        <w:t>système de tuyauterie</w:t>
      </w:r>
      <w:r w:rsidR="00643CDD">
        <w:t>. Ce filtreur possède une base vibrante permettant de retire</w:t>
      </w:r>
      <w:r w:rsidR="009518D2">
        <w:t>r</w:t>
      </w:r>
      <w:r w:rsidR="00643CDD">
        <w:t xml:space="preserve"> les résidus des produits. Il est très bruyant, obligeant le travailleur à crier pour communiquer. Le temps nécessaire pour filtrer un produit </w:t>
      </w:r>
      <w:r w:rsidR="009518D2">
        <w:t>est</w:t>
      </w:r>
      <w:r w:rsidR="00643CDD">
        <w:t xml:space="preserve"> de 90 à 180 minutes, selon le type de matière</w:t>
      </w:r>
      <w:r w:rsidR="009518D2">
        <w:t xml:space="preserve"> dans le réservoir.</w:t>
      </w:r>
    </w:p>
    <w:p w14:paraId="04A62D68" w14:textId="77777777" w:rsidR="00506020" w:rsidRDefault="00643CDD" w:rsidP="00506020">
      <w:pPr>
        <w:pStyle w:val="corpsdedcision"/>
        <w:tabs>
          <w:tab w:val="num" w:pos="720"/>
        </w:tabs>
      </w:pPr>
      <w:r>
        <w:t xml:space="preserve">Une fois les réservoirs vides, le travailleur doit activer des pompes à l’aide d’un compresseur pour les remplir du produit contenu dans le réacteur. Ce processus n’est pas aussi bruyant que la filtration, mais le niveau de bruit nécessite tout de même d’élever la voix de manière significative pour communiquer. </w:t>
      </w:r>
    </w:p>
    <w:p w14:paraId="629E87C2" w14:textId="0834CC20" w:rsidR="00506020" w:rsidRDefault="00643CDD" w:rsidP="00506020">
      <w:pPr>
        <w:pStyle w:val="corpsdedcision"/>
        <w:tabs>
          <w:tab w:val="num" w:pos="720"/>
        </w:tabs>
      </w:pPr>
      <w:r>
        <w:t>Les employés possèdent un</w:t>
      </w:r>
      <w:r w:rsidR="008A6A77" w:rsidRPr="008A6A77">
        <w:t xml:space="preserve"> </w:t>
      </w:r>
      <w:r>
        <w:t>walkie-talkie pour se parler, mais ils ne s’entendent pas quand ils l’utilisent.</w:t>
      </w:r>
    </w:p>
    <w:p w14:paraId="26162078" w14:textId="1990720F" w:rsidR="00643CDD" w:rsidRDefault="00643CDD" w:rsidP="00506020">
      <w:pPr>
        <w:pStyle w:val="corpsdedcision"/>
        <w:tabs>
          <w:tab w:val="num" w:pos="720"/>
        </w:tabs>
      </w:pPr>
      <w:r>
        <w:t>L’employeur</w:t>
      </w:r>
      <w:r w:rsidR="00506020">
        <w:t xml:space="preserve"> n’oblige pas le port de protection</w:t>
      </w:r>
      <w:r w:rsidR="008A6A77">
        <w:t>s</w:t>
      </w:r>
      <w:r w:rsidR="00506020">
        <w:t xml:space="preserve"> auditive</w:t>
      </w:r>
      <w:r w:rsidR="008A6A77">
        <w:t>s</w:t>
      </w:r>
      <w:r w:rsidR="00506020">
        <w:t xml:space="preserve"> aux employés de l’usine. En fait, il</w:t>
      </w:r>
      <w:r>
        <w:t xml:space="preserve"> </w:t>
      </w:r>
      <w:r w:rsidR="00506020">
        <w:t xml:space="preserve">ne </w:t>
      </w:r>
      <w:r>
        <w:t xml:space="preserve">met à la disposition des </w:t>
      </w:r>
      <w:r w:rsidR="00506020">
        <w:t>quatre employés assignés</w:t>
      </w:r>
      <w:r>
        <w:t xml:space="preserve"> à la section des polymères</w:t>
      </w:r>
      <w:r w:rsidR="00506020">
        <w:t xml:space="preserve"> qu’</w:t>
      </w:r>
      <w:r>
        <w:t xml:space="preserve">une seule paire de coquilles. </w:t>
      </w:r>
      <w:r w:rsidR="00506020">
        <w:t>Ainsi, le travailleur ne porte aucune protection auditive.</w:t>
      </w:r>
    </w:p>
    <w:p w14:paraId="54562600" w14:textId="6C878A50" w:rsidR="00506020" w:rsidRDefault="006842C0" w:rsidP="00506020">
      <w:pPr>
        <w:pStyle w:val="corpsdedcision"/>
        <w:tabs>
          <w:tab w:val="num" w:pos="720"/>
        </w:tabs>
      </w:pPr>
      <w:r>
        <w:t>Pendant son quart de travail de 8 heures, le travailleur est dans la salle des réacteurs entre 7 et 7</w:t>
      </w:r>
      <w:r w:rsidR="008A6A77">
        <w:t>,</w:t>
      </w:r>
      <w:r>
        <w:t xml:space="preserve">5 heures. Habituellement, deux lots sont produits au réacteur pendant ce temps. Il effectue donc deux filtrations. Comme les deux réacteurs se trouvent essentiellement dans la même pièce et que les opérateurs décalent la production de chacun, tous les équipements fonctionnent, </w:t>
      </w:r>
      <w:r w:rsidR="00DF0672">
        <w:t>à tout moment.</w:t>
      </w:r>
    </w:p>
    <w:p w14:paraId="793B00E9" w14:textId="384F75F9" w:rsidR="00730048" w:rsidRDefault="00730048" w:rsidP="00730048">
      <w:pPr>
        <w:pStyle w:val="corpsdedcision"/>
        <w:tabs>
          <w:tab w:val="num" w:pos="720"/>
        </w:tabs>
      </w:pPr>
      <w:r>
        <w:t xml:space="preserve">Bref, le bruit auquel </w:t>
      </w:r>
      <w:r w:rsidR="00DF0672">
        <w:t>le travailleur</w:t>
      </w:r>
      <w:r>
        <w:t xml:space="preserve"> fait face </w:t>
      </w:r>
      <w:r w:rsidR="00DF0672">
        <w:t>est</w:t>
      </w:r>
      <w:r>
        <w:t xml:space="preserve"> constant</w:t>
      </w:r>
      <w:r w:rsidR="00DF0672">
        <w:t xml:space="preserve"> et intense. Après le travail, ses oreilles bourdonnent et il a besoin d’un moment de silence. Ainsi, il ne met jamais la radio dans sa voiture au retour à la maison.</w:t>
      </w:r>
    </w:p>
    <w:p w14:paraId="47D0ECD1" w14:textId="6698DEED" w:rsidR="004E342B" w:rsidRDefault="004E342B" w:rsidP="008E7131">
      <w:pPr>
        <w:pStyle w:val="corpsdedcision"/>
        <w:tabs>
          <w:tab w:val="num" w:pos="720"/>
        </w:tabs>
      </w:pPr>
      <w:r>
        <w:t xml:space="preserve">Entre 2005 et 2007, le travailleur partage son temps entre la section des polymères et </w:t>
      </w:r>
      <w:r w:rsidR="008A6A77">
        <w:t>l’</w:t>
      </w:r>
      <w:r>
        <w:t>expédition, laquelle est beaucoup moins bruyante. Ensuite, son poste est exclusivement à l’expédition.</w:t>
      </w:r>
    </w:p>
    <w:p w14:paraId="6C3FE7BD" w14:textId="1898C34F" w:rsidR="00235515" w:rsidRDefault="004E342B" w:rsidP="008E7131">
      <w:pPr>
        <w:pStyle w:val="corpsdedcision"/>
        <w:tabs>
          <w:tab w:val="num" w:pos="720"/>
        </w:tabs>
      </w:pPr>
      <w:r>
        <w:t>Bien que l’employeur nie que le niveau de bruit dans son usine excède les seuils pouvant causer une perte auditive</w:t>
      </w:r>
      <w:r>
        <w:rPr>
          <w:rStyle w:val="Appelnotedebasdep"/>
        </w:rPr>
        <w:footnoteReference w:id="22"/>
      </w:r>
      <w:r>
        <w:t xml:space="preserve">, ses affirmations ne sont pas supportées par </w:t>
      </w:r>
      <w:r w:rsidR="005F555B">
        <w:t>une</w:t>
      </w:r>
      <w:r>
        <w:t xml:space="preserve"> preuve</w:t>
      </w:r>
      <w:r w:rsidR="005F555B">
        <w:t xml:space="preserve"> scientifique. </w:t>
      </w:r>
      <w:r w:rsidR="00F76A71">
        <w:t>D’ailleurs, p</w:t>
      </w:r>
      <w:r w:rsidR="009B517F">
        <w:t xml:space="preserve">lusieurs des autres arguments soumis par l’employeur dans sa demande relative à l’imputation sont </w:t>
      </w:r>
      <w:r w:rsidR="00C40323">
        <w:t>réfutés</w:t>
      </w:r>
      <w:r w:rsidR="009B517F">
        <w:t xml:space="preserve"> par </w:t>
      </w:r>
      <w:r w:rsidR="00E52986">
        <w:t>le travailleur</w:t>
      </w:r>
      <w:r w:rsidR="009B517F">
        <w:t>.</w:t>
      </w:r>
      <w:r w:rsidR="00E52986">
        <w:t xml:space="preserve"> </w:t>
      </w:r>
    </w:p>
    <w:p w14:paraId="2790ED16" w14:textId="11AD256F" w:rsidR="005F7096" w:rsidRPr="005F7096" w:rsidRDefault="00235515" w:rsidP="005F7096">
      <w:pPr>
        <w:pStyle w:val="corpsdedcision"/>
        <w:tabs>
          <w:tab w:val="num" w:pos="360"/>
        </w:tabs>
      </w:pPr>
      <w:r>
        <w:t xml:space="preserve">L’employeur n’a </w:t>
      </w:r>
      <w:r w:rsidR="00846586">
        <w:t xml:space="preserve">pas </w:t>
      </w:r>
      <w:r>
        <w:t xml:space="preserve">fait la démonstration que la condition du travailleur a une autre origine que le travail. En effet, </w:t>
      </w:r>
      <w:r w:rsidR="005F7096" w:rsidRPr="005F7096">
        <w:t xml:space="preserve">le </w:t>
      </w:r>
      <w:r w:rsidR="005F7096">
        <w:t>travailleur</w:t>
      </w:r>
      <w:r w:rsidR="005F7096" w:rsidRPr="005F7096">
        <w:t xml:space="preserve"> témoigne d’un problème d’audition dépisté à son entrée à l’école</w:t>
      </w:r>
      <w:r w:rsidR="008A6A77">
        <w:t>,</w:t>
      </w:r>
      <w:r w:rsidR="005F7096" w:rsidRPr="005F7096">
        <w:t xml:space="preserve"> mais n’en sait pas plus. Il n’y a pas eu de suivi et son audition</w:t>
      </w:r>
      <w:r w:rsidR="005F7096">
        <w:t xml:space="preserve"> n’est pas affecté</w:t>
      </w:r>
      <w:r w:rsidR="008A6A77">
        <w:t>e</w:t>
      </w:r>
      <w:r w:rsidR="005F7096" w:rsidRPr="005F7096">
        <w:t xml:space="preserve"> subjectivement à ce moment-là ni pendant sa vie. Cet élément ancien de son histoire auditive explique peut-être la petite asymétrie dans son audiogramme de janvier 2023</w:t>
      </w:r>
      <w:r w:rsidR="008A6A77">
        <w:t>,</w:t>
      </w:r>
      <w:r w:rsidR="005F7096" w:rsidRPr="005F7096">
        <w:t xml:space="preserve"> mais</w:t>
      </w:r>
      <w:r w:rsidR="005F7096">
        <w:t xml:space="preserve"> il</w:t>
      </w:r>
      <w:r w:rsidR="005F7096" w:rsidRPr="005F7096">
        <w:t xml:space="preserve"> n’altère nullement le caractère typique d’une surdité neurosensorielle par le bruit.</w:t>
      </w:r>
    </w:p>
    <w:p w14:paraId="1DCF7328" w14:textId="6B4CAE64" w:rsidR="00235515" w:rsidRDefault="00235515" w:rsidP="00235515">
      <w:pPr>
        <w:pStyle w:val="corpsdedcision"/>
        <w:tabs>
          <w:tab w:val="num" w:pos="720"/>
        </w:tabs>
      </w:pPr>
      <w:r>
        <w:t>Finalement, aucune preuve n’est administrée démontrant l’exercice d’activités bruyantes dans la vie personnelle du travailleur. Lorsqu’il est questionné à ce sujet, il explique ne pas avoir participé à des activités particulièrement bruyantes.</w:t>
      </w:r>
    </w:p>
    <w:p w14:paraId="5FC05233" w14:textId="224E4A15" w:rsidR="00235515" w:rsidRPr="003833C0" w:rsidRDefault="00235515" w:rsidP="003833C0">
      <w:pPr>
        <w:pStyle w:val="corpsdedcision"/>
        <w:tabs>
          <w:tab w:val="num" w:pos="720"/>
        </w:tabs>
      </w:pPr>
      <w:r>
        <w:t>Le témoignage non contredit du travailleur sur l’intensité des bruits de l’usine et la durée de l’exposition à ceux-ci convainc le Tribunal qu’il a été exposé à un bruit excessif lorsqu’il œuvrait chez l’employeur.</w:t>
      </w:r>
      <w:r w:rsidR="003833C0" w:rsidRPr="003833C0">
        <w:t xml:space="preserve"> </w:t>
      </w:r>
      <w:r w:rsidR="003833C0">
        <w:t>Ainsi, la présomption s’applique à la présente affaire. L’employeur n’a pas présenté d’éléments permettant de la renverser.</w:t>
      </w:r>
    </w:p>
    <w:p w14:paraId="04A7630B" w14:textId="4E65C584" w:rsidR="004E342B" w:rsidRDefault="00235515" w:rsidP="00235515">
      <w:pPr>
        <w:pStyle w:val="corpsdedcision"/>
        <w:tabs>
          <w:tab w:val="num" w:pos="360"/>
        </w:tabs>
      </w:pPr>
      <w:r>
        <w:t xml:space="preserve">Par conséquent, le Tribunal déclare que le travailleur est atteint d’une surdité professionnelle et </w:t>
      </w:r>
      <w:r w:rsidR="008A6A77">
        <w:t>qu’</w:t>
      </w:r>
      <w:r>
        <w:t>il n’y a pas lieu de se prononcer sur la présence d’une maladie professionnelle au sens de l’article 30 de la Loi.</w:t>
      </w:r>
      <w:r w:rsidR="005F555B">
        <w:t xml:space="preserve"> </w:t>
      </w:r>
    </w:p>
    <w:p w14:paraId="76784F97"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00925A81" w14:textId="1AB1D9ED" w:rsidR="00DC2A29" w:rsidRDefault="009D601C" w:rsidP="00DC2A29">
      <w:pPr>
        <w:pStyle w:val="Dispositif"/>
      </w:pPr>
      <w:r>
        <w:rPr>
          <w:b/>
        </w:rPr>
        <w:t>ACCUE</w:t>
      </w:r>
      <w:r w:rsidR="00DC2A29">
        <w:rPr>
          <w:b/>
        </w:rPr>
        <w:t>ILLE</w:t>
      </w:r>
      <w:r w:rsidR="00DC2A29">
        <w:t xml:space="preserve"> la contestation d</w:t>
      </w:r>
      <w:r w:rsidR="008A6A77">
        <w:t xml:space="preserve">u travailleur, monsieur </w:t>
      </w:r>
      <w:r w:rsidR="00235515">
        <w:t>Patrick Dufort</w:t>
      </w:r>
      <w:r w:rsidR="00DC2A29">
        <w:t>;</w:t>
      </w:r>
    </w:p>
    <w:p w14:paraId="09A6CA14" w14:textId="34022394" w:rsidR="00DC2A29" w:rsidRDefault="00DC2A29" w:rsidP="00DC2A29">
      <w:pPr>
        <w:pStyle w:val="Dispositif"/>
      </w:pPr>
      <w:r>
        <w:rPr>
          <w:b/>
        </w:rPr>
        <w:t>INFIRME</w:t>
      </w:r>
      <w:r>
        <w:t xml:space="preserve"> la décision de la Commission des normes, de l’équité, de la santé et de la sécurité du travail rendue le</w:t>
      </w:r>
      <w:r w:rsidR="00235515">
        <w:t xml:space="preserve"> 13 mars 2024</w:t>
      </w:r>
      <w:r>
        <w:t xml:space="preserve"> à la suite d’une révision administrative;</w:t>
      </w:r>
    </w:p>
    <w:p w14:paraId="19C9C5E1" w14:textId="13A17911" w:rsidR="00235515" w:rsidRDefault="00235515" w:rsidP="00235515">
      <w:pPr>
        <w:pStyle w:val="Dispositif"/>
      </w:pPr>
      <w:r>
        <w:rPr>
          <w:b/>
        </w:rPr>
        <w:t>DÉCLARE</w:t>
      </w:r>
      <w:r>
        <w:t xml:space="preserve"> que le travailleur est atteint d’une maladie professionnelle s’étant manifestée le 27 janvier 2023;</w:t>
      </w:r>
    </w:p>
    <w:p w14:paraId="6CB90BB9" w14:textId="77777777" w:rsidR="00235515" w:rsidRDefault="00235515" w:rsidP="00235515">
      <w:pPr>
        <w:pStyle w:val="Dispositif"/>
      </w:pPr>
      <w:r w:rsidRPr="00AD0F05">
        <w:rPr>
          <w:b/>
          <w:bCs/>
        </w:rPr>
        <w:t>DÉCLARE</w:t>
      </w:r>
      <w:r w:rsidRPr="00AD0F05">
        <w:t xml:space="preserve"> que le travailleur a droit aux prestations prévues par la </w:t>
      </w:r>
      <w:r w:rsidRPr="00AB40D8">
        <w:rPr>
          <w:i/>
          <w:iCs/>
        </w:rPr>
        <w:t>Loi sur les accidents du travail et les maladies professionnelles</w:t>
      </w:r>
      <w:r w:rsidRPr="00AD0F05">
        <w:t>.</w:t>
      </w:r>
    </w:p>
    <w:p w14:paraId="30FAFEB9"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0F889F8" w14:textId="77777777">
        <w:tc>
          <w:tcPr>
            <w:tcW w:w="4795" w:type="dxa"/>
          </w:tcPr>
          <w:p w14:paraId="280ADE11" w14:textId="77777777" w:rsidR="00C74B6F" w:rsidRDefault="00C74B6F"/>
        </w:tc>
        <w:tc>
          <w:tcPr>
            <w:tcW w:w="4795" w:type="dxa"/>
          </w:tcPr>
          <w:p w14:paraId="43F60A5E" w14:textId="77777777" w:rsidR="00C74B6F" w:rsidRDefault="00C74B6F">
            <w:bookmarkStart w:id="13" w:name="signature"/>
            <w:bookmarkEnd w:id="13"/>
            <w:r>
              <w:t>__________________________________</w:t>
            </w:r>
          </w:p>
        </w:tc>
      </w:tr>
      <w:tr w:rsidR="00C74B6F" w14:paraId="6BB737D8" w14:textId="77777777">
        <w:tc>
          <w:tcPr>
            <w:tcW w:w="4795" w:type="dxa"/>
          </w:tcPr>
          <w:p w14:paraId="69D1D66B" w14:textId="77777777" w:rsidR="00C74B6F" w:rsidRDefault="00C74B6F"/>
        </w:tc>
        <w:tc>
          <w:tcPr>
            <w:tcW w:w="4795" w:type="dxa"/>
          </w:tcPr>
          <w:p w14:paraId="321BB338" w14:textId="386681C0" w:rsidR="00C74B6F" w:rsidRDefault="00331A70">
            <w:r w:rsidRPr="00331A70">
              <w:t>Emmanuelle de Champlain</w:t>
            </w:r>
          </w:p>
        </w:tc>
      </w:tr>
      <w:tr w:rsidR="00C74B6F" w14:paraId="12E8F13E" w14:textId="77777777">
        <w:trPr>
          <w:cantSplit/>
        </w:trPr>
        <w:tc>
          <w:tcPr>
            <w:tcW w:w="9590" w:type="dxa"/>
            <w:gridSpan w:val="2"/>
          </w:tcPr>
          <w:p w14:paraId="6EE644C3" w14:textId="77777777" w:rsidR="00C74B6F" w:rsidRDefault="00C74B6F"/>
        </w:tc>
      </w:tr>
      <w:tr w:rsidR="00C74B6F" w14:paraId="5756D342" w14:textId="77777777">
        <w:trPr>
          <w:cantSplit/>
        </w:trPr>
        <w:tc>
          <w:tcPr>
            <w:tcW w:w="9590" w:type="dxa"/>
            <w:gridSpan w:val="2"/>
          </w:tcPr>
          <w:p w14:paraId="0D7B8981" w14:textId="77777777" w:rsidR="00C74B6F" w:rsidRPr="00C912F9" w:rsidRDefault="00C74B6F" w:rsidP="00EC5C8D">
            <w:pPr>
              <w:tabs>
                <w:tab w:val="left" w:pos="1592"/>
              </w:tabs>
            </w:pPr>
          </w:p>
        </w:tc>
      </w:tr>
      <w:tr w:rsidR="00C74B6F" w14:paraId="6D38AE8B" w14:textId="77777777">
        <w:trPr>
          <w:cantSplit/>
        </w:trPr>
        <w:tc>
          <w:tcPr>
            <w:tcW w:w="9590" w:type="dxa"/>
            <w:gridSpan w:val="2"/>
          </w:tcPr>
          <w:p w14:paraId="38F36A10" w14:textId="77777777" w:rsidR="00C74B6F" w:rsidRDefault="00C74B6F"/>
        </w:tc>
      </w:tr>
      <w:tr w:rsidR="00861F8B" w14:paraId="64D269F3" w14:textId="77777777">
        <w:trPr>
          <w:cantSplit/>
        </w:trPr>
        <w:tc>
          <w:tcPr>
            <w:tcW w:w="9590" w:type="dxa"/>
            <w:gridSpan w:val="2"/>
          </w:tcPr>
          <w:p w14:paraId="328CF652" w14:textId="1215E8F8" w:rsidR="00596AB2" w:rsidRPr="00596AB2" w:rsidRDefault="00A650BD" w:rsidP="00596AB2">
            <w:r>
              <w:t>M.</w:t>
            </w:r>
            <w:r w:rsidR="00F30267">
              <w:t xml:space="preserve"> </w:t>
            </w:r>
            <w:r>
              <w:rPr>
                <w:lang w:val="en-CA"/>
              </w:rPr>
              <w:t>Patrick Dufort</w:t>
            </w:r>
          </w:p>
        </w:tc>
      </w:tr>
      <w:tr w:rsidR="00861F8B" w14:paraId="26047BD6" w14:textId="77777777">
        <w:trPr>
          <w:cantSplit/>
        </w:trPr>
        <w:tc>
          <w:tcPr>
            <w:tcW w:w="9590" w:type="dxa"/>
            <w:gridSpan w:val="2"/>
          </w:tcPr>
          <w:p w14:paraId="77377806" w14:textId="214E0A2E" w:rsidR="00861F8B" w:rsidRDefault="00E25DCB">
            <w:r>
              <w:fldChar w:fldCharType="begin"/>
            </w:r>
            <w:r>
              <w:instrText xml:space="preserve"> MACROBUTTON  AbaisserNiveauListe </w:instrText>
            </w:r>
            <w:r>
              <w:fldChar w:fldCharType="end"/>
            </w:r>
            <w:r w:rsidR="00A650BD">
              <w:t>Pour lui-même</w:t>
            </w:r>
          </w:p>
        </w:tc>
      </w:tr>
      <w:tr w:rsidR="00C74B6F" w14:paraId="1070F169" w14:textId="77777777">
        <w:trPr>
          <w:cantSplit/>
        </w:trPr>
        <w:tc>
          <w:tcPr>
            <w:tcW w:w="9590" w:type="dxa"/>
            <w:gridSpan w:val="2"/>
          </w:tcPr>
          <w:p w14:paraId="150F8BC0" w14:textId="77777777" w:rsidR="00C74B6F" w:rsidRDefault="00C74B6F"/>
        </w:tc>
      </w:tr>
      <w:tr w:rsidR="00C74B6F" w14:paraId="4808A05D" w14:textId="77777777">
        <w:trPr>
          <w:cantSplit/>
        </w:trPr>
        <w:tc>
          <w:tcPr>
            <w:tcW w:w="9590" w:type="dxa"/>
            <w:gridSpan w:val="2"/>
          </w:tcPr>
          <w:p w14:paraId="57EA0682" w14:textId="0E0497AA" w:rsidR="00C74B6F" w:rsidRDefault="00A650BD">
            <w:pPr>
              <w:pStyle w:val="zSoquijdatNomProcureurDem"/>
            </w:pPr>
            <w:r>
              <w:t>M</w:t>
            </w:r>
            <w:r w:rsidRPr="00A650BD">
              <w:rPr>
                <w:vertAlign w:val="superscript"/>
              </w:rPr>
              <w:t>me</w:t>
            </w:r>
            <w:r w:rsidR="00F30267">
              <w:t xml:space="preserve"> </w:t>
            </w:r>
            <w:r>
              <w:t>Anick Paré</w:t>
            </w:r>
          </w:p>
        </w:tc>
      </w:tr>
      <w:tr w:rsidR="00C74B6F" w14:paraId="7E4C17DA" w14:textId="77777777">
        <w:trPr>
          <w:cantSplit/>
        </w:trPr>
        <w:tc>
          <w:tcPr>
            <w:tcW w:w="9590" w:type="dxa"/>
            <w:gridSpan w:val="2"/>
          </w:tcPr>
          <w:p w14:paraId="414E9237" w14:textId="20A0A8C0" w:rsidR="00C74B6F" w:rsidRDefault="00CB05A7">
            <w:pPr>
              <w:pStyle w:val="zSoquijlblProcureurDem"/>
            </w:pPr>
            <w:r>
              <w:t xml:space="preserve">Pour la partie </w:t>
            </w:r>
            <w:r w:rsidR="00A650BD">
              <w:t>mise en cause</w:t>
            </w:r>
          </w:p>
        </w:tc>
      </w:tr>
      <w:tr w:rsidR="00C74B6F" w14:paraId="3FAC2160" w14:textId="77777777">
        <w:trPr>
          <w:cantSplit/>
        </w:trPr>
        <w:tc>
          <w:tcPr>
            <w:tcW w:w="9590" w:type="dxa"/>
            <w:gridSpan w:val="2"/>
          </w:tcPr>
          <w:p w14:paraId="483BF829" w14:textId="77777777" w:rsidR="00C74B6F" w:rsidRDefault="00C74B6F"/>
        </w:tc>
      </w:tr>
      <w:tr w:rsidR="00C15A3F" w14:paraId="3C81645E" w14:textId="77777777">
        <w:trPr>
          <w:cantSplit/>
        </w:trPr>
        <w:tc>
          <w:tcPr>
            <w:tcW w:w="9590" w:type="dxa"/>
            <w:gridSpan w:val="2"/>
          </w:tcPr>
          <w:p w14:paraId="13B25C08" w14:textId="612444DC"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A650BD">
              <w:t>10 mars 2025</w:t>
            </w:r>
          </w:p>
        </w:tc>
      </w:tr>
    </w:tbl>
    <w:p w14:paraId="4AF42C3C" w14:textId="77777777" w:rsidR="00F76B4A" w:rsidRDefault="00F76B4A" w:rsidP="00F73D1C"/>
    <w:p w14:paraId="1451DB95"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B00ABA" w14:textId="77777777" w:rsidR="00DC2A29" w:rsidRDefault="00DC2A29">
      <w:r>
        <w:separator/>
      </w:r>
    </w:p>
  </w:endnote>
  <w:endnote w:type="continuationSeparator" w:id="0">
    <w:p w14:paraId="4C91D0D9" w14:textId="77777777" w:rsidR="00DC2A29" w:rsidRDefault="00DC2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61982E" w14:textId="77777777" w:rsidR="00DC2A29" w:rsidRDefault="00DC2A29">
      <w:r>
        <w:separator/>
      </w:r>
    </w:p>
  </w:footnote>
  <w:footnote w:type="continuationSeparator" w:id="0">
    <w:p w14:paraId="1A0FEB48" w14:textId="77777777" w:rsidR="00DC2A29" w:rsidRDefault="00DC2A29">
      <w:r>
        <w:continuationSeparator/>
      </w:r>
    </w:p>
  </w:footnote>
  <w:footnote w:id="1">
    <w:p w14:paraId="1AA2639C" w14:textId="30BB2E7E" w:rsidR="00F45E78" w:rsidRPr="00BE5CAB" w:rsidRDefault="00F45E78" w:rsidP="00F45E7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En date du 26 octobre 2023.</w:t>
      </w:r>
    </w:p>
  </w:footnote>
  <w:footnote w:id="2">
    <w:p w14:paraId="7C96F8A5" w14:textId="49D3217B" w:rsidR="00F45E78" w:rsidRPr="00B04C58" w:rsidRDefault="00F45E78" w:rsidP="00F45E7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La décision en révision est rendue le 13 mars 2024.</w:t>
      </w:r>
    </w:p>
  </w:footnote>
  <w:footnote w:id="3">
    <w:p w14:paraId="37BEC01F" w14:textId="0B4E62BB" w:rsidR="00A650BD" w:rsidRPr="00815797" w:rsidRDefault="00A650BD">
      <w:pPr>
        <w:pStyle w:val="Notedebasdepage"/>
        <w:rPr>
          <w:sz w:val="20"/>
          <w:szCs w:val="16"/>
        </w:rPr>
      </w:pPr>
      <w:r>
        <w:rPr>
          <w:rStyle w:val="Appelnotedebasdep"/>
        </w:rPr>
        <w:footnoteRef/>
      </w:r>
      <w:r>
        <w:t xml:space="preserve"> </w:t>
      </w:r>
      <w:r>
        <w:tab/>
      </w:r>
      <w:r w:rsidRPr="00815797">
        <w:rPr>
          <w:sz w:val="20"/>
          <w:szCs w:val="16"/>
        </w:rPr>
        <w:t>RLRQ, c. A-3.001.</w:t>
      </w:r>
    </w:p>
  </w:footnote>
  <w:footnote w:id="4">
    <w:p w14:paraId="2AA75F03" w14:textId="412DBAF5" w:rsidR="00366E6D" w:rsidRPr="00366E6D" w:rsidRDefault="00366E6D" w:rsidP="00366E6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Effectué le 7 décembre 2022.</w:t>
      </w:r>
    </w:p>
  </w:footnote>
  <w:footnote w:id="5">
    <w:p w14:paraId="4325BC8D" w14:textId="77777777" w:rsidR="00EC6665" w:rsidRPr="0062217A"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224 de la Loi.</w:t>
      </w:r>
    </w:p>
  </w:footnote>
  <w:footnote w:id="6">
    <w:p w14:paraId="5C478F2D" w14:textId="2149D2F6" w:rsidR="00426787" w:rsidRPr="00426787" w:rsidRDefault="00426787" w:rsidP="0042678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Cette prétention se trouve dans une demande relative à l’imputation.</w:t>
      </w:r>
    </w:p>
  </w:footnote>
  <w:footnote w:id="7">
    <w:p w14:paraId="5BBC8F79" w14:textId="77777777" w:rsidR="00EC6665" w:rsidRPr="0061447C"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L.Q. 2021, c.27.</w:t>
      </w:r>
    </w:p>
  </w:footnote>
  <w:footnote w:id="8">
    <w:p w14:paraId="7D702CB7" w14:textId="77777777" w:rsidR="00EC6665" w:rsidRPr="00427186"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 r.8.1.</w:t>
      </w:r>
    </w:p>
  </w:footnote>
  <w:footnote w:id="9">
    <w:p w14:paraId="53706E14" w14:textId="77777777" w:rsidR="00EC6665" w:rsidRPr="006D4D81"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Gratton </w:t>
      </w:r>
      <w:r>
        <w:rPr>
          <w:rFonts w:cs="Arial"/>
          <w:sz w:val="20"/>
        </w:rPr>
        <w:t xml:space="preserve">et </w:t>
      </w:r>
      <w:r>
        <w:rPr>
          <w:rFonts w:cs="Arial"/>
          <w:i/>
          <w:iCs/>
          <w:sz w:val="20"/>
        </w:rPr>
        <w:t>Asbestos Erectors du Canada (Fermé)</w:t>
      </w:r>
      <w:r>
        <w:rPr>
          <w:rFonts w:cs="Arial"/>
          <w:sz w:val="20"/>
        </w:rPr>
        <w:t xml:space="preserve">, C.L.P. 194107-61-0211, 31 mars 2003, G. Morin; </w:t>
      </w:r>
      <w:r>
        <w:rPr>
          <w:rFonts w:cs="Arial"/>
          <w:i/>
          <w:iCs/>
          <w:sz w:val="20"/>
        </w:rPr>
        <w:t xml:space="preserve">Lemieux </w:t>
      </w:r>
      <w:r>
        <w:rPr>
          <w:rFonts w:cs="Arial"/>
          <w:sz w:val="20"/>
        </w:rPr>
        <w:t xml:space="preserve">et </w:t>
      </w:r>
      <w:r>
        <w:rPr>
          <w:rFonts w:cs="Arial"/>
          <w:i/>
          <w:iCs/>
          <w:sz w:val="20"/>
        </w:rPr>
        <w:t>René G. Paré Inc.,</w:t>
      </w:r>
      <w:r>
        <w:rPr>
          <w:rFonts w:cs="Arial"/>
          <w:sz w:val="20"/>
        </w:rPr>
        <w:t xml:space="preserve"> [2007] C.L.P. 717; </w:t>
      </w:r>
      <w:r>
        <w:rPr>
          <w:rFonts w:cs="Arial"/>
          <w:i/>
          <w:iCs/>
          <w:sz w:val="20"/>
        </w:rPr>
        <w:t xml:space="preserve">Pratt &amp; Whitney Canada </w:t>
      </w:r>
      <w:r>
        <w:rPr>
          <w:rFonts w:cs="Arial"/>
          <w:sz w:val="20"/>
        </w:rPr>
        <w:t xml:space="preserve">et </w:t>
      </w:r>
      <w:r>
        <w:rPr>
          <w:rFonts w:cs="Arial"/>
          <w:i/>
          <w:iCs/>
          <w:sz w:val="20"/>
        </w:rPr>
        <w:t xml:space="preserve">Émond, </w:t>
      </w:r>
      <w:r>
        <w:rPr>
          <w:rFonts w:cs="Arial"/>
          <w:sz w:val="20"/>
        </w:rPr>
        <w:t xml:space="preserve">2011 QCCLP 4313; </w:t>
      </w:r>
      <w:r>
        <w:rPr>
          <w:rFonts w:cs="Arial"/>
          <w:i/>
          <w:iCs/>
          <w:sz w:val="20"/>
        </w:rPr>
        <w:t xml:space="preserve">Gingras </w:t>
      </w:r>
      <w:r>
        <w:rPr>
          <w:rFonts w:cs="Arial"/>
          <w:sz w:val="20"/>
        </w:rPr>
        <w:t xml:space="preserve">et </w:t>
      </w:r>
      <w:r>
        <w:rPr>
          <w:rFonts w:cs="Arial"/>
          <w:i/>
          <w:iCs/>
          <w:sz w:val="20"/>
        </w:rPr>
        <w:t>Zinc Électronique du Canada ltée,</w:t>
      </w:r>
      <w:r>
        <w:rPr>
          <w:rFonts w:cs="Arial"/>
          <w:sz w:val="20"/>
        </w:rPr>
        <w:t xml:space="preserve"> 2016 QCTAT 3205; </w:t>
      </w:r>
      <w:r>
        <w:rPr>
          <w:rFonts w:cs="Arial"/>
          <w:i/>
          <w:iCs/>
          <w:sz w:val="20"/>
        </w:rPr>
        <w:t xml:space="preserve">Deschamps </w:t>
      </w:r>
      <w:r>
        <w:rPr>
          <w:rFonts w:cs="Arial"/>
          <w:sz w:val="20"/>
        </w:rPr>
        <w:t xml:space="preserve">et </w:t>
      </w:r>
      <w:r>
        <w:rPr>
          <w:rFonts w:cs="Arial"/>
          <w:i/>
          <w:iCs/>
          <w:sz w:val="20"/>
        </w:rPr>
        <w:t xml:space="preserve">Objectif Sécurité (f) SAQ Montréal-Est, </w:t>
      </w:r>
      <w:r>
        <w:rPr>
          <w:rFonts w:cs="Arial"/>
          <w:sz w:val="20"/>
        </w:rPr>
        <w:t xml:space="preserve">2021 QCTAT 5112; </w:t>
      </w:r>
      <w:r>
        <w:rPr>
          <w:rFonts w:cs="Arial"/>
          <w:i/>
          <w:iCs/>
          <w:sz w:val="20"/>
        </w:rPr>
        <w:t xml:space="preserve">Compagnie des chemins de fer nationaux du Canada </w:t>
      </w:r>
      <w:r>
        <w:rPr>
          <w:rFonts w:cs="Arial"/>
          <w:sz w:val="20"/>
        </w:rPr>
        <w:t xml:space="preserve">et </w:t>
      </w:r>
      <w:r>
        <w:rPr>
          <w:rFonts w:cs="Arial"/>
          <w:i/>
          <w:iCs/>
          <w:sz w:val="20"/>
        </w:rPr>
        <w:t>Parent,</w:t>
      </w:r>
      <w:r>
        <w:rPr>
          <w:rFonts w:cs="Arial"/>
          <w:sz w:val="20"/>
        </w:rPr>
        <w:t xml:space="preserve"> 2023 QCTAT 5181.</w:t>
      </w:r>
    </w:p>
  </w:footnote>
  <w:footnote w:id="10">
    <w:p w14:paraId="1B3BCA03" w14:textId="511BAD5F" w:rsidR="00EC6665" w:rsidRPr="00482AFC"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Pratt &amp; Whitney Canada </w:t>
      </w:r>
      <w:r>
        <w:rPr>
          <w:rFonts w:cs="Arial"/>
          <w:sz w:val="20"/>
        </w:rPr>
        <w:t xml:space="preserve">et </w:t>
      </w:r>
      <w:r>
        <w:rPr>
          <w:rFonts w:cs="Arial"/>
          <w:i/>
          <w:iCs/>
          <w:sz w:val="20"/>
        </w:rPr>
        <w:t>Émond,</w:t>
      </w:r>
      <w:r>
        <w:rPr>
          <w:rFonts w:cs="Arial"/>
          <w:sz w:val="20"/>
        </w:rPr>
        <w:t xml:space="preserve"> précitée, note 1</w:t>
      </w:r>
      <w:r w:rsidR="00E64847">
        <w:rPr>
          <w:rFonts w:cs="Arial"/>
          <w:sz w:val="20"/>
        </w:rPr>
        <w:t>0</w:t>
      </w:r>
      <w:r>
        <w:rPr>
          <w:rFonts w:cs="Arial"/>
          <w:sz w:val="20"/>
        </w:rPr>
        <w:t>.</w:t>
      </w:r>
    </w:p>
  </w:footnote>
  <w:footnote w:id="11">
    <w:p w14:paraId="5FC19946" w14:textId="2DD6EFBA" w:rsidR="00EC6665" w:rsidRPr="00E81F8D" w:rsidRDefault="00EC6665" w:rsidP="00EC6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La marge d’erreur de l’audiomètre est de </w:t>
      </w:r>
      <w:r w:rsidR="00E64847">
        <w:rPr>
          <w:rFonts w:cs="Arial"/>
          <w:sz w:val="20"/>
        </w:rPr>
        <w:t xml:space="preserve">cinq </w:t>
      </w:r>
      <w:r>
        <w:rPr>
          <w:rFonts w:cs="Arial"/>
          <w:sz w:val="20"/>
        </w:rPr>
        <w:t>décibels.</w:t>
      </w:r>
    </w:p>
  </w:footnote>
  <w:footnote w:id="12">
    <w:p w14:paraId="0671A226" w14:textId="0F097435" w:rsidR="00A13479" w:rsidRPr="00A13479" w:rsidRDefault="00A13479" w:rsidP="00A1347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Dans sa correspondance relative à l’imputation datée du 26 juillet 2023.</w:t>
      </w:r>
    </w:p>
  </w:footnote>
  <w:footnote w:id="13">
    <w:p w14:paraId="27156840" w14:textId="7FD1FDFD" w:rsidR="005502F3" w:rsidRPr="0069331D" w:rsidRDefault="005502F3" w:rsidP="005502F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Thuot </w:t>
      </w:r>
      <w:r>
        <w:rPr>
          <w:rFonts w:cs="Arial"/>
          <w:sz w:val="20"/>
        </w:rPr>
        <w:t xml:space="preserve">et </w:t>
      </w:r>
      <w:r>
        <w:rPr>
          <w:rFonts w:cs="Arial"/>
          <w:i/>
          <w:iCs/>
          <w:sz w:val="20"/>
        </w:rPr>
        <w:t xml:space="preserve">Multi-Marques Distribution </w:t>
      </w:r>
      <w:r w:rsidR="00993196">
        <w:rPr>
          <w:rFonts w:cs="Arial"/>
          <w:i/>
          <w:iCs/>
          <w:sz w:val="20"/>
        </w:rPr>
        <w:t>i</w:t>
      </w:r>
      <w:r>
        <w:rPr>
          <w:rFonts w:cs="Arial"/>
          <w:i/>
          <w:iCs/>
          <w:sz w:val="20"/>
        </w:rPr>
        <w:t>nc</w:t>
      </w:r>
      <w:r w:rsidR="00993196">
        <w:rPr>
          <w:rFonts w:cs="Arial"/>
          <w:i/>
          <w:iCs/>
          <w:sz w:val="20"/>
        </w:rPr>
        <w:t>.</w:t>
      </w:r>
      <w:r>
        <w:rPr>
          <w:rFonts w:cs="Arial"/>
          <w:i/>
          <w:iCs/>
          <w:sz w:val="20"/>
        </w:rPr>
        <w:t xml:space="preserve">, </w:t>
      </w:r>
      <w:r>
        <w:rPr>
          <w:rFonts w:cs="Arial"/>
          <w:sz w:val="20"/>
        </w:rPr>
        <w:t xml:space="preserve">C.L.P. </w:t>
      </w:r>
      <w:r w:rsidRPr="00993196">
        <w:rPr>
          <w:rFonts w:cs="Arial"/>
          <w:sz w:val="20"/>
        </w:rPr>
        <w:t>144647-61-0008, 17 janvier 20</w:t>
      </w:r>
      <w:r w:rsidR="00993196" w:rsidRPr="00815797">
        <w:rPr>
          <w:rFonts w:cs="Arial"/>
          <w:sz w:val="20"/>
        </w:rPr>
        <w:t>01</w:t>
      </w:r>
      <w:r w:rsidRPr="00993196">
        <w:rPr>
          <w:rFonts w:cs="Arial"/>
          <w:sz w:val="20"/>
        </w:rPr>
        <w:t>,</w:t>
      </w:r>
      <w:r>
        <w:rPr>
          <w:rFonts w:cs="Arial"/>
          <w:sz w:val="20"/>
        </w:rPr>
        <w:t xml:space="preserve"> B. Lemay; </w:t>
      </w:r>
      <w:r>
        <w:rPr>
          <w:rFonts w:cs="Arial"/>
          <w:i/>
          <w:iCs/>
          <w:sz w:val="20"/>
        </w:rPr>
        <w:t xml:space="preserve">Dubeau </w:t>
      </w:r>
      <w:r>
        <w:rPr>
          <w:rFonts w:cs="Arial"/>
          <w:sz w:val="20"/>
        </w:rPr>
        <w:t xml:space="preserve">et </w:t>
      </w:r>
      <w:r>
        <w:rPr>
          <w:rFonts w:cs="Arial"/>
          <w:i/>
          <w:iCs/>
          <w:sz w:val="20"/>
        </w:rPr>
        <w:t xml:space="preserve">Commission scolaire Marie-Victorin, </w:t>
      </w:r>
      <w:r>
        <w:rPr>
          <w:rFonts w:cs="Arial"/>
          <w:sz w:val="20"/>
        </w:rPr>
        <w:t>2015 QCCLP 3822.</w:t>
      </w:r>
    </w:p>
  </w:footnote>
  <w:footnote w:id="14">
    <w:p w14:paraId="7B4D24B5" w14:textId="77777777" w:rsidR="005502F3" w:rsidRPr="00C52EBF" w:rsidRDefault="005502F3" w:rsidP="005502F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Selon les définitions des dictionnaires Petit Larousse et Petit Robert.</w:t>
      </w:r>
    </w:p>
  </w:footnote>
  <w:footnote w:id="15">
    <w:p w14:paraId="59861C34" w14:textId="6BB7A0DB" w:rsidR="005502F3" w:rsidRPr="00244FFE" w:rsidRDefault="005502F3" w:rsidP="005502F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64847" w:rsidRPr="007E1B99">
        <w:rPr>
          <w:rFonts w:cs="Arial"/>
          <w:i/>
          <w:sz w:val="20"/>
        </w:rPr>
        <w:t xml:space="preserve">Cloutier </w:t>
      </w:r>
      <w:r w:rsidR="00E64847" w:rsidRPr="007E1B99">
        <w:rPr>
          <w:rFonts w:cs="Arial"/>
          <w:sz w:val="20"/>
        </w:rPr>
        <w:t xml:space="preserve">et </w:t>
      </w:r>
      <w:r w:rsidR="00E64847" w:rsidRPr="007E1B99">
        <w:rPr>
          <w:rFonts w:cs="Arial"/>
          <w:i/>
          <w:sz w:val="20"/>
        </w:rPr>
        <w:t>Garage Edmond Dupont inc.</w:t>
      </w:r>
      <w:r w:rsidR="00E64847" w:rsidRPr="007E1B99">
        <w:rPr>
          <w:rFonts w:cs="Arial"/>
          <w:sz w:val="20"/>
        </w:rPr>
        <w:t>, C.L.P. 363697-62B-0811, 1</w:t>
      </w:r>
      <w:r w:rsidR="00E64847" w:rsidRPr="007E1B99">
        <w:rPr>
          <w:rFonts w:cs="Arial"/>
          <w:sz w:val="20"/>
          <w:vertAlign w:val="superscript"/>
        </w:rPr>
        <w:t>er</w:t>
      </w:r>
      <w:r w:rsidR="00E64847" w:rsidRPr="007E1B99">
        <w:rPr>
          <w:rFonts w:cs="Arial"/>
          <w:sz w:val="20"/>
        </w:rPr>
        <w:t xml:space="preserve"> septembre </w:t>
      </w:r>
      <w:smartTag w:uri="urn:schemas-microsoft-com:office:smarttags" w:element="metricconverter">
        <w:smartTagPr>
          <w:attr w:name="ProductID" w:val="2009, M"/>
        </w:smartTagPr>
        <w:r w:rsidR="00E64847" w:rsidRPr="007E1B99">
          <w:rPr>
            <w:rFonts w:cs="Arial"/>
            <w:sz w:val="20"/>
          </w:rPr>
          <w:t>2009, M</w:t>
        </w:r>
      </w:smartTag>
      <w:r w:rsidR="00E64847" w:rsidRPr="007E1B99">
        <w:rPr>
          <w:rFonts w:cs="Arial"/>
          <w:sz w:val="20"/>
        </w:rPr>
        <w:t>. Watkins</w:t>
      </w:r>
      <w:r w:rsidR="00E64847">
        <w:rPr>
          <w:rFonts w:cs="Arial"/>
          <w:sz w:val="20"/>
        </w:rPr>
        <w:t>;</w:t>
      </w:r>
      <w:r w:rsidR="00E64847">
        <w:rPr>
          <w:rFonts w:cs="Arial"/>
          <w:i/>
          <w:iCs/>
          <w:sz w:val="20"/>
        </w:rPr>
        <w:t xml:space="preserve"> </w:t>
      </w:r>
      <w:r w:rsidR="00E64847" w:rsidRPr="007E1B99">
        <w:rPr>
          <w:rFonts w:cs="Arial"/>
          <w:i/>
          <w:iCs/>
          <w:color w:val="000000"/>
          <w:sz w:val="20"/>
        </w:rPr>
        <w:t xml:space="preserve">Lévesque </w:t>
      </w:r>
      <w:r w:rsidR="00E64847" w:rsidRPr="007E1B99">
        <w:rPr>
          <w:rFonts w:cs="Arial"/>
          <w:iCs/>
          <w:color w:val="000000"/>
          <w:sz w:val="20"/>
        </w:rPr>
        <w:t>et</w:t>
      </w:r>
      <w:r w:rsidR="00E64847" w:rsidRPr="007E1B99">
        <w:rPr>
          <w:rFonts w:cs="Arial"/>
          <w:i/>
          <w:iCs/>
          <w:color w:val="000000"/>
          <w:sz w:val="20"/>
        </w:rPr>
        <w:t xml:space="preserve"> Gestion Famille Bucci inc.,</w:t>
      </w:r>
      <w:r w:rsidR="00E64847" w:rsidRPr="007E1B99">
        <w:rPr>
          <w:rFonts w:cs="Arial"/>
          <w:color w:val="000000"/>
          <w:sz w:val="20"/>
        </w:rPr>
        <w:t xml:space="preserve"> C.L.P. 396137-63-0911, 11 juin 2010, P. Bouvier</w:t>
      </w:r>
      <w:r w:rsidR="00E64847">
        <w:rPr>
          <w:rFonts w:cs="Arial"/>
          <w:color w:val="000000"/>
          <w:sz w:val="20"/>
        </w:rPr>
        <w:t xml:space="preserve">, révision rejetée, 2011 QCCLP 205; </w:t>
      </w:r>
      <w:r>
        <w:rPr>
          <w:rFonts w:cs="Arial"/>
          <w:i/>
          <w:iCs/>
          <w:sz w:val="20"/>
        </w:rPr>
        <w:t xml:space="preserve">Lapointe </w:t>
      </w:r>
      <w:r>
        <w:rPr>
          <w:rFonts w:cs="Arial"/>
          <w:sz w:val="20"/>
        </w:rPr>
        <w:t xml:space="preserve">et </w:t>
      </w:r>
      <w:r>
        <w:rPr>
          <w:rFonts w:cs="Arial"/>
          <w:i/>
          <w:iCs/>
          <w:sz w:val="20"/>
        </w:rPr>
        <w:t>Rio Tinto</w:t>
      </w:r>
      <w:r>
        <w:rPr>
          <w:rFonts w:cs="Arial"/>
          <w:sz w:val="20"/>
        </w:rPr>
        <w:t>, 2018 QCTAT 3757</w:t>
      </w:r>
      <w:r w:rsidR="00E64847">
        <w:rPr>
          <w:rFonts w:cs="Arial"/>
          <w:sz w:val="20"/>
        </w:rPr>
        <w:t>.</w:t>
      </w:r>
    </w:p>
  </w:footnote>
  <w:footnote w:id="16">
    <w:p w14:paraId="1B01A48D" w14:textId="77777777" w:rsidR="005007AD" w:rsidRPr="00FC239A" w:rsidRDefault="005007AD" w:rsidP="00815797">
      <w:pPr>
        <w:pStyle w:val="Notedebasdepage"/>
        <w:tabs>
          <w:tab w:val="left" w:pos="720"/>
        </w:tabs>
        <w:jc w:val="both"/>
        <w:rPr>
          <w:rFonts w:cs="Arial"/>
          <w:sz w:val="20"/>
        </w:rPr>
      </w:pPr>
      <w:r>
        <w:rPr>
          <w:rStyle w:val="Appelnotedebasdep"/>
        </w:rPr>
        <w:footnoteRef/>
      </w:r>
      <w:r>
        <w:t xml:space="preserve"> </w:t>
      </w:r>
      <w:r>
        <w:rPr>
          <w:rFonts w:cs="Arial"/>
          <w:sz w:val="20"/>
        </w:rPr>
        <w:tab/>
        <w:t xml:space="preserve">Plusieurs de ces normes se trouvent au </w:t>
      </w:r>
      <w:r>
        <w:rPr>
          <w:rFonts w:cs="Arial"/>
          <w:i/>
          <w:iCs/>
          <w:sz w:val="20"/>
        </w:rPr>
        <w:t>Règlement sur la santé et la sécurité au travail</w:t>
      </w:r>
      <w:r>
        <w:rPr>
          <w:rFonts w:cs="Arial"/>
          <w:sz w:val="20"/>
        </w:rPr>
        <w:t>, S-2.1, r.13.</w:t>
      </w:r>
    </w:p>
  </w:footnote>
  <w:footnote w:id="17">
    <w:p w14:paraId="342ED9A4" w14:textId="496E9ED2" w:rsidR="005502F3" w:rsidRPr="007E1B99" w:rsidRDefault="005502F3" w:rsidP="005502F3">
      <w:pPr>
        <w:pStyle w:val="Notedebasdepage"/>
        <w:tabs>
          <w:tab w:val="left" w:pos="720"/>
        </w:tabs>
        <w:ind w:left="720" w:hanging="720"/>
        <w:jc w:val="both"/>
        <w:rPr>
          <w:rFonts w:cs="Arial"/>
          <w:sz w:val="20"/>
        </w:rPr>
      </w:pPr>
      <w:r w:rsidRPr="00AB40D8">
        <w:rPr>
          <w:rStyle w:val="Appelnotedebasdep"/>
          <w:szCs w:val="24"/>
        </w:rPr>
        <w:footnoteRef/>
      </w:r>
      <w:r w:rsidRPr="00FD3543">
        <w:rPr>
          <w:sz w:val="20"/>
        </w:rPr>
        <w:t xml:space="preserve"> </w:t>
      </w:r>
      <w:r w:rsidRPr="007E1B99">
        <w:rPr>
          <w:rFonts w:cs="Arial"/>
          <w:sz w:val="20"/>
        </w:rPr>
        <w:tab/>
      </w:r>
      <w:r w:rsidRPr="007E1B99">
        <w:rPr>
          <w:rFonts w:cs="Arial"/>
          <w:i/>
          <w:sz w:val="20"/>
        </w:rPr>
        <w:t xml:space="preserve">Bond </w:t>
      </w:r>
      <w:r w:rsidRPr="007E1B99">
        <w:rPr>
          <w:rFonts w:cs="Arial"/>
          <w:sz w:val="20"/>
        </w:rPr>
        <w:t>et</w:t>
      </w:r>
      <w:r w:rsidRPr="007E1B99">
        <w:rPr>
          <w:rFonts w:cs="Arial"/>
          <w:i/>
          <w:sz w:val="20"/>
        </w:rPr>
        <w:t xml:space="preserve"> BG Checo inc., </w:t>
      </w:r>
      <w:r w:rsidRPr="00AB40D8">
        <w:rPr>
          <w:rFonts w:cs="Arial"/>
          <w:iCs/>
          <w:sz w:val="20"/>
        </w:rPr>
        <w:t>C.L.P.</w:t>
      </w:r>
      <w:r>
        <w:rPr>
          <w:rFonts w:cs="Arial"/>
          <w:i/>
          <w:sz w:val="20"/>
        </w:rPr>
        <w:t xml:space="preserve"> </w:t>
      </w:r>
      <w:r w:rsidRPr="00C4736D">
        <w:rPr>
          <w:rFonts w:cs="Arial"/>
          <w:iCs/>
          <w:sz w:val="20"/>
        </w:rPr>
        <w:t>89401-63-9706</w:t>
      </w:r>
      <w:r>
        <w:rPr>
          <w:rFonts w:cs="Arial"/>
          <w:iCs/>
          <w:sz w:val="20"/>
        </w:rPr>
        <w:t>, 21 juin 1999, M. Cuddihy</w:t>
      </w:r>
      <w:r w:rsidRPr="007E1B99">
        <w:rPr>
          <w:rFonts w:cs="Arial"/>
          <w:iCs/>
          <w:sz w:val="20"/>
        </w:rPr>
        <w:t>;</w:t>
      </w:r>
      <w:r w:rsidRPr="007E1B99">
        <w:rPr>
          <w:rFonts w:cs="Arial"/>
          <w:sz w:val="20"/>
        </w:rPr>
        <w:t xml:space="preserve"> </w:t>
      </w:r>
      <w:r w:rsidRPr="007E1B99">
        <w:rPr>
          <w:rFonts w:cs="Arial"/>
          <w:i/>
          <w:sz w:val="20"/>
        </w:rPr>
        <w:t xml:space="preserve">Durocher </w:t>
      </w:r>
      <w:r w:rsidRPr="007E1B99">
        <w:rPr>
          <w:rFonts w:cs="Arial"/>
          <w:sz w:val="20"/>
        </w:rPr>
        <w:t xml:space="preserve">et </w:t>
      </w:r>
      <w:r w:rsidRPr="007E1B99">
        <w:rPr>
          <w:rFonts w:cs="Arial"/>
          <w:i/>
          <w:sz w:val="20"/>
        </w:rPr>
        <w:t xml:space="preserve">Transforce inc., </w:t>
      </w:r>
      <w:r w:rsidRPr="007E1B99">
        <w:rPr>
          <w:rFonts w:cs="Arial"/>
          <w:iCs/>
          <w:sz w:val="20"/>
        </w:rPr>
        <w:t>[2004] C.L.P</w:t>
      </w:r>
      <w:r>
        <w:rPr>
          <w:rFonts w:cs="Arial"/>
          <w:iCs/>
          <w:sz w:val="20"/>
        </w:rPr>
        <w:t>.</w:t>
      </w:r>
      <w:r w:rsidRPr="007E1B99">
        <w:rPr>
          <w:rFonts w:cs="Arial"/>
          <w:iCs/>
          <w:sz w:val="20"/>
        </w:rPr>
        <w:t xml:space="preserve">  449; </w:t>
      </w:r>
      <w:r w:rsidRPr="007E1B99">
        <w:rPr>
          <w:rFonts w:cs="Arial"/>
          <w:i/>
          <w:sz w:val="20"/>
        </w:rPr>
        <w:t xml:space="preserve">Tremblay </w:t>
      </w:r>
      <w:r w:rsidRPr="007E1B99">
        <w:rPr>
          <w:rFonts w:cs="Arial"/>
          <w:sz w:val="20"/>
        </w:rPr>
        <w:t xml:space="preserve">et </w:t>
      </w:r>
      <w:r w:rsidRPr="007E1B99">
        <w:rPr>
          <w:rFonts w:cs="Arial"/>
          <w:i/>
          <w:sz w:val="20"/>
        </w:rPr>
        <w:t>General Motors du Canada ltée</w:t>
      </w:r>
      <w:r w:rsidRPr="007E1B99">
        <w:rPr>
          <w:rFonts w:cs="Arial"/>
          <w:sz w:val="20"/>
        </w:rPr>
        <w:t>, C.L.P. 321992-64-0707, 8 mai 2008, J.-</w:t>
      </w:r>
      <w:r w:rsidR="005F7096" w:rsidRPr="007E1B99">
        <w:rPr>
          <w:rFonts w:cs="Arial"/>
          <w:sz w:val="20"/>
        </w:rPr>
        <w:t>F. Martel</w:t>
      </w:r>
      <w:r w:rsidRPr="007E1B99">
        <w:rPr>
          <w:rFonts w:cs="Arial"/>
          <w:sz w:val="20"/>
        </w:rPr>
        <w:t xml:space="preserve">; </w:t>
      </w:r>
      <w:r w:rsidRPr="007E1B99">
        <w:rPr>
          <w:rFonts w:cs="Arial"/>
          <w:i/>
          <w:iCs/>
          <w:color w:val="000000"/>
          <w:sz w:val="20"/>
        </w:rPr>
        <w:t xml:space="preserve">Lévesque </w:t>
      </w:r>
      <w:r w:rsidRPr="007E1B99">
        <w:rPr>
          <w:rFonts w:cs="Arial"/>
          <w:iCs/>
          <w:color w:val="000000"/>
          <w:sz w:val="20"/>
        </w:rPr>
        <w:t>et</w:t>
      </w:r>
      <w:r w:rsidRPr="007E1B99">
        <w:rPr>
          <w:rFonts w:cs="Arial"/>
          <w:i/>
          <w:iCs/>
          <w:color w:val="000000"/>
          <w:sz w:val="20"/>
        </w:rPr>
        <w:t xml:space="preserve"> Gestion Famille Bucci inc.,</w:t>
      </w:r>
      <w:r w:rsidRPr="007E1B99">
        <w:rPr>
          <w:rFonts w:cs="Arial"/>
          <w:color w:val="000000"/>
          <w:sz w:val="20"/>
        </w:rPr>
        <w:t xml:space="preserve"> </w:t>
      </w:r>
      <w:r>
        <w:rPr>
          <w:rFonts w:cs="Arial"/>
          <w:color w:val="000000"/>
          <w:sz w:val="20"/>
        </w:rPr>
        <w:t xml:space="preserve">C.L.P. </w:t>
      </w:r>
      <w:r w:rsidRPr="00C4736D">
        <w:rPr>
          <w:rFonts w:cs="Arial"/>
          <w:color w:val="000000"/>
          <w:sz w:val="20"/>
        </w:rPr>
        <w:t>396137-63-0911</w:t>
      </w:r>
      <w:r>
        <w:rPr>
          <w:rFonts w:cs="Arial"/>
          <w:color w:val="000000"/>
          <w:sz w:val="20"/>
        </w:rPr>
        <w:t>, 11 juin 2010, P. Bouvier.</w:t>
      </w:r>
    </w:p>
  </w:footnote>
  <w:footnote w:id="18">
    <w:p w14:paraId="785A3D26" w14:textId="4AD42697" w:rsidR="005502F3" w:rsidRPr="007E1B99" w:rsidRDefault="005502F3" w:rsidP="00815797">
      <w:r w:rsidRPr="00AB40D8">
        <w:rPr>
          <w:rStyle w:val="Appelnotedebasdep"/>
          <w:szCs w:val="24"/>
        </w:rPr>
        <w:footnoteRef/>
      </w:r>
      <w:r w:rsidRPr="00FD3543">
        <w:rPr>
          <w:sz w:val="20"/>
        </w:rPr>
        <w:t xml:space="preserve"> </w:t>
      </w:r>
      <w:r w:rsidRPr="007E1B99">
        <w:rPr>
          <w:rFonts w:cs="Arial"/>
          <w:sz w:val="20"/>
        </w:rPr>
        <w:tab/>
      </w:r>
      <w:r w:rsidRPr="007E1B99">
        <w:rPr>
          <w:rFonts w:cs="Arial"/>
          <w:bCs/>
          <w:i/>
          <w:iCs/>
          <w:sz w:val="20"/>
        </w:rPr>
        <w:t xml:space="preserve">Poirier </w:t>
      </w:r>
      <w:r w:rsidRPr="007E1B99">
        <w:rPr>
          <w:rFonts w:cs="Arial"/>
          <w:bCs/>
          <w:sz w:val="20"/>
        </w:rPr>
        <w:t>et</w:t>
      </w:r>
      <w:r w:rsidRPr="007E1B99">
        <w:rPr>
          <w:rFonts w:cs="Arial"/>
          <w:bCs/>
          <w:i/>
          <w:iCs/>
          <w:sz w:val="20"/>
        </w:rPr>
        <w:t xml:space="preserve"> Armstrong-Hunt inc.</w:t>
      </w:r>
      <w:r w:rsidRPr="007E1B99">
        <w:rPr>
          <w:rFonts w:cs="Arial"/>
          <w:bCs/>
          <w:sz w:val="20"/>
        </w:rPr>
        <w:t xml:space="preserve">, </w:t>
      </w:r>
      <w:r w:rsidRPr="00C4736D">
        <w:rPr>
          <w:rFonts w:cs="Arial"/>
          <w:bCs/>
          <w:sz w:val="20"/>
        </w:rPr>
        <w:t>2011 QCCLP 2197</w:t>
      </w:r>
      <w:r>
        <w:rPr>
          <w:rFonts w:cs="Arial"/>
          <w:bCs/>
          <w:sz w:val="20"/>
        </w:rPr>
        <w:t>.</w:t>
      </w:r>
    </w:p>
  </w:footnote>
  <w:footnote w:id="19">
    <w:p w14:paraId="38E8D038" w14:textId="77777777" w:rsidR="005502F3" w:rsidRPr="00187429" w:rsidRDefault="005502F3" w:rsidP="005502F3">
      <w:pPr>
        <w:pStyle w:val="Notedebasdepage"/>
        <w:tabs>
          <w:tab w:val="left" w:pos="720"/>
        </w:tabs>
        <w:ind w:left="720" w:hanging="720"/>
        <w:jc w:val="both"/>
        <w:rPr>
          <w:rFonts w:cs="Arial"/>
          <w:sz w:val="20"/>
        </w:rPr>
      </w:pPr>
      <w:r>
        <w:rPr>
          <w:rStyle w:val="Appelnotedebasdep"/>
        </w:rPr>
        <w:footnoteRef/>
      </w:r>
      <w:r w:rsidRPr="00187429">
        <w:t xml:space="preserve"> </w:t>
      </w:r>
      <w:r w:rsidRPr="00187429">
        <w:rPr>
          <w:rFonts w:cs="Arial"/>
          <w:sz w:val="20"/>
        </w:rPr>
        <w:tab/>
        <w:t xml:space="preserve">C.L.P. 258992-08-0504, 12 octobre 2005, </w:t>
      </w:r>
      <w:r>
        <w:rPr>
          <w:rFonts w:cs="Arial"/>
          <w:sz w:val="20"/>
        </w:rPr>
        <w:t>P. Prégent.</w:t>
      </w:r>
    </w:p>
  </w:footnote>
  <w:footnote w:id="20">
    <w:p w14:paraId="4992DBA1" w14:textId="5CBBCE6B" w:rsidR="00FD5BB4" w:rsidRPr="00FD5BB4" w:rsidRDefault="00FD5BB4" w:rsidP="00FD5BB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Où il demeure dans sa voiture pour superviser de la machinerie.</w:t>
      </w:r>
    </w:p>
  </w:footnote>
  <w:footnote w:id="21">
    <w:p w14:paraId="01212DA7" w14:textId="35166D18" w:rsidR="00341F7B" w:rsidRPr="00341F7B" w:rsidRDefault="00341F7B" w:rsidP="00341F7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Décrite comme étant deux fois la grandeur de la salle d’audience, mais dont les dimensions exactes ne sont pas connues.</w:t>
      </w:r>
    </w:p>
  </w:footnote>
  <w:footnote w:id="22">
    <w:p w14:paraId="472AD8A4" w14:textId="7FED6897" w:rsidR="004E342B" w:rsidRPr="004E342B" w:rsidRDefault="004E342B" w:rsidP="004E342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Dans sa demande relative à l’imputation du 26 juillet 2023.</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F6A3592" w14:textId="77777777" w:rsidTr="00A650BD">
      <w:tc>
        <w:tcPr>
          <w:tcW w:w="8730" w:type="dxa"/>
        </w:tcPr>
        <w:p w14:paraId="2BAAADC5" w14:textId="77777777" w:rsidR="00D330B6" w:rsidRDefault="00D330B6">
          <w:pPr>
            <w:pStyle w:val="En-tte"/>
            <w:ind w:left="-90"/>
          </w:pPr>
        </w:p>
      </w:tc>
      <w:tc>
        <w:tcPr>
          <w:tcW w:w="860" w:type="dxa"/>
        </w:tcPr>
        <w:p w14:paraId="4DD92B98" w14:textId="77777777" w:rsidR="00D330B6" w:rsidRDefault="00D330B6">
          <w:pPr>
            <w:pStyle w:val="En-tte"/>
            <w:ind w:left="-90"/>
          </w:pPr>
        </w:p>
      </w:tc>
    </w:tr>
    <w:tr w:rsidR="00A650BD" w14:paraId="27ED5782" w14:textId="77777777" w:rsidTr="00A650BD">
      <w:tc>
        <w:tcPr>
          <w:tcW w:w="8730" w:type="dxa"/>
        </w:tcPr>
        <w:p w14:paraId="4895E33A" w14:textId="27141C6F" w:rsidR="00A650BD" w:rsidRDefault="00A650BD" w:rsidP="00A650BD">
          <w:r w:rsidRPr="00A650BD">
            <w:t>1368203-62-2405</w:t>
          </w:r>
        </w:p>
      </w:tc>
      <w:tc>
        <w:tcPr>
          <w:tcW w:w="860" w:type="dxa"/>
        </w:tcPr>
        <w:p w14:paraId="393B02F6" w14:textId="77777777" w:rsidR="00A650BD" w:rsidRDefault="00A650BD" w:rsidP="00A650BD">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EE4355">
            <w:rPr>
              <w:rStyle w:val="Numrodepage"/>
              <w:noProof/>
            </w:rPr>
            <w:t>2</w:t>
          </w:r>
          <w:r>
            <w:rPr>
              <w:rStyle w:val="Numrodepage"/>
            </w:rPr>
            <w:fldChar w:fldCharType="end"/>
          </w:r>
        </w:p>
      </w:tc>
    </w:tr>
    <w:tr w:rsidR="00A650BD" w14:paraId="7DB16415" w14:textId="77777777" w:rsidTr="00A650BD">
      <w:tc>
        <w:tcPr>
          <w:tcW w:w="8730" w:type="dxa"/>
        </w:tcPr>
        <w:p w14:paraId="5742DC49" w14:textId="77777777" w:rsidR="00A650BD" w:rsidRDefault="00A650BD" w:rsidP="00A650BD"/>
      </w:tc>
      <w:tc>
        <w:tcPr>
          <w:tcW w:w="860" w:type="dxa"/>
        </w:tcPr>
        <w:p w14:paraId="3B09AFFE" w14:textId="77777777" w:rsidR="00A650BD" w:rsidRDefault="00A650BD" w:rsidP="00A650BD">
          <w:pPr>
            <w:pStyle w:val="En-tte"/>
            <w:ind w:left="-90"/>
            <w:jc w:val="right"/>
          </w:pPr>
        </w:p>
      </w:tc>
    </w:tr>
  </w:tbl>
  <w:p w14:paraId="19597E68"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E1F0E"/>
    <w:multiLevelType w:val="hybridMultilevel"/>
    <w:tmpl w:val="435452D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42C3028F"/>
    <w:multiLevelType w:val="hybridMultilevel"/>
    <w:tmpl w:val="D070F0F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D535C39"/>
    <w:multiLevelType w:val="hybridMultilevel"/>
    <w:tmpl w:val="6372899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8037D3"/>
    <w:multiLevelType w:val="hybridMultilevel"/>
    <w:tmpl w:val="ACC69C5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6"/>
  </w:num>
  <w:num w:numId="5">
    <w:abstractNumId w:val="13"/>
  </w:num>
  <w:num w:numId="6">
    <w:abstractNumId w:val="13"/>
  </w:num>
  <w:num w:numId="7">
    <w:abstractNumId w:val="1"/>
  </w:num>
  <w:num w:numId="8">
    <w:abstractNumId w:val="5"/>
  </w:num>
  <w:num w:numId="9">
    <w:abstractNumId w:val="2"/>
  </w:num>
  <w:num w:numId="10">
    <w:abstractNumId w:val="11"/>
  </w:num>
  <w:num w:numId="11">
    <w:abstractNumId w:val="7"/>
  </w:num>
  <w:num w:numId="12">
    <w:abstractNumId w:val="0"/>
  </w:num>
  <w:num w:numId="13">
    <w:abstractNumId w:val="3"/>
  </w:num>
  <w:num w:numId="14">
    <w:abstractNumId w:val="1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A29"/>
    <w:rsid w:val="000034B0"/>
    <w:rsid w:val="000041A1"/>
    <w:rsid w:val="00006DD2"/>
    <w:rsid w:val="0001305E"/>
    <w:rsid w:val="00016D99"/>
    <w:rsid w:val="0002060C"/>
    <w:rsid w:val="00021B30"/>
    <w:rsid w:val="00021E4C"/>
    <w:rsid w:val="000224E4"/>
    <w:rsid w:val="00022556"/>
    <w:rsid w:val="00023858"/>
    <w:rsid w:val="000352CA"/>
    <w:rsid w:val="000366EC"/>
    <w:rsid w:val="00036794"/>
    <w:rsid w:val="00043E4D"/>
    <w:rsid w:val="000536CC"/>
    <w:rsid w:val="000559A8"/>
    <w:rsid w:val="00055A3E"/>
    <w:rsid w:val="00056393"/>
    <w:rsid w:val="00057739"/>
    <w:rsid w:val="0007225E"/>
    <w:rsid w:val="00074ABE"/>
    <w:rsid w:val="00074EAE"/>
    <w:rsid w:val="00075A66"/>
    <w:rsid w:val="00076D81"/>
    <w:rsid w:val="00080885"/>
    <w:rsid w:val="00082A97"/>
    <w:rsid w:val="0008378A"/>
    <w:rsid w:val="0008784D"/>
    <w:rsid w:val="00090018"/>
    <w:rsid w:val="00090306"/>
    <w:rsid w:val="00090F69"/>
    <w:rsid w:val="00093ACD"/>
    <w:rsid w:val="00095814"/>
    <w:rsid w:val="00097D81"/>
    <w:rsid w:val="00097FCE"/>
    <w:rsid w:val="000A1DAC"/>
    <w:rsid w:val="000A245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3AEB"/>
    <w:rsid w:val="00104550"/>
    <w:rsid w:val="00104C3D"/>
    <w:rsid w:val="001050B4"/>
    <w:rsid w:val="00113845"/>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C4C25"/>
    <w:rsid w:val="001D63C8"/>
    <w:rsid w:val="001D65D8"/>
    <w:rsid w:val="001E1E06"/>
    <w:rsid w:val="001E3DFD"/>
    <w:rsid w:val="001E42F0"/>
    <w:rsid w:val="001E497A"/>
    <w:rsid w:val="001E5E3B"/>
    <w:rsid w:val="00225C46"/>
    <w:rsid w:val="00226493"/>
    <w:rsid w:val="00227040"/>
    <w:rsid w:val="00230CFC"/>
    <w:rsid w:val="0023162A"/>
    <w:rsid w:val="00231C1D"/>
    <w:rsid w:val="00233532"/>
    <w:rsid w:val="00234BC8"/>
    <w:rsid w:val="00235515"/>
    <w:rsid w:val="00241CED"/>
    <w:rsid w:val="00242FB4"/>
    <w:rsid w:val="00245605"/>
    <w:rsid w:val="002542E0"/>
    <w:rsid w:val="002563F0"/>
    <w:rsid w:val="00256DBB"/>
    <w:rsid w:val="00260119"/>
    <w:rsid w:val="00262488"/>
    <w:rsid w:val="00266064"/>
    <w:rsid w:val="00267C8D"/>
    <w:rsid w:val="002701DD"/>
    <w:rsid w:val="002710FD"/>
    <w:rsid w:val="00273F49"/>
    <w:rsid w:val="002769B5"/>
    <w:rsid w:val="00276B25"/>
    <w:rsid w:val="00276B59"/>
    <w:rsid w:val="00281319"/>
    <w:rsid w:val="00286149"/>
    <w:rsid w:val="0028668D"/>
    <w:rsid w:val="00290289"/>
    <w:rsid w:val="00291FF6"/>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E7487"/>
    <w:rsid w:val="002F7507"/>
    <w:rsid w:val="0030059B"/>
    <w:rsid w:val="00302FB4"/>
    <w:rsid w:val="00305273"/>
    <w:rsid w:val="003057FC"/>
    <w:rsid w:val="00305AFB"/>
    <w:rsid w:val="00307C85"/>
    <w:rsid w:val="00312983"/>
    <w:rsid w:val="00323DC5"/>
    <w:rsid w:val="003248CB"/>
    <w:rsid w:val="00324D03"/>
    <w:rsid w:val="003278B5"/>
    <w:rsid w:val="00331A70"/>
    <w:rsid w:val="00331EA7"/>
    <w:rsid w:val="003332B8"/>
    <w:rsid w:val="00337555"/>
    <w:rsid w:val="00341F7B"/>
    <w:rsid w:val="00343B46"/>
    <w:rsid w:val="00344465"/>
    <w:rsid w:val="0034740A"/>
    <w:rsid w:val="0035375B"/>
    <w:rsid w:val="00362D74"/>
    <w:rsid w:val="003664E9"/>
    <w:rsid w:val="00366D1E"/>
    <w:rsid w:val="00366E6D"/>
    <w:rsid w:val="003703A5"/>
    <w:rsid w:val="0037112C"/>
    <w:rsid w:val="00373EE5"/>
    <w:rsid w:val="003817E7"/>
    <w:rsid w:val="00382E55"/>
    <w:rsid w:val="003833C0"/>
    <w:rsid w:val="00390B55"/>
    <w:rsid w:val="003961B2"/>
    <w:rsid w:val="003A41AD"/>
    <w:rsid w:val="003A49F9"/>
    <w:rsid w:val="003B0C41"/>
    <w:rsid w:val="003B152B"/>
    <w:rsid w:val="003B1734"/>
    <w:rsid w:val="003B1735"/>
    <w:rsid w:val="003B2D2E"/>
    <w:rsid w:val="003B6CBF"/>
    <w:rsid w:val="003B76A1"/>
    <w:rsid w:val="003C00F1"/>
    <w:rsid w:val="003C47A7"/>
    <w:rsid w:val="003D0826"/>
    <w:rsid w:val="003D13F3"/>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5E00"/>
    <w:rsid w:val="0041643A"/>
    <w:rsid w:val="0041738C"/>
    <w:rsid w:val="004232E9"/>
    <w:rsid w:val="0042650F"/>
    <w:rsid w:val="00426787"/>
    <w:rsid w:val="0042684F"/>
    <w:rsid w:val="00427D5D"/>
    <w:rsid w:val="00431E0B"/>
    <w:rsid w:val="004337FE"/>
    <w:rsid w:val="00433E98"/>
    <w:rsid w:val="00435738"/>
    <w:rsid w:val="00437137"/>
    <w:rsid w:val="004403B8"/>
    <w:rsid w:val="00441ADA"/>
    <w:rsid w:val="004422CA"/>
    <w:rsid w:val="0044274C"/>
    <w:rsid w:val="0044371C"/>
    <w:rsid w:val="00445E2E"/>
    <w:rsid w:val="0044627E"/>
    <w:rsid w:val="0045114F"/>
    <w:rsid w:val="004529D3"/>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B7876"/>
    <w:rsid w:val="004C0FB4"/>
    <w:rsid w:val="004C1811"/>
    <w:rsid w:val="004C2944"/>
    <w:rsid w:val="004C4555"/>
    <w:rsid w:val="004D16D6"/>
    <w:rsid w:val="004D6CEA"/>
    <w:rsid w:val="004E0E02"/>
    <w:rsid w:val="004E342B"/>
    <w:rsid w:val="004E3564"/>
    <w:rsid w:val="004E3D9F"/>
    <w:rsid w:val="004E51C0"/>
    <w:rsid w:val="004E64BE"/>
    <w:rsid w:val="004F6293"/>
    <w:rsid w:val="005007AD"/>
    <w:rsid w:val="00500868"/>
    <w:rsid w:val="00503B8D"/>
    <w:rsid w:val="00503EE3"/>
    <w:rsid w:val="00505811"/>
    <w:rsid w:val="00506020"/>
    <w:rsid w:val="0051261C"/>
    <w:rsid w:val="00515DE7"/>
    <w:rsid w:val="00517EB0"/>
    <w:rsid w:val="005205CB"/>
    <w:rsid w:val="0052430C"/>
    <w:rsid w:val="005348E4"/>
    <w:rsid w:val="00534D8F"/>
    <w:rsid w:val="005352F1"/>
    <w:rsid w:val="00540094"/>
    <w:rsid w:val="00545CFF"/>
    <w:rsid w:val="00547A9C"/>
    <w:rsid w:val="005502F3"/>
    <w:rsid w:val="00555800"/>
    <w:rsid w:val="00556DBB"/>
    <w:rsid w:val="00560781"/>
    <w:rsid w:val="0056268F"/>
    <w:rsid w:val="005635CD"/>
    <w:rsid w:val="005662E9"/>
    <w:rsid w:val="005700F8"/>
    <w:rsid w:val="00571D14"/>
    <w:rsid w:val="00572AAF"/>
    <w:rsid w:val="005801AE"/>
    <w:rsid w:val="00582868"/>
    <w:rsid w:val="00582ECC"/>
    <w:rsid w:val="0058399B"/>
    <w:rsid w:val="0058692F"/>
    <w:rsid w:val="00587045"/>
    <w:rsid w:val="00587C22"/>
    <w:rsid w:val="0059014F"/>
    <w:rsid w:val="005907BE"/>
    <w:rsid w:val="00592778"/>
    <w:rsid w:val="0059436D"/>
    <w:rsid w:val="005945C0"/>
    <w:rsid w:val="00594A0A"/>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1CE6"/>
    <w:rsid w:val="005B2E0C"/>
    <w:rsid w:val="005B30F6"/>
    <w:rsid w:val="005B45BA"/>
    <w:rsid w:val="005B5689"/>
    <w:rsid w:val="005B6680"/>
    <w:rsid w:val="005B6774"/>
    <w:rsid w:val="005C0A89"/>
    <w:rsid w:val="005C3BC4"/>
    <w:rsid w:val="005D26CC"/>
    <w:rsid w:val="005D4711"/>
    <w:rsid w:val="005D59B1"/>
    <w:rsid w:val="005D6A02"/>
    <w:rsid w:val="005D764B"/>
    <w:rsid w:val="005E2367"/>
    <w:rsid w:val="005E34D2"/>
    <w:rsid w:val="005E5E90"/>
    <w:rsid w:val="005E654C"/>
    <w:rsid w:val="005F05F6"/>
    <w:rsid w:val="005F0D07"/>
    <w:rsid w:val="005F4702"/>
    <w:rsid w:val="005F555B"/>
    <w:rsid w:val="005F7096"/>
    <w:rsid w:val="00605734"/>
    <w:rsid w:val="00613506"/>
    <w:rsid w:val="0061488E"/>
    <w:rsid w:val="0061574B"/>
    <w:rsid w:val="00616406"/>
    <w:rsid w:val="00622670"/>
    <w:rsid w:val="00623328"/>
    <w:rsid w:val="00623A1A"/>
    <w:rsid w:val="00626E8D"/>
    <w:rsid w:val="0063156B"/>
    <w:rsid w:val="006326A9"/>
    <w:rsid w:val="00632DA8"/>
    <w:rsid w:val="00634C4B"/>
    <w:rsid w:val="00634E6E"/>
    <w:rsid w:val="0063651F"/>
    <w:rsid w:val="00640535"/>
    <w:rsid w:val="0064342A"/>
    <w:rsid w:val="00643A28"/>
    <w:rsid w:val="00643CDD"/>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42C0"/>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4121"/>
    <w:rsid w:val="0070547B"/>
    <w:rsid w:val="00705BB5"/>
    <w:rsid w:val="0071326F"/>
    <w:rsid w:val="007153D7"/>
    <w:rsid w:val="00720ED4"/>
    <w:rsid w:val="00722736"/>
    <w:rsid w:val="00730048"/>
    <w:rsid w:val="0074488F"/>
    <w:rsid w:val="00745AA8"/>
    <w:rsid w:val="00746106"/>
    <w:rsid w:val="007478B5"/>
    <w:rsid w:val="007503E0"/>
    <w:rsid w:val="007510EC"/>
    <w:rsid w:val="0075233C"/>
    <w:rsid w:val="0075256A"/>
    <w:rsid w:val="00752DCD"/>
    <w:rsid w:val="00753E2D"/>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A7C00"/>
    <w:rsid w:val="007B0DF2"/>
    <w:rsid w:val="007B3BC5"/>
    <w:rsid w:val="007B59DA"/>
    <w:rsid w:val="007B6F8D"/>
    <w:rsid w:val="007C1832"/>
    <w:rsid w:val="007D03DF"/>
    <w:rsid w:val="007D4953"/>
    <w:rsid w:val="007D50F4"/>
    <w:rsid w:val="007D7173"/>
    <w:rsid w:val="007E1216"/>
    <w:rsid w:val="007E4CD4"/>
    <w:rsid w:val="007E530C"/>
    <w:rsid w:val="007F0C86"/>
    <w:rsid w:val="007F0E8E"/>
    <w:rsid w:val="007F2149"/>
    <w:rsid w:val="007F4E00"/>
    <w:rsid w:val="008048CF"/>
    <w:rsid w:val="008079DD"/>
    <w:rsid w:val="0081130F"/>
    <w:rsid w:val="00813095"/>
    <w:rsid w:val="008145AD"/>
    <w:rsid w:val="008146B2"/>
    <w:rsid w:val="00815797"/>
    <w:rsid w:val="00824430"/>
    <w:rsid w:val="00825B1F"/>
    <w:rsid w:val="00827D55"/>
    <w:rsid w:val="008310FC"/>
    <w:rsid w:val="00832C84"/>
    <w:rsid w:val="00840EDD"/>
    <w:rsid w:val="0084255F"/>
    <w:rsid w:val="00845A05"/>
    <w:rsid w:val="00846586"/>
    <w:rsid w:val="00846FB1"/>
    <w:rsid w:val="00854FB3"/>
    <w:rsid w:val="00855848"/>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C2A"/>
    <w:rsid w:val="008A4FF8"/>
    <w:rsid w:val="008A5ED1"/>
    <w:rsid w:val="008A6A77"/>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3ACE"/>
    <w:rsid w:val="0094548C"/>
    <w:rsid w:val="00945CAF"/>
    <w:rsid w:val="00946AC9"/>
    <w:rsid w:val="00947448"/>
    <w:rsid w:val="009518D2"/>
    <w:rsid w:val="00952B38"/>
    <w:rsid w:val="00952C99"/>
    <w:rsid w:val="00954FA8"/>
    <w:rsid w:val="009619EB"/>
    <w:rsid w:val="00965333"/>
    <w:rsid w:val="009712EF"/>
    <w:rsid w:val="009727BF"/>
    <w:rsid w:val="00973321"/>
    <w:rsid w:val="00975C2E"/>
    <w:rsid w:val="009770EB"/>
    <w:rsid w:val="00977270"/>
    <w:rsid w:val="009824F2"/>
    <w:rsid w:val="00983080"/>
    <w:rsid w:val="00986AA3"/>
    <w:rsid w:val="00991527"/>
    <w:rsid w:val="00993196"/>
    <w:rsid w:val="00993B24"/>
    <w:rsid w:val="0099611F"/>
    <w:rsid w:val="009A083F"/>
    <w:rsid w:val="009A0BF7"/>
    <w:rsid w:val="009A135C"/>
    <w:rsid w:val="009A4C77"/>
    <w:rsid w:val="009A67E7"/>
    <w:rsid w:val="009B517F"/>
    <w:rsid w:val="009B7319"/>
    <w:rsid w:val="009C603A"/>
    <w:rsid w:val="009C74CD"/>
    <w:rsid w:val="009D048F"/>
    <w:rsid w:val="009D162F"/>
    <w:rsid w:val="009D23FF"/>
    <w:rsid w:val="009D401F"/>
    <w:rsid w:val="009D5B42"/>
    <w:rsid w:val="009D601C"/>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3479"/>
    <w:rsid w:val="00A168D7"/>
    <w:rsid w:val="00A20F81"/>
    <w:rsid w:val="00A217E3"/>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4A8C"/>
    <w:rsid w:val="00A55607"/>
    <w:rsid w:val="00A569B2"/>
    <w:rsid w:val="00A60CDA"/>
    <w:rsid w:val="00A611A4"/>
    <w:rsid w:val="00A61F09"/>
    <w:rsid w:val="00A637ED"/>
    <w:rsid w:val="00A63E1A"/>
    <w:rsid w:val="00A643DC"/>
    <w:rsid w:val="00A650BD"/>
    <w:rsid w:val="00A6695B"/>
    <w:rsid w:val="00A72703"/>
    <w:rsid w:val="00A727F6"/>
    <w:rsid w:val="00A72E71"/>
    <w:rsid w:val="00A75150"/>
    <w:rsid w:val="00A76432"/>
    <w:rsid w:val="00A770C0"/>
    <w:rsid w:val="00A84FC6"/>
    <w:rsid w:val="00A8528E"/>
    <w:rsid w:val="00A90BD9"/>
    <w:rsid w:val="00A9101B"/>
    <w:rsid w:val="00A94A49"/>
    <w:rsid w:val="00A95C5E"/>
    <w:rsid w:val="00AA1815"/>
    <w:rsid w:val="00AA1D3E"/>
    <w:rsid w:val="00AA20E7"/>
    <w:rsid w:val="00AA39F9"/>
    <w:rsid w:val="00AA5AFD"/>
    <w:rsid w:val="00AA79D3"/>
    <w:rsid w:val="00AB0931"/>
    <w:rsid w:val="00AB4DC4"/>
    <w:rsid w:val="00AB5C9B"/>
    <w:rsid w:val="00AC0159"/>
    <w:rsid w:val="00AC0276"/>
    <w:rsid w:val="00AC0312"/>
    <w:rsid w:val="00AC0449"/>
    <w:rsid w:val="00AC0DC3"/>
    <w:rsid w:val="00AD035F"/>
    <w:rsid w:val="00AD208B"/>
    <w:rsid w:val="00AD2497"/>
    <w:rsid w:val="00AD5C04"/>
    <w:rsid w:val="00AD5EB4"/>
    <w:rsid w:val="00AD667B"/>
    <w:rsid w:val="00AE63E2"/>
    <w:rsid w:val="00AE7976"/>
    <w:rsid w:val="00AF04C9"/>
    <w:rsid w:val="00AF19A2"/>
    <w:rsid w:val="00AF1DC4"/>
    <w:rsid w:val="00AF26B6"/>
    <w:rsid w:val="00AF2979"/>
    <w:rsid w:val="00AF3189"/>
    <w:rsid w:val="00AF5BF8"/>
    <w:rsid w:val="00B02C9E"/>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92049"/>
    <w:rsid w:val="00B94270"/>
    <w:rsid w:val="00B94740"/>
    <w:rsid w:val="00B95002"/>
    <w:rsid w:val="00B95325"/>
    <w:rsid w:val="00B97F75"/>
    <w:rsid w:val="00BA0A4F"/>
    <w:rsid w:val="00BA1CAE"/>
    <w:rsid w:val="00BA33BB"/>
    <w:rsid w:val="00BA4830"/>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5BC9"/>
    <w:rsid w:val="00BE63CF"/>
    <w:rsid w:val="00BE7014"/>
    <w:rsid w:val="00BE7991"/>
    <w:rsid w:val="00BF1826"/>
    <w:rsid w:val="00BF25C7"/>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0323"/>
    <w:rsid w:val="00C432FD"/>
    <w:rsid w:val="00C43CDF"/>
    <w:rsid w:val="00C4608E"/>
    <w:rsid w:val="00C512B2"/>
    <w:rsid w:val="00C53B5D"/>
    <w:rsid w:val="00C571FB"/>
    <w:rsid w:val="00C57381"/>
    <w:rsid w:val="00C61D56"/>
    <w:rsid w:val="00C62696"/>
    <w:rsid w:val="00C62B69"/>
    <w:rsid w:val="00C644B7"/>
    <w:rsid w:val="00C64564"/>
    <w:rsid w:val="00C66D6F"/>
    <w:rsid w:val="00C71377"/>
    <w:rsid w:val="00C73C87"/>
    <w:rsid w:val="00C74B6F"/>
    <w:rsid w:val="00C804D6"/>
    <w:rsid w:val="00C87EF3"/>
    <w:rsid w:val="00C9015F"/>
    <w:rsid w:val="00C912F9"/>
    <w:rsid w:val="00C91B22"/>
    <w:rsid w:val="00C9241B"/>
    <w:rsid w:val="00C9370B"/>
    <w:rsid w:val="00C952AC"/>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4365"/>
    <w:rsid w:val="00CC5343"/>
    <w:rsid w:val="00CC59D7"/>
    <w:rsid w:val="00CC6338"/>
    <w:rsid w:val="00CC78DE"/>
    <w:rsid w:val="00CD04D9"/>
    <w:rsid w:val="00CD0F93"/>
    <w:rsid w:val="00CD6D6E"/>
    <w:rsid w:val="00CD6F23"/>
    <w:rsid w:val="00CF0AB2"/>
    <w:rsid w:val="00CF6137"/>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1EF8"/>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968DF"/>
    <w:rsid w:val="00DA0680"/>
    <w:rsid w:val="00DA36F6"/>
    <w:rsid w:val="00DA48F0"/>
    <w:rsid w:val="00DB0C8D"/>
    <w:rsid w:val="00DB6AF2"/>
    <w:rsid w:val="00DC1599"/>
    <w:rsid w:val="00DC1611"/>
    <w:rsid w:val="00DC215C"/>
    <w:rsid w:val="00DC2A29"/>
    <w:rsid w:val="00DD3C53"/>
    <w:rsid w:val="00DD6B73"/>
    <w:rsid w:val="00DE07F8"/>
    <w:rsid w:val="00DE745D"/>
    <w:rsid w:val="00DF0672"/>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52986"/>
    <w:rsid w:val="00E61925"/>
    <w:rsid w:val="00E6363B"/>
    <w:rsid w:val="00E64847"/>
    <w:rsid w:val="00E65C0E"/>
    <w:rsid w:val="00E65FB9"/>
    <w:rsid w:val="00E67C8B"/>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C6665"/>
    <w:rsid w:val="00ED106C"/>
    <w:rsid w:val="00ED2D34"/>
    <w:rsid w:val="00ED4805"/>
    <w:rsid w:val="00ED57F6"/>
    <w:rsid w:val="00ED6361"/>
    <w:rsid w:val="00ED6C51"/>
    <w:rsid w:val="00ED6DA1"/>
    <w:rsid w:val="00EE4355"/>
    <w:rsid w:val="00EF0AF8"/>
    <w:rsid w:val="00EF207D"/>
    <w:rsid w:val="00EF4258"/>
    <w:rsid w:val="00EF6D31"/>
    <w:rsid w:val="00F02237"/>
    <w:rsid w:val="00F046F1"/>
    <w:rsid w:val="00F072E2"/>
    <w:rsid w:val="00F07749"/>
    <w:rsid w:val="00F079A6"/>
    <w:rsid w:val="00F10236"/>
    <w:rsid w:val="00F11586"/>
    <w:rsid w:val="00F13342"/>
    <w:rsid w:val="00F15811"/>
    <w:rsid w:val="00F17BD3"/>
    <w:rsid w:val="00F22423"/>
    <w:rsid w:val="00F2251C"/>
    <w:rsid w:val="00F24C72"/>
    <w:rsid w:val="00F30267"/>
    <w:rsid w:val="00F31D22"/>
    <w:rsid w:val="00F348B2"/>
    <w:rsid w:val="00F34BF0"/>
    <w:rsid w:val="00F34ED8"/>
    <w:rsid w:val="00F35F61"/>
    <w:rsid w:val="00F4095A"/>
    <w:rsid w:val="00F452CC"/>
    <w:rsid w:val="00F45845"/>
    <w:rsid w:val="00F45E78"/>
    <w:rsid w:val="00F50189"/>
    <w:rsid w:val="00F508FC"/>
    <w:rsid w:val="00F510B7"/>
    <w:rsid w:val="00F53571"/>
    <w:rsid w:val="00F54044"/>
    <w:rsid w:val="00F576E7"/>
    <w:rsid w:val="00F60A0A"/>
    <w:rsid w:val="00F65219"/>
    <w:rsid w:val="00F73D1C"/>
    <w:rsid w:val="00F763FC"/>
    <w:rsid w:val="00F76A71"/>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0D9A"/>
    <w:rsid w:val="00FB2186"/>
    <w:rsid w:val="00FB7E03"/>
    <w:rsid w:val="00FD0133"/>
    <w:rsid w:val="00FD25FE"/>
    <w:rsid w:val="00FD5BB4"/>
    <w:rsid w:val="00FD6206"/>
    <w:rsid w:val="00FE1318"/>
    <w:rsid w:val="00FE1C20"/>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3D8C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F45E78"/>
    <w:rPr>
      <w:rFonts w:ascii="Arial" w:hAnsi="Arial"/>
      <w:sz w:val="24"/>
    </w:rPr>
  </w:style>
  <w:style w:type="character" w:styleId="Marquedecommentaire">
    <w:name w:val="annotation reference"/>
    <w:basedOn w:val="Policepardfaut"/>
    <w:rsid w:val="00592778"/>
    <w:rPr>
      <w:sz w:val="16"/>
      <w:szCs w:val="16"/>
    </w:rPr>
  </w:style>
  <w:style w:type="paragraph" w:styleId="Commentaire">
    <w:name w:val="annotation text"/>
    <w:basedOn w:val="Normal"/>
    <w:link w:val="CommentaireCar"/>
    <w:rsid w:val="00592778"/>
    <w:rPr>
      <w:sz w:val="20"/>
    </w:rPr>
  </w:style>
  <w:style w:type="character" w:customStyle="1" w:styleId="CommentaireCar">
    <w:name w:val="Commentaire Car"/>
    <w:basedOn w:val="Policepardfaut"/>
    <w:link w:val="Commentaire"/>
    <w:rsid w:val="00592778"/>
    <w:rPr>
      <w:rFonts w:ascii="Arial" w:hAnsi="Arial"/>
    </w:rPr>
  </w:style>
  <w:style w:type="paragraph" w:styleId="Objetducommentaire">
    <w:name w:val="annotation subject"/>
    <w:basedOn w:val="Commentaire"/>
    <w:next w:val="Commentaire"/>
    <w:link w:val="ObjetducommentaireCar"/>
    <w:rsid w:val="00592778"/>
    <w:rPr>
      <w:b/>
      <w:bCs/>
    </w:rPr>
  </w:style>
  <w:style w:type="character" w:customStyle="1" w:styleId="ObjetducommentaireCar">
    <w:name w:val="Objet du commentaire Car"/>
    <w:basedOn w:val="CommentaireCar"/>
    <w:link w:val="Objetducommentaire"/>
    <w:rsid w:val="00592778"/>
    <w:rPr>
      <w:rFonts w:ascii="Arial" w:hAnsi="Arial"/>
      <w:b/>
      <w:bCs/>
    </w:rPr>
  </w:style>
  <w:style w:type="paragraph" w:styleId="Rvision">
    <w:name w:val="Revision"/>
    <w:hidden/>
    <w:uiPriority w:val="99"/>
    <w:semiHidden/>
    <w:rsid w:val="00A650BD"/>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466460168">
      <w:bodyDiv w:val="1"/>
      <w:marLeft w:val="0"/>
      <w:marRight w:val="0"/>
      <w:marTop w:val="0"/>
      <w:marBottom w:val="0"/>
      <w:divBdr>
        <w:top w:val="none" w:sz="0" w:space="0" w:color="auto"/>
        <w:left w:val="none" w:sz="0" w:space="0" w:color="auto"/>
        <w:bottom w:val="none" w:sz="0" w:space="0" w:color="auto"/>
        <w:right w:val="none" w:sz="0" w:space="0" w:color="auto"/>
      </w:divBdr>
    </w:div>
    <w:div w:id="177235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45B0C-3F6C-4CD9-A2A6-43B7B9CAC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3000</Words>
  <Characters>16504</Characters>
  <Application>Microsoft Office Word</Application>
  <DocSecurity>0</DocSecurity>
  <Lines>137</Lines>
  <Paragraphs>38</Paragraphs>
  <ScaleCrop>false</ScaleCrop>
  <Company/>
  <LinksUpToDate>false</LinksUpToDate>
  <CharactersWithSpaces>19466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2025-04-23T12:17:00Z</dcterms:created>
  <dcterms:modified xsi:type="dcterms:W3CDTF">2025-04-23T12:17:00Z</dcterms:modified>
</cp:coreProperties>
</file>