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05" w:type="dxa"/>
        <w:tblLayout w:type="fixed"/>
        <w:tblCellMar>
          <w:left w:w="70" w:type="dxa"/>
          <w:right w:w="70" w:type="dxa"/>
        </w:tblCellMar>
        <w:tblLook w:val="0000" w:firstRow="0" w:lastRow="0" w:firstColumn="0" w:lastColumn="0" w:noHBand="0" w:noVBand="0"/>
      </w:tblPr>
      <w:tblGrid>
        <w:gridCol w:w="1036"/>
        <w:gridCol w:w="69"/>
        <w:gridCol w:w="520"/>
        <w:gridCol w:w="42"/>
        <w:gridCol w:w="5418"/>
        <w:gridCol w:w="2420"/>
      </w:tblGrid>
      <w:tr w:rsidR="00140107" w14:paraId="02F35DBC" w14:textId="77777777" w:rsidTr="00EA7DF6">
        <w:trPr>
          <w:trHeight w:val="360"/>
        </w:trPr>
        <w:tc>
          <w:tcPr>
            <w:tcW w:w="7085" w:type="dxa"/>
            <w:gridSpan w:val="5"/>
          </w:tcPr>
          <w:p w14:paraId="1F028B22" w14:textId="69211470" w:rsidR="00D3042B" w:rsidRPr="0026387A" w:rsidRDefault="00C350A7" w:rsidP="00C350A7">
            <w:pPr>
              <w:pStyle w:val="zSoquijdatRepertorie"/>
              <w:rPr>
                <w:rFonts w:cs="Arial"/>
              </w:rPr>
            </w:pPr>
            <w:bookmarkStart w:id="0" w:name="_GoBack"/>
            <w:bookmarkEnd w:id="0"/>
            <w:r w:rsidRPr="0026387A">
              <w:rPr>
                <w:rFonts w:cs="Arial"/>
              </w:rPr>
              <w:t>Commission des normes, de l'équité, de la santé et de la sécurité du travail c. Entreprises Michaudville inc.</w:t>
            </w:r>
          </w:p>
        </w:tc>
        <w:tc>
          <w:tcPr>
            <w:tcW w:w="2420" w:type="dxa"/>
          </w:tcPr>
          <w:p w14:paraId="3FA047E8" w14:textId="2E86B59D" w:rsidR="00D3042B" w:rsidRPr="0026387A" w:rsidRDefault="00D73711" w:rsidP="00D73711">
            <w:pPr>
              <w:pStyle w:val="zSoquijdatRefNeutre"/>
              <w:jc w:val="right"/>
              <w:rPr>
                <w:rFonts w:cs="Arial"/>
              </w:rPr>
            </w:pPr>
            <w:r w:rsidRPr="0026387A">
              <w:rPr>
                <w:rFonts w:cs="Arial"/>
              </w:rPr>
              <w:t>2025 QCCQ 4117</w:t>
            </w:r>
          </w:p>
        </w:tc>
      </w:tr>
      <w:tr w:rsidR="00140107" w14:paraId="6AE019D5" w14:textId="77777777" w:rsidTr="00EA7DF6">
        <w:trPr>
          <w:trHeight w:val="900"/>
        </w:trPr>
        <w:tc>
          <w:tcPr>
            <w:tcW w:w="9505" w:type="dxa"/>
            <w:gridSpan w:val="6"/>
            <w:vAlign w:val="bottom"/>
          </w:tcPr>
          <w:p w14:paraId="4D5FAF97" w14:textId="77777777" w:rsidR="00D3042B" w:rsidRPr="00480634" w:rsidRDefault="00D651B0" w:rsidP="008638DA">
            <w:pPr>
              <w:pStyle w:val="zSoquijlblCour"/>
              <w:tabs>
                <w:tab w:val="left" w:pos="851"/>
              </w:tabs>
            </w:pPr>
            <w:r w:rsidRPr="00480634">
              <w:t>COUR DU QUÉBEC</w:t>
            </w:r>
          </w:p>
        </w:tc>
      </w:tr>
      <w:tr w:rsidR="00140107" w14:paraId="27AB324B" w14:textId="77777777" w:rsidTr="00EA7DF6">
        <w:trPr>
          <w:trHeight w:val="540"/>
        </w:trPr>
        <w:tc>
          <w:tcPr>
            <w:tcW w:w="9505" w:type="dxa"/>
            <w:gridSpan w:val="6"/>
          </w:tcPr>
          <w:p w14:paraId="324BF964" w14:textId="77777777" w:rsidR="00D3042B" w:rsidRPr="00480634" w:rsidRDefault="00D3042B" w:rsidP="008638DA">
            <w:pPr>
              <w:pStyle w:val="zSoquijdatDivision"/>
              <w:tabs>
                <w:tab w:val="left" w:pos="851"/>
              </w:tabs>
            </w:pPr>
          </w:p>
        </w:tc>
      </w:tr>
      <w:tr w:rsidR="00140107" w14:paraId="5A94FCEF" w14:textId="77777777" w:rsidTr="00096F65">
        <w:tc>
          <w:tcPr>
            <w:tcW w:w="9505" w:type="dxa"/>
            <w:gridSpan w:val="6"/>
            <w:shd w:val="clear" w:color="auto" w:fill="auto"/>
          </w:tcPr>
          <w:p w14:paraId="6DB52D3A" w14:textId="77777777" w:rsidR="00D3042B" w:rsidRPr="00480634" w:rsidRDefault="00D651B0" w:rsidP="008638DA">
            <w:pPr>
              <w:pStyle w:val="zSoquijlblPays"/>
              <w:tabs>
                <w:tab w:val="left" w:pos="851"/>
              </w:tabs>
            </w:pPr>
            <w:r w:rsidRPr="00480634">
              <w:t>CANADA</w:t>
            </w:r>
          </w:p>
        </w:tc>
      </w:tr>
      <w:tr w:rsidR="00140107" w14:paraId="58B68B2B" w14:textId="77777777" w:rsidTr="00096F65">
        <w:tc>
          <w:tcPr>
            <w:tcW w:w="9505" w:type="dxa"/>
            <w:gridSpan w:val="6"/>
            <w:shd w:val="clear" w:color="auto" w:fill="auto"/>
          </w:tcPr>
          <w:p w14:paraId="20B84833" w14:textId="77777777" w:rsidR="00D3042B" w:rsidRPr="00480634" w:rsidRDefault="00D651B0" w:rsidP="008638DA">
            <w:pPr>
              <w:pStyle w:val="zSoquijlblProvince"/>
              <w:tabs>
                <w:tab w:val="left" w:pos="851"/>
              </w:tabs>
            </w:pPr>
            <w:r w:rsidRPr="00480634">
              <w:t>PROVINCE DE QUÉBEC</w:t>
            </w:r>
          </w:p>
        </w:tc>
      </w:tr>
      <w:tr w:rsidR="00140107" w14:paraId="1DFC31FC" w14:textId="77777777" w:rsidTr="00096F65">
        <w:tblPrEx>
          <w:tblCellMar>
            <w:left w:w="0" w:type="dxa"/>
            <w:right w:w="0" w:type="dxa"/>
          </w:tblCellMar>
        </w:tblPrEx>
        <w:trPr>
          <w:cantSplit/>
        </w:trPr>
        <w:tc>
          <w:tcPr>
            <w:tcW w:w="1625" w:type="dxa"/>
            <w:gridSpan w:val="3"/>
            <w:shd w:val="clear" w:color="auto" w:fill="auto"/>
          </w:tcPr>
          <w:p w14:paraId="6E05C4C3" w14:textId="77777777" w:rsidR="00D3042B" w:rsidRPr="00480634" w:rsidRDefault="00D651B0" w:rsidP="008638DA">
            <w:pPr>
              <w:pStyle w:val="zSoquijlblGreffe"/>
              <w:tabs>
                <w:tab w:val="left" w:pos="851"/>
              </w:tabs>
            </w:pPr>
            <w:r w:rsidRPr="00480634">
              <w:t>DISTRICT DE</w:t>
            </w:r>
          </w:p>
        </w:tc>
        <w:tc>
          <w:tcPr>
            <w:tcW w:w="7880" w:type="dxa"/>
            <w:gridSpan w:val="3"/>
            <w:shd w:val="clear" w:color="auto" w:fill="auto"/>
          </w:tcPr>
          <w:p w14:paraId="6E5A6C5E" w14:textId="77777777" w:rsidR="00D3042B" w:rsidRPr="00480634" w:rsidRDefault="00D651B0" w:rsidP="008638DA">
            <w:pPr>
              <w:pStyle w:val="zSoquijdatGreffe"/>
              <w:tabs>
                <w:tab w:val="left" w:pos="851"/>
              </w:tabs>
            </w:pPr>
            <w:r w:rsidRPr="00480634">
              <w:t>SAINT-HYACINTHE</w:t>
            </w:r>
          </w:p>
        </w:tc>
      </w:tr>
      <w:tr w:rsidR="00140107" w14:paraId="021E39CF" w14:textId="77777777" w:rsidTr="00096F65">
        <w:tblPrEx>
          <w:tblCellMar>
            <w:left w:w="0" w:type="dxa"/>
            <w:right w:w="0" w:type="dxa"/>
          </w:tblCellMar>
        </w:tblPrEx>
        <w:trPr>
          <w:cantSplit/>
        </w:trPr>
        <w:tc>
          <w:tcPr>
            <w:tcW w:w="1667" w:type="dxa"/>
            <w:gridSpan w:val="4"/>
            <w:shd w:val="clear" w:color="auto" w:fill="auto"/>
          </w:tcPr>
          <w:p w14:paraId="6F16504F" w14:textId="77777777" w:rsidR="00D3042B" w:rsidRPr="00480634" w:rsidRDefault="00D651B0" w:rsidP="008638DA">
            <w:pPr>
              <w:pStyle w:val="zSoquijlblLocalite"/>
              <w:tabs>
                <w:tab w:val="left" w:pos="851"/>
              </w:tabs>
            </w:pPr>
            <w:r w:rsidRPr="00480634">
              <w:t>LOCALITÉ DE</w:t>
            </w:r>
            <w:r w:rsidR="00EB5A1F" w:rsidRPr="00480634">
              <w:t xml:space="preserve"> </w:t>
            </w:r>
          </w:p>
        </w:tc>
        <w:tc>
          <w:tcPr>
            <w:tcW w:w="7838" w:type="dxa"/>
            <w:gridSpan w:val="2"/>
            <w:shd w:val="clear" w:color="auto" w:fill="auto"/>
          </w:tcPr>
          <w:p w14:paraId="4613D6A4" w14:textId="77777777" w:rsidR="00D3042B" w:rsidRPr="00480634" w:rsidRDefault="00D651B0" w:rsidP="0050301A">
            <w:pPr>
              <w:pStyle w:val="zSoquijdatLocalite"/>
              <w:tabs>
                <w:tab w:val="left" w:pos="851"/>
              </w:tabs>
              <w:ind w:left="0"/>
            </w:pPr>
            <w:r w:rsidRPr="00480634">
              <w:t>SAINT-HYACINTHE</w:t>
            </w:r>
          </w:p>
        </w:tc>
      </w:tr>
      <w:tr w:rsidR="00140107" w14:paraId="76370DE4" w14:textId="77777777" w:rsidTr="00096F65">
        <w:trPr>
          <w:trHeight w:val="540"/>
        </w:trPr>
        <w:tc>
          <w:tcPr>
            <w:tcW w:w="9505" w:type="dxa"/>
            <w:gridSpan w:val="6"/>
            <w:shd w:val="clear" w:color="auto" w:fill="auto"/>
          </w:tcPr>
          <w:p w14:paraId="5C9C60B6" w14:textId="77777777" w:rsidR="00D3042B" w:rsidRPr="00480634" w:rsidRDefault="00D651B0" w:rsidP="008638DA">
            <w:pPr>
              <w:pStyle w:val="zSoquijlblNomChambre"/>
              <w:tabs>
                <w:tab w:val="left" w:pos="851"/>
              </w:tabs>
            </w:pPr>
            <w:r w:rsidRPr="00480634">
              <w:rPr>
                <w:lang w:val="fr-FR"/>
              </w:rPr>
              <w:t xml:space="preserve">« Chambre </w:t>
            </w:r>
            <w:r w:rsidR="006D0364" w:rsidRPr="00480634">
              <w:rPr>
                <w:lang w:val="fr-FR"/>
              </w:rPr>
              <w:t>criminelle et pénale</w:t>
            </w:r>
            <w:r w:rsidR="006D0364" w:rsidRPr="00480634">
              <w:fldChar w:fldCharType="begin"/>
            </w:r>
            <w:r w:rsidR="006D0364" w:rsidRPr="00480634">
              <w:instrText xml:space="preserve"> SET  </w:instrText>
            </w:r>
            <w:r w:rsidR="006D0364" w:rsidRPr="00480634">
              <w:fldChar w:fldCharType="end"/>
            </w:r>
            <w:r w:rsidRPr="00480634">
              <w:rPr>
                <w:lang w:val="fr-FR"/>
              </w:rPr>
              <w:t> »</w:t>
            </w:r>
          </w:p>
        </w:tc>
      </w:tr>
      <w:tr w:rsidR="00140107" w14:paraId="68FDEB7D" w14:textId="77777777" w:rsidTr="00480634">
        <w:trPr>
          <w:trHeight w:val="68"/>
        </w:trPr>
        <w:tc>
          <w:tcPr>
            <w:tcW w:w="1105" w:type="dxa"/>
            <w:gridSpan w:val="2"/>
            <w:shd w:val="clear" w:color="auto" w:fill="auto"/>
          </w:tcPr>
          <w:p w14:paraId="391CEAA0" w14:textId="77777777" w:rsidR="00D3042B" w:rsidRPr="00480634" w:rsidRDefault="00D651B0" w:rsidP="008638DA">
            <w:pPr>
              <w:pStyle w:val="zSoquijlblNoDossier"/>
              <w:tabs>
                <w:tab w:val="left" w:pos="851"/>
              </w:tabs>
              <w:rPr>
                <w:szCs w:val="24"/>
              </w:rPr>
            </w:pPr>
            <w:r w:rsidRPr="00480634">
              <w:rPr>
                <w:szCs w:val="24"/>
              </w:rPr>
              <w:t>N° :</w:t>
            </w:r>
          </w:p>
        </w:tc>
        <w:tc>
          <w:tcPr>
            <w:tcW w:w="8400" w:type="dxa"/>
            <w:gridSpan w:val="4"/>
            <w:shd w:val="clear" w:color="auto" w:fill="auto"/>
          </w:tcPr>
          <w:p w14:paraId="2561CD46" w14:textId="77777777" w:rsidR="00A43801" w:rsidRPr="00480634" w:rsidRDefault="00D651B0" w:rsidP="008638DA">
            <w:pPr>
              <w:tabs>
                <w:tab w:val="left" w:pos="851"/>
              </w:tabs>
              <w:rPr>
                <w:rFonts w:cs="Arial"/>
                <w:color w:val="000000"/>
                <w:szCs w:val="24"/>
                <w:lang w:eastAsia="fr-CA"/>
              </w:rPr>
            </w:pPr>
            <w:r w:rsidRPr="00480634">
              <w:rPr>
                <w:rFonts w:cs="Arial"/>
                <w:color w:val="000000"/>
                <w:szCs w:val="24"/>
                <w:lang w:eastAsia="fr-CA"/>
              </w:rPr>
              <w:t>7</w:t>
            </w:r>
            <w:r w:rsidR="003A6683" w:rsidRPr="00480634">
              <w:rPr>
                <w:rFonts w:cs="Arial"/>
                <w:color w:val="000000"/>
                <w:szCs w:val="24"/>
                <w:lang w:eastAsia="fr-CA"/>
              </w:rPr>
              <w:t>50-63-</w:t>
            </w:r>
            <w:r w:rsidR="0050301A" w:rsidRPr="00480634">
              <w:rPr>
                <w:rFonts w:cs="Arial"/>
                <w:color w:val="000000"/>
                <w:szCs w:val="24"/>
                <w:lang w:eastAsia="fr-CA"/>
              </w:rPr>
              <w:t>001667-235</w:t>
            </w:r>
          </w:p>
          <w:p w14:paraId="340CC568" w14:textId="77777777" w:rsidR="0088790E" w:rsidRPr="00480634" w:rsidRDefault="0088790E" w:rsidP="008638DA">
            <w:pPr>
              <w:tabs>
                <w:tab w:val="left" w:pos="851"/>
              </w:tabs>
              <w:rPr>
                <w:rFonts w:cs="Arial"/>
                <w:color w:val="000000"/>
                <w:szCs w:val="24"/>
                <w:lang w:eastAsia="fr-CA"/>
              </w:rPr>
            </w:pPr>
          </w:p>
        </w:tc>
      </w:tr>
      <w:tr w:rsidR="00140107" w14:paraId="289C1D9A" w14:textId="77777777" w:rsidTr="00EA7DF6">
        <w:tblPrEx>
          <w:tblCellMar>
            <w:left w:w="0" w:type="dxa"/>
            <w:right w:w="0" w:type="dxa"/>
          </w:tblCellMar>
        </w:tblPrEx>
        <w:trPr>
          <w:cantSplit/>
        </w:trPr>
        <w:tc>
          <w:tcPr>
            <w:tcW w:w="1105" w:type="dxa"/>
            <w:gridSpan w:val="2"/>
          </w:tcPr>
          <w:p w14:paraId="704009E7" w14:textId="77777777" w:rsidR="00D3042B" w:rsidRPr="00480634" w:rsidRDefault="00D3042B" w:rsidP="008638DA">
            <w:pPr>
              <w:pStyle w:val="zSoquijlblGreffe"/>
              <w:tabs>
                <w:tab w:val="left" w:pos="851"/>
              </w:tabs>
            </w:pPr>
          </w:p>
        </w:tc>
        <w:tc>
          <w:tcPr>
            <w:tcW w:w="8400" w:type="dxa"/>
            <w:gridSpan w:val="4"/>
          </w:tcPr>
          <w:p w14:paraId="63C8C78B" w14:textId="77777777" w:rsidR="00D3042B" w:rsidRPr="00480634" w:rsidRDefault="00D3042B" w:rsidP="008638DA">
            <w:pPr>
              <w:pStyle w:val="zSoquijdatNoDossierAnt"/>
              <w:tabs>
                <w:tab w:val="left" w:pos="851"/>
              </w:tabs>
            </w:pPr>
          </w:p>
        </w:tc>
      </w:tr>
      <w:tr w:rsidR="00140107" w14:paraId="11AA027B" w14:textId="77777777" w:rsidTr="00EA7DF6">
        <w:trPr>
          <w:cantSplit/>
          <w:trHeight w:val="235"/>
        </w:trPr>
        <w:tc>
          <w:tcPr>
            <w:tcW w:w="9505" w:type="dxa"/>
            <w:gridSpan w:val="6"/>
          </w:tcPr>
          <w:p w14:paraId="08286B53" w14:textId="77777777" w:rsidR="00D3042B" w:rsidRPr="00480634" w:rsidRDefault="00D3042B" w:rsidP="008638DA">
            <w:pPr>
              <w:tabs>
                <w:tab w:val="left" w:pos="851"/>
              </w:tabs>
            </w:pPr>
          </w:p>
        </w:tc>
      </w:tr>
      <w:tr w:rsidR="00140107" w14:paraId="30A77057" w14:textId="77777777" w:rsidTr="00EA7DF6">
        <w:tc>
          <w:tcPr>
            <w:tcW w:w="1036" w:type="dxa"/>
          </w:tcPr>
          <w:p w14:paraId="422DEC6B" w14:textId="77777777" w:rsidR="00D3042B" w:rsidRPr="00480634" w:rsidRDefault="00D651B0" w:rsidP="008638DA">
            <w:pPr>
              <w:pStyle w:val="zSoquijlblDateJugement"/>
              <w:tabs>
                <w:tab w:val="left" w:pos="851"/>
              </w:tabs>
            </w:pPr>
            <w:r w:rsidRPr="00480634">
              <w:t>DATE :</w:t>
            </w:r>
          </w:p>
        </w:tc>
        <w:tc>
          <w:tcPr>
            <w:tcW w:w="8469" w:type="dxa"/>
            <w:gridSpan w:val="5"/>
          </w:tcPr>
          <w:p w14:paraId="76D3A680" w14:textId="77777777" w:rsidR="00D3042B" w:rsidRPr="00480634" w:rsidRDefault="00D651B0" w:rsidP="008638DA">
            <w:pPr>
              <w:pStyle w:val="zSoquijdatDateJugement"/>
              <w:tabs>
                <w:tab w:val="left" w:pos="851"/>
              </w:tabs>
            </w:pPr>
            <w:r w:rsidRPr="00480634">
              <w:t xml:space="preserve">Le </w:t>
            </w:r>
            <w:r w:rsidR="000F5157">
              <w:t>29 août</w:t>
            </w:r>
            <w:r w:rsidRPr="00480634">
              <w:t xml:space="preserve"> 202</w:t>
            </w:r>
            <w:r w:rsidR="003A6683" w:rsidRPr="00480634">
              <w:t>5</w:t>
            </w:r>
          </w:p>
        </w:tc>
      </w:tr>
      <w:tr w:rsidR="00140107" w14:paraId="2B55D9FC" w14:textId="77777777" w:rsidTr="00EA7DF6">
        <w:tc>
          <w:tcPr>
            <w:tcW w:w="9505" w:type="dxa"/>
            <w:gridSpan w:val="6"/>
          </w:tcPr>
          <w:p w14:paraId="228D8C8E" w14:textId="77777777" w:rsidR="00D3042B" w:rsidRPr="00480634" w:rsidRDefault="00D651B0" w:rsidP="008638DA">
            <w:pPr>
              <w:tabs>
                <w:tab w:val="left" w:pos="851"/>
              </w:tabs>
              <w:ind w:left="14" w:right="-67"/>
            </w:pPr>
            <w:r w:rsidRPr="00480634">
              <w:t>______________________________________________________________________</w:t>
            </w:r>
          </w:p>
        </w:tc>
      </w:tr>
      <w:tr w:rsidR="00140107" w14:paraId="4DAB5A2C" w14:textId="77777777" w:rsidTr="00EA7DF6">
        <w:tc>
          <w:tcPr>
            <w:tcW w:w="9505" w:type="dxa"/>
            <w:gridSpan w:val="6"/>
          </w:tcPr>
          <w:p w14:paraId="17986D72" w14:textId="77777777" w:rsidR="00D3042B" w:rsidRPr="00480634" w:rsidRDefault="00D3042B" w:rsidP="008638DA">
            <w:pPr>
              <w:tabs>
                <w:tab w:val="left" w:pos="851"/>
              </w:tabs>
            </w:pPr>
          </w:p>
        </w:tc>
      </w:tr>
      <w:tr w:rsidR="00140107" w14:paraId="77712226" w14:textId="77777777" w:rsidTr="00EA7DF6">
        <w:tblPrEx>
          <w:tblCellMar>
            <w:left w:w="0" w:type="dxa"/>
            <w:right w:w="0" w:type="dxa"/>
          </w:tblCellMar>
        </w:tblPrEx>
        <w:tc>
          <w:tcPr>
            <w:tcW w:w="9505" w:type="dxa"/>
            <w:gridSpan w:val="6"/>
          </w:tcPr>
          <w:p w14:paraId="41AF26D2" w14:textId="77777777" w:rsidR="006D0364" w:rsidRPr="00480634" w:rsidRDefault="00D651B0" w:rsidP="008638DA">
            <w:pPr>
              <w:pStyle w:val="zSoquijlblJuge"/>
              <w:tabs>
                <w:tab w:val="left" w:pos="851"/>
              </w:tabs>
              <w:jc w:val="center"/>
            </w:pPr>
            <w:r w:rsidRPr="00480634">
              <w:t xml:space="preserve">SOUS LA PRÉSIDENCE DE </w:t>
            </w:r>
            <w:r w:rsidR="00480634" w:rsidRPr="00480634">
              <w:t xml:space="preserve">L’HONORABLE </w:t>
            </w:r>
            <w:r w:rsidR="00D734CF" w:rsidRPr="00480634">
              <w:rPr>
                <w:rFonts w:cs="Arial"/>
                <w:bCs/>
                <w:color w:val="000000"/>
                <w:szCs w:val="24"/>
                <w:lang w:eastAsia="fr-CA"/>
              </w:rPr>
              <w:t>ISABELLE LAFRENIÈRE</w:t>
            </w:r>
          </w:p>
        </w:tc>
      </w:tr>
      <w:tr w:rsidR="00140107" w14:paraId="616B4EE8" w14:textId="77777777" w:rsidTr="00EA7DF6">
        <w:tc>
          <w:tcPr>
            <w:tcW w:w="9505" w:type="dxa"/>
            <w:gridSpan w:val="6"/>
          </w:tcPr>
          <w:p w14:paraId="4A38002B" w14:textId="77777777" w:rsidR="00D3042B" w:rsidRPr="00480634" w:rsidRDefault="00D651B0" w:rsidP="008638DA">
            <w:pPr>
              <w:pStyle w:val="zSoquijlblAssesseurs"/>
              <w:tabs>
                <w:tab w:val="left" w:pos="851"/>
              </w:tabs>
              <w:jc w:val="center"/>
              <w:rPr>
                <w:b/>
              </w:rPr>
            </w:pPr>
            <w:r w:rsidRPr="00480634">
              <w:rPr>
                <w:b/>
              </w:rPr>
              <w:t>JUGE DE PAIX MAGISTRAT</w:t>
            </w:r>
          </w:p>
        </w:tc>
      </w:tr>
      <w:tr w:rsidR="00140107" w14:paraId="7579F17D" w14:textId="77777777" w:rsidTr="00EA7DF6">
        <w:tc>
          <w:tcPr>
            <w:tcW w:w="9505" w:type="dxa"/>
            <w:gridSpan w:val="6"/>
          </w:tcPr>
          <w:p w14:paraId="6CBEF996" w14:textId="77777777" w:rsidR="00D3042B" w:rsidRPr="00480634" w:rsidRDefault="00D651B0" w:rsidP="008638DA">
            <w:pPr>
              <w:tabs>
                <w:tab w:val="left" w:pos="851"/>
              </w:tabs>
              <w:ind w:left="14" w:right="-67"/>
            </w:pPr>
            <w:r w:rsidRPr="00480634">
              <w:t>______________________________________________________________________</w:t>
            </w:r>
          </w:p>
        </w:tc>
      </w:tr>
      <w:tr w:rsidR="00140107" w14:paraId="3EF2F6F4" w14:textId="77777777" w:rsidTr="003F317A">
        <w:trPr>
          <w:trHeight w:val="68"/>
        </w:trPr>
        <w:tc>
          <w:tcPr>
            <w:tcW w:w="9505" w:type="dxa"/>
            <w:gridSpan w:val="6"/>
          </w:tcPr>
          <w:p w14:paraId="62324E4E" w14:textId="77777777" w:rsidR="00D3042B" w:rsidRPr="00480634" w:rsidRDefault="00D3042B" w:rsidP="008638DA">
            <w:pPr>
              <w:pStyle w:val="zSoquijlblTitrePartie"/>
              <w:tabs>
                <w:tab w:val="left" w:pos="851"/>
              </w:tabs>
            </w:pPr>
          </w:p>
        </w:tc>
      </w:tr>
      <w:tr w:rsidR="00140107" w14:paraId="283887F8" w14:textId="77777777" w:rsidTr="00EA7DF6">
        <w:tc>
          <w:tcPr>
            <w:tcW w:w="9505" w:type="dxa"/>
            <w:gridSpan w:val="6"/>
          </w:tcPr>
          <w:p w14:paraId="09F8C8B5" w14:textId="77777777" w:rsidR="00D3042B" w:rsidRPr="00480634" w:rsidRDefault="00D3042B" w:rsidP="008638DA">
            <w:pPr>
              <w:tabs>
                <w:tab w:val="left" w:pos="851"/>
              </w:tabs>
            </w:pPr>
          </w:p>
        </w:tc>
      </w:tr>
      <w:tr w:rsidR="00140107" w14:paraId="6FEF2E9C" w14:textId="77777777" w:rsidTr="00EA7DF6">
        <w:tc>
          <w:tcPr>
            <w:tcW w:w="9505" w:type="dxa"/>
            <w:gridSpan w:val="6"/>
          </w:tcPr>
          <w:p w14:paraId="1BC5021F" w14:textId="77777777" w:rsidR="00D3042B" w:rsidRPr="00480634" w:rsidRDefault="00D651B0" w:rsidP="008638DA">
            <w:pPr>
              <w:pStyle w:val="zSoquijdatNomPartieDem"/>
              <w:tabs>
                <w:tab w:val="left" w:pos="851"/>
              </w:tabs>
            </w:pPr>
            <w:r w:rsidRPr="00480634">
              <w:t>COMMISSION DES NORMES, DE L’ÉQUITÉ, DE LA SANTÉ ET DE LA SÉCURITÉ DU TRAVAIL</w:t>
            </w:r>
          </w:p>
        </w:tc>
      </w:tr>
      <w:tr w:rsidR="00140107" w14:paraId="23B4ABBF" w14:textId="77777777" w:rsidTr="00860DD3">
        <w:tc>
          <w:tcPr>
            <w:tcW w:w="9505" w:type="dxa"/>
            <w:gridSpan w:val="6"/>
            <w:shd w:val="clear" w:color="auto" w:fill="auto"/>
          </w:tcPr>
          <w:p w14:paraId="45DBFE39" w14:textId="77777777" w:rsidR="00D3042B" w:rsidRPr="00480634" w:rsidRDefault="00D651B0" w:rsidP="008638DA">
            <w:pPr>
              <w:pStyle w:val="zSoquijdatQtePartieDem"/>
              <w:tabs>
                <w:tab w:val="left" w:pos="851"/>
              </w:tabs>
            </w:pPr>
            <w:r w:rsidRPr="00480634">
              <w:t>Poursuivant</w:t>
            </w:r>
            <w:r w:rsidR="00397E16" w:rsidRPr="00480634">
              <w:t>e</w:t>
            </w:r>
          </w:p>
        </w:tc>
      </w:tr>
      <w:tr w:rsidR="00140107" w14:paraId="041AF395" w14:textId="77777777" w:rsidTr="00860DD3">
        <w:tc>
          <w:tcPr>
            <w:tcW w:w="9505" w:type="dxa"/>
            <w:gridSpan w:val="6"/>
            <w:shd w:val="clear" w:color="auto" w:fill="auto"/>
          </w:tcPr>
          <w:p w14:paraId="652D8C76" w14:textId="77777777" w:rsidR="00D3042B" w:rsidRPr="00480634" w:rsidRDefault="00D651B0" w:rsidP="008638DA">
            <w:pPr>
              <w:pStyle w:val="zSoquijlblLienParties"/>
              <w:tabs>
                <w:tab w:val="left" w:pos="851"/>
              </w:tabs>
            </w:pPr>
            <w:r w:rsidRPr="00480634">
              <w:t>c.</w:t>
            </w:r>
          </w:p>
          <w:p w14:paraId="1F726F0C" w14:textId="77777777" w:rsidR="003650F2" w:rsidRPr="00480634" w:rsidRDefault="003650F2" w:rsidP="008638DA">
            <w:pPr>
              <w:pStyle w:val="zSoquijlblLienParties"/>
              <w:tabs>
                <w:tab w:val="left" w:pos="851"/>
              </w:tabs>
            </w:pPr>
          </w:p>
        </w:tc>
      </w:tr>
      <w:tr w:rsidR="00140107" w14:paraId="1668D71F" w14:textId="77777777" w:rsidTr="00860DD3">
        <w:tc>
          <w:tcPr>
            <w:tcW w:w="9505" w:type="dxa"/>
            <w:gridSpan w:val="6"/>
            <w:shd w:val="clear" w:color="auto" w:fill="auto"/>
          </w:tcPr>
          <w:p w14:paraId="18FF54E7" w14:textId="77777777" w:rsidR="00A43801" w:rsidRPr="00480634" w:rsidRDefault="00D651B0" w:rsidP="008638DA">
            <w:pPr>
              <w:pStyle w:val="zSoquijdatNomPartieDef"/>
              <w:tabs>
                <w:tab w:val="left" w:pos="851"/>
              </w:tabs>
            </w:pPr>
            <w:r w:rsidRPr="00480634">
              <w:t>LES ENTREPRISES MICHAUDVILLE INC.</w:t>
            </w:r>
          </w:p>
        </w:tc>
      </w:tr>
      <w:tr w:rsidR="00140107" w14:paraId="6B5E2DA8" w14:textId="77777777" w:rsidTr="00860DD3">
        <w:tc>
          <w:tcPr>
            <w:tcW w:w="9505" w:type="dxa"/>
            <w:gridSpan w:val="6"/>
            <w:shd w:val="clear" w:color="auto" w:fill="auto"/>
          </w:tcPr>
          <w:p w14:paraId="4F117263" w14:textId="77777777" w:rsidR="00D3042B" w:rsidRPr="00480634" w:rsidRDefault="00D651B0" w:rsidP="008638DA">
            <w:pPr>
              <w:pStyle w:val="zSoquijdatQtePartieDef"/>
              <w:tabs>
                <w:tab w:val="left" w:pos="851"/>
              </w:tabs>
            </w:pPr>
            <w:r w:rsidRPr="00480634">
              <w:t>Défende</w:t>
            </w:r>
            <w:r w:rsidR="00D2105D" w:rsidRPr="00480634">
              <w:t>resse</w:t>
            </w:r>
          </w:p>
        </w:tc>
      </w:tr>
      <w:tr w:rsidR="00140107" w14:paraId="095982B8" w14:textId="77777777" w:rsidTr="00860DD3">
        <w:tc>
          <w:tcPr>
            <w:tcW w:w="9505" w:type="dxa"/>
            <w:gridSpan w:val="6"/>
            <w:shd w:val="clear" w:color="auto" w:fill="auto"/>
          </w:tcPr>
          <w:p w14:paraId="170A833D" w14:textId="77777777" w:rsidR="00D3042B" w:rsidRPr="00480634" w:rsidRDefault="00D651B0" w:rsidP="008638DA">
            <w:pPr>
              <w:tabs>
                <w:tab w:val="left" w:pos="851"/>
              </w:tabs>
              <w:ind w:left="14" w:right="-70"/>
            </w:pPr>
            <w:r w:rsidRPr="00480634">
              <w:t>______________________________________________________________________</w:t>
            </w:r>
          </w:p>
        </w:tc>
      </w:tr>
      <w:tr w:rsidR="00140107" w14:paraId="600E9C8D" w14:textId="77777777" w:rsidTr="00860DD3">
        <w:tc>
          <w:tcPr>
            <w:tcW w:w="9505" w:type="dxa"/>
            <w:gridSpan w:val="6"/>
            <w:shd w:val="clear" w:color="auto" w:fill="auto"/>
          </w:tcPr>
          <w:p w14:paraId="49F8923A" w14:textId="77777777" w:rsidR="00D3042B" w:rsidRPr="00480634" w:rsidRDefault="00D3042B" w:rsidP="008638DA">
            <w:pPr>
              <w:tabs>
                <w:tab w:val="left" w:pos="851"/>
              </w:tabs>
              <w:jc w:val="center"/>
            </w:pPr>
          </w:p>
        </w:tc>
      </w:tr>
      <w:tr w:rsidR="00140107" w14:paraId="1C1CADAA" w14:textId="77777777" w:rsidTr="00860DD3">
        <w:tc>
          <w:tcPr>
            <w:tcW w:w="9505" w:type="dxa"/>
            <w:gridSpan w:val="6"/>
            <w:shd w:val="clear" w:color="auto" w:fill="auto"/>
          </w:tcPr>
          <w:p w14:paraId="2B98B320" w14:textId="77777777" w:rsidR="00D734CF" w:rsidRPr="00480634" w:rsidRDefault="00D651B0" w:rsidP="008638DA">
            <w:pPr>
              <w:pStyle w:val="zSoquijlblTypeDocument"/>
              <w:tabs>
                <w:tab w:val="left" w:pos="851"/>
              </w:tabs>
              <w:rPr>
                <w:rFonts w:cs="Arial"/>
                <w:b/>
                <w:color w:val="000000"/>
                <w:szCs w:val="24"/>
              </w:rPr>
            </w:pPr>
            <w:r w:rsidRPr="00480634">
              <w:rPr>
                <w:rFonts w:cs="Arial"/>
                <w:b/>
                <w:color w:val="000000"/>
                <w:szCs w:val="24"/>
              </w:rPr>
              <w:t>JUGEMENT</w:t>
            </w:r>
          </w:p>
        </w:tc>
      </w:tr>
      <w:tr w:rsidR="00140107" w14:paraId="77DB6F8E" w14:textId="77777777" w:rsidTr="00860DD3">
        <w:tc>
          <w:tcPr>
            <w:tcW w:w="9505" w:type="dxa"/>
            <w:gridSpan w:val="6"/>
            <w:shd w:val="clear" w:color="auto" w:fill="auto"/>
          </w:tcPr>
          <w:p w14:paraId="133F20D6" w14:textId="77777777" w:rsidR="00D734CF" w:rsidRPr="00480634" w:rsidRDefault="00D651B0" w:rsidP="008638DA">
            <w:pPr>
              <w:tabs>
                <w:tab w:val="left" w:pos="851"/>
              </w:tabs>
              <w:ind w:left="14" w:right="-70"/>
            </w:pPr>
            <w:r w:rsidRPr="00480634">
              <w:t>______________________________________________________________________</w:t>
            </w:r>
          </w:p>
        </w:tc>
      </w:tr>
    </w:tbl>
    <w:p w14:paraId="3853952B" w14:textId="77777777" w:rsidR="00A9555D" w:rsidRDefault="00A9555D" w:rsidP="00A9555D">
      <w:pPr>
        <w:pStyle w:val="Paragraphe"/>
        <w:numPr>
          <w:ilvl w:val="0"/>
          <w:numId w:val="0"/>
        </w:numPr>
        <w:tabs>
          <w:tab w:val="left" w:pos="851"/>
        </w:tabs>
        <w:spacing w:line="240" w:lineRule="auto"/>
      </w:pPr>
    </w:p>
    <w:p w14:paraId="798E72C0" w14:textId="77777777" w:rsidR="008664A9" w:rsidRDefault="00D651B0" w:rsidP="008664A9">
      <w:pPr>
        <w:pStyle w:val="Paragraphe"/>
        <w:tabs>
          <w:tab w:val="left" w:pos="851"/>
        </w:tabs>
        <w:spacing w:line="240" w:lineRule="auto"/>
        <w:ind w:left="0"/>
      </w:pPr>
      <w:r>
        <w:t>Le 8</w:t>
      </w:r>
      <w:r w:rsidR="00C07323">
        <w:t> </w:t>
      </w:r>
      <w:r>
        <w:t xml:space="preserve">avril 2025, la défenderesse a été déclarée coupable d’avoir </w:t>
      </w:r>
      <w:r w:rsidRPr="00480634">
        <w:t xml:space="preserve">compromis directement et sérieusement la santé, la sécurité ou l’intégrité physique d’un travailleur lors de l’exécution de travaux de signalisation, commettant ainsi une infraction à l’article 237 de la </w:t>
      </w:r>
      <w:r w:rsidRPr="00480634">
        <w:rPr>
          <w:i/>
          <w:iCs/>
        </w:rPr>
        <w:t>Loi sur la santé et la sécurité du travail</w:t>
      </w:r>
      <w:r>
        <w:rPr>
          <w:rStyle w:val="Appelnotedebasdep"/>
        </w:rPr>
        <w:footnoteReference w:id="2"/>
      </w:r>
      <w:r w:rsidRPr="00480634">
        <w:t xml:space="preserve"> (la L</w:t>
      </w:r>
      <w:r w:rsidR="00215A0F">
        <w:t>SST</w:t>
      </w:r>
      <w:r w:rsidRPr="00480634">
        <w:t>).</w:t>
      </w:r>
    </w:p>
    <w:p w14:paraId="68D531AC" w14:textId="77777777" w:rsidR="004432F9" w:rsidRDefault="00D651B0" w:rsidP="004432F9">
      <w:pPr>
        <w:pStyle w:val="Paragraphe"/>
        <w:numPr>
          <w:ilvl w:val="0"/>
          <w:numId w:val="0"/>
        </w:numPr>
        <w:rPr>
          <w:b/>
          <w:bCs/>
        </w:rPr>
      </w:pPr>
      <w:r w:rsidRPr="00C2799E">
        <w:rPr>
          <w:b/>
          <w:bCs/>
        </w:rPr>
        <w:t>CONTEXTE</w:t>
      </w:r>
    </w:p>
    <w:p w14:paraId="55DF927D" w14:textId="77777777" w:rsidR="00711F43" w:rsidRPr="004432F9" w:rsidRDefault="00D651B0" w:rsidP="004432F9">
      <w:pPr>
        <w:pStyle w:val="Paragraphe"/>
        <w:tabs>
          <w:tab w:val="left" w:pos="851"/>
        </w:tabs>
        <w:spacing w:before="0" w:after="0" w:line="240" w:lineRule="auto"/>
        <w:ind w:left="0"/>
        <w:rPr>
          <w:b/>
          <w:bCs/>
        </w:rPr>
      </w:pPr>
      <w:r w:rsidRPr="00711F43">
        <w:t>La défenderesse est une entreprise spécialisée dans les travaux d’excavation et de nivellement. Elle est responsable des travaux de génie civil effectués sur un ponceau du chemin Sainte-Thérèse à Carignan ayant débutés le 19</w:t>
      </w:r>
      <w:r w:rsidR="007359FD">
        <w:t> </w:t>
      </w:r>
      <w:r w:rsidRPr="00711F43">
        <w:t xml:space="preserve">septembre 2022.  </w:t>
      </w:r>
    </w:p>
    <w:p w14:paraId="7D039AAD" w14:textId="77777777" w:rsidR="00711F43" w:rsidRPr="00480634" w:rsidRDefault="00711F43" w:rsidP="00711F43">
      <w:pPr>
        <w:pStyle w:val="Paragraphe"/>
        <w:numPr>
          <w:ilvl w:val="0"/>
          <w:numId w:val="0"/>
        </w:numPr>
        <w:tabs>
          <w:tab w:val="left" w:pos="851"/>
        </w:tabs>
        <w:spacing w:before="0" w:after="0" w:line="240" w:lineRule="auto"/>
        <w:rPr>
          <w:highlight w:val="yellow"/>
        </w:rPr>
      </w:pPr>
    </w:p>
    <w:p w14:paraId="0E51D3D0" w14:textId="77777777" w:rsidR="00711F43" w:rsidRPr="00711F43" w:rsidRDefault="00D651B0" w:rsidP="00711F43">
      <w:pPr>
        <w:pStyle w:val="Paragraphe"/>
        <w:tabs>
          <w:tab w:val="left" w:pos="851"/>
        </w:tabs>
        <w:spacing w:before="0" w:after="0" w:line="240" w:lineRule="auto"/>
        <w:ind w:left="0"/>
      </w:pPr>
      <w:r w:rsidRPr="00711F43">
        <w:t>Marc Séguin est un signaleur routier à l’emploi de la défenderesse</w:t>
      </w:r>
      <w:r w:rsidR="003B342C">
        <w:t>. Il est</w:t>
      </w:r>
      <w:r w:rsidR="0078025B">
        <w:t xml:space="preserve"> présent</w:t>
      </w:r>
      <w:r w:rsidRPr="00711F43">
        <w:t xml:space="preserve"> sur le chantier routier en cause </w:t>
      </w:r>
      <w:r w:rsidR="0078025B">
        <w:t>pour y</w:t>
      </w:r>
      <w:r w:rsidRPr="00711F43">
        <w:t xml:space="preserve"> assurer la signalisation. Afin d’effectuer son travail, monsieur Séguin se trouve à pied, notamment dans la voie d’accotement et dans la voie fermée à la circulation.  </w:t>
      </w:r>
    </w:p>
    <w:p w14:paraId="74379ADE" w14:textId="77777777" w:rsidR="00711F43" w:rsidRPr="00480634" w:rsidRDefault="00711F43" w:rsidP="00711F43">
      <w:pPr>
        <w:pStyle w:val="Paragraphedeliste"/>
        <w:rPr>
          <w:highlight w:val="yellow"/>
        </w:rPr>
      </w:pPr>
    </w:p>
    <w:p w14:paraId="143D1B5B" w14:textId="77777777" w:rsidR="00711F43" w:rsidRPr="00711F43" w:rsidRDefault="00D651B0" w:rsidP="00711F43">
      <w:pPr>
        <w:pStyle w:val="Paragraphe"/>
        <w:tabs>
          <w:tab w:val="left" w:pos="851"/>
        </w:tabs>
        <w:spacing w:before="0" w:after="0" w:line="240" w:lineRule="auto"/>
        <w:ind w:left="0"/>
      </w:pPr>
      <w:r>
        <w:t>L</w:t>
      </w:r>
      <w:r w:rsidRPr="00711F43">
        <w:t xml:space="preserve">’accident </w:t>
      </w:r>
      <w:r>
        <w:t>survient</w:t>
      </w:r>
      <w:r w:rsidR="00A312D7">
        <w:t xml:space="preserve"> le </w:t>
      </w:r>
      <w:r w:rsidR="00605E65">
        <w:t>19 octobre 2022,</w:t>
      </w:r>
      <w:r>
        <w:t xml:space="preserve"> </w:t>
      </w:r>
      <w:r w:rsidRPr="00711F43">
        <w:t xml:space="preserve">la dernière journée des travaux qui en sont à la phase de pavage. Pour ce faire, la machinerie requise doit parfois entraver les voies et lorsqu’une telle situation se produit, monsieur Séguin doit interrompre la circulation. Alors qu’il contrôle l’accès à l’une des extrémités du chantier, </w:t>
      </w:r>
      <w:r w:rsidR="00147898">
        <w:t>un second travailleur</w:t>
      </w:r>
      <w:r w:rsidRPr="00711F43">
        <w:t xml:space="preserve"> effectue les mêmes tâches à l’autre extrémité. </w:t>
      </w:r>
    </w:p>
    <w:p w14:paraId="074F2A55" w14:textId="77777777" w:rsidR="00711F43" w:rsidRPr="00480634" w:rsidRDefault="00711F43" w:rsidP="00711F43">
      <w:pPr>
        <w:pStyle w:val="Paragraphedeliste"/>
        <w:rPr>
          <w:highlight w:val="yellow"/>
        </w:rPr>
      </w:pPr>
    </w:p>
    <w:p w14:paraId="0317C22B" w14:textId="77777777" w:rsidR="00711F43" w:rsidRPr="00711F43" w:rsidRDefault="00D651B0" w:rsidP="00711F43">
      <w:pPr>
        <w:pStyle w:val="Paragraphe"/>
        <w:tabs>
          <w:tab w:val="left" w:pos="851"/>
        </w:tabs>
        <w:spacing w:before="0" w:after="0" w:line="240" w:lineRule="auto"/>
        <w:ind w:left="0"/>
      </w:pPr>
      <w:r w:rsidRPr="00711F43">
        <w:t>Vers 14h45, un véhicule s’approche</w:t>
      </w:r>
      <w:r w:rsidR="007900BA">
        <w:t xml:space="preserve"> du chantier</w:t>
      </w:r>
      <w:r w:rsidRPr="00711F43">
        <w:t xml:space="preserve"> à une vitesse d’environ 70-80 km/h et heurte de plein fouet monsieur Séguin. Le véhicule termine sa course sur la partie arrière du camion-balai se trouvant à proximité. Malgré l’assistance immédiate d’un automobiliste qui débute les manœuvres de réanimation, monsieur Séguin décède de ses blessures. </w:t>
      </w:r>
    </w:p>
    <w:p w14:paraId="4180A371" w14:textId="77777777" w:rsidR="00711F43" w:rsidRPr="00480634" w:rsidRDefault="00711F43" w:rsidP="00711F43">
      <w:pPr>
        <w:pStyle w:val="Paragraphedeliste"/>
        <w:rPr>
          <w:highlight w:val="yellow"/>
        </w:rPr>
      </w:pPr>
    </w:p>
    <w:p w14:paraId="7F0B0C40" w14:textId="77777777" w:rsidR="009755E5" w:rsidRDefault="00D651B0" w:rsidP="00C05BD7">
      <w:pPr>
        <w:pStyle w:val="Paragraphe"/>
        <w:tabs>
          <w:tab w:val="left" w:pos="851"/>
        </w:tabs>
        <w:spacing w:before="0" w:after="0" w:line="240" w:lineRule="auto"/>
        <w:ind w:left="0"/>
      </w:pPr>
      <w:r w:rsidRPr="00711F43">
        <w:t>Les inspecteurs de la CNESST se rendent sur les lieux le jour même afin de documenter les circonstances de l’accident. Dans leur rapport d’enquête complété le 5</w:t>
      </w:r>
      <w:r w:rsidR="007359FD">
        <w:t> </w:t>
      </w:r>
      <w:r w:rsidRPr="00711F43">
        <w:t xml:space="preserve">avril 2023, monsieur Sigouin et madame </w:t>
      </w:r>
      <w:r w:rsidRPr="00BF0167">
        <w:t xml:space="preserve">Trudeau relèvent plusieurs actions ou omissions imputables à la défenderesse </w:t>
      </w:r>
      <w:r w:rsidR="00BF0167" w:rsidRPr="00BF0167">
        <w:t xml:space="preserve">lesquelles </w:t>
      </w:r>
      <w:r w:rsidRPr="00BF0167">
        <w:t>sont retenues par le Tribunal</w:t>
      </w:r>
      <w:r w:rsidR="00BF0167" w:rsidRPr="00BF0167">
        <w:t xml:space="preserve"> et ce, </w:t>
      </w:r>
      <w:r>
        <w:t>indépendamment de</w:t>
      </w:r>
      <w:r w:rsidR="00BF0167">
        <w:t xml:space="preserve"> la cause de l’accident</w:t>
      </w:r>
      <w:r w:rsidR="00BF0167" w:rsidRPr="00BF0167">
        <w:t>.</w:t>
      </w:r>
    </w:p>
    <w:p w14:paraId="65E2012A" w14:textId="77777777" w:rsidR="00711F43" w:rsidRPr="00711F43" w:rsidRDefault="00D651B0" w:rsidP="00C05BD7">
      <w:pPr>
        <w:pStyle w:val="Paragraphe"/>
        <w:numPr>
          <w:ilvl w:val="0"/>
          <w:numId w:val="0"/>
        </w:numPr>
        <w:rPr>
          <w:lang w:eastAsia="fr-CA"/>
        </w:rPr>
      </w:pPr>
      <w:r>
        <w:rPr>
          <w:b/>
          <w:bCs/>
          <w:lang w:eastAsia="fr-CA"/>
        </w:rPr>
        <w:t>POSITION DES PARTIES</w:t>
      </w:r>
      <w:r w:rsidR="009755E5" w:rsidRPr="00480634">
        <w:rPr>
          <w:lang w:eastAsia="fr-CA"/>
        </w:rPr>
        <w:t>                                                          </w:t>
      </w:r>
    </w:p>
    <w:p w14:paraId="2A53834C" w14:textId="77777777" w:rsidR="00C05BD7" w:rsidRDefault="00D651B0" w:rsidP="00A10482">
      <w:pPr>
        <w:numPr>
          <w:ilvl w:val="0"/>
          <w:numId w:val="1"/>
        </w:numPr>
        <w:tabs>
          <w:tab w:val="clear" w:pos="6740"/>
        </w:tabs>
        <w:spacing w:before="120" w:after="120"/>
        <w:ind w:left="0"/>
        <w:jc w:val="both"/>
        <w:rPr>
          <w:rFonts w:cs="Arial"/>
          <w:color w:val="000000"/>
          <w:szCs w:val="24"/>
          <w:lang w:eastAsia="fr-CA"/>
        </w:rPr>
      </w:pPr>
      <w:r w:rsidRPr="00480634">
        <w:rPr>
          <w:rFonts w:cs="Arial"/>
          <w:color w:val="000000"/>
          <w:szCs w:val="24"/>
          <w:lang w:eastAsia="fr-CA"/>
        </w:rPr>
        <w:t>La</w:t>
      </w:r>
      <w:r>
        <w:rPr>
          <w:rFonts w:cs="Arial"/>
          <w:color w:val="000000"/>
          <w:szCs w:val="24"/>
          <w:lang w:eastAsia="fr-CA"/>
        </w:rPr>
        <w:t xml:space="preserve"> poursuivante réclame qu’une amende de </w:t>
      </w:r>
      <w:r w:rsidR="006D0629">
        <w:rPr>
          <w:rFonts w:cs="Arial"/>
          <w:color w:val="000000"/>
          <w:szCs w:val="24"/>
          <w:lang w:eastAsia="fr-CA"/>
        </w:rPr>
        <w:t>43</w:t>
      </w:r>
      <w:r w:rsidR="00F05706">
        <w:rPr>
          <w:rFonts w:cs="Arial"/>
          <w:color w:val="000000"/>
          <w:szCs w:val="24"/>
          <w:lang w:eastAsia="fr-CA"/>
        </w:rPr>
        <w:t xml:space="preserve"> </w:t>
      </w:r>
      <w:r w:rsidR="006D0629">
        <w:rPr>
          <w:rFonts w:cs="Arial"/>
          <w:color w:val="000000"/>
          <w:szCs w:val="24"/>
          <w:lang w:eastAsia="fr-CA"/>
        </w:rPr>
        <w:t>580$</w:t>
      </w:r>
      <w:r>
        <w:rPr>
          <w:rFonts w:cs="Arial"/>
          <w:color w:val="000000"/>
          <w:szCs w:val="24"/>
          <w:lang w:eastAsia="fr-CA"/>
        </w:rPr>
        <w:t xml:space="preserve"> soit imposée à la défenderesse en raison de facteurs aggravants, notamment la matérialisation du risque</w:t>
      </w:r>
      <w:r w:rsidR="00C05E42">
        <w:rPr>
          <w:rFonts w:cs="Arial"/>
          <w:color w:val="000000"/>
          <w:szCs w:val="24"/>
          <w:lang w:eastAsia="fr-CA"/>
        </w:rPr>
        <w:t>, le décès du travailleur ainsi que des condamnations antérieures de la défenderesse</w:t>
      </w:r>
      <w:r w:rsidR="0078025B">
        <w:rPr>
          <w:rFonts w:cs="Arial"/>
          <w:color w:val="000000"/>
          <w:szCs w:val="24"/>
          <w:lang w:eastAsia="fr-CA"/>
        </w:rPr>
        <w:t xml:space="preserve">. </w:t>
      </w:r>
    </w:p>
    <w:p w14:paraId="60E0C8AF" w14:textId="77777777" w:rsidR="00A10482" w:rsidRDefault="00D651B0" w:rsidP="00A10482">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Pour sa part, la défenderesse</w:t>
      </w:r>
      <w:r w:rsidR="00711F43">
        <w:rPr>
          <w:rFonts w:cs="Arial"/>
          <w:color w:val="000000"/>
          <w:szCs w:val="24"/>
          <w:lang w:eastAsia="fr-CA"/>
        </w:rPr>
        <w:t xml:space="preserve"> </w:t>
      </w:r>
      <w:r w:rsidR="00711F43" w:rsidRPr="00480634">
        <w:rPr>
          <w:rFonts w:cs="Arial"/>
          <w:color w:val="000000"/>
          <w:szCs w:val="24"/>
          <w:lang w:eastAsia="fr-CA"/>
        </w:rPr>
        <w:t xml:space="preserve">considère </w:t>
      </w:r>
      <w:r w:rsidR="00711F43">
        <w:rPr>
          <w:rFonts w:cs="Arial"/>
          <w:color w:val="000000"/>
          <w:szCs w:val="24"/>
          <w:lang w:eastAsia="fr-CA"/>
        </w:rPr>
        <w:t xml:space="preserve">qu’il n’y a pas eu matérialisation du risque </w:t>
      </w:r>
      <w:r w:rsidR="006D0629">
        <w:rPr>
          <w:rFonts w:cs="Arial"/>
          <w:color w:val="000000"/>
          <w:szCs w:val="24"/>
          <w:lang w:eastAsia="fr-CA"/>
        </w:rPr>
        <w:t xml:space="preserve">et </w:t>
      </w:r>
      <w:r w:rsidR="00B813DB">
        <w:rPr>
          <w:rFonts w:cs="Arial"/>
          <w:color w:val="000000"/>
          <w:szCs w:val="24"/>
          <w:lang w:eastAsia="fr-CA"/>
        </w:rPr>
        <w:t>que la peine minimum prévue par la loi</w:t>
      </w:r>
      <w:r>
        <w:rPr>
          <w:rFonts w:cs="Arial"/>
          <w:color w:val="000000"/>
          <w:szCs w:val="24"/>
          <w:lang w:eastAsia="fr-CA"/>
        </w:rPr>
        <w:t xml:space="preserve"> </w:t>
      </w:r>
      <w:r w:rsidR="00711F43">
        <w:rPr>
          <w:rFonts w:cs="Arial"/>
          <w:color w:val="000000"/>
          <w:szCs w:val="24"/>
          <w:lang w:eastAsia="fr-CA"/>
        </w:rPr>
        <w:t>devrait plutôt être imposée</w:t>
      </w:r>
      <w:r w:rsidR="00711F43" w:rsidRPr="00480634">
        <w:rPr>
          <w:rFonts w:cs="Arial"/>
          <w:color w:val="000000"/>
          <w:szCs w:val="24"/>
          <w:lang w:eastAsia="fr-CA"/>
        </w:rPr>
        <w:t>.</w:t>
      </w:r>
    </w:p>
    <w:p w14:paraId="2A7FC5C1" w14:textId="77777777" w:rsidR="005B7634" w:rsidRPr="00480634" w:rsidRDefault="00D651B0" w:rsidP="00215A0F">
      <w:pPr>
        <w:spacing w:before="120" w:after="120"/>
        <w:jc w:val="both"/>
        <w:rPr>
          <w:rFonts w:cs="Arial"/>
          <w:color w:val="000000"/>
          <w:szCs w:val="24"/>
          <w:lang w:eastAsia="fr-CA"/>
        </w:rPr>
      </w:pPr>
      <w:r>
        <w:rPr>
          <w:rFonts w:cs="Arial"/>
          <w:b/>
          <w:bCs/>
          <w:color w:val="000000"/>
          <w:szCs w:val="24"/>
          <w:lang w:eastAsia="fr-CA"/>
        </w:rPr>
        <w:t>DROIT APPLICABLE</w:t>
      </w:r>
      <w:r w:rsidRPr="00480634">
        <w:rPr>
          <w:rFonts w:cs="Arial"/>
          <w:color w:val="000000"/>
          <w:szCs w:val="24"/>
          <w:lang w:eastAsia="fr-CA"/>
        </w:rPr>
        <w:t>                                                          </w:t>
      </w:r>
    </w:p>
    <w:p w14:paraId="02D25156" w14:textId="77777777" w:rsidR="0006225C" w:rsidRPr="002165FD" w:rsidRDefault="00D651B0" w:rsidP="002165FD">
      <w:pPr>
        <w:numPr>
          <w:ilvl w:val="0"/>
          <w:numId w:val="1"/>
        </w:numPr>
        <w:tabs>
          <w:tab w:val="clear" w:pos="6740"/>
        </w:tabs>
        <w:spacing w:before="120" w:after="120"/>
        <w:ind w:left="0"/>
        <w:jc w:val="both"/>
        <w:rPr>
          <w:rFonts w:cs="Arial"/>
          <w:color w:val="000000"/>
          <w:szCs w:val="24"/>
          <w:lang w:eastAsia="fr-CA"/>
        </w:rPr>
      </w:pPr>
      <w:r w:rsidRPr="00480634">
        <w:rPr>
          <w:rFonts w:cs="Arial"/>
          <w:color w:val="000000"/>
          <w:szCs w:val="24"/>
          <w:lang w:eastAsia="fr-CA"/>
        </w:rPr>
        <w:t xml:space="preserve">Le </w:t>
      </w:r>
      <w:r w:rsidRPr="00A84A8F">
        <w:rPr>
          <w:rFonts w:cs="Arial"/>
          <w:i/>
          <w:iCs/>
          <w:color w:val="000000"/>
          <w:szCs w:val="24"/>
          <w:lang w:eastAsia="fr-CA"/>
        </w:rPr>
        <w:t>Code de procédure pénale</w:t>
      </w:r>
      <w:r w:rsidR="00E31013">
        <w:rPr>
          <w:rFonts w:cs="Arial"/>
          <w:i/>
          <w:iCs/>
          <w:color w:val="000000"/>
          <w:szCs w:val="24"/>
          <w:lang w:eastAsia="fr-CA"/>
        </w:rPr>
        <w:t xml:space="preserve"> </w:t>
      </w:r>
      <w:r w:rsidR="00E31013">
        <w:rPr>
          <w:rFonts w:cs="Arial"/>
          <w:color w:val="000000"/>
          <w:szCs w:val="24"/>
          <w:lang w:eastAsia="fr-CA"/>
        </w:rPr>
        <w:t>(</w:t>
      </w:r>
      <w:r w:rsidR="00E31013" w:rsidRPr="00E31013">
        <w:rPr>
          <w:rFonts w:cs="Arial"/>
          <w:color w:val="000000"/>
          <w:szCs w:val="24"/>
          <w:lang w:eastAsia="fr-CA"/>
        </w:rPr>
        <w:t xml:space="preserve">Le </w:t>
      </w:r>
      <w:r w:rsidR="00E31013" w:rsidRPr="00F77182">
        <w:rPr>
          <w:rFonts w:cs="Arial"/>
          <w:i/>
          <w:iCs/>
          <w:color w:val="000000"/>
          <w:szCs w:val="24"/>
          <w:lang w:eastAsia="fr-CA"/>
        </w:rPr>
        <w:t>cpp</w:t>
      </w:r>
      <w:r w:rsidR="00E31013" w:rsidRPr="00E31013">
        <w:rPr>
          <w:rFonts w:cs="Arial"/>
          <w:color w:val="000000"/>
          <w:szCs w:val="24"/>
          <w:lang w:eastAsia="fr-CA"/>
        </w:rPr>
        <w:t>)</w:t>
      </w:r>
      <w:r>
        <w:rPr>
          <w:rStyle w:val="Appelnotedebasdep"/>
          <w:rFonts w:cs="Arial"/>
          <w:color w:val="000000"/>
          <w:szCs w:val="24"/>
          <w:lang w:eastAsia="fr-CA"/>
        </w:rPr>
        <w:footnoteReference w:id="3"/>
      </w:r>
      <w:r w:rsidRPr="00480634">
        <w:rPr>
          <w:rFonts w:cs="Arial"/>
          <w:color w:val="000000"/>
          <w:szCs w:val="24"/>
          <w:lang w:eastAsia="fr-CA"/>
        </w:rPr>
        <w:t xml:space="preserve"> prévoit que la peine imposée se situe dans les limites prescrites par la loi, compte tenu notamment des circonstances particulières relatives à l’infraction ou à la défenderesse. Les principes de l’</w:t>
      </w:r>
      <w:r w:rsidRPr="00480634">
        <w:rPr>
          <w:rFonts w:cs="Arial"/>
          <w:szCs w:val="24"/>
          <w:lang w:eastAsia="fr-CA"/>
        </w:rPr>
        <w:t>article 718</w:t>
      </w:r>
      <w:r w:rsidRPr="00480634">
        <w:rPr>
          <w:rFonts w:cs="Arial"/>
          <w:color w:val="000000"/>
          <w:szCs w:val="24"/>
          <w:lang w:eastAsia="fr-CA"/>
        </w:rPr>
        <w:t> du </w:t>
      </w:r>
      <w:r w:rsidRPr="00480634">
        <w:rPr>
          <w:rFonts w:cs="Arial"/>
          <w:i/>
          <w:iCs/>
          <w:szCs w:val="24"/>
          <w:lang w:eastAsia="fr-CA"/>
        </w:rPr>
        <w:t>Code criminel</w:t>
      </w:r>
      <w:r w:rsidRPr="00480634">
        <w:rPr>
          <w:rFonts w:cs="Arial"/>
          <w:color w:val="000000"/>
          <w:szCs w:val="24"/>
          <w:lang w:eastAsia="fr-CA"/>
        </w:rPr>
        <w:t> permettent également de guider le Tribunal lors de l’imposition d’une peine en matière réglementaire</w:t>
      </w:r>
      <w:r w:rsidR="007900BA">
        <w:rPr>
          <w:rFonts w:cs="Arial"/>
          <w:color w:val="000000"/>
          <w:szCs w:val="24"/>
          <w:lang w:eastAsia="fr-CA"/>
        </w:rPr>
        <w:t>,</w:t>
      </w:r>
      <w:r w:rsidR="002165FD">
        <w:rPr>
          <w:rFonts w:cs="Arial"/>
          <w:color w:val="000000"/>
          <w:szCs w:val="24"/>
          <w:lang w:eastAsia="fr-CA"/>
        </w:rPr>
        <w:t xml:space="preserve"> dont un </w:t>
      </w:r>
      <w:r w:rsidRPr="002165FD">
        <w:rPr>
          <w:rFonts w:cs="Arial"/>
          <w:color w:val="000000"/>
          <w:szCs w:val="24"/>
          <w:lang w:eastAsia="fr-CA"/>
        </w:rPr>
        <w:t>des buts premiers est d’inciter au respect des normes applicables</w:t>
      </w:r>
      <w:r>
        <w:rPr>
          <w:rStyle w:val="Appelnotedebasdep"/>
          <w:rFonts w:cs="Arial"/>
          <w:color w:val="000000"/>
          <w:szCs w:val="24"/>
          <w:lang w:eastAsia="fr-CA"/>
        </w:rPr>
        <w:footnoteReference w:id="4"/>
      </w:r>
      <w:r w:rsidRPr="002165FD">
        <w:rPr>
          <w:rFonts w:cs="Arial"/>
          <w:color w:val="000000"/>
          <w:szCs w:val="24"/>
          <w:lang w:eastAsia="fr-CA"/>
        </w:rPr>
        <w:t>, notamment par la dissuasion</w:t>
      </w:r>
      <w:r>
        <w:rPr>
          <w:rStyle w:val="Appelnotedebasdep"/>
          <w:rFonts w:cs="Arial"/>
          <w:color w:val="000000"/>
          <w:szCs w:val="24"/>
          <w:lang w:eastAsia="fr-CA"/>
        </w:rPr>
        <w:footnoteReference w:id="5"/>
      </w:r>
      <w:r w:rsidRPr="002165FD">
        <w:rPr>
          <w:rFonts w:cs="Arial"/>
          <w:color w:val="000000"/>
          <w:szCs w:val="24"/>
          <w:lang w:eastAsia="fr-CA"/>
        </w:rPr>
        <w:t>.</w:t>
      </w:r>
    </w:p>
    <w:p w14:paraId="59870A03" w14:textId="77777777" w:rsidR="00125E49" w:rsidRDefault="00D651B0" w:rsidP="00125E49">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D</w:t>
      </w:r>
      <w:r w:rsidR="00F978CA">
        <w:rPr>
          <w:rFonts w:cs="Arial"/>
          <w:color w:val="000000"/>
          <w:szCs w:val="24"/>
          <w:lang w:eastAsia="fr-CA"/>
        </w:rPr>
        <w:t xml:space="preserve">e manière générale, </w:t>
      </w:r>
      <w:r w:rsidR="00C97C9E">
        <w:rPr>
          <w:rFonts w:cs="Arial"/>
          <w:color w:val="000000"/>
          <w:szCs w:val="24"/>
          <w:lang w:eastAsia="fr-CA"/>
        </w:rPr>
        <w:t xml:space="preserve">la détermination de la peine vise à </w:t>
      </w:r>
      <w:r>
        <w:rPr>
          <w:rStyle w:val="Appelnotedebasdep"/>
          <w:rFonts w:cs="Arial"/>
          <w:color w:val="000000"/>
          <w:szCs w:val="24"/>
          <w:lang w:eastAsia="fr-CA"/>
        </w:rPr>
        <w:footnoteReference w:id="6"/>
      </w:r>
      <w:r w:rsidR="00960CF8">
        <w:rPr>
          <w:rFonts w:cs="Arial"/>
          <w:color w:val="000000"/>
          <w:szCs w:val="24"/>
          <w:lang w:eastAsia="fr-CA"/>
        </w:rPr>
        <w:t>:</w:t>
      </w:r>
    </w:p>
    <w:p w14:paraId="2C97F0A8" w14:textId="77777777" w:rsidR="006757A4" w:rsidRDefault="00D651B0" w:rsidP="00F978CA">
      <w:pPr>
        <w:numPr>
          <w:ilvl w:val="3"/>
          <w:numId w:val="50"/>
        </w:numPr>
        <w:spacing w:before="120" w:after="120"/>
        <w:jc w:val="both"/>
        <w:rPr>
          <w:rFonts w:cs="Arial"/>
          <w:color w:val="000000"/>
          <w:szCs w:val="24"/>
          <w:lang w:eastAsia="fr-CA"/>
        </w:rPr>
      </w:pPr>
      <w:r w:rsidRPr="00125E49">
        <w:rPr>
          <w:rFonts w:cs="Arial"/>
          <w:color w:val="000000"/>
          <w:szCs w:val="24"/>
          <w:lang w:eastAsia="fr-CA"/>
        </w:rPr>
        <w:t>Dénoncer le comportement illégal;</w:t>
      </w:r>
    </w:p>
    <w:p w14:paraId="5BF82629" w14:textId="77777777" w:rsidR="006757A4" w:rsidRDefault="00D651B0" w:rsidP="00F978CA">
      <w:pPr>
        <w:numPr>
          <w:ilvl w:val="3"/>
          <w:numId w:val="50"/>
        </w:numPr>
        <w:spacing w:before="120" w:after="120"/>
        <w:jc w:val="both"/>
        <w:rPr>
          <w:rFonts w:cs="Arial"/>
          <w:color w:val="000000"/>
          <w:szCs w:val="24"/>
          <w:lang w:eastAsia="fr-CA"/>
        </w:rPr>
      </w:pPr>
      <w:r w:rsidRPr="006757A4">
        <w:rPr>
          <w:rFonts w:cs="Arial"/>
          <w:color w:val="000000"/>
          <w:szCs w:val="24"/>
          <w:lang w:eastAsia="fr-CA"/>
        </w:rPr>
        <w:t>Dissuader les délinquants, et quiconque, de commettre des infractions;</w:t>
      </w:r>
    </w:p>
    <w:p w14:paraId="59DCD786" w14:textId="77777777" w:rsidR="006757A4" w:rsidRDefault="00D651B0" w:rsidP="00F978CA">
      <w:pPr>
        <w:numPr>
          <w:ilvl w:val="3"/>
          <w:numId w:val="50"/>
        </w:numPr>
        <w:spacing w:before="120" w:after="120"/>
        <w:jc w:val="both"/>
        <w:rPr>
          <w:rFonts w:cs="Arial"/>
          <w:color w:val="000000"/>
          <w:szCs w:val="24"/>
          <w:lang w:eastAsia="fr-CA"/>
        </w:rPr>
      </w:pPr>
      <w:r w:rsidRPr="006757A4">
        <w:rPr>
          <w:rFonts w:cs="Arial"/>
          <w:color w:val="000000"/>
          <w:szCs w:val="24"/>
          <w:lang w:eastAsia="fr-CA"/>
        </w:rPr>
        <w:t>Isoler, au besoin, les délinquants du reste de la société;</w:t>
      </w:r>
    </w:p>
    <w:p w14:paraId="08450759" w14:textId="77777777" w:rsidR="006757A4" w:rsidRDefault="00D651B0" w:rsidP="00F978CA">
      <w:pPr>
        <w:numPr>
          <w:ilvl w:val="3"/>
          <w:numId w:val="50"/>
        </w:numPr>
        <w:spacing w:before="120" w:after="120"/>
        <w:jc w:val="both"/>
        <w:rPr>
          <w:rFonts w:cs="Arial"/>
          <w:color w:val="000000"/>
          <w:szCs w:val="24"/>
          <w:lang w:eastAsia="fr-CA"/>
        </w:rPr>
      </w:pPr>
      <w:r w:rsidRPr="006757A4">
        <w:rPr>
          <w:rFonts w:cs="Arial"/>
          <w:color w:val="000000"/>
          <w:szCs w:val="24"/>
          <w:lang w:eastAsia="fr-CA"/>
        </w:rPr>
        <w:t>Favoriser la réinsertion sociale des délinquants;</w:t>
      </w:r>
    </w:p>
    <w:p w14:paraId="5B37A8BD" w14:textId="77777777" w:rsidR="006757A4" w:rsidRDefault="00D651B0" w:rsidP="00F978CA">
      <w:pPr>
        <w:numPr>
          <w:ilvl w:val="3"/>
          <w:numId w:val="50"/>
        </w:numPr>
        <w:spacing w:before="120" w:after="120"/>
        <w:jc w:val="both"/>
        <w:rPr>
          <w:rFonts w:cs="Arial"/>
          <w:color w:val="000000"/>
          <w:szCs w:val="24"/>
          <w:lang w:eastAsia="fr-CA"/>
        </w:rPr>
      </w:pPr>
      <w:r w:rsidRPr="006757A4">
        <w:rPr>
          <w:rFonts w:cs="Arial"/>
          <w:color w:val="000000"/>
          <w:szCs w:val="24"/>
          <w:lang w:eastAsia="fr-CA"/>
        </w:rPr>
        <w:t>Assurer la réparation des torts causés aux victimes ou à la collectivité; et</w:t>
      </w:r>
    </w:p>
    <w:p w14:paraId="01513879" w14:textId="77777777" w:rsidR="00960CF8" w:rsidRPr="006757A4" w:rsidRDefault="00D651B0" w:rsidP="00F978CA">
      <w:pPr>
        <w:numPr>
          <w:ilvl w:val="3"/>
          <w:numId w:val="50"/>
        </w:numPr>
        <w:spacing w:before="120" w:after="120"/>
        <w:jc w:val="both"/>
        <w:rPr>
          <w:rFonts w:cs="Arial"/>
          <w:color w:val="000000"/>
          <w:szCs w:val="24"/>
          <w:lang w:eastAsia="fr-CA"/>
        </w:rPr>
      </w:pPr>
      <w:r w:rsidRPr="006757A4">
        <w:rPr>
          <w:rFonts w:cs="Arial"/>
          <w:color w:val="000000"/>
          <w:szCs w:val="24"/>
          <w:lang w:eastAsia="fr-CA"/>
        </w:rPr>
        <w:t>Susciter la conscience de sa responsabilité chez les délinquants.</w:t>
      </w:r>
    </w:p>
    <w:p w14:paraId="23F03D52" w14:textId="77777777" w:rsidR="00244FEB" w:rsidRPr="00244FEB" w:rsidRDefault="00244FEB" w:rsidP="00244FEB">
      <w:pPr>
        <w:pStyle w:val="Paragraphedeliste"/>
        <w:rPr>
          <w:rFonts w:cs="Arial"/>
          <w:color w:val="000000"/>
          <w:szCs w:val="24"/>
          <w:lang w:eastAsia="fr-CA"/>
        </w:rPr>
      </w:pPr>
    </w:p>
    <w:p w14:paraId="526D3194" w14:textId="77777777" w:rsidR="00960CF8" w:rsidRPr="00C97C9E" w:rsidRDefault="00D651B0" w:rsidP="004E4EB8">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L</w:t>
      </w:r>
      <w:r w:rsidRPr="00C97C9E">
        <w:rPr>
          <w:rFonts w:cs="Arial"/>
          <w:color w:val="000000"/>
          <w:szCs w:val="24"/>
          <w:lang w:eastAsia="fr-CA"/>
        </w:rPr>
        <w:t>’</w:t>
      </w:r>
      <w:r w:rsidRPr="00C97C9E">
        <w:rPr>
          <w:rFonts w:cs="Arial"/>
          <w:szCs w:val="24"/>
          <w:lang w:eastAsia="fr-CA"/>
        </w:rPr>
        <w:t>article 718.21</w:t>
      </w:r>
      <w:r w:rsidRPr="00C97C9E">
        <w:rPr>
          <w:rFonts w:cs="Arial"/>
          <w:color w:val="000000"/>
          <w:szCs w:val="24"/>
          <w:lang w:eastAsia="fr-CA"/>
        </w:rPr>
        <w:t> du </w:t>
      </w:r>
      <w:r w:rsidRPr="00475C38">
        <w:rPr>
          <w:rFonts w:cs="Arial"/>
          <w:i/>
          <w:iCs/>
          <w:szCs w:val="24"/>
          <w:lang w:eastAsia="fr-CA"/>
        </w:rPr>
        <w:t>Code criminel</w:t>
      </w:r>
      <w:r w:rsidR="00FB7E21">
        <w:t xml:space="preserve"> prévoit </w:t>
      </w:r>
      <w:r w:rsidR="000B3991">
        <w:t xml:space="preserve">quant à lui </w:t>
      </w:r>
      <w:r w:rsidR="00F978CA">
        <w:t>que</w:t>
      </w:r>
      <w:r>
        <w:t xml:space="preserve"> </w:t>
      </w:r>
      <w:r w:rsidRPr="00C97C9E">
        <w:rPr>
          <w:rFonts w:cs="Arial"/>
          <w:color w:val="000000"/>
          <w:szCs w:val="24"/>
          <w:lang w:eastAsia="fr-CA"/>
        </w:rPr>
        <w:t>le Tribunal peut tenir compte des facteurs suivants </w:t>
      </w:r>
      <w:r w:rsidR="00125E49">
        <w:rPr>
          <w:rFonts w:cs="Arial"/>
          <w:color w:val="000000"/>
          <w:szCs w:val="24"/>
          <w:lang w:eastAsia="fr-CA"/>
        </w:rPr>
        <w:t>lors de la détermination de la peine imposée à une personne morale</w:t>
      </w:r>
      <w:r w:rsidRPr="00C97C9E">
        <w:rPr>
          <w:rFonts w:cs="Arial"/>
          <w:color w:val="000000"/>
          <w:szCs w:val="24"/>
          <w:lang w:eastAsia="fr-CA"/>
        </w:rPr>
        <w:t>:</w:t>
      </w:r>
    </w:p>
    <w:p w14:paraId="4213E859" w14:textId="77777777" w:rsidR="00C97C9E" w:rsidRPr="000A4B44" w:rsidRDefault="00D651B0" w:rsidP="000A4B44">
      <w:pPr>
        <w:numPr>
          <w:ilvl w:val="3"/>
          <w:numId w:val="50"/>
        </w:numPr>
        <w:spacing w:before="120" w:after="120"/>
        <w:jc w:val="both"/>
        <w:rPr>
          <w:rFonts w:cs="Arial"/>
          <w:color w:val="000000"/>
          <w:szCs w:val="24"/>
          <w:lang w:eastAsia="fr-CA"/>
        </w:rPr>
      </w:pPr>
      <w:r w:rsidRPr="00C97C9E">
        <w:rPr>
          <w:rFonts w:cs="Arial"/>
          <w:color w:val="000000"/>
          <w:szCs w:val="24"/>
          <w:lang w:eastAsia="fr-CA"/>
        </w:rPr>
        <w:t>Les avantages tirés par l’organisation du fait de la perpétration de l’infraction;</w:t>
      </w:r>
    </w:p>
    <w:p w14:paraId="10C57DF2" w14:textId="77777777" w:rsidR="00C97C9E" w:rsidRPr="000A4B44" w:rsidRDefault="00D651B0" w:rsidP="000A4B44">
      <w:pPr>
        <w:numPr>
          <w:ilvl w:val="3"/>
          <w:numId w:val="50"/>
        </w:numPr>
        <w:spacing w:before="120" w:after="120"/>
        <w:jc w:val="both"/>
        <w:rPr>
          <w:rFonts w:cs="Arial"/>
          <w:color w:val="000000"/>
          <w:szCs w:val="24"/>
          <w:lang w:eastAsia="fr-CA"/>
        </w:rPr>
      </w:pPr>
      <w:r w:rsidRPr="00C97C9E">
        <w:rPr>
          <w:rFonts w:cs="Arial"/>
          <w:color w:val="000000"/>
          <w:szCs w:val="24"/>
          <w:lang w:eastAsia="fr-CA"/>
        </w:rPr>
        <w:t>Le degré de complexité des préparatifs reliés à l’infraction et de l’infraction elle-même et la période au cours de laquelle elle a été commise;</w:t>
      </w:r>
    </w:p>
    <w:p w14:paraId="037D57B4" w14:textId="77777777" w:rsidR="00C97C9E" w:rsidRPr="000A4B44" w:rsidRDefault="00D651B0" w:rsidP="000A4B44">
      <w:pPr>
        <w:numPr>
          <w:ilvl w:val="3"/>
          <w:numId w:val="50"/>
        </w:numPr>
        <w:spacing w:before="120" w:after="120"/>
        <w:jc w:val="both"/>
        <w:rPr>
          <w:rFonts w:cs="Arial"/>
          <w:color w:val="000000"/>
          <w:szCs w:val="24"/>
          <w:lang w:eastAsia="fr-CA"/>
        </w:rPr>
      </w:pPr>
      <w:r w:rsidRPr="00C97C9E">
        <w:rPr>
          <w:rFonts w:cs="Arial"/>
          <w:color w:val="000000"/>
          <w:szCs w:val="24"/>
          <w:lang w:eastAsia="fr-CA"/>
        </w:rPr>
        <w:t>L’effet qu’aurait la peine sur la viabilité économique de l’organisation et le maintien en poste de ses employés;</w:t>
      </w:r>
    </w:p>
    <w:p w14:paraId="7A9A3D00" w14:textId="77777777" w:rsidR="00C97C9E" w:rsidRPr="000A4B44" w:rsidRDefault="00D651B0" w:rsidP="000A4B44">
      <w:pPr>
        <w:numPr>
          <w:ilvl w:val="3"/>
          <w:numId w:val="50"/>
        </w:numPr>
        <w:spacing w:before="120" w:after="120"/>
        <w:jc w:val="both"/>
        <w:rPr>
          <w:rFonts w:cs="Arial"/>
          <w:color w:val="000000"/>
          <w:szCs w:val="24"/>
          <w:lang w:eastAsia="fr-CA"/>
        </w:rPr>
      </w:pPr>
      <w:r w:rsidRPr="00C97C9E">
        <w:rPr>
          <w:rFonts w:cs="Arial"/>
          <w:color w:val="000000"/>
          <w:szCs w:val="24"/>
          <w:lang w:eastAsia="fr-CA"/>
        </w:rPr>
        <w:t>Les frais supportés par les administrations publiques dans le cadre des enquêtes et des poursuites relatives à l’infraction;</w:t>
      </w:r>
    </w:p>
    <w:p w14:paraId="0A231413" w14:textId="77777777" w:rsidR="00C97C9E" w:rsidRPr="000A4B44" w:rsidRDefault="00D651B0" w:rsidP="000A4B44">
      <w:pPr>
        <w:numPr>
          <w:ilvl w:val="3"/>
          <w:numId w:val="50"/>
        </w:numPr>
        <w:spacing w:before="120" w:after="120"/>
        <w:jc w:val="both"/>
        <w:rPr>
          <w:rFonts w:cs="Arial"/>
          <w:color w:val="000000"/>
          <w:szCs w:val="24"/>
          <w:lang w:eastAsia="fr-CA"/>
        </w:rPr>
      </w:pPr>
      <w:r w:rsidRPr="00C97C9E">
        <w:rPr>
          <w:rFonts w:cs="Arial"/>
          <w:color w:val="000000"/>
          <w:szCs w:val="24"/>
          <w:lang w:eastAsia="fr-CA"/>
        </w:rPr>
        <w:t>Les déclarations de culpabilité ou pénalités dont l’organisation a fait l’objet pour des agissements similaires;</w:t>
      </w:r>
    </w:p>
    <w:p w14:paraId="7EC5E61B" w14:textId="77777777" w:rsidR="00C97C9E" w:rsidRPr="000A4B44" w:rsidRDefault="00D651B0" w:rsidP="000A4B44">
      <w:pPr>
        <w:numPr>
          <w:ilvl w:val="3"/>
          <w:numId w:val="50"/>
        </w:numPr>
        <w:spacing w:before="120" w:after="120"/>
        <w:jc w:val="both"/>
        <w:rPr>
          <w:rFonts w:cs="Arial"/>
          <w:color w:val="000000"/>
          <w:szCs w:val="24"/>
          <w:lang w:eastAsia="fr-CA"/>
        </w:rPr>
      </w:pPr>
      <w:r w:rsidRPr="00C97C9E">
        <w:rPr>
          <w:rFonts w:cs="Arial"/>
          <w:color w:val="000000"/>
          <w:szCs w:val="24"/>
          <w:lang w:eastAsia="fr-CA"/>
        </w:rPr>
        <w:t>L’imposition par l’organisation de pénalités à ses agents pour leur rôle dans la perpétration de l’infraction; et</w:t>
      </w:r>
    </w:p>
    <w:p w14:paraId="09198569" w14:textId="77777777" w:rsidR="00960CF8" w:rsidRPr="00C97C9E" w:rsidRDefault="00D651B0" w:rsidP="000A4B44">
      <w:pPr>
        <w:numPr>
          <w:ilvl w:val="3"/>
          <w:numId w:val="50"/>
        </w:numPr>
        <w:spacing w:before="120" w:after="120"/>
        <w:jc w:val="both"/>
        <w:rPr>
          <w:rFonts w:cs="Arial"/>
          <w:color w:val="000000"/>
          <w:szCs w:val="24"/>
          <w:lang w:eastAsia="fr-CA"/>
        </w:rPr>
      </w:pPr>
      <w:r w:rsidRPr="00C97C9E">
        <w:rPr>
          <w:rFonts w:cs="Arial"/>
          <w:color w:val="000000"/>
          <w:szCs w:val="24"/>
          <w:lang w:eastAsia="fr-CA"/>
        </w:rPr>
        <w:t>L’adoption par l’organisation de mesures en vue de réduire la probabilité qu’elle commette d’autres infractions.</w:t>
      </w:r>
    </w:p>
    <w:p w14:paraId="331FBA54" w14:textId="77777777" w:rsidR="005B7634" w:rsidRPr="00480634" w:rsidRDefault="00D651B0" w:rsidP="005B7634">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De plus, t</w:t>
      </w:r>
      <w:r w:rsidRPr="00480634">
        <w:rPr>
          <w:rFonts w:cs="Arial"/>
          <w:color w:val="000000"/>
          <w:szCs w:val="24"/>
          <w:lang w:eastAsia="fr-CA"/>
        </w:rPr>
        <w:t>el que mentionné dans la décision </w:t>
      </w:r>
      <w:r w:rsidRPr="00480634">
        <w:rPr>
          <w:rFonts w:cs="Arial"/>
          <w:i/>
          <w:iCs/>
          <w:color w:val="000000"/>
          <w:szCs w:val="24"/>
          <w:lang w:eastAsia="fr-CA"/>
        </w:rPr>
        <w:t>CNESST c. JP Signalisation 2000 inc</w:t>
      </w:r>
      <w:r w:rsidRPr="00480634">
        <w:rPr>
          <w:rFonts w:cs="Arial"/>
          <w:color w:val="000000"/>
          <w:szCs w:val="24"/>
          <w:lang w:eastAsia="fr-CA"/>
        </w:rPr>
        <w:t>.</w:t>
      </w:r>
      <w:r>
        <w:rPr>
          <w:rStyle w:val="Appelnotedebasdep"/>
          <w:rFonts w:cs="Arial"/>
          <w:color w:val="000000"/>
          <w:szCs w:val="24"/>
          <w:lang w:eastAsia="fr-CA"/>
        </w:rPr>
        <w:footnoteReference w:id="7"/>
      </w:r>
      <w:r w:rsidR="00C33E9D">
        <w:rPr>
          <w:rFonts w:cs="Arial"/>
          <w:color w:val="000000"/>
          <w:szCs w:val="24"/>
          <w:lang w:eastAsia="fr-CA"/>
        </w:rPr>
        <w:t>:</w:t>
      </w:r>
    </w:p>
    <w:p w14:paraId="633BF04C" w14:textId="77777777" w:rsidR="005B7634" w:rsidRPr="00480634" w:rsidRDefault="00D651B0" w:rsidP="005B7634">
      <w:pPr>
        <w:spacing w:before="120" w:after="120"/>
        <w:ind w:left="720" w:right="720"/>
        <w:jc w:val="both"/>
        <w:rPr>
          <w:rFonts w:cs="Arial"/>
          <w:color w:val="000000"/>
          <w:sz w:val="22"/>
          <w:szCs w:val="22"/>
          <w:lang w:eastAsia="fr-CA"/>
        </w:rPr>
      </w:pPr>
      <w:r w:rsidRPr="00480634">
        <w:rPr>
          <w:rFonts w:cs="Arial"/>
          <w:color w:val="000000"/>
          <w:sz w:val="22"/>
          <w:szCs w:val="22"/>
          <w:lang w:eastAsia="fr-CA"/>
        </w:rPr>
        <w:t>[14] Le prononcé d’une peine « juste » est un processus individualisé, qui oblige le Tribunal à soupeser les objectifs de détermination de la peine de façon à tenir compte le plus possible des circonstances de l’affaire.</w:t>
      </w:r>
    </w:p>
    <w:p w14:paraId="0D7E6DE7" w14:textId="77777777" w:rsidR="005B7634" w:rsidRPr="00480634" w:rsidRDefault="00D651B0" w:rsidP="005B7634">
      <w:pPr>
        <w:spacing w:before="120" w:after="120"/>
        <w:ind w:left="720" w:right="720"/>
        <w:jc w:val="both"/>
        <w:rPr>
          <w:rFonts w:cs="Arial"/>
          <w:color w:val="000000"/>
          <w:sz w:val="22"/>
          <w:szCs w:val="22"/>
          <w:lang w:eastAsia="fr-CA"/>
        </w:rPr>
      </w:pPr>
      <w:r w:rsidRPr="00480634">
        <w:rPr>
          <w:rFonts w:cs="Arial"/>
          <w:color w:val="000000"/>
          <w:sz w:val="22"/>
          <w:szCs w:val="22"/>
          <w:lang w:eastAsia="fr-CA"/>
        </w:rPr>
        <w:t>[15] La peine doit dénoncer le comportement illégal et en permettre la réprobation sociale. Elle doit également dissuader son auteur, de même que tout contrevenant potentiel, d'adopter le même comportement dans l'avenir.  Toutefois, une peine démesurée peut déconsidérer l'administration de la justice. Rappelons aussi que la réhabilitation doit s'intégrer dans le processus d'imposition d'une peine juste et équitable.</w:t>
      </w:r>
    </w:p>
    <w:p w14:paraId="464AE5AC" w14:textId="77777777" w:rsidR="005B7634" w:rsidRPr="00480634" w:rsidRDefault="00D651B0" w:rsidP="005B7634">
      <w:pPr>
        <w:spacing w:before="120" w:after="120"/>
        <w:ind w:left="720" w:right="720"/>
        <w:jc w:val="both"/>
        <w:rPr>
          <w:rFonts w:cs="Arial"/>
          <w:color w:val="000000"/>
          <w:sz w:val="22"/>
          <w:szCs w:val="22"/>
          <w:lang w:eastAsia="fr-CA"/>
        </w:rPr>
      </w:pPr>
      <w:r>
        <w:rPr>
          <w:rFonts w:cs="Arial"/>
          <w:color w:val="000000"/>
          <w:sz w:val="22"/>
          <w:szCs w:val="22"/>
          <w:lang w:eastAsia="fr-CA"/>
        </w:rPr>
        <w:t>[</w:t>
      </w:r>
      <w:r w:rsidRPr="00480634">
        <w:rPr>
          <w:rFonts w:cs="Arial"/>
          <w:color w:val="000000"/>
          <w:sz w:val="22"/>
          <w:szCs w:val="22"/>
          <w:lang w:eastAsia="fr-CA"/>
        </w:rPr>
        <w:t>…</w:t>
      </w:r>
      <w:r>
        <w:rPr>
          <w:rFonts w:cs="Arial"/>
          <w:color w:val="000000"/>
          <w:sz w:val="22"/>
          <w:szCs w:val="22"/>
          <w:lang w:eastAsia="fr-CA"/>
        </w:rPr>
        <w:t>]</w:t>
      </w:r>
    </w:p>
    <w:p w14:paraId="4259DE83" w14:textId="77777777" w:rsidR="005B7634" w:rsidRPr="00444DFE" w:rsidRDefault="00D651B0" w:rsidP="00444DFE">
      <w:pPr>
        <w:spacing w:before="120" w:after="120"/>
        <w:ind w:left="720" w:right="720"/>
        <w:jc w:val="both"/>
        <w:rPr>
          <w:rFonts w:cs="Arial"/>
          <w:color w:val="000000"/>
          <w:sz w:val="22"/>
          <w:szCs w:val="22"/>
          <w:lang w:eastAsia="fr-CA"/>
        </w:rPr>
      </w:pPr>
      <w:r w:rsidRPr="00480634">
        <w:rPr>
          <w:rFonts w:cs="Arial"/>
          <w:color w:val="000000"/>
          <w:sz w:val="22"/>
          <w:szCs w:val="22"/>
          <w:lang w:eastAsia="fr-CA"/>
        </w:rPr>
        <w:t>[19] C’est en cherchant à harmoniser les peines entre elles que le Tribunal doit imposer une peine proportionnelle à la gravité de l'infraction et au degré de la responsabilité de la défenderesse.  C'est dans ce contexte que le Tribunal doit évaluer les circonstances aggravantes et atténuantes liées à la perpétration de l'infraction et à la situation de la défenderesse.</w:t>
      </w:r>
    </w:p>
    <w:p w14:paraId="0CBA1811" w14:textId="77777777" w:rsidR="006259BF" w:rsidRDefault="006259BF" w:rsidP="00071AA2">
      <w:pPr>
        <w:jc w:val="right"/>
        <w:rPr>
          <w:rFonts w:cs="Arial"/>
          <w:color w:val="000000"/>
          <w:szCs w:val="24"/>
          <w:lang w:eastAsia="fr-CA"/>
        </w:rPr>
      </w:pPr>
    </w:p>
    <w:p w14:paraId="5A39FACC" w14:textId="77777777" w:rsidR="00544A75" w:rsidRPr="006259BF" w:rsidRDefault="00D651B0" w:rsidP="006259BF">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Finalement, l</w:t>
      </w:r>
      <w:r w:rsidR="006259BF">
        <w:rPr>
          <w:rFonts w:cs="Arial"/>
          <w:color w:val="000000"/>
          <w:szCs w:val="24"/>
          <w:lang w:eastAsia="fr-CA"/>
        </w:rPr>
        <w:t xml:space="preserve">e Tribunal doit </w:t>
      </w:r>
      <w:r w:rsidR="00DA177E">
        <w:rPr>
          <w:rFonts w:cs="Arial"/>
          <w:color w:val="000000"/>
          <w:szCs w:val="24"/>
          <w:lang w:eastAsia="fr-CA"/>
        </w:rPr>
        <w:t>garder à l’esprit</w:t>
      </w:r>
      <w:r w:rsidR="006259BF">
        <w:rPr>
          <w:rFonts w:cs="Arial"/>
          <w:color w:val="000000"/>
          <w:szCs w:val="24"/>
          <w:lang w:eastAsia="fr-CA"/>
        </w:rPr>
        <w:t xml:space="preserve"> que la</w:t>
      </w:r>
      <w:r w:rsidR="006259BF" w:rsidRPr="00480634">
        <w:rPr>
          <w:rFonts w:cs="Arial"/>
          <w:color w:val="000000"/>
          <w:szCs w:val="24"/>
          <w:lang w:eastAsia="fr-CA"/>
        </w:rPr>
        <w:t xml:space="preserve"> LSST est une loi sociale d’ordre public, dont l’objectif est</w:t>
      </w:r>
      <w:r w:rsidR="006259BF">
        <w:rPr>
          <w:rFonts w:cs="Arial"/>
          <w:color w:val="000000"/>
          <w:szCs w:val="24"/>
          <w:lang w:eastAsia="fr-CA"/>
        </w:rPr>
        <w:t xml:space="preserve"> la prévention par</w:t>
      </w:r>
      <w:r w:rsidR="006259BF" w:rsidRPr="00480634">
        <w:rPr>
          <w:rFonts w:cs="Arial"/>
          <w:color w:val="000000"/>
          <w:szCs w:val="24"/>
          <w:lang w:eastAsia="fr-CA"/>
        </w:rPr>
        <w:t xml:space="preserve"> l’élimination à la source même des dangers pour la santé, la sécurité et l’intégrité physique des travailleurs</w:t>
      </w:r>
      <w:r>
        <w:rPr>
          <w:rStyle w:val="Appelnotedebasdep"/>
          <w:rFonts w:cs="Arial"/>
          <w:color w:val="000000"/>
          <w:szCs w:val="24"/>
          <w:lang w:eastAsia="fr-CA"/>
        </w:rPr>
        <w:footnoteReference w:id="8"/>
      </w:r>
      <w:r w:rsidR="006259BF" w:rsidRPr="00480634">
        <w:rPr>
          <w:rFonts w:cs="Arial"/>
          <w:color w:val="000000"/>
          <w:szCs w:val="24"/>
          <w:lang w:eastAsia="fr-CA"/>
        </w:rPr>
        <w:t>.</w:t>
      </w:r>
      <w:r w:rsidR="005B7634" w:rsidRPr="006259BF">
        <w:rPr>
          <w:rFonts w:cs="Arial"/>
          <w:color w:val="000000"/>
          <w:szCs w:val="24"/>
          <w:lang w:eastAsia="fr-CA"/>
        </w:rPr>
        <w:t> </w:t>
      </w:r>
    </w:p>
    <w:p w14:paraId="7D574DE8" w14:textId="77777777" w:rsidR="00544A75" w:rsidRPr="00544A75" w:rsidRDefault="00D651B0" w:rsidP="00A10482">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E</w:t>
      </w:r>
      <w:r w:rsidR="00BA3708">
        <w:rPr>
          <w:rFonts w:cs="Arial"/>
          <w:color w:val="000000"/>
          <w:szCs w:val="24"/>
          <w:lang w:eastAsia="fr-CA"/>
        </w:rPr>
        <w:t>n 1988</w:t>
      </w:r>
      <w:r>
        <w:rPr>
          <w:rFonts w:cs="Arial"/>
          <w:color w:val="000000"/>
          <w:szCs w:val="24"/>
          <w:lang w:eastAsia="fr-CA"/>
        </w:rPr>
        <w:t>,</w:t>
      </w:r>
      <w:r w:rsidR="00BA3708">
        <w:rPr>
          <w:rFonts w:cs="Arial"/>
          <w:color w:val="000000"/>
          <w:szCs w:val="24"/>
          <w:lang w:eastAsia="fr-CA"/>
        </w:rPr>
        <w:t xml:space="preserve"> </w:t>
      </w:r>
      <w:r w:rsidR="00A10482">
        <w:rPr>
          <w:rFonts w:cs="Arial"/>
          <w:color w:val="000000"/>
          <w:szCs w:val="24"/>
          <w:lang w:eastAsia="fr-CA"/>
        </w:rPr>
        <w:t xml:space="preserve">la </w:t>
      </w:r>
      <w:r w:rsidRPr="00544A75">
        <w:rPr>
          <w:rFonts w:cs="Arial"/>
          <w:color w:val="000000"/>
          <w:szCs w:val="24"/>
          <w:lang w:eastAsia="fr-CA"/>
        </w:rPr>
        <w:t>Cour suprême du Canada</w:t>
      </w:r>
      <w:r w:rsidR="00A10482">
        <w:rPr>
          <w:rFonts w:cs="Arial"/>
          <w:color w:val="000000"/>
          <w:szCs w:val="24"/>
          <w:lang w:eastAsia="fr-CA"/>
        </w:rPr>
        <w:t xml:space="preserve"> </w:t>
      </w:r>
      <w:r w:rsidR="00BA3708">
        <w:rPr>
          <w:rFonts w:cs="Arial"/>
          <w:color w:val="000000"/>
          <w:szCs w:val="24"/>
          <w:lang w:eastAsia="fr-CA"/>
        </w:rPr>
        <w:t>indiquait</w:t>
      </w:r>
      <w:r w:rsidR="00A10482">
        <w:rPr>
          <w:rFonts w:cs="Arial"/>
          <w:color w:val="000000"/>
          <w:szCs w:val="24"/>
          <w:lang w:eastAsia="fr-CA"/>
        </w:rPr>
        <w:t xml:space="preserve"> </w:t>
      </w:r>
      <w:r w:rsidR="000B3991">
        <w:rPr>
          <w:rFonts w:cs="Arial"/>
          <w:color w:val="000000"/>
          <w:szCs w:val="24"/>
          <w:lang w:eastAsia="fr-CA"/>
        </w:rPr>
        <w:t xml:space="preserve">d’ailleurs </w:t>
      </w:r>
      <w:r w:rsidRPr="00544A75">
        <w:rPr>
          <w:rFonts w:cs="Arial"/>
          <w:color w:val="000000"/>
          <w:szCs w:val="24"/>
          <w:lang w:eastAsia="fr-CA"/>
        </w:rPr>
        <w:t>dans l'arrêt </w:t>
      </w:r>
      <w:r w:rsidRPr="00B24487">
        <w:rPr>
          <w:rFonts w:cs="Arial"/>
          <w:i/>
          <w:iCs/>
          <w:color w:val="000000"/>
          <w:szCs w:val="24"/>
          <w:lang w:eastAsia="fr-CA"/>
        </w:rPr>
        <w:t>Bell Canada c. Québec (C.S.S.T.)</w:t>
      </w:r>
      <w:r w:rsidR="00A10482" w:rsidRPr="00B24487">
        <w:rPr>
          <w:rFonts w:cs="Arial"/>
          <w:i/>
          <w:iCs/>
          <w:color w:val="000000"/>
          <w:szCs w:val="24"/>
          <w:lang w:eastAsia="fr-CA"/>
        </w:rPr>
        <w:t xml:space="preserve"> </w:t>
      </w:r>
      <w:r w:rsidR="00A10482">
        <w:rPr>
          <w:rFonts w:cs="Arial"/>
          <w:color w:val="000000"/>
          <w:szCs w:val="24"/>
          <w:lang w:eastAsia="fr-CA"/>
        </w:rPr>
        <w:t xml:space="preserve">qu’il </w:t>
      </w:r>
      <w:r w:rsidR="00A10482" w:rsidRPr="00544A75">
        <w:rPr>
          <w:rFonts w:cs="Arial"/>
          <w:color w:val="000000"/>
          <w:szCs w:val="24"/>
          <w:lang w:eastAsia="fr-CA"/>
        </w:rPr>
        <w:t>revient en premier lieu à l'employeur d'assurer à ses salariés des lieux de travail exempts de danger</w:t>
      </w:r>
      <w:r w:rsidR="00A10482">
        <w:rPr>
          <w:rFonts w:cs="Arial"/>
          <w:color w:val="000000"/>
          <w:szCs w:val="24"/>
          <w:lang w:eastAsia="fr-CA"/>
        </w:rPr>
        <w:t xml:space="preserve"> </w:t>
      </w:r>
      <w:r w:rsidR="00A10482" w:rsidRPr="00544A75">
        <w:rPr>
          <w:rFonts w:cs="Arial"/>
          <w:color w:val="000000"/>
          <w:szCs w:val="24"/>
          <w:lang w:eastAsia="fr-CA"/>
        </w:rPr>
        <w:t>:</w:t>
      </w:r>
    </w:p>
    <w:p w14:paraId="1954A968" w14:textId="77777777" w:rsidR="007C34C0" w:rsidRDefault="00D651B0" w:rsidP="00A10482">
      <w:pPr>
        <w:spacing w:before="120" w:after="120"/>
        <w:ind w:left="720" w:right="720"/>
        <w:jc w:val="both"/>
        <w:rPr>
          <w:rFonts w:cs="Arial"/>
          <w:color w:val="000000"/>
          <w:sz w:val="22"/>
          <w:szCs w:val="22"/>
          <w:lang w:eastAsia="fr-CA"/>
        </w:rPr>
      </w:pPr>
      <w:r w:rsidRPr="00544A75">
        <w:rPr>
          <w:rFonts w:cs="Arial"/>
          <w:color w:val="000000"/>
          <w:sz w:val="22"/>
          <w:szCs w:val="22"/>
          <w:lang w:eastAsia="fr-CA"/>
        </w:rPr>
        <w:t>« (…) principalement au gestionnaire de l'entreprise en tant que tel pour réaliser ces objectifs, pour la raison élémentaire que c'est lui qui a la propriété ou le contrôle de l'entreprise, des "établissements", des installations, de l'équipement, des lieux de travail, de l'organisation du travail et des méthodes utilisées pour l'accomplir, des techniques et des rythmes de production, des produits employés, des procédés, du matériel, de la construction d'un établissement, de la modification des installations, etc.»</w:t>
      </w:r>
      <w:r>
        <w:rPr>
          <w:rStyle w:val="Appelnotedebasdep"/>
          <w:rFonts w:cs="Arial"/>
          <w:color w:val="000000"/>
          <w:sz w:val="22"/>
          <w:szCs w:val="22"/>
          <w:lang w:eastAsia="fr-CA"/>
        </w:rPr>
        <w:footnoteReference w:id="9"/>
      </w:r>
    </w:p>
    <w:p w14:paraId="5FF3B274" w14:textId="77777777" w:rsidR="00B12000" w:rsidRPr="00A10482" w:rsidRDefault="00B12000" w:rsidP="00A10482">
      <w:pPr>
        <w:spacing w:before="120" w:after="120"/>
        <w:ind w:left="720" w:right="720"/>
        <w:jc w:val="both"/>
        <w:rPr>
          <w:rFonts w:cs="Arial"/>
          <w:color w:val="000000"/>
          <w:sz w:val="22"/>
          <w:szCs w:val="22"/>
          <w:lang w:eastAsia="fr-CA"/>
        </w:rPr>
      </w:pPr>
    </w:p>
    <w:p w14:paraId="2311E469" w14:textId="77777777" w:rsidR="001E47C3" w:rsidRPr="00087D63" w:rsidRDefault="00D651B0" w:rsidP="00087D63">
      <w:pPr>
        <w:spacing w:before="120" w:after="120"/>
        <w:jc w:val="both"/>
        <w:rPr>
          <w:rFonts w:cs="Arial"/>
          <w:color w:val="000000"/>
          <w:szCs w:val="24"/>
          <w:lang w:eastAsia="fr-CA"/>
        </w:rPr>
      </w:pPr>
      <w:r>
        <w:rPr>
          <w:rFonts w:cs="Arial"/>
          <w:b/>
          <w:bCs/>
          <w:color w:val="000000"/>
          <w:szCs w:val="24"/>
          <w:lang w:eastAsia="fr-CA"/>
        </w:rPr>
        <w:t>ANALYSE</w:t>
      </w:r>
      <w:r w:rsidRPr="00480634">
        <w:rPr>
          <w:rFonts w:cs="Arial"/>
          <w:color w:val="000000"/>
          <w:szCs w:val="24"/>
          <w:lang w:eastAsia="fr-CA"/>
        </w:rPr>
        <w:t>                                                          </w:t>
      </w:r>
    </w:p>
    <w:p w14:paraId="00744293" w14:textId="77777777" w:rsidR="001E47C3" w:rsidRPr="002C5C88" w:rsidRDefault="00D651B0" w:rsidP="002C5C88">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À la date de l’infraction,</w:t>
      </w:r>
      <w:r w:rsidRPr="00071AA2">
        <w:t xml:space="preserve"> la peine minimale prévue à la LSST </w:t>
      </w:r>
      <w:r>
        <w:t xml:space="preserve">était de </w:t>
      </w:r>
      <w:r w:rsidRPr="00071AA2">
        <w:rPr>
          <w:lang w:eastAsia="fr-CA"/>
        </w:rPr>
        <w:t>18 157$</w:t>
      </w:r>
      <w:r>
        <w:t xml:space="preserve"> et la peine maximale de 72 637$.</w:t>
      </w:r>
      <w:r w:rsidR="002C5C88">
        <w:rPr>
          <w:rFonts w:cs="Arial"/>
          <w:color w:val="000000"/>
          <w:szCs w:val="24"/>
          <w:lang w:eastAsia="fr-CA"/>
        </w:rPr>
        <w:t xml:space="preserve"> De plus, l</w:t>
      </w:r>
      <w:r w:rsidR="002C5C88" w:rsidRPr="002C5C88">
        <w:rPr>
          <w:rFonts w:cs="Arial"/>
          <w:color w:val="000000"/>
          <w:szCs w:val="24"/>
          <w:lang w:eastAsia="fr-CA"/>
        </w:rPr>
        <w:t>e</w:t>
      </w:r>
      <w:r w:rsidR="00960CF8" w:rsidRPr="002C5C88">
        <w:rPr>
          <w:rFonts w:cs="Arial"/>
          <w:color w:val="000000"/>
          <w:szCs w:val="24"/>
          <w:lang w:eastAsia="fr-CA"/>
        </w:rPr>
        <w:t xml:space="preserve"> principe voulant que l'imposition de la peine maximale soit réservée au pire crime commis dans les pires circonstances ne trouve plus application en droit</w:t>
      </w:r>
      <w:r w:rsidRPr="002C5C88">
        <w:rPr>
          <w:rFonts w:cs="Arial"/>
          <w:color w:val="000000"/>
          <w:szCs w:val="24"/>
          <w:lang w:eastAsia="fr-CA"/>
        </w:rPr>
        <w:t xml:space="preserve"> pénal</w:t>
      </w:r>
      <w:r>
        <w:rPr>
          <w:rStyle w:val="Appelnotedebasdep"/>
          <w:rFonts w:cs="Arial"/>
          <w:color w:val="000000"/>
          <w:szCs w:val="24"/>
          <w:lang w:eastAsia="fr-CA"/>
        </w:rPr>
        <w:footnoteReference w:id="10"/>
      </w:r>
      <w:r w:rsidR="00960CF8" w:rsidRPr="002C5C88">
        <w:rPr>
          <w:rFonts w:cs="Arial"/>
          <w:color w:val="000000"/>
          <w:szCs w:val="24"/>
          <w:lang w:eastAsia="fr-CA"/>
        </w:rPr>
        <w:t>. Celle-ci peut être imposée lorsque les circonstances le justifient</w:t>
      </w:r>
      <w:r>
        <w:rPr>
          <w:rStyle w:val="Appelnotedebasdep"/>
          <w:rFonts w:cs="Arial"/>
          <w:color w:val="000000"/>
          <w:szCs w:val="24"/>
          <w:lang w:eastAsia="fr-CA"/>
        </w:rPr>
        <w:footnoteReference w:id="11"/>
      </w:r>
      <w:r w:rsidR="00960CF8" w:rsidRPr="002C5C88">
        <w:rPr>
          <w:rFonts w:cs="Arial"/>
          <w:color w:val="000000"/>
          <w:szCs w:val="24"/>
          <w:lang w:eastAsia="fr-CA"/>
        </w:rPr>
        <w:t>.</w:t>
      </w:r>
    </w:p>
    <w:p w14:paraId="072ABE3F" w14:textId="77777777" w:rsidR="001E47C3" w:rsidRDefault="00D651B0" w:rsidP="00960CF8">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La peine</w:t>
      </w:r>
      <w:r w:rsidR="00960CF8" w:rsidRPr="001E47C3">
        <w:rPr>
          <w:rFonts w:cs="Arial"/>
          <w:color w:val="000000"/>
          <w:szCs w:val="24"/>
          <w:lang w:eastAsia="fr-CA"/>
        </w:rPr>
        <w:t xml:space="preserve"> doit </w:t>
      </w:r>
      <w:r>
        <w:rPr>
          <w:rFonts w:cs="Arial"/>
          <w:color w:val="000000"/>
          <w:szCs w:val="24"/>
          <w:lang w:eastAsia="fr-CA"/>
        </w:rPr>
        <w:t>servir</w:t>
      </w:r>
      <w:r w:rsidR="00960CF8" w:rsidRPr="001E47C3">
        <w:rPr>
          <w:rFonts w:cs="Arial"/>
          <w:color w:val="000000"/>
          <w:szCs w:val="24"/>
          <w:lang w:eastAsia="fr-CA"/>
        </w:rPr>
        <w:t xml:space="preserve"> à dénoncer l’omission ou le comportement fautif et à dissuader d’autres entreprises qui songeraient à agir d’une manière semblable</w:t>
      </w:r>
      <w:r>
        <w:rPr>
          <w:rStyle w:val="Appelnotedebasdep"/>
          <w:rFonts w:cs="Arial"/>
          <w:color w:val="000000"/>
          <w:szCs w:val="24"/>
          <w:lang w:eastAsia="fr-CA"/>
        </w:rPr>
        <w:footnoteReference w:id="12"/>
      </w:r>
      <w:r w:rsidR="00960CF8" w:rsidRPr="001E47C3">
        <w:rPr>
          <w:rFonts w:cs="Arial"/>
          <w:color w:val="000000"/>
          <w:szCs w:val="24"/>
          <w:lang w:eastAsia="fr-CA"/>
        </w:rPr>
        <w:t xml:space="preserve">. </w:t>
      </w:r>
      <w:r>
        <w:rPr>
          <w:rFonts w:cs="Arial"/>
          <w:color w:val="000000"/>
          <w:szCs w:val="24"/>
          <w:lang w:eastAsia="fr-CA"/>
        </w:rPr>
        <w:t xml:space="preserve">Elle </w:t>
      </w:r>
      <w:r w:rsidR="00960CF8" w:rsidRPr="001E47C3">
        <w:rPr>
          <w:rFonts w:cs="Arial"/>
          <w:color w:val="000000"/>
          <w:szCs w:val="24"/>
          <w:lang w:eastAsia="fr-CA"/>
        </w:rPr>
        <w:t>vise</w:t>
      </w:r>
      <w:r>
        <w:rPr>
          <w:rFonts w:cs="Arial"/>
          <w:color w:val="000000"/>
          <w:szCs w:val="24"/>
          <w:lang w:eastAsia="fr-CA"/>
        </w:rPr>
        <w:t xml:space="preserve"> également</w:t>
      </w:r>
      <w:r w:rsidR="00960CF8" w:rsidRPr="001E47C3">
        <w:rPr>
          <w:rFonts w:cs="Arial"/>
          <w:color w:val="000000"/>
          <w:szCs w:val="24"/>
          <w:lang w:eastAsia="fr-CA"/>
        </w:rPr>
        <w:t xml:space="preserve"> à s’assurer d’un</w:t>
      </w:r>
      <w:r w:rsidR="00A43599">
        <w:rPr>
          <w:rFonts w:cs="Arial"/>
          <w:color w:val="000000"/>
          <w:szCs w:val="24"/>
          <w:lang w:eastAsia="fr-CA"/>
        </w:rPr>
        <w:t>e</w:t>
      </w:r>
      <w:r w:rsidR="009C18E8">
        <w:rPr>
          <w:rFonts w:cs="Arial"/>
          <w:color w:val="000000"/>
          <w:szCs w:val="24"/>
          <w:lang w:eastAsia="fr-CA"/>
        </w:rPr>
        <w:t xml:space="preserve"> </w:t>
      </w:r>
      <w:r w:rsidR="00A43599">
        <w:rPr>
          <w:rFonts w:cs="Arial"/>
          <w:color w:val="000000"/>
          <w:szCs w:val="24"/>
          <w:lang w:eastAsia="fr-CA"/>
        </w:rPr>
        <w:t>correction</w:t>
      </w:r>
      <w:r w:rsidR="00DA177E">
        <w:rPr>
          <w:rFonts w:cs="Arial"/>
          <w:color w:val="000000"/>
          <w:szCs w:val="24"/>
          <w:lang w:eastAsia="fr-CA"/>
        </w:rPr>
        <w:t xml:space="preserve"> </w:t>
      </w:r>
      <w:r w:rsidR="009C18E8">
        <w:rPr>
          <w:rFonts w:cs="Arial"/>
          <w:color w:val="000000"/>
          <w:szCs w:val="24"/>
          <w:lang w:eastAsia="fr-CA"/>
        </w:rPr>
        <w:t xml:space="preserve">de la situation </w:t>
      </w:r>
      <w:r w:rsidR="00960CF8" w:rsidRPr="001E47C3">
        <w:rPr>
          <w:rFonts w:cs="Arial"/>
          <w:color w:val="000000"/>
          <w:szCs w:val="24"/>
          <w:lang w:eastAsia="fr-CA"/>
        </w:rPr>
        <w:t xml:space="preserve">et d’une adhésion durable de </w:t>
      </w:r>
      <w:r w:rsidR="009C18E8">
        <w:rPr>
          <w:rFonts w:cs="Arial"/>
          <w:color w:val="000000"/>
          <w:szCs w:val="24"/>
          <w:lang w:eastAsia="fr-CA"/>
        </w:rPr>
        <w:t>la défenderesse</w:t>
      </w:r>
      <w:r w:rsidR="00960CF8" w:rsidRPr="001E47C3">
        <w:rPr>
          <w:rFonts w:cs="Arial"/>
          <w:color w:val="000000"/>
          <w:szCs w:val="24"/>
          <w:lang w:eastAsia="fr-CA"/>
        </w:rPr>
        <w:t xml:space="preserve"> envers les objectifs de la LSST</w:t>
      </w:r>
      <w:r>
        <w:rPr>
          <w:rStyle w:val="Appelnotedebasdep"/>
          <w:rFonts w:cs="Arial"/>
          <w:color w:val="000000"/>
          <w:szCs w:val="24"/>
          <w:lang w:eastAsia="fr-CA"/>
        </w:rPr>
        <w:footnoteReference w:id="13"/>
      </w:r>
      <w:r w:rsidR="00960CF8" w:rsidRPr="001E47C3">
        <w:rPr>
          <w:rFonts w:cs="Arial"/>
          <w:color w:val="000000"/>
          <w:szCs w:val="24"/>
          <w:lang w:eastAsia="fr-CA"/>
        </w:rPr>
        <w:t>.</w:t>
      </w:r>
    </w:p>
    <w:p w14:paraId="0DD13D40" w14:textId="77777777" w:rsidR="00453E20" w:rsidRDefault="00D651B0" w:rsidP="00960CF8">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C’est en gardant à l’esprit ces principes</w:t>
      </w:r>
      <w:r w:rsidR="005F3CA0">
        <w:rPr>
          <w:rFonts w:cs="Arial"/>
          <w:color w:val="000000"/>
          <w:szCs w:val="24"/>
          <w:lang w:eastAsia="fr-CA"/>
        </w:rPr>
        <w:t xml:space="preserve"> que le Tribunal doit </w:t>
      </w:r>
      <w:r w:rsidR="008C2044">
        <w:rPr>
          <w:rFonts w:cs="Arial"/>
          <w:color w:val="000000"/>
          <w:szCs w:val="24"/>
          <w:lang w:eastAsia="fr-CA"/>
        </w:rPr>
        <w:t>déterminer</w:t>
      </w:r>
      <w:r w:rsidR="005F3CA0">
        <w:rPr>
          <w:rFonts w:cs="Arial"/>
          <w:color w:val="000000"/>
          <w:szCs w:val="24"/>
          <w:lang w:eastAsia="fr-CA"/>
        </w:rPr>
        <w:t xml:space="preserve"> quelle est la peine appropriée</w:t>
      </w:r>
      <w:r w:rsidR="00436E6D">
        <w:rPr>
          <w:rFonts w:cs="Arial"/>
          <w:color w:val="000000"/>
          <w:szCs w:val="24"/>
          <w:lang w:eastAsia="fr-CA"/>
        </w:rPr>
        <w:t xml:space="preserve"> en l’espèce</w:t>
      </w:r>
      <w:r w:rsidR="005F3CA0">
        <w:rPr>
          <w:rFonts w:cs="Arial"/>
          <w:color w:val="000000"/>
          <w:szCs w:val="24"/>
          <w:lang w:eastAsia="fr-CA"/>
        </w:rPr>
        <w:t xml:space="preserve">. Pour y parvenir, </w:t>
      </w:r>
      <w:r w:rsidR="00173978">
        <w:rPr>
          <w:rFonts w:cs="Arial"/>
          <w:color w:val="000000"/>
          <w:szCs w:val="24"/>
          <w:lang w:eastAsia="fr-CA"/>
        </w:rPr>
        <w:t xml:space="preserve">le profil de la défenderesse ainsi que les facteurs </w:t>
      </w:r>
      <w:r w:rsidR="003E4177">
        <w:rPr>
          <w:rFonts w:cs="Arial"/>
          <w:color w:val="000000"/>
          <w:szCs w:val="24"/>
          <w:lang w:eastAsia="fr-CA"/>
        </w:rPr>
        <w:t xml:space="preserve">présents, qu’ils soient aggravants, atténuants ou neutres </w:t>
      </w:r>
      <w:r w:rsidR="008C2044">
        <w:rPr>
          <w:rFonts w:cs="Arial"/>
          <w:color w:val="000000"/>
          <w:szCs w:val="24"/>
          <w:lang w:eastAsia="fr-CA"/>
        </w:rPr>
        <w:t>seront appréciés.</w:t>
      </w:r>
      <w:r>
        <w:rPr>
          <w:rFonts w:cs="Arial"/>
          <w:color w:val="000000"/>
          <w:szCs w:val="24"/>
          <w:lang w:eastAsia="fr-CA"/>
        </w:rPr>
        <w:t xml:space="preserve"> </w:t>
      </w:r>
    </w:p>
    <w:p w14:paraId="2F276E5F" w14:textId="77777777" w:rsidR="00087D63" w:rsidRPr="00087D63" w:rsidRDefault="00D651B0" w:rsidP="00464B7A">
      <w:pPr>
        <w:spacing w:before="200" w:after="120"/>
        <w:ind w:firstLine="734"/>
        <w:jc w:val="both"/>
        <w:rPr>
          <w:rFonts w:cs="Arial"/>
          <w:color w:val="000000"/>
          <w:szCs w:val="24"/>
          <w:lang w:eastAsia="fr-CA"/>
        </w:rPr>
      </w:pPr>
      <w:r>
        <w:rPr>
          <w:rFonts w:cs="Arial"/>
          <w:b/>
          <w:bCs/>
          <w:color w:val="000000"/>
          <w:szCs w:val="24"/>
          <w:lang w:eastAsia="fr-CA"/>
        </w:rPr>
        <w:t>Le profil de la défenderesse</w:t>
      </w:r>
    </w:p>
    <w:p w14:paraId="16C1F17E" w14:textId="77777777" w:rsidR="00087D63" w:rsidRDefault="00D651B0" w:rsidP="00087D63">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 xml:space="preserve">La défenderesse est une entreprise se spécialisant dans les travaux d’excavation et de nivellement et elle est en activité depuis </w:t>
      </w:r>
      <w:r w:rsidR="0060459F">
        <w:rPr>
          <w:rFonts w:cs="Arial"/>
          <w:color w:val="000000"/>
          <w:szCs w:val="24"/>
          <w:lang w:eastAsia="fr-CA"/>
        </w:rPr>
        <w:t>de nombreuses années</w:t>
      </w:r>
      <w:r>
        <w:rPr>
          <w:rStyle w:val="Appelnotedebasdep"/>
          <w:rFonts w:cs="Arial"/>
          <w:color w:val="000000"/>
          <w:szCs w:val="24"/>
          <w:lang w:eastAsia="fr-CA"/>
        </w:rPr>
        <w:footnoteReference w:id="14"/>
      </w:r>
      <w:r>
        <w:rPr>
          <w:rFonts w:cs="Arial"/>
          <w:color w:val="000000"/>
          <w:szCs w:val="24"/>
          <w:lang w:eastAsia="fr-CA"/>
        </w:rPr>
        <w:t xml:space="preserve">. </w:t>
      </w:r>
    </w:p>
    <w:p w14:paraId="295A28BB" w14:textId="77777777" w:rsidR="002C5C88" w:rsidRPr="00464B7A" w:rsidRDefault="00D651B0" w:rsidP="00464B7A">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Outre ces informations, l</w:t>
      </w:r>
      <w:r w:rsidRPr="00035DD0">
        <w:rPr>
          <w:rFonts w:cs="Arial"/>
          <w:color w:val="000000"/>
          <w:szCs w:val="24"/>
          <w:lang w:eastAsia="fr-CA"/>
        </w:rPr>
        <w:t xml:space="preserve">e Tribunal dispose de peu de détails </w:t>
      </w:r>
      <w:r>
        <w:rPr>
          <w:rFonts w:cs="Arial"/>
          <w:color w:val="000000"/>
          <w:szCs w:val="24"/>
          <w:lang w:eastAsia="fr-CA"/>
        </w:rPr>
        <w:t>et</w:t>
      </w:r>
      <w:r w:rsidR="009C18E8">
        <w:rPr>
          <w:rFonts w:cs="Arial"/>
          <w:color w:val="000000"/>
          <w:szCs w:val="24"/>
          <w:lang w:eastAsia="fr-CA"/>
        </w:rPr>
        <w:t xml:space="preserve"> </w:t>
      </w:r>
      <w:r>
        <w:rPr>
          <w:rFonts w:cs="Arial"/>
          <w:color w:val="000000"/>
          <w:szCs w:val="24"/>
          <w:lang w:eastAsia="fr-CA"/>
        </w:rPr>
        <w:t>notamment</w:t>
      </w:r>
      <w:r w:rsidRPr="00035DD0">
        <w:rPr>
          <w:rFonts w:cs="Arial"/>
          <w:color w:val="000000"/>
          <w:szCs w:val="24"/>
          <w:lang w:eastAsia="fr-CA"/>
        </w:rPr>
        <w:t xml:space="preserve"> si des mesures de prévention ou des méthodes de travail ont été mises en place depuis les évènements</w:t>
      </w:r>
      <w:r>
        <w:rPr>
          <w:rFonts w:cs="Arial"/>
          <w:color w:val="000000"/>
          <w:szCs w:val="24"/>
          <w:lang w:eastAsia="fr-CA"/>
        </w:rPr>
        <w:t xml:space="preserve"> </w:t>
      </w:r>
      <w:r w:rsidRPr="00480634">
        <w:rPr>
          <w:rFonts w:cs="Arial"/>
          <w:color w:val="000000"/>
          <w:szCs w:val="24"/>
          <w:lang w:eastAsia="fr-CA"/>
        </w:rPr>
        <w:t>afin d’éviter les récidives</w:t>
      </w:r>
      <w:r>
        <w:rPr>
          <w:rFonts w:cs="Arial"/>
          <w:color w:val="000000"/>
          <w:szCs w:val="24"/>
          <w:lang w:eastAsia="fr-CA"/>
        </w:rPr>
        <w:t>. Le Tribunal ignore également la situation financière de la défenderesse</w:t>
      </w:r>
      <w:r w:rsidR="00A40F9D">
        <w:rPr>
          <w:rFonts w:cs="Arial"/>
          <w:color w:val="000000"/>
          <w:szCs w:val="24"/>
          <w:lang w:eastAsia="fr-CA"/>
        </w:rPr>
        <w:t xml:space="preserve"> </w:t>
      </w:r>
      <w:r w:rsidR="00152254">
        <w:rPr>
          <w:rFonts w:cs="Arial"/>
          <w:color w:val="000000"/>
          <w:szCs w:val="24"/>
          <w:lang w:eastAsia="fr-CA"/>
        </w:rPr>
        <w:t>ainsi que les conséquences de la peine sur sa viabilité économique</w:t>
      </w:r>
      <w:r>
        <w:rPr>
          <w:rFonts w:cs="Arial"/>
          <w:color w:val="000000"/>
          <w:szCs w:val="24"/>
          <w:lang w:eastAsia="fr-CA"/>
        </w:rPr>
        <w:t>.</w:t>
      </w:r>
    </w:p>
    <w:p w14:paraId="02D967BD" w14:textId="77777777" w:rsidR="00960CF8" w:rsidRPr="00087D63" w:rsidRDefault="00D651B0" w:rsidP="00960CF8">
      <w:pPr>
        <w:spacing w:before="120" w:after="120"/>
        <w:ind w:left="709" w:hanging="709"/>
        <w:jc w:val="both"/>
        <w:rPr>
          <w:rFonts w:cs="Arial"/>
          <w:color w:val="000000"/>
          <w:szCs w:val="24"/>
          <w:lang w:eastAsia="fr-CA"/>
        </w:rPr>
      </w:pPr>
      <w:r w:rsidRPr="00960CF8">
        <w:rPr>
          <w:rFonts w:ascii="Times New Roman" w:hAnsi="Times New Roman"/>
          <w:b/>
          <w:bCs/>
          <w:color w:val="000000"/>
          <w:sz w:val="14"/>
          <w:szCs w:val="14"/>
          <w:lang w:eastAsia="fr-CA"/>
        </w:rPr>
        <w:t> </w:t>
      </w:r>
      <w:r w:rsidR="002A1F5D">
        <w:rPr>
          <w:rFonts w:ascii="Times New Roman" w:hAnsi="Times New Roman"/>
          <w:b/>
          <w:bCs/>
          <w:color w:val="000000"/>
          <w:sz w:val="14"/>
          <w:szCs w:val="14"/>
          <w:lang w:eastAsia="fr-CA"/>
        </w:rPr>
        <w:tab/>
      </w:r>
      <w:r w:rsidR="002A1F5D">
        <w:rPr>
          <w:rFonts w:ascii="Times New Roman" w:hAnsi="Times New Roman"/>
          <w:b/>
          <w:bCs/>
          <w:color w:val="000000"/>
          <w:sz w:val="14"/>
          <w:szCs w:val="14"/>
          <w:lang w:eastAsia="fr-CA"/>
        </w:rPr>
        <w:tab/>
      </w:r>
      <w:r w:rsidRPr="00087D63">
        <w:rPr>
          <w:rFonts w:cs="Arial"/>
          <w:b/>
          <w:bCs/>
          <w:color w:val="000000"/>
          <w:szCs w:val="24"/>
          <w:lang w:eastAsia="fr-CA"/>
        </w:rPr>
        <w:t>L</w:t>
      </w:r>
      <w:r w:rsidR="009C18E8">
        <w:rPr>
          <w:rFonts w:cs="Arial"/>
          <w:b/>
          <w:bCs/>
          <w:color w:val="000000"/>
          <w:szCs w:val="24"/>
          <w:lang w:eastAsia="fr-CA"/>
        </w:rPr>
        <w:t xml:space="preserve">es </w:t>
      </w:r>
      <w:r w:rsidRPr="00087D63">
        <w:rPr>
          <w:rFonts w:cs="Arial"/>
          <w:b/>
          <w:bCs/>
          <w:color w:val="000000"/>
          <w:szCs w:val="24"/>
          <w:lang w:eastAsia="fr-CA"/>
        </w:rPr>
        <w:t>antécédent</w:t>
      </w:r>
      <w:r w:rsidR="009C18E8">
        <w:rPr>
          <w:rFonts w:cs="Arial"/>
          <w:b/>
          <w:bCs/>
          <w:color w:val="000000"/>
          <w:szCs w:val="24"/>
          <w:lang w:eastAsia="fr-CA"/>
        </w:rPr>
        <w:t>s</w:t>
      </w:r>
      <w:r w:rsidRPr="00087D63">
        <w:rPr>
          <w:rFonts w:cs="Arial"/>
          <w:b/>
          <w:bCs/>
          <w:color w:val="000000"/>
          <w:szCs w:val="24"/>
          <w:lang w:eastAsia="fr-CA"/>
        </w:rPr>
        <w:t xml:space="preserve"> judiciaire</w:t>
      </w:r>
      <w:r w:rsidR="009C18E8">
        <w:rPr>
          <w:rFonts w:cs="Arial"/>
          <w:b/>
          <w:bCs/>
          <w:color w:val="000000"/>
          <w:szCs w:val="24"/>
          <w:lang w:eastAsia="fr-CA"/>
        </w:rPr>
        <w:t>s</w:t>
      </w:r>
    </w:p>
    <w:p w14:paraId="696D78AA" w14:textId="77777777" w:rsidR="00960CF8" w:rsidRPr="00960CF8" w:rsidRDefault="00D651B0" w:rsidP="00087D63">
      <w:pPr>
        <w:numPr>
          <w:ilvl w:val="0"/>
          <w:numId w:val="1"/>
        </w:numPr>
        <w:tabs>
          <w:tab w:val="clear" w:pos="6740"/>
        </w:tabs>
        <w:spacing w:before="120" w:after="120"/>
        <w:ind w:left="0"/>
        <w:jc w:val="both"/>
        <w:rPr>
          <w:rFonts w:cs="Arial"/>
          <w:color w:val="000000"/>
          <w:szCs w:val="24"/>
          <w:lang w:eastAsia="fr-CA"/>
        </w:rPr>
      </w:pPr>
      <w:r w:rsidRPr="00960CF8">
        <w:rPr>
          <w:rFonts w:cs="Arial"/>
          <w:color w:val="000000"/>
          <w:szCs w:val="24"/>
          <w:lang w:eastAsia="fr-CA"/>
        </w:rPr>
        <w:t xml:space="preserve">La présence d’antécédents judiciaires ou une conduite délinquante </w:t>
      </w:r>
      <w:r w:rsidR="00517399">
        <w:rPr>
          <w:rFonts w:cs="Arial"/>
          <w:color w:val="000000"/>
          <w:szCs w:val="24"/>
          <w:lang w:eastAsia="fr-CA"/>
        </w:rPr>
        <w:t>récurrente</w:t>
      </w:r>
      <w:r w:rsidRPr="00960CF8">
        <w:rPr>
          <w:rFonts w:cs="Arial"/>
          <w:color w:val="000000"/>
          <w:szCs w:val="24"/>
          <w:lang w:eastAsia="fr-CA"/>
        </w:rPr>
        <w:t xml:space="preserve"> sur une longue période constitue un facteur aggravant</w:t>
      </w:r>
      <w:r w:rsidR="00A2385B">
        <w:rPr>
          <w:rFonts w:cs="Arial"/>
          <w:color w:val="000000"/>
          <w:szCs w:val="24"/>
          <w:lang w:eastAsia="fr-CA"/>
        </w:rPr>
        <w:t xml:space="preserve"> </w:t>
      </w:r>
      <w:r w:rsidR="00B23AA9">
        <w:rPr>
          <w:rFonts w:cs="Arial"/>
          <w:color w:val="000000"/>
          <w:szCs w:val="24"/>
          <w:lang w:eastAsia="fr-CA"/>
        </w:rPr>
        <w:t xml:space="preserve">puisque cela </w:t>
      </w:r>
      <w:r w:rsidRPr="00960CF8">
        <w:rPr>
          <w:rFonts w:cs="Arial"/>
          <w:color w:val="000000"/>
          <w:szCs w:val="24"/>
          <w:lang w:eastAsia="fr-CA"/>
        </w:rPr>
        <w:t>démontre un faible niveau de conscientisation</w:t>
      </w:r>
      <w:r>
        <w:rPr>
          <w:rStyle w:val="Appelnotedebasdep"/>
          <w:rFonts w:cs="Arial"/>
          <w:color w:val="000000"/>
          <w:szCs w:val="24"/>
          <w:lang w:eastAsia="fr-CA"/>
        </w:rPr>
        <w:footnoteReference w:id="15"/>
      </w:r>
      <w:r w:rsidRPr="00960CF8">
        <w:rPr>
          <w:rFonts w:cs="Arial"/>
          <w:color w:val="000000"/>
          <w:szCs w:val="24"/>
          <w:lang w:eastAsia="fr-CA"/>
        </w:rPr>
        <w:t xml:space="preserve">. À l’inverse, l’absence </w:t>
      </w:r>
      <w:r w:rsidR="00B23AA9">
        <w:rPr>
          <w:rFonts w:cs="Arial"/>
          <w:color w:val="000000"/>
          <w:szCs w:val="24"/>
          <w:lang w:eastAsia="fr-CA"/>
        </w:rPr>
        <w:t>d’</w:t>
      </w:r>
      <w:r w:rsidRPr="00960CF8">
        <w:rPr>
          <w:rFonts w:cs="Arial"/>
          <w:color w:val="000000"/>
          <w:szCs w:val="24"/>
          <w:lang w:eastAsia="fr-CA"/>
        </w:rPr>
        <w:t>antécédent</w:t>
      </w:r>
      <w:r w:rsidR="00B23AA9">
        <w:rPr>
          <w:rFonts w:cs="Arial"/>
          <w:color w:val="000000"/>
          <w:szCs w:val="24"/>
          <w:lang w:eastAsia="fr-CA"/>
        </w:rPr>
        <w:t>s</w:t>
      </w:r>
      <w:r w:rsidRPr="00960CF8">
        <w:rPr>
          <w:rFonts w:cs="Arial"/>
          <w:color w:val="000000"/>
          <w:szCs w:val="24"/>
          <w:lang w:eastAsia="fr-CA"/>
        </w:rPr>
        <w:t xml:space="preserve"> judiciaire</w:t>
      </w:r>
      <w:r w:rsidR="00B23AA9">
        <w:rPr>
          <w:rFonts w:cs="Arial"/>
          <w:color w:val="000000"/>
          <w:szCs w:val="24"/>
          <w:lang w:eastAsia="fr-CA"/>
        </w:rPr>
        <w:t>s</w:t>
      </w:r>
      <w:r w:rsidR="00087D63">
        <w:rPr>
          <w:rFonts w:cs="Arial"/>
          <w:color w:val="000000"/>
          <w:szCs w:val="24"/>
          <w:lang w:eastAsia="fr-CA"/>
        </w:rPr>
        <w:t xml:space="preserve"> </w:t>
      </w:r>
      <w:r w:rsidR="00B23AA9">
        <w:rPr>
          <w:rFonts w:cs="Arial"/>
          <w:color w:val="000000"/>
          <w:szCs w:val="24"/>
          <w:lang w:eastAsia="fr-CA"/>
        </w:rPr>
        <w:t>lorsqu’</w:t>
      </w:r>
      <w:r w:rsidRPr="00960CF8">
        <w:rPr>
          <w:rFonts w:cs="Arial"/>
          <w:color w:val="000000"/>
          <w:szCs w:val="24"/>
          <w:lang w:eastAsia="fr-CA"/>
        </w:rPr>
        <w:t xml:space="preserve">une entreprise </w:t>
      </w:r>
      <w:r w:rsidR="00001183">
        <w:rPr>
          <w:rFonts w:cs="Arial"/>
          <w:color w:val="000000"/>
          <w:szCs w:val="24"/>
          <w:lang w:eastAsia="fr-CA"/>
        </w:rPr>
        <w:t xml:space="preserve">est en activité </w:t>
      </w:r>
      <w:r w:rsidRPr="00960CF8">
        <w:rPr>
          <w:rFonts w:cs="Arial"/>
          <w:color w:val="000000"/>
          <w:szCs w:val="24"/>
          <w:lang w:eastAsia="fr-CA"/>
        </w:rPr>
        <w:t>depuis une longue période constitue un facteur atténuant</w:t>
      </w:r>
      <w:r>
        <w:rPr>
          <w:rStyle w:val="Appelnotedebasdep"/>
          <w:rFonts w:cs="Arial"/>
          <w:color w:val="000000"/>
          <w:szCs w:val="24"/>
          <w:lang w:eastAsia="fr-CA"/>
        </w:rPr>
        <w:footnoteReference w:id="16"/>
      </w:r>
      <w:r w:rsidRPr="00960CF8">
        <w:rPr>
          <w:rFonts w:cs="Arial"/>
          <w:color w:val="000000"/>
          <w:szCs w:val="24"/>
          <w:lang w:eastAsia="fr-CA"/>
        </w:rPr>
        <w:t>.</w:t>
      </w:r>
    </w:p>
    <w:p w14:paraId="27BB0065" w14:textId="77777777" w:rsidR="00E77B86" w:rsidRDefault="00D651B0" w:rsidP="00E77B86">
      <w:pPr>
        <w:numPr>
          <w:ilvl w:val="0"/>
          <w:numId w:val="1"/>
        </w:numPr>
        <w:tabs>
          <w:tab w:val="clear" w:pos="6740"/>
        </w:tabs>
        <w:spacing w:before="120" w:after="120"/>
        <w:ind w:left="0"/>
        <w:jc w:val="both"/>
        <w:rPr>
          <w:rFonts w:cs="Arial"/>
          <w:color w:val="000000"/>
          <w:szCs w:val="24"/>
          <w:lang w:eastAsia="fr-CA"/>
        </w:rPr>
      </w:pPr>
      <w:r w:rsidRPr="00960CF8">
        <w:rPr>
          <w:rFonts w:cs="Arial"/>
          <w:color w:val="000000"/>
          <w:szCs w:val="24"/>
          <w:lang w:eastAsia="fr-CA"/>
        </w:rPr>
        <w:t>En l’</w:t>
      </w:r>
      <w:r w:rsidR="00087D63">
        <w:rPr>
          <w:rFonts w:cs="Arial"/>
          <w:color w:val="000000"/>
          <w:szCs w:val="24"/>
          <w:lang w:eastAsia="fr-CA"/>
        </w:rPr>
        <w:t xml:space="preserve">espèce, entre </w:t>
      </w:r>
      <w:r w:rsidR="004A0590">
        <w:rPr>
          <w:rFonts w:cs="Arial"/>
          <w:color w:val="000000"/>
          <w:szCs w:val="24"/>
          <w:lang w:eastAsia="fr-CA"/>
        </w:rPr>
        <w:t>le 14</w:t>
      </w:r>
      <w:r w:rsidR="007359FD">
        <w:rPr>
          <w:rFonts w:cs="Arial"/>
          <w:color w:val="000000"/>
          <w:szCs w:val="24"/>
          <w:lang w:eastAsia="fr-CA"/>
        </w:rPr>
        <w:t> </w:t>
      </w:r>
      <w:r w:rsidR="004A0590">
        <w:rPr>
          <w:rFonts w:cs="Arial"/>
          <w:color w:val="000000"/>
          <w:szCs w:val="24"/>
          <w:lang w:eastAsia="fr-CA"/>
        </w:rPr>
        <w:t>janvier 2020</w:t>
      </w:r>
      <w:r w:rsidR="00087D63">
        <w:rPr>
          <w:rFonts w:cs="Arial"/>
          <w:color w:val="000000"/>
          <w:szCs w:val="24"/>
          <w:lang w:eastAsia="fr-CA"/>
        </w:rPr>
        <w:t xml:space="preserve"> et </w:t>
      </w:r>
      <w:r w:rsidR="00D6577D">
        <w:rPr>
          <w:rFonts w:cs="Arial"/>
          <w:color w:val="000000"/>
          <w:szCs w:val="24"/>
          <w:lang w:eastAsia="fr-CA"/>
        </w:rPr>
        <w:t>la date de la commission de l’infraction, le 19</w:t>
      </w:r>
      <w:r w:rsidR="007359FD">
        <w:rPr>
          <w:rFonts w:cs="Arial"/>
          <w:color w:val="000000"/>
          <w:szCs w:val="24"/>
          <w:lang w:eastAsia="fr-CA"/>
        </w:rPr>
        <w:t> </w:t>
      </w:r>
      <w:r w:rsidR="00D6577D">
        <w:rPr>
          <w:rFonts w:cs="Arial"/>
          <w:color w:val="000000"/>
          <w:szCs w:val="24"/>
          <w:lang w:eastAsia="fr-CA"/>
        </w:rPr>
        <w:t>octobre 2022</w:t>
      </w:r>
      <w:r w:rsidR="00087D63">
        <w:rPr>
          <w:rFonts w:cs="Arial"/>
          <w:color w:val="000000"/>
          <w:szCs w:val="24"/>
          <w:lang w:eastAsia="fr-CA"/>
        </w:rPr>
        <w:t>, la défenderesse a été condamné</w:t>
      </w:r>
      <w:r w:rsidR="00A10156">
        <w:rPr>
          <w:rFonts w:cs="Arial"/>
          <w:color w:val="000000"/>
          <w:szCs w:val="24"/>
          <w:lang w:eastAsia="fr-CA"/>
        </w:rPr>
        <w:t>e</w:t>
      </w:r>
      <w:r w:rsidR="00087D63">
        <w:rPr>
          <w:rFonts w:cs="Arial"/>
          <w:color w:val="000000"/>
          <w:szCs w:val="24"/>
          <w:lang w:eastAsia="fr-CA"/>
        </w:rPr>
        <w:t xml:space="preserve"> à </w:t>
      </w:r>
      <w:r w:rsidR="004A0590">
        <w:rPr>
          <w:rFonts w:cs="Arial"/>
          <w:color w:val="000000"/>
          <w:szCs w:val="24"/>
          <w:lang w:eastAsia="fr-CA"/>
        </w:rPr>
        <w:t>cinq</w:t>
      </w:r>
      <w:r w:rsidR="00087D63">
        <w:rPr>
          <w:rFonts w:cs="Arial"/>
          <w:color w:val="000000"/>
          <w:szCs w:val="24"/>
          <w:lang w:eastAsia="fr-CA"/>
        </w:rPr>
        <w:t xml:space="preserve"> reprises</w:t>
      </w:r>
      <w:r>
        <w:rPr>
          <w:rStyle w:val="Appelnotedebasdep"/>
          <w:rFonts w:cs="Arial"/>
          <w:color w:val="000000"/>
          <w:szCs w:val="24"/>
          <w:lang w:eastAsia="fr-CA"/>
        </w:rPr>
        <w:footnoteReference w:id="17"/>
      </w:r>
      <w:r w:rsidR="00C147B0">
        <w:rPr>
          <w:rFonts w:cs="Arial"/>
          <w:color w:val="000000"/>
          <w:szCs w:val="24"/>
          <w:lang w:eastAsia="fr-CA"/>
        </w:rPr>
        <w:t xml:space="preserve">. </w:t>
      </w:r>
      <w:r w:rsidR="00A43D0E">
        <w:rPr>
          <w:rFonts w:cs="Arial"/>
          <w:color w:val="000000"/>
          <w:szCs w:val="24"/>
          <w:lang w:eastAsia="fr-CA"/>
        </w:rPr>
        <w:t>Il ne s’agit donc ni d’un facteur aggravant, ni d’un facteur atténuant</w:t>
      </w:r>
      <w:r w:rsidR="00CF2E30">
        <w:rPr>
          <w:rFonts w:cs="Arial"/>
          <w:color w:val="000000"/>
          <w:szCs w:val="24"/>
          <w:lang w:eastAsia="fr-CA"/>
        </w:rPr>
        <w:t>:</w:t>
      </w:r>
    </w:p>
    <w:p w14:paraId="4C0AE155" w14:textId="77777777" w:rsidR="00960CF8" w:rsidRDefault="00D651B0" w:rsidP="00E77B86">
      <w:pPr>
        <w:numPr>
          <w:ilvl w:val="1"/>
          <w:numId w:val="1"/>
        </w:numPr>
        <w:spacing w:before="120" w:after="120"/>
        <w:jc w:val="both"/>
        <w:rPr>
          <w:rFonts w:cs="Arial"/>
          <w:color w:val="000000"/>
          <w:szCs w:val="24"/>
          <w:lang w:eastAsia="fr-CA"/>
        </w:rPr>
      </w:pPr>
      <w:r>
        <w:rPr>
          <w:rFonts w:cs="Arial"/>
          <w:color w:val="000000"/>
          <w:szCs w:val="24"/>
          <w:lang w:eastAsia="fr-CA"/>
        </w:rPr>
        <w:t>Le</w:t>
      </w:r>
      <w:r w:rsidR="004A0590" w:rsidRPr="00E77B86">
        <w:rPr>
          <w:rFonts w:cs="Arial"/>
          <w:color w:val="000000"/>
          <w:szCs w:val="24"/>
          <w:lang w:eastAsia="fr-CA"/>
        </w:rPr>
        <w:t xml:space="preserve"> 14</w:t>
      </w:r>
      <w:r w:rsidR="007359FD">
        <w:rPr>
          <w:rFonts w:cs="Arial"/>
          <w:color w:val="000000"/>
          <w:szCs w:val="24"/>
          <w:lang w:eastAsia="fr-CA"/>
        </w:rPr>
        <w:t> </w:t>
      </w:r>
      <w:r w:rsidR="004A0590" w:rsidRPr="00E77B86">
        <w:rPr>
          <w:rFonts w:cs="Arial"/>
          <w:color w:val="000000"/>
          <w:szCs w:val="24"/>
          <w:lang w:eastAsia="fr-CA"/>
        </w:rPr>
        <w:t>janvier 2020</w:t>
      </w:r>
      <w:r>
        <w:rPr>
          <w:rFonts w:cs="Arial"/>
          <w:color w:val="000000"/>
          <w:szCs w:val="24"/>
          <w:lang w:eastAsia="fr-CA"/>
        </w:rPr>
        <w:t xml:space="preserve">, pour </w:t>
      </w:r>
      <w:r w:rsidRPr="00E77B86">
        <w:rPr>
          <w:rFonts w:cs="Arial"/>
          <w:color w:val="000000"/>
          <w:szCs w:val="24"/>
          <w:lang w:eastAsia="fr-CA"/>
        </w:rPr>
        <w:t xml:space="preserve">avoir </w:t>
      </w:r>
      <w:r w:rsidR="00167818" w:rsidRPr="00E77B86">
        <w:rPr>
          <w:rFonts w:cs="Arial"/>
          <w:color w:val="000000"/>
          <w:szCs w:val="24"/>
          <w:lang w:eastAsia="fr-CA"/>
        </w:rPr>
        <w:t>contrevenu à l’article 236 de la </w:t>
      </w:r>
      <w:r w:rsidR="00167818" w:rsidRPr="00E77B86">
        <w:rPr>
          <w:rFonts w:cs="Arial"/>
          <w:i/>
          <w:iCs/>
          <w:color w:val="000000"/>
          <w:szCs w:val="24"/>
          <w:lang w:eastAsia="fr-CA"/>
        </w:rPr>
        <w:t>LSST</w:t>
      </w:r>
      <w:r w:rsidR="004D12B1">
        <w:rPr>
          <w:rFonts w:cs="Arial"/>
          <w:color w:val="000000"/>
          <w:szCs w:val="24"/>
          <w:lang w:eastAsia="fr-CA"/>
        </w:rPr>
        <w:t>, l’organisation, les méthodes et les techniques utili</w:t>
      </w:r>
      <w:r w:rsidR="00705FE4">
        <w:rPr>
          <w:rFonts w:cs="Arial"/>
          <w:color w:val="000000"/>
          <w:szCs w:val="24"/>
          <w:lang w:eastAsia="fr-CA"/>
        </w:rPr>
        <w:t xml:space="preserve">sées pour accomplir un travail d’installation d’éléments de signalisation n’étant pas </w:t>
      </w:r>
      <w:r w:rsidR="00983CB0">
        <w:rPr>
          <w:rFonts w:cs="Arial"/>
          <w:color w:val="000000"/>
          <w:szCs w:val="24"/>
          <w:lang w:eastAsia="fr-CA"/>
        </w:rPr>
        <w:t>sécuritaires ou portant atteinte à la sécurité d’un travailleur</w:t>
      </w:r>
      <w:r w:rsidRPr="00E77B86">
        <w:rPr>
          <w:rFonts w:cs="Arial"/>
          <w:color w:val="000000"/>
          <w:szCs w:val="24"/>
          <w:lang w:eastAsia="fr-CA"/>
        </w:rPr>
        <w:t>. Elle a été condamnée à payer une amende de 2</w:t>
      </w:r>
      <w:r w:rsidR="00E77B86" w:rsidRPr="00E77B86">
        <w:rPr>
          <w:rFonts w:cs="Arial"/>
          <w:color w:val="000000"/>
          <w:szCs w:val="24"/>
          <w:lang w:eastAsia="fr-CA"/>
        </w:rPr>
        <w:t> </w:t>
      </w:r>
      <w:r w:rsidR="00096212" w:rsidRPr="00E77B86">
        <w:rPr>
          <w:rFonts w:cs="Arial"/>
          <w:color w:val="000000"/>
          <w:szCs w:val="24"/>
          <w:lang w:eastAsia="fr-CA"/>
        </w:rPr>
        <w:t>754</w:t>
      </w:r>
      <w:r w:rsidR="00E77B86" w:rsidRPr="00E77B86">
        <w:rPr>
          <w:rFonts w:cs="Arial"/>
          <w:color w:val="000000"/>
          <w:szCs w:val="24"/>
          <w:lang w:eastAsia="fr-CA"/>
        </w:rPr>
        <w:t>$</w:t>
      </w:r>
      <w:r w:rsidR="00E77B86">
        <w:rPr>
          <w:rFonts w:cs="Arial"/>
          <w:color w:val="000000"/>
          <w:szCs w:val="24"/>
          <w:lang w:eastAsia="fr-CA"/>
        </w:rPr>
        <w:t>;</w:t>
      </w:r>
    </w:p>
    <w:p w14:paraId="58734E06" w14:textId="77777777" w:rsidR="00F0056E" w:rsidRPr="008F6E8F" w:rsidRDefault="00D651B0" w:rsidP="008F6E8F">
      <w:pPr>
        <w:numPr>
          <w:ilvl w:val="1"/>
          <w:numId w:val="1"/>
        </w:numPr>
        <w:spacing w:before="120" w:after="120"/>
        <w:jc w:val="both"/>
        <w:rPr>
          <w:rFonts w:cs="Arial"/>
          <w:color w:val="000000"/>
          <w:szCs w:val="24"/>
          <w:lang w:eastAsia="fr-CA"/>
        </w:rPr>
      </w:pPr>
      <w:r>
        <w:rPr>
          <w:rFonts w:cs="Arial"/>
          <w:color w:val="000000"/>
          <w:szCs w:val="24"/>
          <w:lang w:eastAsia="fr-CA"/>
        </w:rPr>
        <w:t>L</w:t>
      </w:r>
      <w:r w:rsidRPr="00CF2E30">
        <w:rPr>
          <w:rFonts w:cs="Arial"/>
          <w:color w:val="000000"/>
          <w:szCs w:val="24"/>
          <w:lang w:eastAsia="fr-CA"/>
        </w:rPr>
        <w:t>e 2</w:t>
      </w:r>
      <w:r>
        <w:rPr>
          <w:rFonts w:cs="Arial"/>
          <w:color w:val="000000"/>
          <w:szCs w:val="24"/>
          <w:lang w:eastAsia="fr-CA"/>
        </w:rPr>
        <w:t>3</w:t>
      </w:r>
      <w:r w:rsidR="007359FD">
        <w:rPr>
          <w:rFonts w:cs="Arial"/>
          <w:color w:val="000000"/>
          <w:szCs w:val="24"/>
          <w:lang w:eastAsia="fr-CA"/>
        </w:rPr>
        <w:t> </w:t>
      </w:r>
      <w:r>
        <w:rPr>
          <w:rFonts w:cs="Arial"/>
          <w:color w:val="000000"/>
          <w:szCs w:val="24"/>
          <w:lang w:eastAsia="fr-CA"/>
        </w:rPr>
        <w:t xml:space="preserve">septembre </w:t>
      </w:r>
      <w:r w:rsidRPr="00CF2E30">
        <w:rPr>
          <w:rFonts w:cs="Arial"/>
          <w:color w:val="000000"/>
          <w:szCs w:val="24"/>
          <w:lang w:eastAsia="fr-CA"/>
        </w:rPr>
        <w:t>202</w:t>
      </w:r>
      <w:r>
        <w:rPr>
          <w:rFonts w:cs="Arial"/>
          <w:color w:val="000000"/>
          <w:szCs w:val="24"/>
          <w:lang w:eastAsia="fr-CA"/>
        </w:rPr>
        <w:t>0</w:t>
      </w:r>
      <w:r w:rsidR="009D6B36">
        <w:rPr>
          <w:rFonts w:cs="Arial"/>
          <w:color w:val="000000"/>
          <w:szCs w:val="24"/>
          <w:lang w:eastAsia="fr-CA"/>
        </w:rPr>
        <w:t>,</w:t>
      </w:r>
      <w:r w:rsidR="008D77C0">
        <w:rPr>
          <w:rFonts w:cs="Arial"/>
          <w:color w:val="000000"/>
          <w:szCs w:val="24"/>
          <w:lang w:eastAsia="fr-CA"/>
        </w:rPr>
        <w:t xml:space="preserve"> </w:t>
      </w:r>
      <w:r>
        <w:rPr>
          <w:rFonts w:cs="Arial"/>
          <w:color w:val="000000"/>
          <w:szCs w:val="24"/>
          <w:lang w:eastAsia="fr-CA"/>
        </w:rPr>
        <w:t xml:space="preserve">pour </w:t>
      </w:r>
      <w:r w:rsidR="008D77C0">
        <w:rPr>
          <w:rFonts w:cs="Arial"/>
          <w:color w:val="000000"/>
          <w:szCs w:val="24"/>
          <w:lang w:eastAsia="fr-CA"/>
        </w:rPr>
        <w:t xml:space="preserve">avoir contrevenu </w:t>
      </w:r>
      <w:r w:rsidR="008D77C0" w:rsidRPr="00E77B86">
        <w:rPr>
          <w:rFonts w:cs="Arial"/>
          <w:color w:val="000000"/>
          <w:szCs w:val="24"/>
          <w:lang w:eastAsia="fr-CA"/>
        </w:rPr>
        <w:t>à l’article 236 de la </w:t>
      </w:r>
      <w:r w:rsidR="008D77C0" w:rsidRPr="00E77B86">
        <w:rPr>
          <w:rFonts w:cs="Arial"/>
          <w:i/>
          <w:iCs/>
          <w:color w:val="000000"/>
          <w:szCs w:val="24"/>
          <w:lang w:eastAsia="fr-CA"/>
        </w:rPr>
        <w:t>LSST</w:t>
      </w:r>
      <w:r w:rsidR="008F6E8F">
        <w:rPr>
          <w:rFonts w:cs="Arial"/>
          <w:color w:val="000000"/>
          <w:szCs w:val="24"/>
          <w:lang w:eastAsia="fr-CA"/>
        </w:rPr>
        <w:t>,</w:t>
      </w:r>
      <w:r w:rsidRPr="00CF2E30">
        <w:rPr>
          <w:rFonts w:cs="Arial"/>
          <w:color w:val="000000"/>
          <w:szCs w:val="24"/>
          <w:lang w:eastAsia="fr-CA"/>
        </w:rPr>
        <w:t xml:space="preserve"> </w:t>
      </w:r>
      <w:r w:rsidR="008F6E8F" w:rsidRPr="00E77B86">
        <w:rPr>
          <w:rFonts w:cs="Arial"/>
          <w:color w:val="000000"/>
          <w:szCs w:val="24"/>
          <w:lang w:eastAsia="fr-CA"/>
        </w:rPr>
        <w:t>les parois d’une excavation ou d’une tranchée n’éta</w:t>
      </w:r>
      <w:r w:rsidR="008D77C0">
        <w:rPr>
          <w:rFonts w:cs="Arial"/>
          <w:color w:val="000000"/>
          <w:szCs w:val="24"/>
          <w:lang w:eastAsia="fr-CA"/>
        </w:rPr>
        <w:t>n</w:t>
      </w:r>
      <w:r w:rsidR="008F6E8F" w:rsidRPr="00E77B86">
        <w:rPr>
          <w:rFonts w:cs="Arial"/>
          <w:color w:val="000000"/>
          <w:szCs w:val="24"/>
          <w:lang w:eastAsia="fr-CA"/>
        </w:rPr>
        <w:t xml:space="preserve">t pas étançonnées solidement avec des matériaux de qualité et conformément aux plans et devis d’un ingénieur. Elle a été condamnée à payer une amende de </w:t>
      </w:r>
      <w:r w:rsidR="008F4813">
        <w:rPr>
          <w:rFonts w:cs="Arial"/>
          <w:color w:val="000000"/>
          <w:szCs w:val="24"/>
          <w:lang w:eastAsia="fr-CA"/>
        </w:rPr>
        <w:t>4</w:t>
      </w:r>
      <w:r w:rsidR="009D6B36">
        <w:rPr>
          <w:rFonts w:cs="Arial"/>
          <w:color w:val="000000"/>
          <w:szCs w:val="24"/>
          <w:lang w:eastAsia="fr-CA"/>
        </w:rPr>
        <w:t xml:space="preserve"> </w:t>
      </w:r>
      <w:r w:rsidR="008F4813">
        <w:rPr>
          <w:rFonts w:cs="Arial"/>
          <w:color w:val="000000"/>
          <w:szCs w:val="24"/>
          <w:lang w:eastAsia="fr-CA"/>
        </w:rPr>
        <w:t>212</w:t>
      </w:r>
      <w:r w:rsidR="008F6E8F" w:rsidRPr="00E77B86">
        <w:rPr>
          <w:rFonts w:cs="Arial"/>
          <w:color w:val="000000"/>
          <w:szCs w:val="24"/>
          <w:lang w:eastAsia="fr-CA"/>
        </w:rPr>
        <w:t>$</w:t>
      </w:r>
      <w:r w:rsidR="008F6E8F">
        <w:rPr>
          <w:rFonts w:cs="Arial"/>
          <w:color w:val="000000"/>
          <w:szCs w:val="24"/>
          <w:lang w:eastAsia="fr-CA"/>
        </w:rPr>
        <w:t>;</w:t>
      </w:r>
    </w:p>
    <w:p w14:paraId="5A851558" w14:textId="77777777" w:rsidR="00D10B71" w:rsidRPr="00D10B71" w:rsidRDefault="00D651B0" w:rsidP="00D10B71">
      <w:pPr>
        <w:numPr>
          <w:ilvl w:val="1"/>
          <w:numId w:val="1"/>
        </w:numPr>
        <w:spacing w:before="120" w:after="120"/>
        <w:jc w:val="both"/>
        <w:rPr>
          <w:rFonts w:cs="Arial"/>
          <w:color w:val="000000"/>
          <w:szCs w:val="24"/>
          <w:lang w:eastAsia="fr-CA"/>
        </w:rPr>
      </w:pPr>
      <w:r>
        <w:rPr>
          <w:rFonts w:cs="Arial"/>
          <w:color w:val="000000"/>
          <w:szCs w:val="24"/>
          <w:lang w:eastAsia="fr-CA"/>
        </w:rPr>
        <w:t>L</w:t>
      </w:r>
      <w:r w:rsidRPr="00E77B86">
        <w:rPr>
          <w:rFonts w:cs="Arial"/>
          <w:color w:val="000000"/>
          <w:szCs w:val="24"/>
          <w:lang w:eastAsia="fr-CA"/>
        </w:rPr>
        <w:t>e</w:t>
      </w:r>
      <w:r>
        <w:rPr>
          <w:rFonts w:cs="Arial"/>
          <w:color w:val="000000"/>
          <w:szCs w:val="24"/>
          <w:lang w:eastAsia="fr-CA"/>
        </w:rPr>
        <w:t xml:space="preserve"> 28</w:t>
      </w:r>
      <w:r w:rsidR="007359FD">
        <w:rPr>
          <w:rFonts w:cs="Arial"/>
          <w:color w:val="000000"/>
          <w:szCs w:val="24"/>
          <w:lang w:eastAsia="fr-CA"/>
        </w:rPr>
        <w:t> </w:t>
      </w:r>
      <w:r>
        <w:rPr>
          <w:rFonts w:cs="Arial"/>
          <w:color w:val="000000"/>
          <w:szCs w:val="24"/>
          <w:lang w:eastAsia="fr-CA"/>
        </w:rPr>
        <w:t xml:space="preserve">octobre </w:t>
      </w:r>
      <w:r w:rsidRPr="00E77B86">
        <w:rPr>
          <w:rFonts w:cs="Arial"/>
          <w:color w:val="000000"/>
          <w:szCs w:val="24"/>
          <w:lang w:eastAsia="fr-CA"/>
        </w:rPr>
        <w:t>2020</w:t>
      </w:r>
      <w:r>
        <w:rPr>
          <w:rFonts w:cs="Arial"/>
          <w:color w:val="000000"/>
          <w:szCs w:val="24"/>
          <w:lang w:eastAsia="fr-CA"/>
        </w:rPr>
        <w:t>,</w:t>
      </w:r>
      <w:r w:rsidRPr="00E77B86">
        <w:rPr>
          <w:rFonts w:cs="Arial"/>
          <w:color w:val="000000"/>
          <w:szCs w:val="24"/>
          <w:lang w:eastAsia="fr-CA"/>
        </w:rPr>
        <w:t> </w:t>
      </w:r>
      <w:r w:rsidR="00FF4867">
        <w:rPr>
          <w:rFonts w:cs="Arial"/>
          <w:color w:val="000000"/>
          <w:szCs w:val="24"/>
          <w:lang w:eastAsia="fr-CA"/>
        </w:rPr>
        <w:t xml:space="preserve">pour avoir omis de fournir </w:t>
      </w:r>
      <w:r w:rsidR="004C1192">
        <w:rPr>
          <w:rFonts w:cs="Arial"/>
          <w:color w:val="000000"/>
          <w:szCs w:val="24"/>
          <w:lang w:eastAsia="fr-CA"/>
        </w:rPr>
        <w:t>un</w:t>
      </w:r>
      <w:r w:rsidR="00FF4867">
        <w:rPr>
          <w:rFonts w:cs="Arial"/>
          <w:color w:val="000000"/>
          <w:szCs w:val="24"/>
          <w:lang w:eastAsia="fr-CA"/>
        </w:rPr>
        <w:t xml:space="preserve"> matériel </w:t>
      </w:r>
      <w:r w:rsidR="004C1192">
        <w:rPr>
          <w:rFonts w:cs="Arial"/>
          <w:color w:val="000000"/>
          <w:szCs w:val="24"/>
          <w:lang w:eastAsia="fr-CA"/>
        </w:rPr>
        <w:t>sécuritaire</w:t>
      </w:r>
      <w:r w:rsidR="00D5578C">
        <w:rPr>
          <w:rFonts w:cs="Arial"/>
          <w:color w:val="000000"/>
          <w:szCs w:val="24"/>
          <w:lang w:eastAsia="fr-CA"/>
        </w:rPr>
        <w:t xml:space="preserve">, le tout contrairement </w:t>
      </w:r>
      <w:r w:rsidR="00D5578C" w:rsidRPr="00E77B86">
        <w:rPr>
          <w:rFonts w:cs="Arial"/>
          <w:color w:val="000000"/>
          <w:szCs w:val="24"/>
          <w:lang w:eastAsia="fr-CA"/>
        </w:rPr>
        <w:t>à l’article 236 de la </w:t>
      </w:r>
      <w:r w:rsidR="00D5578C" w:rsidRPr="00E77B86">
        <w:rPr>
          <w:rFonts w:cs="Arial"/>
          <w:i/>
          <w:iCs/>
          <w:color w:val="000000"/>
          <w:szCs w:val="24"/>
          <w:lang w:eastAsia="fr-CA"/>
        </w:rPr>
        <w:t>LSST</w:t>
      </w:r>
      <w:r w:rsidRPr="00E77B86">
        <w:rPr>
          <w:rFonts w:cs="Arial"/>
          <w:color w:val="000000"/>
          <w:szCs w:val="24"/>
          <w:lang w:eastAsia="fr-CA"/>
        </w:rPr>
        <w:t xml:space="preserve">. Elle a été condamnée à payer une amende de </w:t>
      </w:r>
      <w:r w:rsidR="00CF2E30">
        <w:rPr>
          <w:rFonts w:cs="Arial"/>
          <w:color w:val="000000"/>
          <w:szCs w:val="24"/>
          <w:lang w:eastAsia="fr-CA"/>
        </w:rPr>
        <w:t>2</w:t>
      </w:r>
      <w:r w:rsidR="00D5578C">
        <w:rPr>
          <w:rFonts w:cs="Arial"/>
          <w:color w:val="000000"/>
          <w:szCs w:val="24"/>
          <w:lang w:eastAsia="fr-CA"/>
        </w:rPr>
        <w:t xml:space="preserve"> </w:t>
      </w:r>
      <w:r w:rsidR="00CF2E30">
        <w:rPr>
          <w:rFonts w:cs="Arial"/>
          <w:color w:val="000000"/>
          <w:szCs w:val="24"/>
          <w:lang w:eastAsia="fr-CA"/>
        </w:rPr>
        <w:t>064</w:t>
      </w:r>
      <w:r w:rsidRPr="00E77B86">
        <w:rPr>
          <w:rFonts w:cs="Arial"/>
          <w:color w:val="000000"/>
          <w:szCs w:val="24"/>
          <w:lang w:eastAsia="fr-CA"/>
        </w:rPr>
        <w:t>$</w:t>
      </w:r>
      <w:r>
        <w:rPr>
          <w:rFonts w:cs="Arial"/>
          <w:color w:val="000000"/>
          <w:szCs w:val="24"/>
          <w:lang w:eastAsia="fr-CA"/>
        </w:rPr>
        <w:t>;</w:t>
      </w:r>
    </w:p>
    <w:p w14:paraId="3E90B0A7" w14:textId="77777777" w:rsidR="00F91AB9" w:rsidRDefault="00D651B0" w:rsidP="00F91AB9">
      <w:pPr>
        <w:numPr>
          <w:ilvl w:val="1"/>
          <w:numId w:val="1"/>
        </w:numPr>
        <w:spacing w:before="120" w:after="120"/>
        <w:jc w:val="both"/>
        <w:rPr>
          <w:rFonts w:cs="Arial"/>
          <w:color w:val="000000"/>
          <w:szCs w:val="24"/>
          <w:lang w:eastAsia="fr-CA"/>
        </w:rPr>
      </w:pPr>
      <w:r>
        <w:rPr>
          <w:rFonts w:cs="Arial"/>
          <w:color w:val="000000"/>
          <w:szCs w:val="24"/>
          <w:lang w:eastAsia="fr-CA"/>
        </w:rPr>
        <w:t>L</w:t>
      </w:r>
      <w:r w:rsidRPr="00E77B86">
        <w:rPr>
          <w:rFonts w:cs="Arial"/>
          <w:color w:val="000000"/>
          <w:szCs w:val="24"/>
          <w:lang w:eastAsia="fr-CA"/>
        </w:rPr>
        <w:t xml:space="preserve">e </w:t>
      </w:r>
      <w:r>
        <w:rPr>
          <w:rFonts w:cs="Arial"/>
          <w:color w:val="000000"/>
          <w:szCs w:val="24"/>
          <w:lang w:eastAsia="fr-CA"/>
        </w:rPr>
        <w:t>9</w:t>
      </w:r>
      <w:r w:rsidR="007359FD">
        <w:rPr>
          <w:rFonts w:cs="Arial"/>
          <w:color w:val="000000"/>
          <w:szCs w:val="24"/>
          <w:lang w:eastAsia="fr-CA"/>
        </w:rPr>
        <w:t> </w:t>
      </w:r>
      <w:r>
        <w:rPr>
          <w:rFonts w:cs="Arial"/>
          <w:color w:val="000000"/>
          <w:szCs w:val="24"/>
          <w:lang w:eastAsia="fr-CA"/>
        </w:rPr>
        <w:t xml:space="preserve">novembre </w:t>
      </w:r>
      <w:r w:rsidRPr="00E77B86">
        <w:rPr>
          <w:rFonts w:cs="Arial"/>
          <w:color w:val="000000"/>
          <w:szCs w:val="24"/>
          <w:lang w:eastAsia="fr-CA"/>
        </w:rPr>
        <w:t>2020</w:t>
      </w:r>
      <w:r>
        <w:rPr>
          <w:rFonts w:cs="Arial"/>
          <w:color w:val="000000"/>
          <w:szCs w:val="24"/>
          <w:lang w:eastAsia="fr-CA"/>
        </w:rPr>
        <w:t xml:space="preserve">, pour </w:t>
      </w:r>
      <w:r w:rsidRPr="00E77B86">
        <w:rPr>
          <w:rFonts w:cs="Arial"/>
          <w:color w:val="000000"/>
          <w:szCs w:val="24"/>
          <w:lang w:eastAsia="fr-CA"/>
        </w:rPr>
        <w:t>avoir contrevenu à l’article 236 de la </w:t>
      </w:r>
      <w:r w:rsidRPr="00E77B86">
        <w:rPr>
          <w:rFonts w:cs="Arial"/>
          <w:i/>
          <w:iCs/>
          <w:color w:val="000000"/>
          <w:szCs w:val="24"/>
          <w:lang w:eastAsia="fr-CA"/>
        </w:rPr>
        <w:t>LSST</w:t>
      </w:r>
      <w:r>
        <w:rPr>
          <w:rFonts w:cs="Arial"/>
          <w:i/>
          <w:iCs/>
          <w:color w:val="000000"/>
          <w:szCs w:val="24"/>
          <w:lang w:eastAsia="fr-CA"/>
        </w:rPr>
        <w:t>,</w:t>
      </w:r>
      <w:r w:rsidRPr="00E77B86">
        <w:rPr>
          <w:rFonts w:cs="Arial"/>
          <w:color w:val="000000"/>
          <w:szCs w:val="24"/>
          <w:lang w:eastAsia="fr-CA"/>
        </w:rPr>
        <w:t> </w:t>
      </w:r>
      <w:r w:rsidR="0055473A">
        <w:rPr>
          <w:rFonts w:cs="Arial"/>
          <w:color w:val="000000"/>
          <w:szCs w:val="24"/>
          <w:lang w:eastAsia="fr-CA"/>
        </w:rPr>
        <w:t>l</w:t>
      </w:r>
      <w:r w:rsidRPr="00E77B86">
        <w:rPr>
          <w:rFonts w:cs="Arial"/>
          <w:color w:val="000000"/>
          <w:szCs w:val="24"/>
          <w:lang w:eastAsia="fr-CA"/>
        </w:rPr>
        <w:t xml:space="preserve">es parois d’une excavation ou d’une tranchée n’étant pas étançonnées solidement avec des matériaux de qualité et conformément aux plans et devis d’un ingénieur. Elle a été condamnée à payer une amende de </w:t>
      </w:r>
      <w:r w:rsidR="00D10B71">
        <w:rPr>
          <w:rFonts w:cs="Arial"/>
          <w:color w:val="000000"/>
          <w:szCs w:val="24"/>
          <w:lang w:eastAsia="fr-CA"/>
        </w:rPr>
        <w:t>1</w:t>
      </w:r>
      <w:r w:rsidR="0055473A">
        <w:rPr>
          <w:rFonts w:cs="Arial"/>
          <w:color w:val="000000"/>
          <w:szCs w:val="24"/>
          <w:lang w:eastAsia="fr-CA"/>
        </w:rPr>
        <w:t xml:space="preserve"> </w:t>
      </w:r>
      <w:r w:rsidR="00D10B71">
        <w:rPr>
          <w:rFonts w:cs="Arial"/>
          <w:color w:val="000000"/>
          <w:szCs w:val="24"/>
          <w:lang w:eastAsia="fr-CA"/>
        </w:rPr>
        <w:t>719</w:t>
      </w:r>
      <w:r w:rsidRPr="00E77B86">
        <w:rPr>
          <w:rFonts w:cs="Arial"/>
          <w:color w:val="000000"/>
          <w:szCs w:val="24"/>
          <w:lang w:eastAsia="fr-CA"/>
        </w:rPr>
        <w:t>$</w:t>
      </w:r>
      <w:r>
        <w:rPr>
          <w:rFonts w:cs="Arial"/>
          <w:color w:val="000000"/>
          <w:szCs w:val="24"/>
          <w:lang w:eastAsia="fr-CA"/>
        </w:rPr>
        <w:t>;</w:t>
      </w:r>
    </w:p>
    <w:p w14:paraId="4FD5CEC8" w14:textId="77777777" w:rsidR="004A0590" w:rsidRPr="00160246" w:rsidRDefault="00D651B0" w:rsidP="00160246">
      <w:pPr>
        <w:numPr>
          <w:ilvl w:val="1"/>
          <w:numId w:val="1"/>
        </w:numPr>
        <w:spacing w:before="120" w:after="120"/>
        <w:jc w:val="both"/>
        <w:rPr>
          <w:rFonts w:cs="Arial"/>
          <w:color w:val="000000"/>
          <w:szCs w:val="24"/>
          <w:lang w:eastAsia="fr-CA"/>
        </w:rPr>
      </w:pPr>
      <w:r>
        <w:rPr>
          <w:rFonts w:cs="Arial"/>
          <w:color w:val="000000"/>
          <w:szCs w:val="24"/>
          <w:lang w:eastAsia="fr-CA"/>
        </w:rPr>
        <w:t>L</w:t>
      </w:r>
      <w:r w:rsidR="008F4813" w:rsidRPr="00E77B86">
        <w:rPr>
          <w:rFonts w:cs="Arial"/>
          <w:color w:val="000000"/>
          <w:szCs w:val="24"/>
          <w:lang w:eastAsia="fr-CA"/>
        </w:rPr>
        <w:t xml:space="preserve">e </w:t>
      </w:r>
      <w:r w:rsidR="00624A09">
        <w:rPr>
          <w:rFonts w:cs="Arial"/>
          <w:color w:val="000000"/>
          <w:szCs w:val="24"/>
          <w:lang w:eastAsia="fr-CA"/>
        </w:rPr>
        <w:t>16</w:t>
      </w:r>
      <w:r w:rsidR="007359FD">
        <w:rPr>
          <w:rFonts w:cs="Arial"/>
          <w:color w:val="000000"/>
          <w:szCs w:val="24"/>
          <w:lang w:eastAsia="fr-CA"/>
        </w:rPr>
        <w:t> </w:t>
      </w:r>
      <w:r w:rsidR="00624A09">
        <w:rPr>
          <w:rFonts w:cs="Arial"/>
          <w:color w:val="000000"/>
          <w:szCs w:val="24"/>
          <w:lang w:eastAsia="fr-CA"/>
        </w:rPr>
        <w:t xml:space="preserve">novembre </w:t>
      </w:r>
      <w:r w:rsidR="008F4813" w:rsidRPr="00E77B86">
        <w:rPr>
          <w:rFonts w:cs="Arial"/>
          <w:color w:val="000000"/>
          <w:szCs w:val="24"/>
          <w:lang w:eastAsia="fr-CA"/>
        </w:rPr>
        <w:t>202</w:t>
      </w:r>
      <w:r w:rsidR="00624A09">
        <w:rPr>
          <w:rFonts w:cs="Arial"/>
          <w:color w:val="000000"/>
          <w:szCs w:val="24"/>
          <w:lang w:eastAsia="fr-CA"/>
        </w:rPr>
        <w:t>1</w:t>
      </w:r>
      <w:r>
        <w:rPr>
          <w:rFonts w:cs="Arial"/>
          <w:color w:val="000000"/>
          <w:szCs w:val="24"/>
          <w:lang w:eastAsia="fr-CA"/>
        </w:rPr>
        <w:t xml:space="preserve">, pour </w:t>
      </w:r>
      <w:r w:rsidR="008F4813" w:rsidRPr="00E77B86">
        <w:rPr>
          <w:rFonts w:cs="Arial"/>
          <w:color w:val="000000"/>
          <w:szCs w:val="24"/>
          <w:lang w:eastAsia="fr-CA"/>
        </w:rPr>
        <w:t>avoir contrevenu à l’article 236 de la </w:t>
      </w:r>
      <w:r w:rsidR="008F4813" w:rsidRPr="00E77B86">
        <w:rPr>
          <w:rFonts w:cs="Arial"/>
          <w:i/>
          <w:iCs/>
          <w:color w:val="000000"/>
          <w:szCs w:val="24"/>
          <w:lang w:eastAsia="fr-CA"/>
        </w:rPr>
        <w:t>LSST</w:t>
      </w:r>
      <w:r w:rsidR="00F96F57">
        <w:rPr>
          <w:rFonts w:cs="Arial"/>
          <w:color w:val="000000"/>
          <w:szCs w:val="24"/>
          <w:lang w:eastAsia="fr-CA"/>
        </w:rPr>
        <w:t>, l’organisation, les méthodes et les techniques utilisées pour accomplir un travail de surveillance lors d’une opération de déneigement</w:t>
      </w:r>
      <w:r w:rsidR="00290DD4">
        <w:rPr>
          <w:rFonts w:cs="Arial"/>
          <w:color w:val="000000"/>
          <w:szCs w:val="24"/>
          <w:lang w:eastAsia="fr-CA"/>
        </w:rPr>
        <w:t xml:space="preserve"> </w:t>
      </w:r>
      <w:r w:rsidR="00F96F57">
        <w:rPr>
          <w:rFonts w:cs="Arial"/>
          <w:color w:val="000000"/>
          <w:szCs w:val="24"/>
          <w:lang w:eastAsia="fr-CA"/>
        </w:rPr>
        <w:t>n’étant pas sécuritaires ou portant atteinte à la sécurité d’un travailleur</w:t>
      </w:r>
      <w:r w:rsidR="008F4813" w:rsidRPr="00E77B86">
        <w:rPr>
          <w:rFonts w:cs="Arial"/>
          <w:color w:val="000000"/>
          <w:szCs w:val="24"/>
          <w:lang w:eastAsia="fr-CA"/>
        </w:rPr>
        <w:t xml:space="preserve">. Elle a été condamnée à payer une amende de </w:t>
      </w:r>
      <w:r w:rsidR="008F4813">
        <w:rPr>
          <w:rFonts w:cs="Arial"/>
          <w:color w:val="000000"/>
          <w:szCs w:val="24"/>
          <w:lang w:eastAsia="fr-CA"/>
        </w:rPr>
        <w:t>1</w:t>
      </w:r>
      <w:r w:rsidR="00C76EB8">
        <w:rPr>
          <w:rFonts w:cs="Arial"/>
          <w:color w:val="000000"/>
          <w:szCs w:val="24"/>
          <w:lang w:eastAsia="fr-CA"/>
        </w:rPr>
        <w:t xml:space="preserve"> </w:t>
      </w:r>
      <w:r w:rsidR="008F4813">
        <w:rPr>
          <w:rFonts w:cs="Arial"/>
          <w:color w:val="000000"/>
          <w:szCs w:val="24"/>
          <w:lang w:eastAsia="fr-CA"/>
        </w:rPr>
        <w:t>7</w:t>
      </w:r>
      <w:r w:rsidR="00A92FC3">
        <w:rPr>
          <w:rFonts w:cs="Arial"/>
          <w:color w:val="000000"/>
          <w:szCs w:val="24"/>
          <w:lang w:eastAsia="fr-CA"/>
        </w:rPr>
        <w:t>70</w:t>
      </w:r>
      <w:r w:rsidR="008F4813" w:rsidRPr="00E77B86">
        <w:rPr>
          <w:rFonts w:cs="Arial"/>
          <w:color w:val="000000"/>
          <w:szCs w:val="24"/>
          <w:lang w:eastAsia="fr-CA"/>
        </w:rPr>
        <w:t>$</w:t>
      </w:r>
      <w:r w:rsidR="008F4813">
        <w:rPr>
          <w:rFonts w:cs="Arial"/>
          <w:color w:val="000000"/>
          <w:szCs w:val="24"/>
          <w:lang w:eastAsia="fr-CA"/>
        </w:rPr>
        <w:t>;</w:t>
      </w:r>
    </w:p>
    <w:p w14:paraId="586ABFDF" w14:textId="77777777" w:rsidR="00960CF8" w:rsidRPr="00DA2D53" w:rsidRDefault="00D651B0" w:rsidP="00C76EB8">
      <w:pPr>
        <w:spacing w:before="200" w:after="120"/>
        <w:ind w:firstLine="734"/>
        <w:jc w:val="both"/>
        <w:rPr>
          <w:rFonts w:cs="Arial"/>
          <w:b/>
          <w:bCs/>
          <w:color w:val="000000"/>
          <w:szCs w:val="24"/>
          <w:lang w:eastAsia="fr-CA"/>
        </w:rPr>
      </w:pPr>
      <w:r w:rsidRPr="00DA2D53">
        <w:rPr>
          <w:rFonts w:cs="Arial"/>
          <w:b/>
          <w:bCs/>
          <w:color w:val="000000"/>
          <w:szCs w:val="24"/>
          <w:lang w:eastAsia="fr-CA"/>
        </w:rPr>
        <w:t>Le comportement postérieur de la défenderesse</w:t>
      </w:r>
    </w:p>
    <w:p w14:paraId="124FB976" w14:textId="77777777" w:rsidR="00EF126E" w:rsidRDefault="00D651B0" w:rsidP="00960CF8">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L</w:t>
      </w:r>
      <w:r w:rsidR="00960CF8" w:rsidRPr="00960CF8">
        <w:rPr>
          <w:rFonts w:cs="Arial"/>
          <w:color w:val="000000"/>
          <w:szCs w:val="24"/>
          <w:lang w:eastAsia="fr-CA"/>
        </w:rPr>
        <w:t xml:space="preserve">a jurisprudence </w:t>
      </w:r>
      <w:r w:rsidR="000B7F86">
        <w:rPr>
          <w:rFonts w:cs="Arial"/>
          <w:color w:val="000000"/>
          <w:szCs w:val="24"/>
          <w:lang w:eastAsia="fr-CA"/>
        </w:rPr>
        <w:t>diverge</w:t>
      </w:r>
      <w:r w:rsidR="00960CF8" w:rsidRPr="00960CF8">
        <w:rPr>
          <w:rFonts w:cs="Arial"/>
          <w:color w:val="000000"/>
          <w:szCs w:val="24"/>
          <w:lang w:eastAsia="fr-CA"/>
        </w:rPr>
        <w:t xml:space="preserve"> en ce qui concerne la collaboration d’une défenderesse après la commission de l’infraction. </w:t>
      </w:r>
      <w:r w:rsidR="00F8537B">
        <w:rPr>
          <w:rFonts w:cs="Arial"/>
          <w:color w:val="000000"/>
          <w:szCs w:val="24"/>
          <w:lang w:eastAsia="fr-CA"/>
        </w:rPr>
        <w:t xml:space="preserve">Selon un certain courant jurisprudentiel, </w:t>
      </w:r>
      <w:r w:rsidR="00960CF8" w:rsidRPr="00960CF8">
        <w:rPr>
          <w:rFonts w:cs="Arial"/>
          <w:color w:val="000000"/>
          <w:szCs w:val="24"/>
          <w:lang w:eastAsia="fr-CA"/>
        </w:rPr>
        <w:t>il s’agit d’un facteur atténuant</w:t>
      </w:r>
      <w:r>
        <w:rPr>
          <w:rStyle w:val="Appelnotedebasdep"/>
          <w:rFonts w:cs="Arial"/>
          <w:color w:val="000000"/>
          <w:szCs w:val="24"/>
          <w:lang w:eastAsia="fr-CA"/>
        </w:rPr>
        <w:footnoteReference w:id="18"/>
      </w:r>
      <w:r w:rsidR="00AF7AFC">
        <w:rPr>
          <w:rFonts w:cs="Arial"/>
          <w:color w:val="000000"/>
          <w:szCs w:val="24"/>
          <w:lang w:eastAsia="fr-CA"/>
        </w:rPr>
        <w:t xml:space="preserve"> </w:t>
      </w:r>
      <w:r w:rsidR="00960CF8" w:rsidRPr="00960CF8">
        <w:rPr>
          <w:rFonts w:cs="Arial"/>
          <w:color w:val="000000"/>
          <w:szCs w:val="24"/>
          <w:lang w:eastAsia="fr-CA"/>
        </w:rPr>
        <w:t>devant être mitigé</w:t>
      </w:r>
      <w:r>
        <w:rPr>
          <w:rStyle w:val="Appelnotedebasdep"/>
          <w:rFonts w:cs="Arial"/>
          <w:color w:val="000000"/>
          <w:szCs w:val="24"/>
          <w:lang w:eastAsia="fr-CA"/>
        </w:rPr>
        <w:footnoteReference w:id="19"/>
      </w:r>
      <w:r w:rsidR="00960CF8" w:rsidRPr="00960CF8">
        <w:rPr>
          <w:rFonts w:cs="Arial"/>
          <w:color w:val="000000"/>
          <w:szCs w:val="24"/>
          <w:lang w:eastAsia="fr-CA"/>
        </w:rPr>
        <w:t>.</w:t>
      </w:r>
    </w:p>
    <w:p w14:paraId="178AA97A" w14:textId="77777777" w:rsidR="00D77D23" w:rsidRDefault="00D651B0" w:rsidP="00160246">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 xml:space="preserve">Selon un </w:t>
      </w:r>
      <w:r w:rsidR="00AF7AFC">
        <w:rPr>
          <w:rFonts w:cs="Arial"/>
          <w:color w:val="000000"/>
          <w:szCs w:val="24"/>
          <w:lang w:eastAsia="fr-CA"/>
        </w:rPr>
        <w:t>second</w:t>
      </w:r>
      <w:r w:rsidR="00EA0BD9">
        <w:rPr>
          <w:rFonts w:cs="Arial"/>
          <w:color w:val="000000"/>
          <w:szCs w:val="24"/>
          <w:lang w:eastAsia="fr-CA"/>
        </w:rPr>
        <w:t xml:space="preserve"> courant jurisprudentiel, </w:t>
      </w:r>
      <w:r w:rsidR="00960CF8" w:rsidRPr="00EF126E">
        <w:rPr>
          <w:rFonts w:cs="Arial"/>
          <w:color w:val="000000"/>
          <w:szCs w:val="24"/>
          <w:lang w:eastAsia="fr-CA"/>
        </w:rPr>
        <w:t xml:space="preserve">cette collaboration postérieure ne </w:t>
      </w:r>
      <w:r w:rsidR="00EA0BD9">
        <w:rPr>
          <w:rFonts w:cs="Arial"/>
          <w:color w:val="000000"/>
          <w:szCs w:val="24"/>
          <w:lang w:eastAsia="fr-CA"/>
        </w:rPr>
        <w:t xml:space="preserve">constitue pas </w:t>
      </w:r>
      <w:r w:rsidR="00960CF8" w:rsidRPr="00EF126E">
        <w:rPr>
          <w:rFonts w:cs="Arial"/>
          <w:color w:val="000000"/>
          <w:szCs w:val="24"/>
          <w:lang w:eastAsia="fr-CA"/>
        </w:rPr>
        <w:t xml:space="preserve">un facteur atténuant, mais </w:t>
      </w:r>
      <w:r w:rsidR="00C802A8">
        <w:rPr>
          <w:rFonts w:cs="Arial"/>
          <w:color w:val="000000"/>
          <w:szCs w:val="24"/>
          <w:lang w:eastAsia="fr-CA"/>
        </w:rPr>
        <w:t>démontre</w:t>
      </w:r>
      <w:r w:rsidR="00960CF8" w:rsidRPr="00EF126E">
        <w:rPr>
          <w:rFonts w:cs="Arial"/>
          <w:color w:val="000000"/>
          <w:szCs w:val="24"/>
          <w:lang w:eastAsia="fr-CA"/>
        </w:rPr>
        <w:t xml:space="preserve"> </w:t>
      </w:r>
      <w:r w:rsidR="00AF7AFC">
        <w:rPr>
          <w:rFonts w:cs="Arial"/>
          <w:color w:val="000000"/>
          <w:szCs w:val="24"/>
          <w:lang w:eastAsia="fr-CA"/>
        </w:rPr>
        <w:t>néanmoins</w:t>
      </w:r>
      <w:r w:rsidR="00C802A8">
        <w:rPr>
          <w:rFonts w:cs="Arial"/>
          <w:color w:val="000000"/>
          <w:szCs w:val="24"/>
          <w:lang w:eastAsia="fr-CA"/>
        </w:rPr>
        <w:t xml:space="preserve"> </w:t>
      </w:r>
      <w:r w:rsidR="00960CF8" w:rsidRPr="00EF126E">
        <w:rPr>
          <w:rFonts w:cs="Arial"/>
          <w:color w:val="000000"/>
          <w:szCs w:val="24"/>
          <w:lang w:eastAsia="fr-CA"/>
        </w:rPr>
        <w:t>la bonne foi d’un défendeur</w:t>
      </w:r>
      <w:r>
        <w:rPr>
          <w:rStyle w:val="Appelnotedebasdep"/>
          <w:rFonts w:cs="Arial"/>
          <w:color w:val="000000"/>
          <w:szCs w:val="24"/>
          <w:lang w:eastAsia="fr-CA"/>
        </w:rPr>
        <w:footnoteReference w:id="20"/>
      </w:r>
      <w:r w:rsidR="000B7F86">
        <w:rPr>
          <w:rFonts w:cs="Arial"/>
          <w:color w:val="000000"/>
          <w:szCs w:val="24"/>
          <w:lang w:eastAsia="fr-CA"/>
        </w:rPr>
        <w:t>.</w:t>
      </w:r>
    </w:p>
    <w:p w14:paraId="3D947D58" w14:textId="77777777" w:rsidR="00EF126E" w:rsidRDefault="00D651B0" w:rsidP="00960CF8">
      <w:pPr>
        <w:numPr>
          <w:ilvl w:val="0"/>
          <w:numId w:val="1"/>
        </w:numPr>
        <w:tabs>
          <w:tab w:val="clear" w:pos="6740"/>
        </w:tabs>
        <w:spacing w:before="120" w:after="120"/>
        <w:ind w:left="0"/>
        <w:jc w:val="both"/>
        <w:rPr>
          <w:rFonts w:cs="Arial"/>
          <w:color w:val="000000"/>
          <w:szCs w:val="24"/>
          <w:lang w:eastAsia="fr-CA"/>
        </w:rPr>
      </w:pPr>
      <w:r w:rsidRPr="00EF126E">
        <w:rPr>
          <w:rFonts w:cs="Arial"/>
          <w:color w:val="000000"/>
          <w:szCs w:val="24"/>
          <w:lang w:eastAsia="fr-CA"/>
        </w:rPr>
        <w:t>À l’opposé, une absence de collaboration ou la négligence d’un défendeur de corriger rapidement une situation fautive ou dangereuse constitue un facteur aggravant.</w:t>
      </w:r>
    </w:p>
    <w:p w14:paraId="04997283" w14:textId="77777777" w:rsidR="00EF126E" w:rsidRDefault="00D651B0" w:rsidP="00960CF8">
      <w:pPr>
        <w:numPr>
          <w:ilvl w:val="0"/>
          <w:numId w:val="1"/>
        </w:numPr>
        <w:tabs>
          <w:tab w:val="clear" w:pos="6740"/>
        </w:tabs>
        <w:spacing w:before="120" w:after="120"/>
        <w:ind w:left="0"/>
        <w:jc w:val="both"/>
        <w:rPr>
          <w:rFonts w:cs="Arial"/>
          <w:color w:val="000000"/>
          <w:szCs w:val="24"/>
          <w:lang w:eastAsia="fr-CA"/>
        </w:rPr>
      </w:pPr>
      <w:r w:rsidRPr="00EF126E">
        <w:rPr>
          <w:rFonts w:cs="Arial"/>
          <w:color w:val="000000"/>
          <w:szCs w:val="24"/>
          <w:lang w:eastAsia="fr-CA"/>
        </w:rPr>
        <w:t xml:space="preserve">En l’espèce, le Tribunal </w:t>
      </w:r>
      <w:r w:rsidR="00E6592F">
        <w:rPr>
          <w:rFonts w:cs="Arial"/>
          <w:color w:val="000000"/>
          <w:szCs w:val="24"/>
          <w:lang w:eastAsia="fr-CA"/>
        </w:rPr>
        <w:t xml:space="preserve">possède </w:t>
      </w:r>
      <w:r w:rsidR="00002FD5">
        <w:rPr>
          <w:rFonts w:cs="Arial"/>
          <w:color w:val="000000"/>
          <w:szCs w:val="24"/>
          <w:lang w:eastAsia="fr-CA"/>
        </w:rPr>
        <w:t>peu</w:t>
      </w:r>
      <w:r w:rsidR="00DA2D53" w:rsidRPr="00EF126E">
        <w:rPr>
          <w:rFonts w:cs="Arial"/>
          <w:color w:val="000000"/>
          <w:szCs w:val="24"/>
          <w:lang w:eastAsia="fr-CA"/>
        </w:rPr>
        <w:t xml:space="preserve"> d’indice</w:t>
      </w:r>
      <w:r w:rsidR="002270EA">
        <w:rPr>
          <w:rFonts w:cs="Arial"/>
          <w:color w:val="000000"/>
          <w:szCs w:val="24"/>
          <w:lang w:eastAsia="fr-CA"/>
        </w:rPr>
        <w:t>s</w:t>
      </w:r>
      <w:r w:rsidR="00C802A8">
        <w:rPr>
          <w:rFonts w:cs="Arial"/>
          <w:color w:val="000000"/>
          <w:szCs w:val="24"/>
          <w:lang w:eastAsia="fr-CA"/>
        </w:rPr>
        <w:t xml:space="preserve"> sur </w:t>
      </w:r>
      <w:r w:rsidR="00AF7AFC">
        <w:rPr>
          <w:rFonts w:cs="Arial"/>
          <w:color w:val="000000"/>
          <w:szCs w:val="24"/>
          <w:lang w:eastAsia="fr-CA"/>
        </w:rPr>
        <w:t>l</w:t>
      </w:r>
      <w:r w:rsidR="00C802A8">
        <w:rPr>
          <w:rFonts w:cs="Arial"/>
          <w:color w:val="000000"/>
          <w:szCs w:val="24"/>
          <w:lang w:eastAsia="fr-CA"/>
        </w:rPr>
        <w:t>a colla</w:t>
      </w:r>
      <w:r w:rsidR="00FF5B64">
        <w:rPr>
          <w:rFonts w:cs="Arial"/>
          <w:color w:val="000000"/>
          <w:szCs w:val="24"/>
          <w:lang w:eastAsia="fr-CA"/>
        </w:rPr>
        <w:t xml:space="preserve">boration </w:t>
      </w:r>
      <w:r w:rsidR="00AF7AFC">
        <w:rPr>
          <w:rFonts w:cs="Arial"/>
          <w:color w:val="000000"/>
          <w:szCs w:val="24"/>
          <w:lang w:eastAsia="fr-CA"/>
        </w:rPr>
        <w:t xml:space="preserve">de la défenderesse </w:t>
      </w:r>
      <w:r w:rsidR="00FF5B64">
        <w:rPr>
          <w:rFonts w:cs="Arial"/>
          <w:color w:val="000000"/>
          <w:szCs w:val="24"/>
          <w:lang w:eastAsia="fr-CA"/>
        </w:rPr>
        <w:t>à l’enquête ou</w:t>
      </w:r>
      <w:r w:rsidR="00DA2D53" w:rsidRPr="00EF126E">
        <w:rPr>
          <w:rFonts w:cs="Arial"/>
          <w:color w:val="000000"/>
          <w:szCs w:val="24"/>
          <w:lang w:eastAsia="fr-CA"/>
        </w:rPr>
        <w:t xml:space="preserve"> indiquant </w:t>
      </w:r>
      <w:r w:rsidR="00AF7AFC">
        <w:rPr>
          <w:rFonts w:cs="Arial"/>
          <w:color w:val="000000"/>
          <w:szCs w:val="24"/>
          <w:lang w:eastAsia="fr-CA"/>
        </w:rPr>
        <w:t>s</w:t>
      </w:r>
      <w:r w:rsidR="00DA2D53" w:rsidRPr="00EF126E">
        <w:rPr>
          <w:rFonts w:cs="Arial"/>
          <w:color w:val="000000"/>
          <w:szCs w:val="24"/>
          <w:lang w:eastAsia="fr-CA"/>
        </w:rPr>
        <w:t>a</w:t>
      </w:r>
      <w:r w:rsidRPr="00EF126E">
        <w:rPr>
          <w:rFonts w:cs="Arial"/>
          <w:color w:val="000000"/>
          <w:szCs w:val="24"/>
          <w:lang w:eastAsia="fr-CA"/>
        </w:rPr>
        <w:t xml:space="preserve"> reprise en main</w:t>
      </w:r>
      <w:r>
        <w:rPr>
          <w:rStyle w:val="Appelnotedebasdep"/>
          <w:rFonts w:cs="Arial"/>
          <w:color w:val="000000"/>
          <w:szCs w:val="24"/>
          <w:lang w:eastAsia="fr-CA"/>
        </w:rPr>
        <w:footnoteReference w:id="21"/>
      </w:r>
      <w:r w:rsidR="007F45A3">
        <w:rPr>
          <w:rFonts w:cs="Arial"/>
          <w:color w:val="000000"/>
          <w:szCs w:val="24"/>
          <w:lang w:eastAsia="fr-CA"/>
        </w:rPr>
        <w:t xml:space="preserve">. Toutefois, </w:t>
      </w:r>
      <w:r w:rsidR="002270EA">
        <w:rPr>
          <w:rFonts w:cs="Arial"/>
          <w:color w:val="000000"/>
          <w:szCs w:val="24"/>
          <w:lang w:eastAsia="fr-CA"/>
        </w:rPr>
        <w:t>depuis la date de</w:t>
      </w:r>
      <w:r w:rsidR="00AF7AFC">
        <w:rPr>
          <w:rFonts w:cs="Arial"/>
          <w:color w:val="000000"/>
          <w:szCs w:val="24"/>
          <w:lang w:eastAsia="fr-CA"/>
        </w:rPr>
        <w:t xml:space="preserve"> la</w:t>
      </w:r>
      <w:r w:rsidR="002270EA">
        <w:rPr>
          <w:rFonts w:cs="Arial"/>
          <w:color w:val="000000"/>
          <w:szCs w:val="24"/>
          <w:lang w:eastAsia="fr-CA"/>
        </w:rPr>
        <w:t xml:space="preserve"> commission de </w:t>
      </w:r>
      <w:r w:rsidR="00010068">
        <w:rPr>
          <w:rFonts w:cs="Arial"/>
          <w:color w:val="000000"/>
          <w:szCs w:val="24"/>
          <w:lang w:eastAsia="fr-CA"/>
        </w:rPr>
        <w:t xml:space="preserve">l’infraction, la défenderesse a été accusée et déclarée coupable </w:t>
      </w:r>
      <w:r w:rsidR="004D277E">
        <w:rPr>
          <w:rFonts w:cs="Arial"/>
          <w:color w:val="000000"/>
          <w:szCs w:val="24"/>
          <w:lang w:eastAsia="fr-CA"/>
        </w:rPr>
        <w:t>des</w:t>
      </w:r>
      <w:r w:rsidR="00FF5B64">
        <w:rPr>
          <w:rFonts w:cs="Arial"/>
          <w:color w:val="000000"/>
          <w:szCs w:val="24"/>
          <w:lang w:eastAsia="fr-CA"/>
        </w:rPr>
        <w:t xml:space="preserve"> deux</w:t>
      </w:r>
      <w:r w:rsidR="004D277E">
        <w:rPr>
          <w:rFonts w:cs="Arial"/>
          <w:color w:val="000000"/>
          <w:szCs w:val="24"/>
          <w:lang w:eastAsia="fr-CA"/>
        </w:rPr>
        <w:t xml:space="preserve"> infractions suivantes</w:t>
      </w:r>
      <w:r w:rsidR="00E823A8">
        <w:rPr>
          <w:rFonts w:cs="Arial"/>
          <w:color w:val="000000"/>
          <w:szCs w:val="24"/>
          <w:lang w:eastAsia="fr-CA"/>
        </w:rPr>
        <w:t>, lesquelles</w:t>
      </w:r>
      <w:r w:rsidR="00592237">
        <w:rPr>
          <w:rFonts w:cs="Arial"/>
          <w:color w:val="000000"/>
          <w:szCs w:val="24"/>
          <w:lang w:eastAsia="fr-CA"/>
        </w:rPr>
        <w:t xml:space="preserve"> révèlent </w:t>
      </w:r>
      <w:r w:rsidR="00116C09">
        <w:rPr>
          <w:rFonts w:cs="Arial"/>
          <w:color w:val="000000"/>
          <w:szCs w:val="24"/>
          <w:lang w:eastAsia="fr-CA"/>
        </w:rPr>
        <w:t xml:space="preserve">à tout le moins des </w:t>
      </w:r>
      <w:r w:rsidR="009E6D83">
        <w:rPr>
          <w:rFonts w:cs="Arial"/>
          <w:color w:val="000000"/>
          <w:szCs w:val="24"/>
          <w:lang w:eastAsia="fr-CA"/>
        </w:rPr>
        <w:t>déficiences</w:t>
      </w:r>
      <w:r w:rsidR="00116C09">
        <w:rPr>
          <w:rFonts w:cs="Arial"/>
          <w:color w:val="000000"/>
          <w:szCs w:val="24"/>
          <w:lang w:eastAsia="fr-CA"/>
        </w:rPr>
        <w:t xml:space="preserve"> dans la prise en charge par la défenderesse de situations dan</w:t>
      </w:r>
      <w:r w:rsidR="001342AA">
        <w:rPr>
          <w:rFonts w:cs="Arial"/>
          <w:color w:val="000000"/>
          <w:szCs w:val="24"/>
          <w:lang w:eastAsia="fr-CA"/>
        </w:rPr>
        <w:t>gereuses et sont pertinentes dans l’analyse du risque de récidive</w:t>
      </w:r>
      <w:r w:rsidR="004D277E">
        <w:rPr>
          <w:rFonts w:cs="Arial"/>
          <w:color w:val="000000"/>
          <w:szCs w:val="24"/>
          <w:lang w:eastAsia="fr-CA"/>
        </w:rPr>
        <w:t>:</w:t>
      </w:r>
    </w:p>
    <w:p w14:paraId="0DCAC164" w14:textId="77777777" w:rsidR="004D277E" w:rsidRDefault="00D651B0" w:rsidP="004D277E">
      <w:pPr>
        <w:numPr>
          <w:ilvl w:val="1"/>
          <w:numId w:val="1"/>
        </w:numPr>
        <w:spacing w:before="120" w:after="120"/>
        <w:jc w:val="both"/>
        <w:rPr>
          <w:rFonts w:cs="Arial"/>
          <w:color w:val="000000"/>
          <w:szCs w:val="24"/>
          <w:lang w:eastAsia="fr-CA"/>
        </w:rPr>
      </w:pPr>
      <w:r>
        <w:rPr>
          <w:rFonts w:cs="Arial"/>
          <w:color w:val="000000"/>
          <w:szCs w:val="24"/>
          <w:lang w:eastAsia="fr-CA"/>
        </w:rPr>
        <w:t>Le 1</w:t>
      </w:r>
      <w:r w:rsidRPr="00512D4C">
        <w:rPr>
          <w:rFonts w:cs="Arial"/>
          <w:color w:val="000000"/>
          <w:szCs w:val="24"/>
          <w:vertAlign w:val="superscript"/>
          <w:lang w:eastAsia="fr-CA"/>
        </w:rPr>
        <w:t>er</w:t>
      </w:r>
      <w:r w:rsidR="007359FD">
        <w:rPr>
          <w:rFonts w:cs="Arial"/>
          <w:color w:val="000000"/>
          <w:szCs w:val="24"/>
          <w:lang w:eastAsia="fr-CA"/>
        </w:rPr>
        <w:t> </w:t>
      </w:r>
      <w:r>
        <w:rPr>
          <w:rFonts w:cs="Arial"/>
          <w:color w:val="000000"/>
          <w:szCs w:val="24"/>
          <w:lang w:eastAsia="fr-CA"/>
        </w:rPr>
        <w:t>octobre 2024,</w:t>
      </w:r>
      <w:r w:rsidRPr="00E77B86">
        <w:rPr>
          <w:rFonts w:cs="Arial"/>
          <w:color w:val="000000"/>
          <w:szCs w:val="24"/>
          <w:lang w:eastAsia="fr-CA"/>
        </w:rPr>
        <w:t> </w:t>
      </w:r>
      <w:r w:rsidR="00F3638B">
        <w:rPr>
          <w:rFonts w:cs="Arial"/>
          <w:color w:val="000000"/>
          <w:szCs w:val="24"/>
          <w:lang w:eastAsia="fr-CA"/>
        </w:rPr>
        <w:t xml:space="preserve">pour </w:t>
      </w:r>
      <w:r w:rsidRPr="00E77B86">
        <w:rPr>
          <w:rFonts w:cs="Arial"/>
          <w:color w:val="000000"/>
          <w:szCs w:val="24"/>
          <w:lang w:eastAsia="fr-CA"/>
        </w:rPr>
        <w:t>avoir contrevenu à l’article 23</w:t>
      </w:r>
      <w:r>
        <w:rPr>
          <w:rFonts w:cs="Arial"/>
          <w:color w:val="000000"/>
          <w:szCs w:val="24"/>
          <w:lang w:eastAsia="fr-CA"/>
        </w:rPr>
        <w:t>7</w:t>
      </w:r>
      <w:r w:rsidRPr="00E77B86">
        <w:rPr>
          <w:rFonts w:cs="Arial"/>
          <w:color w:val="000000"/>
          <w:szCs w:val="24"/>
          <w:lang w:eastAsia="fr-CA"/>
        </w:rPr>
        <w:t xml:space="preserve"> de la </w:t>
      </w:r>
      <w:r w:rsidRPr="00E77B86">
        <w:rPr>
          <w:rFonts w:cs="Arial"/>
          <w:i/>
          <w:iCs/>
          <w:color w:val="000000"/>
          <w:szCs w:val="24"/>
          <w:lang w:eastAsia="fr-CA"/>
        </w:rPr>
        <w:t>LSST</w:t>
      </w:r>
      <w:r>
        <w:rPr>
          <w:rFonts w:cs="Arial"/>
          <w:color w:val="000000"/>
          <w:szCs w:val="24"/>
          <w:lang w:eastAsia="fr-CA"/>
        </w:rPr>
        <w:t xml:space="preserve">, </w:t>
      </w:r>
      <w:r w:rsidR="00F90438">
        <w:rPr>
          <w:rFonts w:cs="Arial"/>
          <w:color w:val="000000"/>
          <w:szCs w:val="24"/>
          <w:lang w:eastAsia="fr-CA"/>
        </w:rPr>
        <w:t>lors de l’exécution de travaux de signalisation</w:t>
      </w:r>
      <w:r w:rsidRPr="00E77B86">
        <w:rPr>
          <w:rFonts w:cs="Arial"/>
          <w:color w:val="000000"/>
          <w:szCs w:val="24"/>
          <w:lang w:eastAsia="fr-CA"/>
        </w:rPr>
        <w:t>. Elle a été condamnée à payer une amende de 2</w:t>
      </w:r>
      <w:r w:rsidR="00F90438">
        <w:rPr>
          <w:rFonts w:cs="Arial"/>
          <w:color w:val="000000"/>
          <w:szCs w:val="24"/>
          <w:lang w:eastAsia="fr-CA"/>
        </w:rPr>
        <w:t>9 160</w:t>
      </w:r>
      <w:r w:rsidRPr="00E77B86">
        <w:rPr>
          <w:rFonts w:cs="Arial"/>
          <w:color w:val="000000"/>
          <w:szCs w:val="24"/>
          <w:lang w:eastAsia="fr-CA"/>
        </w:rPr>
        <w:t>$</w:t>
      </w:r>
      <w:r>
        <w:rPr>
          <w:rFonts w:cs="Arial"/>
          <w:color w:val="000000"/>
          <w:szCs w:val="24"/>
          <w:lang w:eastAsia="fr-CA"/>
        </w:rPr>
        <w:t>;</w:t>
      </w:r>
    </w:p>
    <w:p w14:paraId="3669DCD7" w14:textId="77777777" w:rsidR="004D277E" w:rsidRPr="00F90438" w:rsidRDefault="00D651B0" w:rsidP="00F90438">
      <w:pPr>
        <w:numPr>
          <w:ilvl w:val="1"/>
          <w:numId w:val="1"/>
        </w:numPr>
        <w:spacing w:before="120" w:after="120"/>
        <w:jc w:val="both"/>
        <w:rPr>
          <w:rFonts w:cs="Arial"/>
          <w:color w:val="000000"/>
          <w:szCs w:val="24"/>
          <w:lang w:eastAsia="fr-CA"/>
        </w:rPr>
      </w:pPr>
      <w:r>
        <w:rPr>
          <w:rFonts w:cs="Arial"/>
          <w:color w:val="000000"/>
          <w:szCs w:val="24"/>
          <w:lang w:eastAsia="fr-CA"/>
        </w:rPr>
        <w:t>Le 1</w:t>
      </w:r>
      <w:r w:rsidR="00FC76DF">
        <w:rPr>
          <w:rFonts w:cs="Arial"/>
          <w:color w:val="000000"/>
          <w:szCs w:val="24"/>
          <w:lang w:eastAsia="fr-CA"/>
        </w:rPr>
        <w:t>4</w:t>
      </w:r>
      <w:r w:rsidR="007359FD">
        <w:rPr>
          <w:rFonts w:cs="Arial"/>
          <w:color w:val="000000"/>
          <w:szCs w:val="24"/>
          <w:lang w:eastAsia="fr-CA"/>
        </w:rPr>
        <w:t> </w:t>
      </w:r>
      <w:r w:rsidR="00FC76DF">
        <w:rPr>
          <w:rFonts w:cs="Arial"/>
          <w:color w:val="000000"/>
          <w:szCs w:val="24"/>
          <w:lang w:eastAsia="fr-CA"/>
        </w:rPr>
        <w:t>février 2025</w:t>
      </w:r>
      <w:r>
        <w:rPr>
          <w:rFonts w:cs="Arial"/>
          <w:color w:val="000000"/>
          <w:szCs w:val="24"/>
          <w:lang w:eastAsia="fr-CA"/>
        </w:rPr>
        <w:t>,</w:t>
      </w:r>
      <w:r w:rsidRPr="00E77B86">
        <w:rPr>
          <w:rFonts w:cs="Arial"/>
          <w:color w:val="000000"/>
          <w:szCs w:val="24"/>
          <w:lang w:eastAsia="fr-CA"/>
        </w:rPr>
        <w:t> </w:t>
      </w:r>
      <w:r w:rsidR="00F3638B">
        <w:rPr>
          <w:rFonts w:cs="Arial"/>
          <w:color w:val="000000"/>
          <w:szCs w:val="24"/>
          <w:lang w:eastAsia="fr-CA"/>
        </w:rPr>
        <w:t xml:space="preserve">pour </w:t>
      </w:r>
      <w:r w:rsidRPr="00E77B86">
        <w:rPr>
          <w:rFonts w:cs="Arial"/>
          <w:color w:val="000000"/>
          <w:szCs w:val="24"/>
          <w:lang w:eastAsia="fr-CA"/>
        </w:rPr>
        <w:t>avoir contrevenu à l’article 23</w:t>
      </w:r>
      <w:r>
        <w:rPr>
          <w:rFonts w:cs="Arial"/>
          <w:color w:val="000000"/>
          <w:szCs w:val="24"/>
          <w:lang w:eastAsia="fr-CA"/>
        </w:rPr>
        <w:t>7</w:t>
      </w:r>
      <w:r w:rsidRPr="00E77B86">
        <w:rPr>
          <w:rFonts w:cs="Arial"/>
          <w:color w:val="000000"/>
          <w:szCs w:val="24"/>
          <w:lang w:eastAsia="fr-CA"/>
        </w:rPr>
        <w:t xml:space="preserve"> de la </w:t>
      </w:r>
      <w:r w:rsidRPr="00E77B86">
        <w:rPr>
          <w:rFonts w:cs="Arial"/>
          <w:i/>
          <w:iCs/>
          <w:color w:val="000000"/>
          <w:szCs w:val="24"/>
          <w:lang w:eastAsia="fr-CA"/>
        </w:rPr>
        <w:t>LSST</w:t>
      </w:r>
      <w:r>
        <w:rPr>
          <w:rFonts w:cs="Arial"/>
          <w:color w:val="000000"/>
          <w:szCs w:val="24"/>
          <w:lang w:eastAsia="fr-CA"/>
        </w:rPr>
        <w:t>, lors de l’exécution</w:t>
      </w:r>
      <w:r w:rsidR="00544EA0">
        <w:rPr>
          <w:rFonts w:cs="Arial"/>
          <w:color w:val="000000"/>
          <w:szCs w:val="24"/>
          <w:lang w:eastAsia="fr-CA"/>
        </w:rPr>
        <w:t xml:space="preserve"> d’une manœuvre de recul</w:t>
      </w:r>
      <w:r w:rsidRPr="00E77B86">
        <w:rPr>
          <w:rFonts w:cs="Arial"/>
          <w:color w:val="000000"/>
          <w:szCs w:val="24"/>
          <w:lang w:eastAsia="fr-CA"/>
        </w:rPr>
        <w:t xml:space="preserve">. Elle a été condamnée à payer une amende de </w:t>
      </w:r>
      <w:r w:rsidR="00544EA0">
        <w:rPr>
          <w:rFonts w:cs="Arial"/>
          <w:color w:val="000000"/>
          <w:szCs w:val="24"/>
          <w:lang w:eastAsia="fr-CA"/>
        </w:rPr>
        <w:t>42 000</w:t>
      </w:r>
      <w:r w:rsidRPr="00E77B86">
        <w:rPr>
          <w:rFonts w:cs="Arial"/>
          <w:color w:val="000000"/>
          <w:szCs w:val="24"/>
          <w:lang w:eastAsia="fr-CA"/>
        </w:rPr>
        <w:t>$</w:t>
      </w:r>
      <w:r w:rsidR="006C2E74">
        <w:rPr>
          <w:rFonts w:cs="Arial"/>
          <w:color w:val="000000"/>
          <w:szCs w:val="24"/>
          <w:lang w:eastAsia="fr-CA"/>
        </w:rPr>
        <w:t>.</w:t>
      </w:r>
    </w:p>
    <w:p w14:paraId="1649F0D6" w14:textId="77777777" w:rsidR="00B344F3" w:rsidRPr="0075365F" w:rsidRDefault="00D651B0" w:rsidP="0075365F">
      <w:pPr>
        <w:spacing w:before="120" w:after="120"/>
        <w:ind w:firstLine="734"/>
        <w:jc w:val="both"/>
        <w:rPr>
          <w:rFonts w:cs="Arial"/>
          <w:color w:val="000000"/>
          <w:szCs w:val="24"/>
          <w:lang w:eastAsia="fr-CA"/>
        </w:rPr>
      </w:pPr>
      <w:r w:rsidRPr="0075365F">
        <w:rPr>
          <w:rFonts w:cs="Arial"/>
          <w:b/>
          <w:bCs/>
          <w:color w:val="000000"/>
          <w:szCs w:val="24"/>
          <w:lang w:eastAsia="fr-CA"/>
        </w:rPr>
        <w:t xml:space="preserve">La matérialisation du danger </w:t>
      </w:r>
    </w:p>
    <w:p w14:paraId="2DA8F538" w14:textId="77777777" w:rsidR="00DF7FD5" w:rsidRDefault="00D651B0" w:rsidP="00DF7FD5">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Bien que l</w:t>
      </w:r>
      <w:r w:rsidR="00B344F3" w:rsidRPr="00960CF8">
        <w:rPr>
          <w:rFonts w:cs="Arial"/>
          <w:color w:val="000000"/>
          <w:szCs w:val="24"/>
          <w:lang w:eastAsia="fr-CA"/>
        </w:rPr>
        <w:t>a</w:t>
      </w:r>
      <w:r w:rsidR="00806DEC">
        <w:rPr>
          <w:rFonts w:cs="Arial"/>
          <w:color w:val="000000"/>
          <w:szCs w:val="24"/>
          <w:lang w:eastAsia="fr-CA"/>
        </w:rPr>
        <w:t xml:space="preserve"> matérialisation </w:t>
      </w:r>
      <w:r w:rsidR="00B344F3" w:rsidRPr="00960CF8">
        <w:rPr>
          <w:rFonts w:cs="Arial"/>
          <w:color w:val="000000"/>
          <w:szCs w:val="24"/>
          <w:lang w:eastAsia="fr-CA"/>
        </w:rPr>
        <w:t>du danger constitue un facteur aggravant</w:t>
      </w:r>
      <w:r>
        <w:rPr>
          <w:rStyle w:val="Appelnotedebasdep"/>
          <w:rFonts w:cs="Arial"/>
          <w:color w:val="000000"/>
          <w:szCs w:val="24"/>
          <w:lang w:eastAsia="fr-CA"/>
        </w:rPr>
        <w:footnoteReference w:id="22"/>
      </w:r>
      <w:r>
        <w:rPr>
          <w:rFonts w:cs="Arial"/>
          <w:color w:val="000000"/>
          <w:szCs w:val="24"/>
          <w:lang w:eastAsia="fr-CA"/>
        </w:rPr>
        <w:t>, en l’espèce</w:t>
      </w:r>
      <w:r w:rsidR="00B344F3" w:rsidRPr="00960CF8">
        <w:rPr>
          <w:rFonts w:cs="Arial"/>
          <w:color w:val="000000"/>
          <w:szCs w:val="24"/>
          <w:lang w:eastAsia="fr-CA"/>
        </w:rPr>
        <w:t>,</w:t>
      </w:r>
      <w:r w:rsidR="00B344F3">
        <w:rPr>
          <w:rFonts w:cs="Arial"/>
          <w:color w:val="000000"/>
          <w:szCs w:val="24"/>
          <w:lang w:eastAsia="fr-CA"/>
        </w:rPr>
        <w:t xml:space="preserve"> le Tribunal a retenu qu’il y avait absence de matérialisation en raison du fait que l’accident serait survenu même si la défenderesse n’avait pas commis l’infraction reprochée</w:t>
      </w:r>
      <w:r w:rsidR="00B344F3" w:rsidRPr="00960CF8">
        <w:rPr>
          <w:rFonts w:cs="Arial"/>
          <w:color w:val="000000"/>
          <w:szCs w:val="24"/>
          <w:lang w:eastAsia="fr-CA"/>
        </w:rPr>
        <w:t>.</w:t>
      </w:r>
      <w:r w:rsidR="003277D0">
        <w:rPr>
          <w:rFonts w:cs="Arial"/>
          <w:color w:val="000000"/>
          <w:szCs w:val="24"/>
          <w:lang w:eastAsia="fr-CA"/>
        </w:rPr>
        <w:t xml:space="preserve"> Il n’en tiendra donc pas compte.</w:t>
      </w:r>
    </w:p>
    <w:p w14:paraId="45D43704" w14:textId="77777777" w:rsidR="00DF7FD5" w:rsidRPr="00DF7FD5" w:rsidRDefault="00D651B0" w:rsidP="00DF7FD5">
      <w:pPr>
        <w:spacing w:before="120" w:after="120"/>
        <w:ind w:firstLine="734"/>
        <w:jc w:val="both"/>
        <w:rPr>
          <w:rFonts w:cs="Arial"/>
          <w:color w:val="000000"/>
          <w:szCs w:val="24"/>
          <w:lang w:eastAsia="fr-CA"/>
        </w:rPr>
      </w:pPr>
      <w:r w:rsidRPr="00DF7FD5">
        <w:rPr>
          <w:rFonts w:cs="Arial"/>
          <w:b/>
          <w:bCs/>
          <w:color w:val="000000"/>
          <w:szCs w:val="24"/>
          <w:lang w:eastAsia="fr-CA"/>
        </w:rPr>
        <w:t>La spécialisation de la défenderesse</w:t>
      </w:r>
    </w:p>
    <w:p w14:paraId="794F6DD7" w14:textId="77777777" w:rsidR="00052432" w:rsidRPr="00052432" w:rsidRDefault="00D651B0" w:rsidP="00DF7FD5">
      <w:pPr>
        <w:numPr>
          <w:ilvl w:val="0"/>
          <w:numId w:val="1"/>
        </w:numPr>
        <w:tabs>
          <w:tab w:val="clear" w:pos="6740"/>
        </w:tabs>
        <w:spacing w:before="120" w:after="120"/>
        <w:ind w:left="0"/>
        <w:jc w:val="both"/>
        <w:rPr>
          <w:rFonts w:cs="Arial"/>
          <w:b/>
          <w:bCs/>
          <w:color w:val="000000"/>
          <w:szCs w:val="24"/>
          <w:lang w:eastAsia="fr-CA"/>
        </w:rPr>
      </w:pPr>
      <w:r w:rsidRPr="00960CF8">
        <w:rPr>
          <w:rFonts w:cs="Arial"/>
          <w:color w:val="000000"/>
          <w:szCs w:val="24"/>
          <w:lang w:eastAsia="fr-CA"/>
        </w:rPr>
        <w:t>Le fait d’être une entreprise spécialisée dans un domaine constitue un facteur aggravant reconnu</w:t>
      </w:r>
      <w:r>
        <w:rPr>
          <w:rStyle w:val="Appelnotedebasdep"/>
          <w:rFonts w:cs="Arial"/>
          <w:color w:val="000000"/>
          <w:szCs w:val="24"/>
          <w:lang w:eastAsia="fr-CA"/>
        </w:rPr>
        <w:footnoteReference w:id="23"/>
      </w:r>
      <w:r w:rsidRPr="00960CF8">
        <w:rPr>
          <w:rFonts w:cs="Arial"/>
          <w:color w:val="000000"/>
          <w:szCs w:val="24"/>
          <w:lang w:eastAsia="fr-CA"/>
        </w:rPr>
        <w:t>. En vertu de la théorie de l’acceptation des conditions, toute entreprise qui choisit volontairement de s’engager dans un domaine d’activité réglementé accepte de respecter les exigences et obligations qui s’appliquent à elle.</w:t>
      </w:r>
      <w:r w:rsidR="00E27F2E">
        <w:rPr>
          <w:rFonts w:cs="Arial"/>
          <w:color w:val="000000"/>
          <w:szCs w:val="24"/>
          <w:lang w:eastAsia="fr-CA"/>
        </w:rPr>
        <w:t xml:space="preserve"> </w:t>
      </w:r>
    </w:p>
    <w:p w14:paraId="7735C5B1" w14:textId="77777777" w:rsidR="004432F9" w:rsidRDefault="00D651B0" w:rsidP="004432F9">
      <w:pPr>
        <w:numPr>
          <w:ilvl w:val="0"/>
          <w:numId w:val="1"/>
        </w:numPr>
        <w:tabs>
          <w:tab w:val="clear" w:pos="6740"/>
        </w:tabs>
        <w:spacing w:before="120" w:after="120"/>
        <w:ind w:left="0"/>
        <w:jc w:val="both"/>
        <w:rPr>
          <w:rFonts w:cs="Arial"/>
          <w:b/>
          <w:bCs/>
          <w:color w:val="000000"/>
          <w:szCs w:val="24"/>
          <w:lang w:eastAsia="fr-CA"/>
        </w:rPr>
      </w:pPr>
      <w:r>
        <w:rPr>
          <w:rFonts w:cs="Arial"/>
          <w:color w:val="000000"/>
          <w:szCs w:val="24"/>
          <w:lang w:eastAsia="fr-CA"/>
        </w:rPr>
        <w:t xml:space="preserve">En raison des activités qu’elle exerce, la défenderesse </w:t>
      </w:r>
      <w:r w:rsidR="00AB2BAC">
        <w:rPr>
          <w:rFonts w:cs="Arial"/>
          <w:color w:val="000000"/>
          <w:szCs w:val="24"/>
          <w:lang w:eastAsia="fr-CA"/>
        </w:rPr>
        <w:t xml:space="preserve">est appelée </w:t>
      </w:r>
      <w:r w:rsidR="000A5693">
        <w:rPr>
          <w:rFonts w:cs="Arial"/>
          <w:color w:val="000000"/>
          <w:szCs w:val="24"/>
          <w:lang w:eastAsia="fr-CA"/>
        </w:rPr>
        <w:t xml:space="preserve">à utiliser les </w:t>
      </w:r>
      <w:r w:rsidR="007E3372">
        <w:rPr>
          <w:rFonts w:cs="Arial"/>
          <w:color w:val="000000"/>
          <w:szCs w:val="24"/>
          <w:lang w:eastAsia="fr-CA"/>
        </w:rPr>
        <w:t>services de signaleurs routiers</w:t>
      </w:r>
      <w:r w:rsidR="00122077">
        <w:rPr>
          <w:rFonts w:cs="Arial"/>
          <w:color w:val="000000"/>
          <w:szCs w:val="24"/>
          <w:lang w:eastAsia="fr-CA"/>
        </w:rPr>
        <w:t xml:space="preserve"> et doit s’assurer de </w:t>
      </w:r>
      <w:r w:rsidR="00122077" w:rsidRPr="00960CF8">
        <w:rPr>
          <w:rFonts w:cs="Arial"/>
          <w:color w:val="000000"/>
          <w:szCs w:val="24"/>
          <w:lang w:eastAsia="fr-CA"/>
        </w:rPr>
        <w:t>respecter les exigences et obligations</w:t>
      </w:r>
      <w:r w:rsidR="00122077">
        <w:rPr>
          <w:rFonts w:cs="Arial"/>
          <w:color w:val="000000"/>
          <w:szCs w:val="24"/>
          <w:lang w:eastAsia="fr-CA"/>
        </w:rPr>
        <w:t xml:space="preserve"> </w:t>
      </w:r>
      <w:r w:rsidR="004B3CD9">
        <w:rPr>
          <w:rFonts w:cs="Arial"/>
          <w:color w:val="000000"/>
          <w:szCs w:val="24"/>
          <w:lang w:eastAsia="fr-CA"/>
        </w:rPr>
        <w:t xml:space="preserve">les </w:t>
      </w:r>
      <w:r w:rsidR="00122077">
        <w:rPr>
          <w:rFonts w:cs="Arial"/>
          <w:color w:val="000000"/>
          <w:szCs w:val="24"/>
          <w:lang w:eastAsia="fr-CA"/>
        </w:rPr>
        <w:t>concernant ces travailleurs</w:t>
      </w:r>
      <w:r w:rsidR="00227751">
        <w:rPr>
          <w:rFonts w:cs="Arial"/>
          <w:color w:val="000000"/>
          <w:szCs w:val="24"/>
          <w:lang w:eastAsia="fr-CA"/>
        </w:rPr>
        <w:t>.</w:t>
      </w:r>
      <w:r w:rsidR="00912358">
        <w:rPr>
          <w:rFonts w:cs="Arial"/>
          <w:color w:val="000000"/>
          <w:szCs w:val="24"/>
          <w:lang w:eastAsia="fr-CA"/>
        </w:rPr>
        <w:t xml:space="preserve"> </w:t>
      </w:r>
      <w:r w:rsidR="00195589">
        <w:rPr>
          <w:rFonts w:cs="Arial"/>
          <w:color w:val="000000"/>
          <w:szCs w:val="24"/>
          <w:lang w:eastAsia="fr-CA"/>
        </w:rPr>
        <w:t xml:space="preserve">Ainsi, </w:t>
      </w:r>
      <w:r w:rsidR="00154344">
        <w:rPr>
          <w:rFonts w:cs="Arial"/>
          <w:color w:val="000000"/>
          <w:szCs w:val="24"/>
          <w:lang w:eastAsia="fr-CA"/>
        </w:rPr>
        <w:t>le Tribunal retient à titre de facteur aggravant la spécialisation de la défenderesse.</w:t>
      </w:r>
    </w:p>
    <w:p w14:paraId="64EE096A" w14:textId="77777777" w:rsidR="0036433D" w:rsidRDefault="0036433D" w:rsidP="0036433D">
      <w:pPr>
        <w:spacing w:before="120" w:after="120"/>
        <w:jc w:val="both"/>
        <w:rPr>
          <w:rFonts w:cs="Arial"/>
          <w:b/>
          <w:bCs/>
          <w:color w:val="000000"/>
          <w:szCs w:val="24"/>
          <w:lang w:eastAsia="fr-CA"/>
        </w:rPr>
      </w:pPr>
    </w:p>
    <w:p w14:paraId="1AEC19ED" w14:textId="77777777" w:rsidR="0036433D" w:rsidRPr="0036433D" w:rsidRDefault="0036433D" w:rsidP="0036433D">
      <w:pPr>
        <w:spacing w:before="120" w:after="120"/>
        <w:jc w:val="both"/>
        <w:rPr>
          <w:rFonts w:cs="Arial"/>
          <w:b/>
          <w:bCs/>
          <w:color w:val="000000"/>
          <w:szCs w:val="24"/>
          <w:lang w:eastAsia="fr-CA"/>
        </w:rPr>
      </w:pPr>
    </w:p>
    <w:p w14:paraId="6EAB5A95" w14:textId="77777777" w:rsidR="00960CF8" w:rsidRPr="00897F20" w:rsidRDefault="00D651B0" w:rsidP="00D344AA">
      <w:pPr>
        <w:spacing w:before="120" w:after="120"/>
        <w:ind w:left="734"/>
        <w:jc w:val="both"/>
        <w:rPr>
          <w:rFonts w:cs="Arial"/>
          <w:b/>
          <w:bCs/>
          <w:color w:val="000000"/>
          <w:szCs w:val="24"/>
          <w:lang w:eastAsia="fr-CA"/>
        </w:rPr>
      </w:pPr>
      <w:r w:rsidRPr="00897F20">
        <w:rPr>
          <w:rFonts w:cs="Arial"/>
          <w:b/>
          <w:bCs/>
          <w:color w:val="000000"/>
          <w:szCs w:val="24"/>
          <w:lang w:eastAsia="fr-CA"/>
        </w:rPr>
        <w:t xml:space="preserve">Une planification déficiente </w:t>
      </w:r>
      <w:r w:rsidR="00897F20">
        <w:rPr>
          <w:rFonts w:cs="Arial"/>
          <w:b/>
          <w:bCs/>
          <w:color w:val="000000"/>
          <w:szCs w:val="24"/>
          <w:lang w:eastAsia="fr-CA"/>
        </w:rPr>
        <w:t>des mesures de sécurité concernant les signaleurs routiers</w:t>
      </w:r>
    </w:p>
    <w:p w14:paraId="3EBEFCE4" w14:textId="77777777" w:rsidR="009A3345" w:rsidRDefault="00D651B0" w:rsidP="009A3345">
      <w:pPr>
        <w:numPr>
          <w:ilvl w:val="0"/>
          <w:numId w:val="1"/>
        </w:numPr>
        <w:tabs>
          <w:tab w:val="clear" w:pos="6740"/>
        </w:tabs>
        <w:spacing w:before="120" w:after="120"/>
        <w:ind w:left="0"/>
        <w:jc w:val="both"/>
      </w:pPr>
      <w:r w:rsidRPr="009A3345">
        <w:rPr>
          <w:rFonts w:cs="Arial"/>
          <w:color w:val="000000"/>
          <w:szCs w:val="24"/>
          <w:lang w:eastAsia="fr-CA"/>
        </w:rPr>
        <w:t xml:space="preserve">Le Tribunal </w:t>
      </w:r>
      <w:r w:rsidR="002B2BD3" w:rsidRPr="009A3345">
        <w:rPr>
          <w:rFonts w:cs="Arial"/>
          <w:color w:val="000000"/>
          <w:szCs w:val="24"/>
          <w:lang w:eastAsia="fr-CA"/>
        </w:rPr>
        <w:t xml:space="preserve">a </w:t>
      </w:r>
      <w:r w:rsidR="009710DD">
        <w:rPr>
          <w:rFonts w:cs="Arial"/>
          <w:color w:val="000000"/>
          <w:szCs w:val="24"/>
          <w:lang w:eastAsia="fr-CA"/>
        </w:rPr>
        <w:t xml:space="preserve">déterminé </w:t>
      </w:r>
      <w:r w:rsidRPr="009A3345">
        <w:rPr>
          <w:rFonts w:cs="Arial"/>
          <w:color w:val="000000"/>
          <w:szCs w:val="24"/>
          <w:lang w:eastAsia="fr-CA"/>
        </w:rPr>
        <w:t>que</w:t>
      </w:r>
      <w:r w:rsidR="00897F20" w:rsidRPr="009A3345">
        <w:rPr>
          <w:rFonts w:cs="Arial"/>
          <w:color w:val="000000"/>
          <w:szCs w:val="24"/>
          <w:lang w:eastAsia="fr-CA"/>
        </w:rPr>
        <w:t xml:space="preserve"> la défenderesse </w:t>
      </w:r>
      <w:r w:rsidRPr="009A3345">
        <w:rPr>
          <w:rFonts w:cs="Arial"/>
          <w:color w:val="000000"/>
          <w:szCs w:val="24"/>
          <w:lang w:eastAsia="fr-CA"/>
        </w:rPr>
        <w:t xml:space="preserve">a </w:t>
      </w:r>
      <w:r w:rsidR="009710DD">
        <w:rPr>
          <w:rFonts w:cs="Arial"/>
          <w:color w:val="000000"/>
          <w:szCs w:val="24"/>
          <w:lang w:eastAsia="fr-CA"/>
        </w:rPr>
        <w:t>manqué à ses obligations à plusieurs</w:t>
      </w:r>
      <w:r w:rsidR="00897F20" w:rsidRPr="009A3345">
        <w:rPr>
          <w:rFonts w:cs="Arial"/>
          <w:color w:val="000000"/>
          <w:szCs w:val="24"/>
          <w:lang w:eastAsia="fr-CA"/>
        </w:rPr>
        <w:t xml:space="preserve"> étapes</w:t>
      </w:r>
      <w:r w:rsidR="005470EB" w:rsidRPr="009A3345">
        <w:rPr>
          <w:rFonts w:cs="Arial"/>
          <w:color w:val="000000"/>
          <w:szCs w:val="24"/>
          <w:lang w:eastAsia="fr-CA"/>
        </w:rPr>
        <w:t xml:space="preserve"> du chantier</w:t>
      </w:r>
      <w:r w:rsidR="009710DD">
        <w:rPr>
          <w:rFonts w:cs="Arial"/>
          <w:color w:val="000000"/>
          <w:szCs w:val="24"/>
          <w:lang w:eastAsia="fr-CA"/>
        </w:rPr>
        <w:t>, en omettant</w:t>
      </w:r>
      <w:r w:rsidRPr="009A3345">
        <w:rPr>
          <w:rFonts w:cs="Arial"/>
          <w:color w:val="000000"/>
          <w:szCs w:val="24"/>
          <w:lang w:eastAsia="fr-CA"/>
        </w:rPr>
        <w:t xml:space="preserve"> de planifier</w:t>
      </w:r>
      <w:r w:rsidR="00897F20" w:rsidRPr="009A3345">
        <w:rPr>
          <w:rFonts w:cs="Arial"/>
          <w:color w:val="000000"/>
          <w:szCs w:val="24"/>
          <w:lang w:eastAsia="fr-CA"/>
        </w:rPr>
        <w:t xml:space="preserve"> </w:t>
      </w:r>
      <w:r w:rsidR="003F20C5">
        <w:rPr>
          <w:rFonts w:cs="Arial"/>
          <w:color w:val="000000"/>
          <w:szCs w:val="24"/>
          <w:lang w:eastAsia="fr-CA"/>
        </w:rPr>
        <w:t xml:space="preserve">adéquatement </w:t>
      </w:r>
      <w:r w:rsidR="00897F20" w:rsidRPr="009A3345">
        <w:rPr>
          <w:rFonts w:cs="Arial"/>
          <w:color w:val="000000"/>
          <w:szCs w:val="24"/>
          <w:lang w:eastAsia="fr-CA"/>
        </w:rPr>
        <w:t xml:space="preserve">et de mettre en </w:t>
      </w:r>
      <w:r w:rsidR="003F20C5">
        <w:rPr>
          <w:rFonts w:cs="Arial"/>
          <w:color w:val="000000"/>
          <w:szCs w:val="24"/>
          <w:lang w:eastAsia="fr-CA"/>
        </w:rPr>
        <w:t>œuvre</w:t>
      </w:r>
      <w:r w:rsidR="00897F20" w:rsidRPr="009A3345">
        <w:rPr>
          <w:rFonts w:cs="Arial"/>
          <w:color w:val="000000"/>
          <w:szCs w:val="24"/>
          <w:lang w:eastAsia="fr-CA"/>
        </w:rPr>
        <w:t xml:space="preserve"> les mesures de sécurité </w:t>
      </w:r>
      <w:r w:rsidR="005255F1" w:rsidRPr="009A3345">
        <w:rPr>
          <w:rFonts w:cs="Arial"/>
          <w:color w:val="000000"/>
          <w:szCs w:val="24"/>
          <w:lang w:eastAsia="fr-CA"/>
        </w:rPr>
        <w:t xml:space="preserve">requises </w:t>
      </w:r>
      <w:r w:rsidR="003F20C5">
        <w:rPr>
          <w:rFonts w:cs="Arial"/>
          <w:color w:val="000000"/>
          <w:szCs w:val="24"/>
          <w:lang w:eastAsia="fr-CA"/>
        </w:rPr>
        <w:t>liées à</w:t>
      </w:r>
      <w:r w:rsidR="00897F20" w:rsidRPr="009A3345">
        <w:rPr>
          <w:rFonts w:cs="Arial"/>
          <w:color w:val="000000"/>
          <w:szCs w:val="24"/>
          <w:lang w:eastAsia="fr-CA"/>
        </w:rPr>
        <w:t xml:space="preserve"> la présence des signaleurs routiers</w:t>
      </w:r>
      <w:r w:rsidRPr="009A3345">
        <w:rPr>
          <w:rFonts w:cs="Arial"/>
          <w:color w:val="000000"/>
          <w:szCs w:val="24"/>
          <w:lang w:eastAsia="fr-CA"/>
        </w:rPr>
        <w:t>.</w:t>
      </w:r>
      <w:r w:rsidR="00532535" w:rsidRPr="009A3345">
        <w:rPr>
          <w:rFonts w:cs="Arial"/>
          <w:color w:val="000000"/>
          <w:szCs w:val="24"/>
          <w:lang w:eastAsia="fr-CA"/>
        </w:rPr>
        <w:t xml:space="preserve"> </w:t>
      </w:r>
    </w:p>
    <w:p w14:paraId="3FF88CEC" w14:textId="77777777" w:rsidR="009710DD" w:rsidRDefault="00D651B0" w:rsidP="00C82E86">
      <w:pPr>
        <w:numPr>
          <w:ilvl w:val="0"/>
          <w:numId w:val="1"/>
        </w:numPr>
        <w:tabs>
          <w:tab w:val="clear" w:pos="6740"/>
        </w:tabs>
        <w:spacing w:before="120" w:after="120"/>
        <w:ind w:left="0"/>
        <w:jc w:val="both"/>
      </w:pPr>
      <w:r>
        <w:t>Étant donné que les sign</w:t>
      </w:r>
      <w:r w:rsidR="00506CB2">
        <w:t>a</w:t>
      </w:r>
      <w:r>
        <w:t>leu</w:t>
      </w:r>
      <w:r w:rsidR="00506CB2">
        <w:t>rs</w:t>
      </w:r>
      <w:r>
        <w:t xml:space="preserve"> routiers sont pa</w:t>
      </w:r>
      <w:r w:rsidR="00506CB2">
        <w:t xml:space="preserve">rticulièrement exposés à de nombreux </w:t>
      </w:r>
      <w:r w:rsidR="00532535">
        <w:t>dangers</w:t>
      </w:r>
      <w:r w:rsidR="00506CB2">
        <w:t xml:space="preserve"> en raison de la nature de leur travail</w:t>
      </w:r>
      <w:r w:rsidR="00532535">
        <w:t>,</w:t>
      </w:r>
      <w:r w:rsidR="001E19B9">
        <w:t xml:space="preserve"> ce manquement en matière de planification, qui exigeait une attention accrue de la d</w:t>
      </w:r>
      <w:r w:rsidR="009D0D48">
        <w:t>éfenderesse</w:t>
      </w:r>
      <w:r w:rsidR="00F340B0">
        <w:t xml:space="preserve"> constitue</w:t>
      </w:r>
      <w:r w:rsidR="008D3BCE" w:rsidRPr="008B164D">
        <w:rPr>
          <w:rFonts w:cs="Arial"/>
          <w:color w:val="000000"/>
          <w:szCs w:val="24"/>
          <w:lang w:eastAsia="fr-CA"/>
        </w:rPr>
        <w:t xml:space="preserve"> </w:t>
      </w:r>
      <w:r w:rsidR="009D0D48">
        <w:rPr>
          <w:rFonts w:cs="Arial"/>
          <w:color w:val="000000"/>
          <w:szCs w:val="24"/>
          <w:lang w:eastAsia="fr-CA"/>
        </w:rPr>
        <w:t>une circonstance</w:t>
      </w:r>
      <w:r w:rsidR="008D3BCE" w:rsidRPr="008B164D">
        <w:rPr>
          <w:rFonts w:cs="Arial"/>
          <w:color w:val="000000"/>
          <w:szCs w:val="24"/>
          <w:lang w:eastAsia="fr-CA"/>
        </w:rPr>
        <w:t xml:space="preserve"> aggravant</w:t>
      </w:r>
      <w:r w:rsidR="009D0D48">
        <w:rPr>
          <w:rFonts w:cs="Arial"/>
          <w:color w:val="000000"/>
          <w:szCs w:val="24"/>
          <w:lang w:eastAsia="fr-CA"/>
        </w:rPr>
        <w:t>e</w:t>
      </w:r>
      <w:r w:rsidR="008D3BCE" w:rsidRPr="008B164D">
        <w:rPr>
          <w:rFonts w:cs="Arial"/>
          <w:color w:val="000000"/>
          <w:szCs w:val="24"/>
          <w:lang w:eastAsia="fr-CA"/>
        </w:rPr>
        <w:t xml:space="preserve"> dont </w:t>
      </w:r>
      <w:r w:rsidR="009D0D48">
        <w:rPr>
          <w:rFonts w:cs="Arial"/>
          <w:color w:val="000000"/>
          <w:szCs w:val="24"/>
          <w:lang w:eastAsia="fr-CA"/>
        </w:rPr>
        <w:t xml:space="preserve">le Tribunal tiendra </w:t>
      </w:r>
      <w:r w:rsidR="008D3BCE" w:rsidRPr="008B164D">
        <w:rPr>
          <w:rFonts w:cs="Arial"/>
          <w:color w:val="000000"/>
          <w:szCs w:val="24"/>
          <w:lang w:eastAsia="fr-CA"/>
        </w:rPr>
        <w:t>compte</w:t>
      </w:r>
      <w:r w:rsidR="008D3BCE">
        <w:t>.</w:t>
      </w:r>
    </w:p>
    <w:p w14:paraId="3D430842" w14:textId="77777777" w:rsidR="00960CF8" w:rsidRPr="009A3345" w:rsidRDefault="00D651B0" w:rsidP="00FF667D">
      <w:pPr>
        <w:spacing w:before="120" w:after="120"/>
        <w:ind w:firstLine="734"/>
        <w:jc w:val="both"/>
      </w:pPr>
      <w:r w:rsidRPr="00FF667D">
        <w:rPr>
          <w:rFonts w:cs="Arial"/>
          <w:b/>
          <w:bCs/>
          <w:color w:val="000000"/>
          <w:szCs w:val="24"/>
          <w:lang w:eastAsia="fr-CA"/>
        </w:rPr>
        <w:t>La présence d’une personne en autorité sur place</w:t>
      </w:r>
    </w:p>
    <w:p w14:paraId="4FA0B39A" w14:textId="77777777" w:rsidR="00C378B5" w:rsidRPr="007F3D2F" w:rsidRDefault="00D651B0" w:rsidP="00C378B5">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La preuve</w:t>
      </w:r>
      <w:r w:rsidRPr="007F3D2F">
        <w:rPr>
          <w:rFonts w:cs="Arial"/>
          <w:color w:val="000000"/>
          <w:szCs w:val="24"/>
          <w:lang w:eastAsia="fr-CA"/>
        </w:rPr>
        <w:t xml:space="preserve"> démontre que le jour de l’accident, l’ingénieure Delphine Audy, gérante de projet de la défenderesse, se présente sur les lieux afin de « valider la signalisation en place » en raison d’un accident mortel survenu quelques jours auparavant. Selon </w:t>
      </w:r>
      <w:r>
        <w:rPr>
          <w:rFonts w:cs="Arial"/>
          <w:color w:val="000000"/>
          <w:szCs w:val="24"/>
          <w:lang w:eastAsia="fr-CA"/>
        </w:rPr>
        <w:t>son témoignage</w:t>
      </w:r>
      <w:r w:rsidRPr="007F3D2F">
        <w:rPr>
          <w:rFonts w:cs="Arial"/>
          <w:color w:val="000000"/>
          <w:szCs w:val="24"/>
          <w:lang w:eastAsia="fr-CA"/>
        </w:rPr>
        <w:t>, l’objectif de sa présence est de faire « une mise en place un peu plus réelle de la signalisation qui était en place ».</w:t>
      </w:r>
    </w:p>
    <w:p w14:paraId="6316FCCD" w14:textId="77777777" w:rsidR="003178D8" w:rsidRDefault="00D651B0" w:rsidP="00197F0E">
      <w:pPr>
        <w:numPr>
          <w:ilvl w:val="0"/>
          <w:numId w:val="1"/>
        </w:numPr>
        <w:tabs>
          <w:tab w:val="clear" w:pos="6740"/>
        </w:tabs>
        <w:spacing w:before="120" w:after="120"/>
        <w:ind w:left="0"/>
        <w:jc w:val="both"/>
        <w:rPr>
          <w:rFonts w:cs="Arial"/>
          <w:color w:val="000000"/>
          <w:szCs w:val="24"/>
          <w:lang w:eastAsia="fr-CA"/>
        </w:rPr>
      </w:pPr>
      <w:r w:rsidRPr="003178D8">
        <w:rPr>
          <w:rFonts w:cs="Arial"/>
          <w:color w:val="000000"/>
          <w:szCs w:val="24"/>
          <w:lang w:eastAsia="fr-CA"/>
        </w:rPr>
        <w:t xml:space="preserve">C’est dans ce contexte que madame Audy filme le </w:t>
      </w:r>
      <w:r w:rsidR="00BB324A" w:rsidRPr="003178D8">
        <w:rPr>
          <w:rFonts w:cs="Arial"/>
          <w:color w:val="000000"/>
          <w:szCs w:val="24"/>
          <w:lang w:eastAsia="fr-CA"/>
        </w:rPr>
        <w:t>trajet</w:t>
      </w:r>
      <w:r w:rsidRPr="003178D8">
        <w:rPr>
          <w:rFonts w:cs="Arial"/>
          <w:color w:val="000000"/>
          <w:szCs w:val="24"/>
          <w:lang w:eastAsia="fr-CA"/>
        </w:rPr>
        <w:t xml:space="preserve"> emprunté par les automobilistes à l’approche du chantier. </w:t>
      </w:r>
      <w:r w:rsidRPr="001F1DF8">
        <w:rPr>
          <w:rFonts w:cs="Arial"/>
          <w:color w:val="000000"/>
          <w:szCs w:val="24"/>
          <w:lang w:eastAsia="fr-CA"/>
        </w:rPr>
        <w:t>À ce moment-là, elle sait, ou devrait savoir, que la signalisation en place ne respecte ni la réglementation en vigueur, ni les plans et devis, ni le plan de signalisation établi.</w:t>
      </w:r>
    </w:p>
    <w:p w14:paraId="03ED26DC" w14:textId="77777777" w:rsidR="001F1DF8" w:rsidRPr="00476C6F" w:rsidRDefault="00D651B0" w:rsidP="001F1DF8">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 xml:space="preserve">Or, </w:t>
      </w:r>
      <w:r w:rsidR="004D44E3" w:rsidRPr="003178D8">
        <w:rPr>
          <w:rFonts w:cs="Arial"/>
          <w:color w:val="000000"/>
          <w:szCs w:val="24"/>
          <w:lang w:eastAsia="fr-CA"/>
        </w:rPr>
        <w:t>ni</w:t>
      </w:r>
      <w:r w:rsidR="007A6E45" w:rsidRPr="003178D8">
        <w:rPr>
          <w:rFonts w:cs="Arial"/>
          <w:color w:val="000000"/>
          <w:szCs w:val="24"/>
          <w:lang w:eastAsia="fr-CA"/>
        </w:rPr>
        <w:t xml:space="preserve"> </w:t>
      </w:r>
      <w:r w:rsidR="004D44E3" w:rsidRPr="003178D8">
        <w:rPr>
          <w:rFonts w:cs="Arial"/>
          <w:color w:val="000000"/>
          <w:szCs w:val="24"/>
          <w:lang w:eastAsia="fr-CA"/>
        </w:rPr>
        <w:t xml:space="preserve">le </w:t>
      </w:r>
      <w:r w:rsidR="007A6E45" w:rsidRPr="003178D8">
        <w:rPr>
          <w:rFonts w:cs="Arial"/>
          <w:color w:val="000000"/>
          <w:szCs w:val="24"/>
          <w:lang w:eastAsia="fr-CA"/>
        </w:rPr>
        <w:t xml:space="preserve">visionnement </w:t>
      </w:r>
      <w:r>
        <w:rPr>
          <w:rFonts w:cs="Arial"/>
          <w:color w:val="000000"/>
          <w:szCs w:val="24"/>
          <w:lang w:eastAsia="fr-CA"/>
        </w:rPr>
        <w:t xml:space="preserve">de la vidéo </w:t>
      </w:r>
      <w:r w:rsidR="001E5B5D" w:rsidRPr="003178D8">
        <w:rPr>
          <w:rFonts w:cs="Arial"/>
          <w:color w:val="000000"/>
          <w:szCs w:val="24"/>
          <w:lang w:eastAsia="fr-CA"/>
        </w:rPr>
        <w:t>par le Tribunal,</w:t>
      </w:r>
      <w:r w:rsidR="007A6E45" w:rsidRPr="003178D8">
        <w:rPr>
          <w:rFonts w:cs="Arial"/>
          <w:color w:val="000000"/>
          <w:szCs w:val="24"/>
          <w:lang w:eastAsia="fr-CA"/>
        </w:rPr>
        <w:t xml:space="preserve"> </w:t>
      </w:r>
      <w:r w:rsidR="004D44E3" w:rsidRPr="003178D8">
        <w:rPr>
          <w:rFonts w:cs="Arial"/>
          <w:color w:val="000000"/>
          <w:szCs w:val="24"/>
          <w:lang w:eastAsia="fr-CA"/>
        </w:rPr>
        <w:t>ni</w:t>
      </w:r>
      <w:r w:rsidR="000D72DB" w:rsidRPr="003178D8">
        <w:rPr>
          <w:rFonts w:cs="Arial"/>
          <w:color w:val="000000"/>
          <w:szCs w:val="24"/>
          <w:lang w:eastAsia="fr-CA"/>
        </w:rPr>
        <w:t xml:space="preserve"> </w:t>
      </w:r>
      <w:r>
        <w:rPr>
          <w:rFonts w:cs="Arial"/>
          <w:color w:val="000000"/>
          <w:szCs w:val="24"/>
          <w:lang w:eastAsia="fr-CA"/>
        </w:rPr>
        <w:t xml:space="preserve">le </w:t>
      </w:r>
      <w:r w:rsidR="000D72DB" w:rsidRPr="003178D8">
        <w:rPr>
          <w:rFonts w:cs="Arial"/>
          <w:color w:val="000000"/>
          <w:szCs w:val="24"/>
          <w:lang w:eastAsia="fr-CA"/>
        </w:rPr>
        <w:t>témoignage</w:t>
      </w:r>
      <w:r w:rsidR="004E0A63">
        <w:rPr>
          <w:rFonts w:cs="Arial"/>
          <w:color w:val="000000"/>
          <w:szCs w:val="24"/>
          <w:lang w:eastAsia="fr-CA"/>
        </w:rPr>
        <w:t xml:space="preserve"> de madame Audy</w:t>
      </w:r>
      <w:r w:rsidR="004D44E3" w:rsidRPr="003178D8">
        <w:rPr>
          <w:rFonts w:cs="Arial"/>
          <w:color w:val="000000"/>
          <w:szCs w:val="24"/>
          <w:lang w:eastAsia="fr-CA"/>
        </w:rPr>
        <w:t xml:space="preserve"> n</w:t>
      </w:r>
      <w:r w:rsidR="00113C6B" w:rsidRPr="003178D8">
        <w:rPr>
          <w:rFonts w:cs="Arial"/>
          <w:color w:val="000000"/>
          <w:szCs w:val="24"/>
          <w:lang w:eastAsia="fr-CA"/>
        </w:rPr>
        <w:t xml:space="preserve">e </w:t>
      </w:r>
      <w:r w:rsidR="004E0A63">
        <w:rPr>
          <w:rFonts w:cs="Arial"/>
          <w:color w:val="000000"/>
          <w:szCs w:val="24"/>
          <w:lang w:eastAsia="fr-CA"/>
        </w:rPr>
        <w:t>révèlent une quelconque préoc</w:t>
      </w:r>
      <w:r w:rsidR="00476C6F">
        <w:rPr>
          <w:rFonts w:cs="Arial"/>
          <w:color w:val="000000"/>
          <w:szCs w:val="24"/>
          <w:lang w:eastAsia="fr-CA"/>
        </w:rPr>
        <w:t>cupation de sa part quant</w:t>
      </w:r>
      <w:r w:rsidRPr="00476C6F">
        <w:rPr>
          <w:rFonts w:cs="Arial"/>
          <w:color w:val="000000"/>
          <w:szCs w:val="24"/>
          <w:lang w:eastAsia="fr-CA"/>
        </w:rPr>
        <w:t xml:space="preserve"> aux nombreuses lacunes en matière de règles et de mesures de sécurité. Pourtant, elle affirme être présente sur le chantier deux à trois fois par semaine.</w:t>
      </w:r>
    </w:p>
    <w:p w14:paraId="3BF865FE" w14:textId="77777777" w:rsidR="00451218" w:rsidRPr="00451218" w:rsidRDefault="00D651B0" w:rsidP="00451218">
      <w:pPr>
        <w:spacing w:before="120" w:after="120"/>
        <w:jc w:val="both"/>
        <w:rPr>
          <w:rFonts w:cs="Arial"/>
          <w:b/>
          <w:bCs/>
          <w:color w:val="000000"/>
          <w:szCs w:val="24"/>
          <w:lang w:eastAsia="fr-CA"/>
        </w:rPr>
      </w:pPr>
      <w:r w:rsidRPr="00451218">
        <w:rPr>
          <w:rFonts w:cs="Arial"/>
          <w:b/>
          <w:bCs/>
          <w:color w:val="000000"/>
          <w:szCs w:val="24"/>
          <w:lang w:eastAsia="fr-CA"/>
        </w:rPr>
        <w:t>CONCLUSION</w:t>
      </w:r>
    </w:p>
    <w:p w14:paraId="436D9139" w14:textId="77777777" w:rsidR="00433BA1" w:rsidRDefault="00D651B0" w:rsidP="002F1DAA">
      <w:pPr>
        <w:numPr>
          <w:ilvl w:val="0"/>
          <w:numId w:val="1"/>
        </w:numPr>
        <w:tabs>
          <w:tab w:val="clear" w:pos="6740"/>
        </w:tabs>
        <w:spacing w:before="120" w:after="120"/>
        <w:ind w:left="0"/>
        <w:jc w:val="both"/>
        <w:rPr>
          <w:rFonts w:cs="Arial"/>
          <w:color w:val="000000"/>
          <w:szCs w:val="24"/>
          <w:lang w:eastAsia="fr-CA"/>
        </w:rPr>
      </w:pPr>
      <w:r w:rsidRPr="00A97086">
        <w:rPr>
          <w:rFonts w:cs="Arial"/>
          <w:color w:val="000000"/>
          <w:szCs w:val="24"/>
          <w:lang w:eastAsia="fr-CA"/>
        </w:rPr>
        <w:t>En raison de la</w:t>
      </w:r>
      <w:r>
        <w:rPr>
          <w:rFonts w:cs="Arial"/>
          <w:color w:val="000000"/>
          <w:szCs w:val="24"/>
          <w:lang w:eastAsia="fr-CA"/>
        </w:rPr>
        <w:t xml:space="preserve"> multitude d’</w:t>
      </w:r>
      <w:r w:rsidR="00DF1D11">
        <w:rPr>
          <w:rFonts w:cs="Arial"/>
          <w:color w:val="000000"/>
          <w:szCs w:val="24"/>
          <w:lang w:eastAsia="fr-CA"/>
        </w:rPr>
        <w:t>a</w:t>
      </w:r>
      <w:r>
        <w:rPr>
          <w:rFonts w:cs="Arial"/>
          <w:color w:val="000000"/>
          <w:szCs w:val="24"/>
          <w:lang w:eastAsia="fr-CA"/>
        </w:rPr>
        <w:t>ctions et omissions retenue par le Tribunal</w:t>
      </w:r>
      <w:r w:rsidRPr="00A97086">
        <w:rPr>
          <w:rFonts w:cs="Arial"/>
          <w:color w:val="000000"/>
          <w:szCs w:val="24"/>
          <w:lang w:eastAsia="fr-CA"/>
        </w:rPr>
        <w:t xml:space="preserve"> et </w:t>
      </w:r>
      <w:r w:rsidR="006A3AEE">
        <w:rPr>
          <w:rFonts w:cs="Arial"/>
          <w:color w:val="000000"/>
          <w:szCs w:val="24"/>
          <w:lang w:eastAsia="fr-CA"/>
        </w:rPr>
        <w:t>de la pondération des facteurs retenus</w:t>
      </w:r>
      <w:r w:rsidRPr="00A97086">
        <w:rPr>
          <w:rFonts w:cs="Arial"/>
          <w:color w:val="000000"/>
          <w:szCs w:val="24"/>
          <w:lang w:eastAsia="fr-CA"/>
        </w:rPr>
        <w:t xml:space="preserve">, le Tribunal conclut qu’une peine </w:t>
      </w:r>
      <w:r w:rsidR="00B60630">
        <w:rPr>
          <w:rFonts w:cs="Arial"/>
          <w:color w:val="000000"/>
          <w:szCs w:val="24"/>
          <w:lang w:eastAsia="fr-CA"/>
        </w:rPr>
        <w:t>de 35 000$ est appropriée dans les circonstances</w:t>
      </w:r>
      <w:r w:rsidR="00960CF8" w:rsidRPr="006A2DEF">
        <w:rPr>
          <w:rFonts w:cs="Arial"/>
          <w:color w:val="000000"/>
          <w:szCs w:val="24"/>
          <w:lang w:eastAsia="fr-CA"/>
        </w:rPr>
        <w:t xml:space="preserve">. </w:t>
      </w:r>
    </w:p>
    <w:p w14:paraId="5D690A47" w14:textId="77777777" w:rsidR="00960CF8" w:rsidRPr="000F1FEA" w:rsidRDefault="00D651B0" w:rsidP="000F1FEA">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L</w:t>
      </w:r>
      <w:r w:rsidR="00BF5169">
        <w:rPr>
          <w:rFonts w:cs="Arial"/>
          <w:color w:val="000000"/>
          <w:szCs w:val="24"/>
          <w:lang w:eastAsia="fr-CA"/>
        </w:rPr>
        <w:t>a vulnérabilité des signaleurs routiers</w:t>
      </w:r>
      <w:r w:rsidR="00C77EC8">
        <w:rPr>
          <w:rFonts w:cs="Arial"/>
          <w:color w:val="000000"/>
          <w:szCs w:val="24"/>
          <w:lang w:eastAsia="fr-CA"/>
        </w:rPr>
        <w:t xml:space="preserve"> </w:t>
      </w:r>
      <w:r w:rsidR="00BF5169">
        <w:rPr>
          <w:rFonts w:cs="Arial"/>
          <w:color w:val="000000"/>
          <w:szCs w:val="24"/>
          <w:lang w:eastAsia="fr-CA"/>
        </w:rPr>
        <w:t xml:space="preserve">milite </w:t>
      </w:r>
      <w:r>
        <w:rPr>
          <w:rFonts w:cs="Arial"/>
          <w:color w:val="000000"/>
          <w:szCs w:val="24"/>
          <w:lang w:eastAsia="fr-CA"/>
        </w:rPr>
        <w:t xml:space="preserve">également </w:t>
      </w:r>
      <w:r w:rsidR="00BF5169">
        <w:rPr>
          <w:rFonts w:cs="Arial"/>
          <w:color w:val="000000"/>
          <w:szCs w:val="24"/>
          <w:lang w:eastAsia="fr-CA"/>
        </w:rPr>
        <w:t>en faveur du respect scrupuleux des règles de sécurité et des mesures mises en place les concernant.</w:t>
      </w:r>
      <w:r w:rsidR="000F1FEA">
        <w:rPr>
          <w:rFonts w:cs="Arial"/>
          <w:color w:val="000000"/>
          <w:szCs w:val="24"/>
          <w:lang w:eastAsia="fr-CA"/>
        </w:rPr>
        <w:t xml:space="preserve"> </w:t>
      </w:r>
      <w:r w:rsidR="00BF5169" w:rsidRPr="000F1FEA">
        <w:rPr>
          <w:rFonts w:cs="Arial"/>
          <w:color w:val="000000"/>
          <w:szCs w:val="24"/>
          <w:lang w:eastAsia="fr-CA"/>
        </w:rPr>
        <w:t>Seule une peine dissuasive permettra d’atteindre cet objectif qui ne laisse place à aucun compromis. Tant la défenderesse que les entreprises requérant les services de signaleurs routiers doivent en être conscients</w:t>
      </w:r>
      <w:r>
        <w:rPr>
          <w:rStyle w:val="Appelnotedebasdep"/>
          <w:rFonts w:cs="Arial"/>
          <w:color w:val="000000"/>
          <w:szCs w:val="24"/>
          <w:lang w:eastAsia="fr-CA"/>
        </w:rPr>
        <w:footnoteReference w:id="24"/>
      </w:r>
      <w:r w:rsidRPr="000F1FEA">
        <w:rPr>
          <w:rFonts w:cs="Arial"/>
          <w:color w:val="000000"/>
          <w:szCs w:val="24"/>
          <w:lang w:eastAsia="fr-CA"/>
        </w:rPr>
        <w:t>.</w:t>
      </w:r>
    </w:p>
    <w:p w14:paraId="21BC2614" w14:textId="77777777" w:rsidR="000B386A" w:rsidRDefault="00D651B0" w:rsidP="00557135">
      <w:pPr>
        <w:numPr>
          <w:ilvl w:val="0"/>
          <w:numId w:val="1"/>
        </w:numPr>
        <w:tabs>
          <w:tab w:val="clear" w:pos="6740"/>
        </w:tabs>
        <w:spacing w:before="120" w:after="120"/>
        <w:ind w:left="0"/>
        <w:jc w:val="both"/>
        <w:rPr>
          <w:rFonts w:cs="Arial"/>
          <w:color w:val="000000"/>
          <w:szCs w:val="24"/>
          <w:lang w:eastAsia="fr-CA"/>
        </w:rPr>
      </w:pPr>
      <w:r>
        <w:rPr>
          <w:rFonts w:cs="Arial"/>
          <w:color w:val="000000"/>
          <w:szCs w:val="24"/>
          <w:lang w:eastAsia="fr-CA"/>
        </w:rPr>
        <w:t xml:space="preserve">Finalement, </w:t>
      </w:r>
      <w:r w:rsidR="00F66AA1">
        <w:rPr>
          <w:rFonts w:cs="Arial"/>
          <w:color w:val="000000"/>
          <w:szCs w:val="24"/>
          <w:lang w:eastAsia="fr-CA"/>
        </w:rPr>
        <w:t xml:space="preserve">selon </w:t>
      </w:r>
      <w:r w:rsidR="00827275">
        <w:rPr>
          <w:rFonts w:cs="Arial"/>
          <w:color w:val="000000"/>
          <w:szCs w:val="24"/>
          <w:lang w:eastAsia="fr-CA"/>
        </w:rPr>
        <w:t xml:space="preserve">le témoignage </w:t>
      </w:r>
      <w:r w:rsidR="0034446E">
        <w:rPr>
          <w:rFonts w:cs="Arial"/>
          <w:color w:val="000000"/>
          <w:szCs w:val="24"/>
          <w:lang w:eastAsia="fr-CA"/>
        </w:rPr>
        <w:t>non contredit de madame Audy</w:t>
      </w:r>
      <w:r w:rsidR="00F66AA1">
        <w:rPr>
          <w:rFonts w:cs="Arial"/>
          <w:color w:val="000000"/>
          <w:szCs w:val="24"/>
          <w:lang w:eastAsia="fr-CA"/>
        </w:rPr>
        <w:t>,</w:t>
      </w:r>
      <w:r w:rsidR="0034446E">
        <w:rPr>
          <w:rFonts w:cs="Arial"/>
          <w:color w:val="000000"/>
          <w:szCs w:val="24"/>
          <w:lang w:eastAsia="fr-CA"/>
        </w:rPr>
        <w:t xml:space="preserve"> </w:t>
      </w:r>
      <w:r w:rsidR="007E1C2E">
        <w:rPr>
          <w:rFonts w:cs="Arial"/>
          <w:color w:val="000000"/>
          <w:szCs w:val="24"/>
          <w:lang w:eastAsia="fr-CA"/>
        </w:rPr>
        <w:t xml:space="preserve">plusieurs </w:t>
      </w:r>
      <w:r w:rsidR="00A8763A">
        <w:rPr>
          <w:rFonts w:cs="Arial"/>
          <w:color w:val="000000"/>
          <w:szCs w:val="24"/>
          <w:lang w:eastAsia="fr-CA"/>
        </w:rPr>
        <w:t xml:space="preserve">intervenants savaient que </w:t>
      </w:r>
      <w:r w:rsidR="00792C51">
        <w:rPr>
          <w:rFonts w:cs="Arial"/>
          <w:color w:val="000000"/>
          <w:szCs w:val="24"/>
          <w:lang w:eastAsia="fr-CA"/>
        </w:rPr>
        <w:t xml:space="preserve">les circonstances dans lesquelles les signaleurs routiers </w:t>
      </w:r>
      <w:r w:rsidR="008A14EC">
        <w:rPr>
          <w:rFonts w:cs="Arial"/>
          <w:color w:val="000000"/>
          <w:szCs w:val="24"/>
          <w:lang w:eastAsia="fr-CA"/>
        </w:rPr>
        <w:t xml:space="preserve">exécutaient leur travail </w:t>
      </w:r>
      <w:r w:rsidR="00135F5E">
        <w:rPr>
          <w:rFonts w:cs="Arial"/>
          <w:color w:val="000000"/>
          <w:szCs w:val="24"/>
          <w:lang w:eastAsia="fr-CA"/>
        </w:rPr>
        <w:t>n’étai</w:t>
      </w:r>
      <w:r w:rsidR="008A14EC">
        <w:rPr>
          <w:rFonts w:cs="Arial"/>
          <w:color w:val="000000"/>
          <w:szCs w:val="24"/>
          <w:lang w:eastAsia="fr-CA"/>
        </w:rPr>
        <w:t>en</w:t>
      </w:r>
      <w:r w:rsidR="00135F5E">
        <w:rPr>
          <w:rFonts w:cs="Arial"/>
          <w:color w:val="000000"/>
          <w:szCs w:val="24"/>
          <w:lang w:eastAsia="fr-CA"/>
        </w:rPr>
        <w:t>t pas conforme</w:t>
      </w:r>
      <w:r w:rsidR="008A14EC">
        <w:rPr>
          <w:rFonts w:cs="Arial"/>
          <w:color w:val="000000"/>
          <w:szCs w:val="24"/>
          <w:lang w:eastAsia="fr-CA"/>
        </w:rPr>
        <w:t>s</w:t>
      </w:r>
      <w:r w:rsidR="00135F5E">
        <w:rPr>
          <w:rFonts w:cs="Arial"/>
          <w:color w:val="000000"/>
          <w:szCs w:val="24"/>
          <w:lang w:eastAsia="fr-CA"/>
        </w:rPr>
        <w:t xml:space="preserve"> </w:t>
      </w:r>
      <w:r w:rsidR="002E6F1B">
        <w:rPr>
          <w:rFonts w:cs="Arial"/>
          <w:color w:val="000000"/>
          <w:szCs w:val="24"/>
          <w:lang w:eastAsia="fr-CA"/>
        </w:rPr>
        <w:t>ou prévu</w:t>
      </w:r>
      <w:r w:rsidR="00A52969">
        <w:rPr>
          <w:rFonts w:cs="Arial"/>
          <w:color w:val="000000"/>
          <w:szCs w:val="24"/>
          <w:lang w:eastAsia="fr-CA"/>
        </w:rPr>
        <w:t>e</w:t>
      </w:r>
      <w:r w:rsidR="008A14EC">
        <w:rPr>
          <w:rFonts w:cs="Arial"/>
          <w:color w:val="000000"/>
          <w:szCs w:val="24"/>
          <w:lang w:eastAsia="fr-CA"/>
        </w:rPr>
        <w:t>s</w:t>
      </w:r>
      <w:r w:rsidR="002E6F1B">
        <w:rPr>
          <w:rFonts w:cs="Arial"/>
          <w:color w:val="000000"/>
          <w:szCs w:val="24"/>
          <w:lang w:eastAsia="fr-CA"/>
        </w:rPr>
        <w:t xml:space="preserve"> </w:t>
      </w:r>
      <w:r w:rsidR="00135F5E">
        <w:rPr>
          <w:rFonts w:cs="Arial"/>
          <w:color w:val="000000"/>
          <w:szCs w:val="24"/>
          <w:lang w:eastAsia="fr-CA"/>
        </w:rPr>
        <w:t xml:space="preserve">aux divers documents préparés et utilisés </w:t>
      </w:r>
      <w:r w:rsidR="009F372D">
        <w:rPr>
          <w:rFonts w:cs="Arial"/>
          <w:color w:val="000000"/>
          <w:szCs w:val="24"/>
          <w:lang w:eastAsia="fr-CA"/>
        </w:rPr>
        <w:t>dans le cadre du chantier.</w:t>
      </w:r>
      <w:r w:rsidR="00617C03">
        <w:rPr>
          <w:rFonts w:cs="Arial"/>
          <w:color w:val="000000"/>
          <w:szCs w:val="24"/>
          <w:lang w:eastAsia="fr-CA"/>
        </w:rPr>
        <w:t xml:space="preserve"> Cela </w:t>
      </w:r>
      <w:r w:rsidR="000D6B4B">
        <w:rPr>
          <w:rFonts w:cs="Arial"/>
          <w:color w:val="000000"/>
          <w:szCs w:val="24"/>
          <w:lang w:eastAsia="fr-CA"/>
        </w:rPr>
        <w:t xml:space="preserve">milite </w:t>
      </w:r>
      <w:r w:rsidR="0044314B">
        <w:rPr>
          <w:rFonts w:cs="Arial"/>
          <w:color w:val="000000"/>
          <w:szCs w:val="24"/>
          <w:lang w:eastAsia="fr-CA"/>
        </w:rPr>
        <w:t xml:space="preserve">également </w:t>
      </w:r>
      <w:r w:rsidR="00635CC1">
        <w:rPr>
          <w:rFonts w:cs="Arial"/>
          <w:color w:val="000000"/>
          <w:szCs w:val="24"/>
          <w:lang w:eastAsia="fr-CA"/>
        </w:rPr>
        <w:t>en faveur d’une peine élevée</w:t>
      </w:r>
      <w:r w:rsidR="000D6B4B">
        <w:rPr>
          <w:rFonts w:cs="Arial"/>
          <w:color w:val="000000"/>
          <w:szCs w:val="24"/>
          <w:lang w:eastAsia="fr-CA"/>
        </w:rPr>
        <w:t xml:space="preserve"> afin de</w:t>
      </w:r>
      <w:r w:rsidR="00C07C3F">
        <w:rPr>
          <w:rFonts w:cs="Arial"/>
          <w:color w:val="000000"/>
          <w:szCs w:val="24"/>
          <w:lang w:eastAsia="fr-CA"/>
        </w:rPr>
        <w:t xml:space="preserve"> souligner la</w:t>
      </w:r>
      <w:r w:rsidR="00983C73">
        <w:rPr>
          <w:rFonts w:cs="Arial"/>
          <w:color w:val="000000"/>
          <w:szCs w:val="24"/>
          <w:lang w:eastAsia="fr-CA"/>
        </w:rPr>
        <w:t xml:space="preserve"> haute</w:t>
      </w:r>
      <w:r w:rsidR="00C07C3F">
        <w:rPr>
          <w:rFonts w:cs="Arial"/>
          <w:color w:val="000000"/>
          <w:szCs w:val="24"/>
          <w:lang w:eastAsia="fr-CA"/>
        </w:rPr>
        <w:t xml:space="preserve"> </w:t>
      </w:r>
      <w:r w:rsidR="00983C73">
        <w:rPr>
          <w:rFonts w:cs="Arial"/>
          <w:color w:val="000000"/>
          <w:szCs w:val="24"/>
          <w:lang w:eastAsia="fr-CA"/>
        </w:rPr>
        <w:t>réprobation</w:t>
      </w:r>
      <w:r w:rsidR="00C07C3F">
        <w:rPr>
          <w:rFonts w:cs="Arial"/>
          <w:color w:val="000000"/>
          <w:szCs w:val="24"/>
          <w:lang w:eastAsia="fr-CA"/>
        </w:rPr>
        <w:t xml:space="preserve"> sociale</w:t>
      </w:r>
      <w:r w:rsidR="004432F9">
        <w:rPr>
          <w:rFonts w:cs="Arial"/>
          <w:color w:val="000000"/>
          <w:szCs w:val="24"/>
          <w:lang w:eastAsia="fr-CA"/>
        </w:rPr>
        <w:t xml:space="preserve"> </w:t>
      </w:r>
      <w:r w:rsidR="00C07C3F">
        <w:rPr>
          <w:rFonts w:cs="Arial"/>
          <w:color w:val="000000"/>
          <w:szCs w:val="24"/>
          <w:lang w:eastAsia="fr-CA"/>
        </w:rPr>
        <w:t xml:space="preserve">et </w:t>
      </w:r>
      <w:r w:rsidR="002F5AB1">
        <w:rPr>
          <w:rFonts w:cs="Arial"/>
          <w:color w:val="000000"/>
          <w:szCs w:val="24"/>
          <w:lang w:eastAsia="fr-CA"/>
        </w:rPr>
        <w:t xml:space="preserve">favoriser une conscientisation </w:t>
      </w:r>
      <w:r w:rsidR="000D6B4B">
        <w:rPr>
          <w:rFonts w:cs="Arial"/>
          <w:color w:val="000000"/>
          <w:szCs w:val="24"/>
          <w:lang w:eastAsia="fr-CA"/>
        </w:rPr>
        <w:t xml:space="preserve">collective </w:t>
      </w:r>
      <w:r w:rsidR="002F5AB1">
        <w:rPr>
          <w:rFonts w:cs="Arial"/>
          <w:color w:val="000000"/>
          <w:szCs w:val="24"/>
          <w:lang w:eastAsia="fr-CA"/>
        </w:rPr>
        <w:t xml:space="preserve">face aux </w:t>
      </w:r>
      <w:r w:rsidR="000D6B4B">
        <w:rPr>
          <w:rFonts w:cs="Arial"/>
          <w:color w:val="000000"/>
          <w:szCs w:val="24"/>
          <w:lang w:eastAsia="fr-CA"/>
        </w:rPr>
        <w:t>dangers guettant les signaleurs routiers</w:t>
      </w:r>
      <w:r w:rsidR="002F5AB1">
        <w:rPr>
          <w:rFonts w:cs="Arial"/>
          <w:color w:val="000000"/>
          <w:szCs w:val="24"/>
          <w:lang w:eastAsia="fr-CA"/>
        </w:rPr>
        <w:t>.</w:t>
      </w:r>
      <w:r w:rsidR="00AA6C0B">
        <w:rPr>
          <w:rFonts w:cs="Arial"/>
          <w:color w:val="000000"/>
          <w:szCs w:val="24"/>
          <w:lang w:eastAsia="fr-CA"/>
        </w:rPr>
        <w:t xml:space="preserve"> </w:t>
      </w:r>
      <w:r w:rsidR="00A6009A">
        <w:rPr>
          <w:rFonts w:cs="Arial"/>
          <w:color w:val="000000"/>
          <w:szCs w:val="24"/>
          <w:lang w:eastAsia="fr-CA"/>
        </w:rPr>
        <w:t xml:space="preserve"> </w:t>
      </w:r>
      <w:r w:rsidR="00A27902">
        <w:rPr>
          <w:rFonts w:cs="Arial"/>
          <w:color w:val="000000"/>
          <w:szCs w:val="24"/>
          <w:lang w:eastAsia="fr-CA"/>
        </w:rPr>
        <w:t xml:space="preserve"> </w:t>
      </w:r>
      <w:r w:rsidR="00135F5E" w:rsidRPr="00617C03">
        <w:rPr>
          <w:rFonts w:cs="Arial"/>
          <w:color w:val="000000"/>
          <w:szCs w:val="24"/>
          <w:lang w:eastAsia="fr-CA"/>
        </w:rPr>
        <w:t xml:space="preserve"> </w:t>
      </w:r>
      <w:r w:rsidR="00A8763A" w:rsidRPr="00617C03">
        <w:rPr>
          <w:rFonts w:cs="Arial"/>
          <w:color w:val="000000"/>
          <w:szCs w:val="24"/>
          <w:lang w:eastAsia="fr-CA"/>
        </w:rPr>
        <w:t xml:space="preserve"> </w:t>
      </w:r>
    </w:p>
    <w:p w14:paraId="4A0D9067" w14:textId="77777777" w:rsidR="002F1F06" w:rsidRPr="004432F9" w:rsidRDefault="002F1F06" w:rsidP="002F1F06">
      <w:pPr>
        <w:spacing w:before="120" w:after="120"/>
        <w:jc w:val="both"/>
        <w:rPr>
          <w:rFonts w:cs="Arial"/>
          <w:color w:val="000000"/>
          <w:szCs w:val="24"/>
          <w:lang w:eastAsia="fr-CA"/>
        </w:rPr>
      </w:pPr>
    </w:p>
    <w:p w14:paraId="05698FAC" w14:textId="77777777" w:rsidR="00557135" w:rsidRPr="000B386A" w:rsidRDefault="00D651B0" w:rsidP="00557135">
      <w:pPr>
        <w:spacing w:before="120" w:after="120"/>
        <w:jc w:val="both"/>
        <w:rPr>
          <w:rFonts w:cs="Arial"/>
          <w:b/>
          <w:bCs/>
          <w:color w:val="000000"/>
          <w:szCs w:val="24"/>
          <w:lang w:eastAsia="fr-CA"/>
        </w:rPr>
      </w:pPr>
      <w:r w:rsidRPr="000B386A">
        <w:rPr>
          <w:rFonts w:cs="Arial"/>
          <w:b/>
          <w:bCs/>
          <w:color w:val="000000"/>
          <w:szCs w:val="24"/>
          <w:lang w:eastAsia="fr-CA"/>
        </w:rPr>
        <w:t>POUR TOUS CES MOTIFS</w:t>
      </w:r>
      <w:r w:rsidR="002F1F06">
        <w:rPr>
          <w:rFonts w:cs="Arial"/>
          <w:b/>
          <w:bCs/>
          <w:color w:val="000000"/>
          <w:szCs w:val="24"/>
          <w:lang w:eastAsia="fr-CA"/>
        </w:rPr>
        <w:t>,</w:t>
      </w:r>
      <w:r w:rsidRPr="000B386A">
        <w:rPr>
          <w:rFonts w:cs="Arial"/>
          <w:b/>
          <w:bCs/>
          <w:color w:val="000000"/>
          <w:szCs w:val="24"/>
          <w:lang w:eastAsia="fr-CA"/>
        </w:rPr>
        <w:t xml:space="preserve"> LE TRIBUNAL</w:t>
      </w:r>
      <w:r w:rsidR="002F1F06">
        <w:rPr>
          <w:rFonts w:cs="Arial"/>
          <w:b/>
          <w:bCs/>
          <w:color w:val="000000"/>
          <w:szCs w:val="24"/>
          <w:lang w:eastAsia="fr-CA"/>
        </w:rPr>
        <w:t> :</w:t>
      </w:r>
    </w:p>
    <w:p w14:paraId="3DB95B34" w14:textId="77777777" w:rsidR="000C6CAA" w:rsidRDefault="00D651B0" w:rsidP="00CC2220">
      <w:pPr>
        <w:spacing w:before="120" w:after="120"/>
        <w:jc w:val="both"/>
        <w:rPr>
          <w:rFonts w:cs="Arial"/>
          <w:color w:val="000000"/>
          <w:szCs w:val="24"/>
          <w:lang w:eastAsia="fr-CA"/>
        </w:rPr>
      </w:pPr>
      <w:r w:rsidRPr="000C6CAA">
        <w:rPr>
          <w:rFonts w:cs="Arial"/>
          <w:b/>
          <w:bCs/>
          <w:color w:val="000000"/>
          <w:szCs w:val="24"/>
          <w:lang w:eastAsia="fr-CA"/>
        </w:rPr>
        <w:t>CONDAMNE</w:t>
      </w:r>
      <w:r>
        <w:rPr>
          <w:rFonts w:cs="Arial"/>
          <w:color w:val="000000"/>
          <w:szCs w:val="24"/>
          <w:lang w:eastAsia="fr-CA"/>
        </w:rPr>
        <w:t xml:space="preserve"> la défenderesse à </w:t>
      </w:r>
      <w:r w:rsidR="00932821">
        <w:rPr>
          <w:rFonts w:cs="Arial"/>
          <w:color w:val="000000"/>
          <w:szCs w:val="24"/>
          <w:lang w:eastAsia="fr-CA"/>
        </w:rPr>
        <w:t xml:space="preserve">payer </w:t>
      </w:r>
      <w:r w:rsidR="005B7634" w:rsidRPr="00480634">
        <w:rPr>
          <w:rFonts w:cs="Arial"/>
          <w:color w:val="000000"/>
          <w:szCs w:val="24"/>
          <w:lang w:eastAsia="fr-CA"/>
        </w:rPr>
        <w:t>une amende de 35 </w:t>
      </w:r>
      <w:r w:rsidR="00CC2220">
        <w:rPr>
          <w:rFonts w:cs="Arial"/>
          <w:color w:val="000000"/>
          <w:szCs w:val="24"/>
          <w:lang w:eastAsia="fr-CA"/>
        </w:rPr>
        <w:t>00</w:t>
      </w:r>
      <w:r w:rsidR="005B7634" w:rsidRPr="00480634">
        <w:rPr>
          <w:rFonts w:cs="Arial"/>
          <w:color w:val="000000"/>
          <w:szCs w:val="24"/>
          <w:lang w:eastAsia="fr-CA"/>
        </w:rPr>
        <w:t xml:space="preserve">0 $ </w:t>
      </w:r>
      <w:r w:rsidR="00CC2220">
        <w:rPr>
          <w:rFonts w:cs="Arial"/>
          <w:color w:val="000000"/>
          <w:szCs w:val="24"/>
          <w:lang w:eastAsia="fr-CA"/>
        </w:rPr>
        <w:t xml:space="preserve">ainsi que l’ensemble des </w:t>
      </w:r>
      <w:r w:rsidR="005B7634" w:rsidRPr="00480634">
        <w:rPr>
          <w:rFonts w:cs="Arial"/>
          <w:color w:val="000000"/>
          <w:szCs w:val="24"/>
          <w:lang w:eastAsia="fr-CA"/>
        </w:rPr>
        <w:t>frais</w:t>
      </w:r>
      <w:r w:rsidR="00932821">
        <w:rPr>
          <w:rFonts w:cs="Arial"/>
          <w:color w:val="000000"/>
          <w:szCs w:val="24"/>
          <w:lang w:eastAsia="fr-CA"/>
        </w:rPr>
        <w:t xml:space="preserve"> du dossier</w:t>
      </w:r>
      <w:r w:rsidR="005B7634" w:rsidRPr="00480634">
        <w:rPr>
          <w:rFonts w:cs="Arial"/>
          <w:color w:val="000000"/>
          <w:szCs w:val="24"/>
          <w:lang w:eastAsia="fr-CA"/>
        </w:rPr>
        <w:t>.</w:t>
      </w:r>
      <w:r w:rsidR="00512DF2">
        <w:rPr>
          <w:rFonts w:cs="Arial"/>
          <w:color w:val="000000"/>
          <w:szCs w:val="24"/>
          <w:lang w:eastAsia="fr-CA"/>
        </w:rPr>
        <w:t xml:space="preserve"> </w:t>
      </w:r>
    </w:p>
    <w:p w14:paraId="0AECA9B1" w14:textId="77777777" w:rsidR="00A66EB3" w:rsidRPr="00CC2220" w:rsidRDefault="00D651B0" w:rsidP="00CC2220">
      <w:pPr>
        <w:spacing w:before="120" w:after="120"/>
        <w:jc w:val="both"/>
        <w:rPr>
          <w:rFonts w:cs="Arial"/>
          <w:color w:val="000000"/>
          <w:szCs w:val="24"/>
          <w:lang w:eastAsia="fr-CA"/>
        </w:rPr>
      </w:pPr>
      <w:r w:rsidRPr="000C6CAA">
        <w:rPr>
          <w:rFonts w:cs="Arial"/>
          <w:b/>
          <w:bCs/>
          <w:color w:val="000000"/>
          <w:szCs w:val="24"/>
          <w:lang w:eastAsia="fr-CA"/>
        </w:rPr>
        <w:t>ACCORDE</w:t>
      </w:r>
      <w:r>
        <w:rPr>
          <w:rFonts w:cs="Arial"/>
          <w:color w:val="000000"/>
          <w:szCs w:val="24"/>
          <w:lang w:eastAsia="fr-CA"/>
        </w:rPr>
        <w:t xml:space="preserve"> à la défenderesse </w:t>
      </w:r>
      <w:r>
        <w:rPr>
          <w:rFonts w:ascii="Helvetica" w:hAnsi="Helvetica" w:cs="Helvetica"/>
          <w:color w:val="000016"/>
          <w:spacing w:val="2"/>
        </w:rPr>
        <w:t xml:space="preserve">un délai de </w:t>
      </w:r>
      <w:r w:rsidR="00A850C5" w:rsidRPr="00CC2220">
        <w:rPr>
          <w:rFonts w:ascii="Helvetica" w:hAnsi="Helvetica" w:cs="Helvetica"/>
          <w:color w:val="000016"/>
          <w:spacing w:val="2"/>
        </w:rPr>
        <w:t>quatre-vingt-dix</w:t>
      </w:r>
      <w:r w:rsidRPr="00CC2220">
        <w:rPr>
          <w:rFonts w:ascii="Helvetica" w:hAnsi="Helvetica" w:cs="Helvetica"/>
          <w:color w:val="000016"/>
          <w:spacing w:val="2"/>
        </w:rPr>
        <w:t xml:space="preserve"> (</w:t>
      </w:r>
      <w:r w:rsidR="00A850C5" w:rsidRPr="00CC2220">
        <w:rPr>
          <w:rFonts w:ascii="Helvetica" w:hAnsi="Helvetica" w:cs="Helvetica"/>
          <w:color w:val="000016"/>
          <w:spacing w:val="2"/>
        </w:rPr>
        <w:t>90</w:t>
      </w:r>
      <w:r w:rsidRPr="00CC2220">
        <w:rPr>
          <w:rFonts w:ascii="Helvetica" w:hAnsi="Helvetica" w:cs="Helvetica"/>
          <w:color w:val="000016"/>
          <w:spacing w:val="2"/>
        </w:rPr>
        <w:t>) jours</w:t>
      </w:r>
      <w:r>
        <w:rPr>
          <w:rFonts w:ascii="Helvetica" w:hAnsi="Helvetica" w:cs="Helvetica"/>
          <w:color w:val="000016"/>
          <w:spacing w:val="2"/>
        </w:rPr>
        <w:t xml:space="preserve"> pour acquitter les sommes dues</w:t>
      </w:r>
      <w:r w:rsidRPr="00CC2220">
        <w:rPr>
          <w:rFonts w:ascii="Helvetica" w:hAnsi="Helvetica" w:cs="Helvetica"/>
          <w:color w:val="000016"/>
          <w:spacing w:val="2"/>
        </w:rPr>
        <w:t>.</w:t>
      </w:r>
    </w:p>
    <w:p w14:paraId="3436AFF0" w14:textId="77777777" w:rsidR="00D3042B" w:rsidRPr="00480634" w:rsidRDefault="00D3042B" w:rsidP="008638DA">
      <w:pPr>
        <w:pStyle w:val="paragraphe0"/>
        <w:tabs>
          <w:tab w:val="left" w:pos="851"/>
        </w:tabs>
        <w:spacing w:before="0" w:beforeAutospacing="0" w:after="0" w:afterAutospacing="0"/>
        <w:jc w:val="both"/>
        <w:rPr>
          <w:rFonts w:ascii="Arial" w:hAnsi="Arial"/>
          <w:kern w:val="28"/>
          <w:szCs w:val="20"/>
          <w:highlight w:val="yellow"/>
          <w:lang w:eastAsia="fr-FR"/>
        </w:rPr>
      </w:pPr>
    </w:p>
    <w:tbl>
      <w:tblPr>
        <w:tblW w:w="9715" w:type="dxa"/>
        <w:tblLayout w:type="fixed"/>
        <w:tblCellMar>
          <w:left w:w="70" w:type="dxa"/>
          <w:right w:w="70" w:type="dxa"/>
        </w:tblCellMar>
        <w:tblLook w:val="0000" w:firstRow="0" w:lastRow="0" w:firstColumn="0" w:lastColumn="0" w:noHBand="0" w:noVBand="0"/>
      </w:tblPr>
      <w:tblGrid>
        <w:gridCol w:w="2268"/>
        <w:gridCol w:w="2809"/>
        <w:gridCol w:w="4628"/>
        <w:gridCol w:w="10"/>
      </w:tblGrid>
      <w:tr w:rsidR="00140107" w14:paraId="2665DB15" w14:textId="77777777" w:rsidTr="000C6CAA">
        <w:trPr>
          <w:trHeight w:val="576"/>
        </w:trPr>
        <w:tc>
          <w:tcPr>
            <w:tcW w:w="9715" w:type="dxa"/>
            <w:gridSpan w:val="4"/>
          </w:tcPr>
          <w:p w14:paraId="31084C5A" w14:textId="77777777" w:rsidR="00D3042B" w:rsidRPr="000C6CAA" w:rsidRDefault="00D3042B" w:rsidP="008638DA">
            <w:pPr>
              <w:keepNext/>
              <w:keepLines/>
              <w:tabs>
                <w:tab w:val="left" w:pos="851"/>
              </w:tabs>
            </w:pPr>
          </w:p>
        </w:tc>
      </w:tr>
      <w:tr w:rsidR="00140107" w14:paraId="64F04C1E" w14:textId="77777777" w:rsidTr="000C6CAA">
        <w:tblPrEx>
          <w:tblCellMar>
            <w:left w:w="0" w:type="dxa"/>
            <w:right w:w="0" w:type="dxa"/>
          </w:tblCellMar>
        </w:tblPrEx>
        <w:trPr>
          <w:cantSplit/>
          <w:trHeight w:val="251"/>
        </w:trPr>
        <w:tc>
          <w:tcPr>
            <w:tcW w:w="5077" w:type="dxa"/>
            <w:gridSpan w:val="2"/>
            <w:shd w:val="clear" w:color="auto" w:fill="auto"/>
          </w:tcPr>
          <w:p w14:paraId="2C928BEC" w14:textId="77777777" w:rsidR="00D3042B" w:rsidRPr="000C6CAA" w:rsidRDefault="00D3042B" w:rsidP="008638DA">
            <w:pPr>
              <w:tabs>
                <w:tab w:val="left" w:pos="851"/>
              </w:tabs>
            </w:pPr>
          </w:p>
        </w:tc>
        <w:tc>
          <w:tcPr>
            <w:tcW w:w="4638" w:type="dxa"/>
            <w:gridSpan w:val="2"/>
            <w:shd w:val="clear" w:color="auto" w:fill="auto"/>
          </w:tcPr>
          <w:p w14:paraId="0D0EA7AB" w14:textId="77777777" w:rsidR="00D3042B" w:rsidRPr="000C6CAA" w:rsidRDefault="00D651B0" w:rsidP="008638DA">
            <w:pPr>
              <w:pStyle w:val="zSoquijdatSignature3Juge"/>
              <w:tabs>
                <w:tab w:val="left" w:pos="851"/>
              </w:tabs>
            </w:pPr>
            <w:r w:rsidRPr="000C6CAA">
              <w:t>__________________________________</w:t>
            </w:r>
          </w:p>
          <w:p w14:paraId="0642F0D0" w14:textId="77777777" w:rsidR="00D3042B" w:rsidRPr="000C6CAA" w:rsidRDefault="00D651B0" w:rsidP="008638DA">
            <w:pPr>
              <w:pStyle w:val="zSoquijdatSignature3Juge"/>
              <w:tabs>
                <w:tab w:val="left" w:pos="851"/>
              </w:tabs>
              <w:rPr>
                <w:b/>
              </w:rPr>
            </w:pPr>
            <w:r w:rsidRPr="000C6CAA">
              <w:rPr>
                <w:b/>
              </w:rPr>
              <w:t>Isabelle Lafrenière</w:t>
            </w:r>
          </w:p>
          <w:p w14:paraId="511D1D0D" w14:textId="77777777" w:rsidR="006D0364" w:rsidRPr="000C6CAA" w:rsidRDefault="00D651B0" w:rsidP="008638DA">
            <w:pPr>
              <w:pStyle w:val="zSoquijdatSignature3Juge"/>
              <w:tabs>
                <w:tab w:val="left" w:pos="851"/>
              </w:tabs>
            </w:pPr>
            <w:r w:rsidRPr="000C6CAA">
              <w:rPr>
                <w:b/>
              </w:rPr>
              <w:t>Juge de paix magistrat</w:t>
            </w:r>
          </w:p>
        </w:tc>
      </w:tr>
      <w:tr w:rsidR="00140107" w14:paraId="657AECB6" w14:textId="77777777" w:rsidTr="000C6CAA">
        <w:tc>
          <w:tcPr>
            <w:tcW w:w="9715" w:type="dxa"/>
            <w:gridSpan w:val="4"/>
            <w:shd w:val="clear" w:color="auto" w:fill="auto"/>
          </w:tcPr>
          <w:p w14:paraId="71A51747" w14:textId="77777777" w:rsidR="00D3042B" w:rsidRPr="000C6CAA" w:rsidRDefault="00D3042B" w:rsidP="008638DA">
            <w:pPr>
              <w:tabs>
                <w:tab w:val="left" w:pos="851"/>
              </w:tabs>
            </w:pPr>
          </w:p>
        </w:tc>
      </w:tr>
      <w:tr w:rsidR="00140107" w14:paraId="6FB6201F" w14:textId="77777777" w:rsidTr="000C6CAA">
        <w:trPr>
          <w:cantSplit/>
        </w:trPr>
        <w:tc>
          <w:tcPr>
            <w:tcW w:w="9715" w:type="dxa"/>
            <w:gridSpan w:val="4"/>
            <w:shd w:val="clear" w:color="auto" w:fill="auto"/>
          </w:tcPr>
          <w:p w14:paraId="37D7EDF1" w14:textId="77777777" w:rsidR="002432FF" w:rsidRPr="000C6CAA" w:rsidRDefault="00D651B0" w:rsidP="008638DA">
            <w:pPr>
              <w:pStyle w:val="zSoquijdatNomProcureurDef"/>
              <w:tabs>
                <w:tab w:val="left" w:pos="851"/>
              </w:tabs>
            </w:pPr>
            <w:r w:rsidRPr="000C6CAA">
              <w:t xml:space="preserve">Me </w:t>
            </w:r>
            <w:r w:rsidR="003A6683" w:rsidRPr="000C6CAA">
              <w:t>Laurence St-Martin Derouin</w:t>
            </w:r>
          </w:p>
          <w:p w14:paraId="71CFF8A3" w14:textId="77777777" w:rsidR="00A850C5" w:rsidRPr="000C6CAA" w:rsidRDefault="00D651B0" w:rsidP="008638DA">
            <w:pPr>
              <w:pStyle w:val="zSoquijdatNomProcureurDef"/>
              <w:tabs>
                <w:tab w:val="left" w:pos="851"/>
              </w:tabs>
            </w:pPr>
            <w:r w:rsidRPr="000C6CAA">
              <w:t xml:space="preserve">Me </w:t>
            </w:r>
            <w:r w:rsidR="003A6683" w:rsidRPr="000C6CAA">
              <w:t>Alexandra Laverdière</w:t>
            </w:r>
          </w:p>
          <w:p w14:paraId="528266FF" w14:textId="77777777" w:rsidR="00B25899" w:rsidRPr="000C6CAA" w:rsidRDefault="00D651B0" w:rsidP="008638DA">
            <w:pPr>
              <w:pStyle w:val="zSoquijdatNomProcureurDef"/>
              <w:tabs>
                <w:tab w:val="left" w:pos="851"/>
              </w:tabs>
            </w:pPr>
            <w:r w:rsidRPr="000C6CAA">
              <w:t>LAROCHE Avocats CNESST</w:t>
            </w:r>
          </w:p>
        </w:tc>
      </w:tr>
      <w:tr w:rsidR="00140107" w14:paraId="1965A643" w14:textId="77777777" w:rsidTr="000C6CAA">
        <w:trPr>
          <w:cantSplit/>
        </w:trPr>
        <w:tc>
          <w:tcPr>
            <w:tcW w:w="9715" w:type="dxa"/>
            <w:gridSpan w:val="4"/>
            <w:shd w:val="clear" w:color="auto" w:fill="auto"/>
          </w:tcPr>
          <w:p w14:paraId="38FB3D26" w14:textId="77777777" w:rsidR="00D3042B" w:rsidRPr="000C6CAA" w:rsidRDefault="00D651B0" w:rsidP="008638DA">
            <w:pPr>
              <w:pStyle w:val="zSoquijdatNomProcureurDef"/>
              <w:tabs>
                <w:tab w:val="left" w:pos="851"/>
              </w:tabs>
            </w:pPr>
            <w:r w:rsidRPr="000C6CAA">
              <w:t>Procureur</w:t>
            </w:r>
            <w:r w:rsidR="00A850C5" w:rsidRPr="000C6CAA">
              <w:t>es</w:t>
            </w:r>
            <w:r w:rsidRPr="000C6CAA">
              <w:t xml:space="preserve"> d</w:t>
            </w:r>
            <w:r w:rsidR="00397E16" w:rsidRPr="000C6CAA">
              <w:t>e la</w:t>
            </w:r>
            <w:r w:rsidR="00582902" w:rsidRPr="000C6CAA">
              <w:t xml:space="preserve"> Poursuivant</w:t>
            </w:r>
            <w:r w:rsidR="00397E16" w:rsidRPr="000C6CAA">
              <w:t>e</w:t>
            </w:r>
          </w:p>
        </w:tc>
      </w:tr>
      <w:tr w:rsidR="00140107" w14:paraId="2858C86B" w14:textId="77777777" w:rsidTr="000C6CAA">
        <w:trPr>
          <w:cantSplit/>
        </w:trPr>
        <w:tc>
          <w:tcPr>
            <w:tcW w:w="9715" w:type="dxa"/>
            <w:gridSpan w:val="4"/>
            <w:shd w:val="clear" w:color="auto" w:fill="auto"/>
          </w:tcPr>
          <w:p w14:paraId="6BA80871" w14:textId="77777777" w:rsidR="00B25899" w:rsidRPr="000C6CAA" w:rsidRDefault="00B25899" w:rsidP="008638DA">
            <w:pPr>
              <w:pStyle w:val="zSoquijdatNomProcureurDef"/>
              <w:tabs>
                <w:tab w:val="left" w:pos="851"/>
              </w:tabs>
            </w:pPr>
          </w:p>
        </w:tc>
      </w:tr>
      <w:tr w:rsidR="00140107" w14:paraId="2E8C856E" w14:textId="77777777" w:rsidTr="000C6CAA">
        <w:trPr>
          <w:cantSplit/>
        </w:trPr>
        <w:tc>
          <w:tcPr>
            <w:tcW w:w="9715" w:type="dxa"/>
            <w:gridSpan w:val="4"/>
            <w:shd w:val="clear" w:color="auto" w:fill="auto"/>
          </w:tcPr>
          <w:p w14:paraId="710D83F7" w14:textId="77777777" w:rsidR="00D3042B" w:rsidRPr="000C6CAA" w:rsidRDefault="00D651B0" w:rsidP="008638DA">
            <w:pPr>
              <w:pStyle w:val="zSoquijdatNomProcureurDef"/>
              <w:tabs>
                <w:tab w:val="left" w:pos="851"/>
              </w:tabs>
              <w:rPr>
                <w:lang w:val="en-CA"/>
              </w:rPr>
            </w:pPr>
            <w:r w:rsidRPr="000C6CAA">
              <w:rPr>
                <w:lang w:val="en-CA"/>
              </w:rPr>
              <w:t>Me</w:t>
            </w:r>
            <w:r w:rsidR="003A6683" w:rsidRPr="000C6CAA">
              <w:rPr>
                <w:lang w:val="en-CA"/>
              </w:rPr>
              <w:t xml:space="preserve"> Myriam Ouellet</w:t>
            </w:r>
          </w:p>
        </w:tc>
      </w:tr>
      <w:tr w:rsidR="00140107" w14:paraId="4C661013" w14:textId="77777777" w:rsidTr="000C6CAA">
        <w:trPr>
          <w:cantSplit/>
        </w:trPr>
        <w:tc>
          <w:tcPr>
            <w:tcW w:w="9715" w:type="dxa"/>
            <w:gridSpan w:val="4"/>
            <w:shd w:val="clear" w:color="auto" w:fill="auto"/>
          </w:tcPr>
          <w:p w14:paraId="5FE7999C" w14:textId="77777777" w:rsidR="00B25899" w:rsidRPr="000C6CAA" w:rsidRDefault="00D651B0" w:rsidP="008638DA">
            <w:pPr>
              <w:pStyle w:val="zSoquijdatNomProcureurDef"/>
              <w:tabs>
                <w:tab w:val="left" w:pos="851"/>
              </w:tabs>
            </w:pPr>
            <w:r w:rsidRPr="000C6CAA">
              <w:t>BOURQUE TÉTREAULT BÉLISLE ET ASSOCIÉS</w:t>
            </w:r>
          </w:p>
          <w:p w14:paraId="52FCEEE8" w14:textId="77777777" w:rsidR="00D3042B" w:rsidRPr="000C6CAA" w:rsidRDefault="00D651B0" w:rsidP="008638DA">
            <w:pPr>
              <w:pStyle w:val="zSoquijdatNomProcureurDef"/>
              <w:tabs>
                <w:tab w:val="left" w:pos="851"/>
              </w:tabs>
            </w:pPr>
            <w:r w:rsidRPr="000C6CAA">
              <w:t>Procureur</w:t>
            </w:r>
            <w:r w:rsidR="003A6683" w:rsidRPr="000C6CAA">
              <w:t>e</w:t>
            </w:r>
            <w:r w:rsidRPr="000C6CAA">
              <w:t xml:space="preserve"> de</w:t>
            </w:r>
            <w:r w:rsidR="00D2105D" w:rsidRPr="000C6CAA">
              <w:t xml:space="preserve"> la</w:t>
            </w:r>
            <w:r w:rsidRPr="000C6CAA">
              <w:t xml:space="preserve"> </w:t>
            </w:r>
            <w:r w:rsidR="00424310" w:rsidRPr="000C6CAA">
              <w:t>D</w:t>
            </w:r>
            <w:r w:rsidR="00582902" w:rsidRPr="000C6CAA">
              <w:t>éfende</w:t>
            </w:r>
            <w:r w:rsidR="00D2105D" w:rsidRPr="000C6CAA">
              <w:t>resse</w:t>
            </w:r>
            <w:r w:rsidR="00582902" w:rsidRPr="000C6CAA">
              <w:t xml:space="preserve"> </w:t>
            </w:r>
          </w:p>
        </w:tc>
      </w:tr>
      <w:tr w:rsidR="00140107" w14:paraId="0A1BE61F" w14:textId="77777777" w:rsidTr="000C6CAA">
        <w:tc>
          <w:tcPr>
            <w:tcW w:w="9715" w:type="dxa"/>
            <w:gridSpan w:val="4"/>
            <w:shd w:val="clear" w:color="auto" w:fill="auto"/>
          </w:tcPr>
          <w:p w14:paraId="028381EC" w14:textId="77777777" w:rsidR="00D3042B" w:rsidRPr="000C6CAA" w:rsidRDefault="00D3042B" w:rsidP="008638DA">
            <w:pPr>
              <w:pStyle w:val="zSoquijdatNomProcureurDef"/>
              <w:tabs>
                <w:tab w:val="left" w:pos="851"/>
              </w:tabs>
            </w:pPr>
          </w:p>
        </w:tc>
      </w:tr>
      <w:tr w:rsidR="00140107" w14:paraId="58955931" w14:textId="77777777" w:rsidTr="000C6CAA">
        <w:trPr>
          <w:gridAfter w:val="1"/>
          <w:wAfter w:w="10" w:type="dxa"/>
          <w:trHeight w:val="68"/>
        </w:trPr>
        <w:tc>
          <w:tcPr>
            <w:tcW w:w="2268" w:type="dxa"/>
            <w:shd w:val="clear" w:color="auto" w:fill="auto"/>
          </w:tcPr>
          <w:p w14:paraId="6B57ED42" w14:textId="77777777" w:rsidR="00D3042B" w:rsidRPr="00E31013" w:rsidRDefault="00D651B0" w:rsidP="008638DA">
            <w:pPr>
              <w:pStyle w:val="zSoquijdatNomProcureurDef"/>
              <w:tabs>
                <w:tab w:val="left" w:pos="851"/>
              </w:tabs>
            </w:pPr>
            <w:r w:rsidRPr="00E31013">
              <w:t>Date d’audience :</w:t>
            </w:r>
          </w:p>
        </w:tc>
        <w:tc>
          <w:tcPr>
            <w:tcW w:w="7437" w:type="dxa"/>
            <w:gridSpan w:val="2"/>
            <w:shd w:val="clear" w:color="auto" w:fill="auto"/>
          </w:tcPr>
          <w:p w14:paraId="2735DE13" w14:textId="77777777" w:rsidR="00D3042B" w:rsidRPr="00E31013" w:rsidRDefault="00D651B0" w:rsidP="008638DA">
            <w:pPr>
              <w:pStyle w:val="zSoquijdatNomProcureurDef"/>
              <w:tabs>
                <w:tab w:val="left" w:pos="851"/>
              </w:tabs>
            </w:pPr>
            <w:r w:rsidRPr="00E31013">
              <w:t>1</w:t>
            </w:r>
            <w:r w:rsidR="00A850C5" w:rsidRPr="00E31013">
              <w:t>2</w:t>
            </w:r>
            <w:r w:rsidR="00741849" w:rsidRPr="00E31013">
              <w:t> </w:t>
            </w:r>
            <w:r w:rsidR="00480634" w:rsidRPr="00E31013">
              <w:t>mai</w:t>
            </w:r>
            <w:r w:rsidR="00A850C5" w:rsidRPr="00E31013">
              <w:t xml:space="preserve"> 202</w:t>
            </w:r>
            <w:r w:rsidRPr="00E31013">
              <w:t>5</w:t>
            </w:r>
          </w:p>
        </w:tc>
      </w:tr>
    </w:tbl>
    <w:p w14:paraId="748B81EB" w14:textId="77777777" w:rsidR="00480634" w:rsidRPr="00480634" w:rsidRDefault="00D651B0" w:rsidP="00480634">
      <w:pPr>
        <w:rPr>
          <w:rFonts w:ascii="Times New Roman" w:hAnsi="Times New Roman"/>
          <w:color w:val="000000"/>
          <w:sz w:val="27"/>
          <w:szCs w:val="27"/>
          <w:lang w:eastAsia="fr-CA"/>
        </w:rPr>
      </w:pPr>
      <w:r w:rsidRPr="00480634">
        <w:rPr>
          <w:rFonts w:ascii="Times New Roman" w:hAnsi="Times New Roman"/>
          <w:color w:val="000000"/>
          <w:sz w:val="27"/>
          <w:szCs w:val="27"/>
          <w:lang w:eastAsia="fr-CA"/>
        </w:rPr>
        <w:br w:type="textWrapping" w:clear="all"/>
      </w:r>
      <w:r w:rsidR="00BC0567">
        <w:rPr>
          <w:rFonts w:ascii="Times New Roman" w:hAnsi="Times New Roman"/>
          <w:color w:val="000000"/>
          <w:sz w:val="27"/>
          <w:szCs w:val="27"/>
          <w:lang w:eastAsia="fr-CA"/>
        </w:rPr>
        <w:pict w14:anchorId="342D7A98">
          <v:rect id="_x0000_i1025" style="width:142.55pt;height:.6pt" o:hrpct="330" o:hrstd="t" o:hr="t" fillcolor="#a0a0a0" stroked="f"/>
        </w:pict>
      </w:r>
    </w:p>
    <w:p w14:paraId="2703FB66" w14:textId="77777777" w:rsidR="00480634" w:rsidRPr="00480634" w:rsidRDefault="00D651B0" w:rsidP="00480634">
      <w:pPr>
        <w:ind w:left="360" w:hanging="360"/>
        <w:jc w:val="both"/>
        <w:rPr>
          <w:rFonts w:cs="Arial"/>
          <w:color w:val="000000"/>
          <w:sz w:val="20"/>
          <w:lang w:eastAsia="fr-CA"/>
        </w:rPr>
      </w:pPr>
      <w:bookmarkStart w:id="1" w:name="_ftn1"/>
      <w:r w:rsidRPr="00480634">
        <w:rPr>
          <w:rFonts w:cs="Arial"/>
          <w:sz w:val="20"/>
          <w:lang w:eastAsia="fr-CA"/>
        </w:rPr>
        <w:t>[1]</w:t>
      </w:r>
      <w:bookmarkEnd w:id="1"/>
      <w:r w:rsidRPr="00480634">
        <w:rPr>
          <w:rFonts w:cs="Arial"/>
          <w:color w:val="000000"/>
          <w:sz w:val="20"/>
          <w:lang w:eastAsia="fr-CA"/>
        </w:rPr>
        <w:t> La Souveraine, Compagnie d'assurance générale c. Autorité des marchés financiers, </w:t>
      </w:r>
      <w:r w:rsidRPr="00480634">
        <w:rPr>
          <w:rFonts w:cs="Arial"/>
          <w:sz w:val="20"/>
          <w:lang w:eastAsia="fr-CA"/>
        </w:rPr>
        <w:t>2013 CSC 63</w:t>
      </w:r>
      <w:r w:rsidRPr="00480634">
        <w:rPr>
          <w:rFonts w:cs="Arial"/>
          <w:color w:val="000000"/>
          <w:sz w:val="20"/>
          <w:lang w:eastAsia="fr-CA"/>
        </w:rPr>
        <w:t>, [2013] 3 R.C.S. 756 par. </w:t>
      </w:r>
      <w:r w:rsidRPr="00480634">
        <w:rPr>
          <w:rFonts w:cs="Arial"/>
          <w:sz w:val="20"/>
          <w:lang w:eastAsia="fr-CA"/>
        </w:rPr>
        <w:t>90</w:t>
      </w:r>
    </w:p>
    <w:p w14:paraId="5ED0489A" w14:textId="77777777" w:rsidR="00480634" w:rsidRPr="00480634" w:rsidRDefault="00D651B0" w:rsidP="00480634">
      <w:pPr>
        <w:ind w:left="360" w:hanging="360"/>
        <w:jc w:val="both"/>
        <w:rPr>
          <w:rFonts w:cs="Arial"/>
          <w:color w:val="000000"/>
          <w:sz w:val="20"/>
          <w:lang w:eastAsia="fr-CA"/>
        </w:rPr>
      </w:pPr>
      <w:bookmarkStart w:id="2" w:name="_ftn2"/>
      <w:r w:rsidRPr="00480634">
        <w:rPr>
          <w:rFonts w:cs="Arial"/>
          <w:sz w:val="20"/>
          <w:lang w:eastAsia="fr-CA"/>
        </w:rPr>
        <w:t>[2]</w:t>
      </w:r>
      <w:bookmarkEnd w:id="2"/>
      <w:r w:rsidRPr="00480634">
        <w:rPr>
          <w:rFonts w:cs="Arial"/>
          <w:color w:val="000000"/>
          <w:sz w:val="20"/>
          <w:lang w:eastAsia="fr-CA"/>
        </w:rPr>
        <w:t> Ste-Marie c. Autorité des marchés financiers, </w:t>
      </w:r>
      <w:r w:rsidRPr="00480634">
        <w:rPr>
          <w:rFonts w:cs="Arial"/>
          <w:sz w:val="20"/>
          <w:lang w:eastAsia="fr-CA"/>
        </w:rPr>
        <w:t>2019 QCCS 2811</w:t>
      </w:r>
      <w:r w:rsidRPr="00480634">
        <w:rPr>
          <w:rFonts w:cs="Arial"/>
          <w:color w:val="000000"/>
          <w:sz w:val="20"/>
          <w:lang w:eastAsia="fr-CA"/>
        </w:rPr>
        <w:t> par. </w:t>
      </w:r>
      <w:r w:rsidRPr="00480634">
        <w:rPr>
          <w:rFonts w:cs="Arial"/>
          <w:sz w:val="20"/>
          <w:lang w:eastAsia="fr-CA"/>
        </w:rPr>
        <w:t>98</w:t>
      </w:r>
    </w:p>
    <w:p w14:paraId="777E1FE6" w14:textId="77777777" w:rsidR="00480634" w:rsidRPr="001E39BC" w:rsidRDefault="00D651B0" w:rsidP="00480634">
      <w:pPr>
        <w:ind w:left="360" w:hanging="360"/>
        <w:jc w:val="both"/>
        <w:rPr>
          <w:rFonts w:cs="Arial"/>
          <w:color w:val="000000"/>
          <w:sz w:val="20"/>
          <w:lang w:val="en-US" w:eastAsia="fr-CA"/>
        </w:rPr>
      </w:pPr>
      <w:bookmarkStart w:id="3" w:name="_ftn3"/>
      <w:r w:rsidRPr="001E39BC">
        <w:rPr>
          <w:rFonts w:cs="Arial"/>
          <w:sz w:val="20"/>
          <w:lang w:val="en-US" w:eastAsia="fr-CA"/>
        </w:rPr>
        <w:t>[3]</w:t>
      </w:r>
      <w:bookmarkEnd w:id="3"/>
      <w:r w:rsidRPr="001E39BC">
        <w:rPr>
          <w:rFonts w:cs="Arial"/>
          <w:color w:val="000000"/>
          <w:sz w:val="20"/>
          <w:lang w:val="en-US" w:eastAsia="fr-CA"/>
        </w:rPr>
        <w:t> Id, par. 107</w:t>
      </w:r>
    </w:p>
    <w:p w14:paraId="3C9AA03C" w14:textId="77777777" w:rsidR="00480634" w:rsidRPr="001E39BC" w:rsidRDefault="00D651B0" w:rsidP="00480634">
      <w:pPr>
        <w:ind w:left="360" w:hanging="360"/>
        <w:jc w:val="both"/>
        <w:rPr>
          <w:rFonts w:cs="Arial"/>
          <w:color w:val="000000"/>
          <w:sz w:val="20"/>
          <w:lang w:val="en-US" w:eastAsia="fr-CA"/>
        </w:rPr>
      </w:pPr>
      <w:bookmarkStart w:id="4" w:name="_ftn4"/>
      <w:r w:rsidRPr="001E39BC">
        <w:rPr>
          <w:rFonts w:cs="Arial"/>
          <w:sz w:val="20"/>
          <w:lang w:val="en-US" w:eastAsia="fr-CA"/>
        </w:rPr>
        <w:t>[4]</w:t>
      </w:r>
      <w:bookmarkEnd w:id="4"/>
      <w:r w:rsidRPr="001E39BC">
        <w:rPr>
          <w:rFonts w:cs="Arial"/>
          <w:color w:val="000000"/>
          <w:sz w:val="20"/>
          <w:lang w:val="en-US" w:eastAsia="fr-CA"/>
        </w:rPr>
        <w:t> </w:t>
      </w:r>
      <w:r w:rsidRPr="001E39BC">
        <w:rPr>
          <w:rFonts w:cs="Arial"/>
          <w:sz w:val="20"/>
          <w:lang w:val="en-US" w:eastAsia="fr-CA"/>
        </w:rPr>
        <w:t>RLRQ, c. S-2.1</w:t>
      </w:r>
    </w:p>
    <w:p w14:paraId="1301E402" w14:textId="77777777" w:rsidR="00480634" w:rsidRPr="00480634" w:rsidRDefault="00D651B0" w:rsidP="00480634">
      <w:pPr>
        <w:ind w:left="360" w:hanging="360"/>
        <w:jc w:val="both"/>
        <w:rPr>
          <w:rFonts w:cs="Arial"/>
          <w:color w:val="000000"/>
          <w:sz w:val="20"/>
          <w:lang w:eastAsia="fr-CA"/>
        </w:rPr>
      </w:pPr>
      <w:bookmarkStart w:id="5" w:name="_ftn5"/>
      <w:r w:rsidRPr="00480634">
        <w:rPr>
          <w:rFonts w:cs="Arial"/>
          <w:sz w:val="20"/>
          <w:lang w:eastAsia="fr-CA"/>
        </w:rPr>
        <w:t>[5]</w:t>
      </w:r>
      <w:bookmarkEnd w:id="5"/>
      <w:r w:rsidRPr="00480634">
        <w:rPr>
          <w:rFonts w:cs="Arial"/>
          <w:color w:val="000000"/>
          <w:sz w:val="20"/>
          <w:lang w:eastAsia="fr-CA"/>
        </w:rPr>
        <w:t> </w:t>
      </w:r>
      <w:r w:rsidRPr="00480634">
        <w:rPr>
          <w:rFonts w:cs="Arial"/>
          <w:sz w:val="20"/>
          <w:lang w:eastAsia="fr-CA"/>
        </w:rPr>
        <w:t>2015 QCCQ 13147</w:t>
      </w:r>
      <w:r w:rsidRPr="00480634">
        <w:rPr>
          <w:rFonts w:cs="Arial"/>
          <w:color w:val="000000"/>
          <w:sz w:val="20"/>
          <w:lang w:eastAsia="fr-CA"/>
        </w:rPr>
        <w:t> par.14</w:t>
      </w:r>
    </w:p>
    <w:p w14:paraId="4A94DBC5" w14:textId="77777777" w:rsidR="00480634" w:rsidRPr="00480634" w:rsidRDefault="00D651B0" w:rsidP="00480634">
      <w:pPr>
        <w:ind w:left="360" w:hanging="360"/>
        <w:jc w:val="both"/>
        <w:rPr>
          <w:rFonts w:cs="Arial"/>
          <w:color w:val="000000"/>
          <w:sz w:val="20"/>
          <w:lang w:eastAsia="fr-CA"/>
        </w:rPr>
      </w:pPr>
      <w:bookmarkStart w:id="6" w:name="_ftn6"/>
      <w:r w:rsidRPr="00480634">
        <w:rPr>
          <w:rFonts w:cs="Arial"/>
          <w:sz w:val="20"/>
          <w:lang w:eastAsia="fr-CA"/>
        </w:rPr>
        <w:t>[6]</w:t>
      </w:r>
      <w:bookmarkEnd w:id="6"/>
      <w:r w:rsidRPr="00480634">
        <w:rPr>
          <w:rFonts w:cs="Arial"/>
          <w:color w:val="000000"/>
          <w:sz w:val="20"/>
          <w:lang w:eastAsia="fr-CA"/>
        </w:rPr>
        <w:t> PE- D2</w:t>
      </w:r>
    </w:p>
    <w:p w14:paraId="4BBFF380" w14:textId="77777777" w:rsidR="00480634" w:rsidRPr="00480634" w:rsidRDefault="00D651B0" w:rsidP="00480634">
      <w:pPr>
        <w:ind w:left="360" w:hanging="360"/>
        <w:jc w:val="both"/>
        <w:rPr>
          <w:rFonts w:cs="Arial"/>
          <w:color w:val="000000"/>
          <w:sz w:val="20"/>
          <w:lang w:eastAsia="fr-CA"/>
        </w:rPr>
      </w:pPr>
      <w:bookmarkStart w:id="7" w:name="_ftn7"/>
      <w:r w:rsidRPr="00480634">
        <w:rPr>
          <w:rFonts w:cs="Arial"/>
          <w:sz w:val="20"/>
          <w:lang w:eastAsia="fr-CA"/>
        </w:rPr>
        <w:t>[7]</w:t>
      </w:r>
      <w:bookmarkEnd w:id="7"/>
      <w:r w:rsidRPr="00480634">
        <w:rPr>
          <w:rFonts w:cs="Arial"/>
          <w:color w:val="000000"/>
          <w:sz w:val="20"/>
          <w:lang w:eastAsia="fr-CA"/>
        </w:rPr>
        <w:t> </w:t>
      </w:r>
      <w:r w:rsidRPr="00480634">
        <w:rPr>
          <w:rFonts w:cs="Arial"/>
          <w:sz w:val="20"/>
          <w:lang w:eastAsia="fr-CA"/>
        </w:rPr>
        <w:t>2018 QCCQ 7269</w:t>
      </w:r>
      <w:r w:rsidRPr="00480634">
        <w:rPr>
          <w:rFonts w:cs="Arial"/>
          <w:color w:val="000000"/>
          <w:sz w:val="20"/>
          <w:lang w:eastAsia="fr-CA"/>
        </w:rPr>
        <w:t> confirmé en appel </w:t>
      </w:r>
      <w:r w:rsidRPr="00480634">
        <w:rPr>
          <w:rFonts w:cs="Arial"/>
          <w:sz w:val="20"/>
          <w:lang w:eastAsia="fr-CA"/>
        </w:rPr>
        <w:t>2020 QCCS 2760</w:t>
      </w:r>
    </w:p>
    <w:p w14:paraId="1DED54A9" w14:textId="77777777" w:rsidR="00480634" w:rsidRPr="00480634" w:rsidRDefault="00D651B0" w:rsidP="00480634">
      <w:pPr>
        <w:ind w:left="360" w:hanging="360"/>
        <w:jc w:val="both"/>
        <w:rPr>
          <w:rFonts w:cs="Arial"/>
          <w:color w:val="000000"/>
          <w:sz w:val="20"/>
          <w:lang w:eastAsia="fr-CA"/>
        </w:rPr>
      </w:pPr>
      <w:bookmarkStart w:id="8" w:name="_ftn8"/>
      <w:r w:rsidRPr="00480634">
        <w:rPr>
          <w:rFonts w:cs="Arial"/>
          <w:sz w:val="20"/>
          <w:lang w:eastAsia="fr-CA"/>
        </w:rPr>
        <w:t>[8]</w:t>
      </w:r>
      <w:bookmarkEnd w:id="8"/>
      <w:r w:rsidRPr="00480634">
        <w:rPr>
          <w:rFonts w:cs="Arial"/>
          <w:color w:val="000000"/>
          <w:sz w:val="20"/>
          <w:lang w:eastAsia="fr-CA"/>
        </w:rPr>
        <w:t> </w:t>
      </w:r>
      <w:r w:rsidRPr="00480634">
        <w:rPr>
          <w:rFonts w:cs="Arial"/>
          <w:i/>
          <w:iCs/>
          <w:color w:val="000000"/>
          <w:sz w:val="20"/>
          <w:lang w:eastAsia="fr-CA"/>
        </w:rPr>
        <w:t>500-63-015844-</w:t>
      </w:r>
      <w:r w:rsidRPr="00480634">
        <w:rPr>
          <w:rFonts w:cs="Arial"/>
          <w:color w:val="000000"/>
          <w:sz w:val="20"/>
          <w:lang w:eastAsia="fr-CA"/>
        </w:rPr>
        <w:t>183</w:t>
      </w:r>
    </w:p>
    <w:p w14:paraId="34D5A519" w14:textId="77777777" w:rsidR="00480634" w:rsidRPr="00480634" w:rsidRDefault="00D651B0" w:rsidP="00480634">
      <w:pPr>
        <w:ind w:left="360" w:hanging="360"/>
        <w:jc w:val="both"/>
        <w:rPr>
          <w:rFonts w:cs="Arial"/>
          <w:color w:val="000000"/>
          <w:sz w:val="20"/>
          <w:lang w:eastAsia="fr-CA"/>
        </w:rPr>
      </w:pPr>
      <w:bookmarkStart w:id="9" w:name="_ftn9"/>
      <w:r w:rsidRPr="00480634">
        <w:rPr>
          <w:rFonts w:cs="Arial"/>
          <w:sz w:val="20"/>
          <w:lang w:eastAsia="fr-CA"/>
        </w:rPr>
        <w:t>[9]</w:t>
      </w:r>
      <w:bookmarkEnd w:id="9"/>
      <w:r w:rsidRPr="00480634">
        <w:rPr>
          <w:rFonts w:cs="Arial"/>
          <w:color w:val="000000"/>
          <w:sz w:val="20"/>
          <w:lang w:eastAsia="fr-CA"/>
        </w:rPr>
        <w:t>  </w:t>
      </w:r>
      <w:r w:rsidRPr="00480634">
        <w:rPr>
          <w:rFonts w:cs="Arial"/>
          <w:sz w:val="20"/>
          <w:lang w:eastAsia="fr-CA"/>
        </w:rPr>
        <w:t>2023 QCCQ 3820</w:t>
      </w:r>
      <w:r w:rsidRPr="00480634">
        <w:rPr>
          <w:rFonts w:cs="Arial"/>
          <w:color w:val="000000"/>
          <w:sz w:val="20"/>
          <w:lang w:eastAsia="fr-CA"/>
        </w:rPr>
        <w:t>, appel sur culpabilité 400-36-000740-239 audition prévue le 26</w:t>
      </w:r>
      <w:r w:rsidR="007359FD">
        <w:rPr>
          <w:rFonts w:cs="Arial"/>
          <w:color w:val="000000"/>
          <w:sz w:val="20"/>
          <w:lang w:eastAsia="fr-CA"/>
        </w:rPr>
        <w:t> </w:t>
      </w:r>
      <w:r w:rsidRPr="00480634">
        <w:rPr>
          <w:rFonts w:cs="Arial"/>
          <w:color w:val="000000"/>
          <w:sz w:val="20"/>
          <w:lang w:eastAsia="fr-CA"/>
        </w:rPr>
        <w:t>juin 2024.</w:t>
      </w:r>
    </w:p>
    <w:p w14:paraId="032B716C" w14:textId="77777777" w:rsidR="00480634" w:rsidRPr="00480634" w:rsidRDefault="00D651B0" w:rsidP="00480634">
      <w:pPr>
        <w:ind w:left="360" w:hanging="360"/>
        <w:jc w:val="both"/>
        <w:rPr>
          <w:rFonts w:cs="Arial"/>
          <w:color w:val="000000"/>
          <w:sz w:val="20"/>
          <w:lang w:eastAsia="fr-CA"/>
        </w:rPr>
      </w:pPr>
      <w:bookmarkStart w:id="10" w:name="_ftn10"/>
      <w:r w:rsidRPr="00480634">
        <w:rPr>
          <w:rFonts w:cs="Arial"/>
          <w:sz w:val="20"/>
          <w:lang w:eastAsia="fr-CA"/>
        </w:rPr>
        <w:t>[10]</w:t>
      </w:r>
      <w:bookmarkEnd w:id="10"/>
      <w:r w:rsidRPr="00480634">
        <w:rPr>
          <w:rFonts w:cs="Arial"/>
          <w:color w:val="000000"/>
          <w:sz w:val="20"/>
          <w:lang w:eastAsia="fr-CA"/>
        </w:rPr>
        <w:t> </w:t>
      </w:r>
      <w:r w:rsidRPr="00480634">
        <w:rPr>
          <w:rFonts w:cs="Arial"/>
          <w:sz w:val="20"/>
          <w:lang w:eastAsia="fr-CA"/>
        </w:rPr>
        <w:t>2023 QCCQ 11756</w:t>
      </w:r>
    </w:p>
    <w:p w14:paraId="34AAFEB2" w14:textId="77777777" w:rsidR="00480634" w:rsidRPr="00480634" w:rsidRDefault="00D651B0" w:rsidP="00480634">
      <w:pPr>
        <w:ind w:left="360" w:hanging="360"/>
        <w:jc w:val="both"/>
        <w:rPr>
          <w:rFonts w:cs="Arial"/>
          <w:color w:val="000000"/>
          <w:sz w:val="20"/>
          <w:lang w:eastAsia="fr-CA"/>
        </w:rPr>
      </w:pPr>
      <w:bookmarkStart w:id="11" w:name="_ftn11"/>
      <w:r w:rsidRPr="00480634">
        <w:rPr>
          <w:rFonts w:cs="Arial"/>
          <w:sz w:val="20"/>
          <w:lang w:eastAsia="fr-CA"/>
        </w:rPr>
        <w:t>[11]</w:t>
      </w:r>
      <w:bookmarkEnd w:id="11"/>
      <w:r w:rsidRPr="00480634">
        <w:rPr>
          <w:rFonts w:cs="Arial"/>
          <w:color w:val="000000"/>
          <w:sz w:val="20"/>
          <w:lang w:eastAsia="fr-CA"/>
        </w:rPr>
        <w:t> </w:t>
      </w:r>
      <w:r w:rsidRPr="00480634">
        <w:rPr>
          <w:rFonts w:cs="Arial"/>
          <w:sz w:val="20"/>
          <w:lang w:eastAsia="fr-CA"/>
        </w:rPr>
        <w:t>2023 QCCQ 3842</w:t>
      </w:r>
      <w:r w:rsidRPr="00480634">
        <w:rPr>
          <w:rFonts w:cs="Arial"/>
          <w:color w:val="000000"/>
          <w:sz w:val="20"/>
          <w:lang w:eastAsia="fr-CA"/>
        </w:rPr>
        <w:t> appel 450-36-001280-230 audition prévue le 17</w:t>
      </w:r>
      <w:r w:rsidR="007359FD">
        <w:rPr>
          <w:rFonts w:cs="Arial"/>
          <w:color w:val="000000"/>
          <w:sz w:val="20"/>
          <w:lang w:eastAsia="fr-CA"/>
        </w:rPr>
        <w:t> </w:t>
      </w:r>
      <w:r w:rsidRPr="00480634">
        <w:rPr>
          <w:rFonts w:cs="Arial"/>
          <w:color w:val="000000"/>
          <w:sz w:val="20"/>
          <w:lang w:eastAsia="fr-CA"/>
        </w:rPr>
        <w:t>juin 2024</w:t>
      </w:r>
    </w:p>
    <w:p w14:paraId="1EF9D0EE" w14:textId="77777777" w:rsidR="007A5EE8" w:rsidRPr="00574C38" w:rsidRDefault="00D651B0" w:rsidP="00574C38">
      <w:pPr>
        <w:ind w:left="360" w:hanging="360"/>
        <w:jc w:val="both"/>
        <w:rPr>
          <w:rFonts w:cs="Arial"/>
          <w:color w:val="000000"/>
          <w:sz w:val="20"/>
          <w:lang w:eastAsia="fr-CA"/>
        </w:rPr>
      </w:pPr>
      <w:bookmarkStart w:id="12" w:name="_ftn12"/>
      <w:r w:rsidRPr="00480634">
        <w:rPr>
          <w:rFonts w:cs="Arial"/>
          <w:sz w:val="20"/>
          <w:lang w:eastAsia="fr-CA"/>
        </w:rPr>
        <w:t>[12]</w:t>
      </w:r>
      <w:bookmarkEnd w:id="12"/>
      <w:r w:rsidRPr="00480634">
        <w:rPr>
          <w:rFonts w:cs="Arial"/>
          <w:color w:val="000000"/>
          <w:sz w:val="20"/>
          <w:lang w:eastAsia="fr-CA"/>
        </w:rPr>
        <w:t> 2015 QCCQ 133147</w:t>
      </w:r>
    </w:p>
    <w:sectPr w:rsidR="007A5EE8" w:rsidRPr="00574C38" w:rsidSect="00CB6FDF">
      <w:headerReference w:type="even" r:id="rId8"/>
      <w:headerReference w:type="default" r:id="rId9"/>
      <w:footerReference w:type="even" r:id="rId10"/>
      <w:footerReference w:type="default" r:id="rId11"/>
      <w:headerReference w:type="first" r:id="rId12"/>
      <w:footerReference w:type="first" r:id="rId13"/>
      <w:footnotePr>
        <w:numRestart w:val="eachSect"/>
      </w:footnotePr>
      <w:pgSz w:w="12242" w:h="15842" w:code="1"/>
      <w:pgMar w:top="1440" w:right="1009" w:bottom="1440" w:left="1871" w:header="1440" w:footer="79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AE0567" w14:textId="77777777" w:rsidR="00D651B0" w:rsidRDefault="00D651B0">
      <w:r>
        <w:separator/>
      </w:r>
    </w:p>
  </w:endnote>
  <w:endnote w:type="continuationSeparator" w:id="0">
    <w:p w14:paraId="5D311C19" w14:textId="77777777" w:rsidR="00D651B0" w:rsidRDefault="00D65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EE45A" w14:textId="77777777" w:rsidR="007367E4" w:rsidRDefault="00D651B0">
    <w:pPr>
      <w:framePr w:wrap="around" w:vAnchor="text" w:hAnchor="margin" w:xAlign="right" w:y="1"/>
    </w:pPr>
    <w:r>
      <w:fldChar w:fldCharType="begin"/>
    </w:r>
    <w:r>
      <w:instrText xml:space="preserve">PAGE  </w:instrText>
    </w:r>
    <w:r>
      <w:fldChar w:fldCharType="end"/>
    </w:r>
  </w:p>
  <w:p w14:paraId="7A9B53E4" w14:textId="77777777" w:rsidR="007367E4" w:rsidRDefault="007367E4">
    <w:pP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E4B08" w14:textId="77777777" w:rsidR="00C07323" w:rsidRDefault="00C07323">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7ECF08" w14:textId="77777777" w:rsidR="00C07323" w:rsidRDefault="00C0732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352015" w14:textId="77777777" w:rsidR="00EF237F" w:rsidRDefault="00D651B0">
      <w:r>
        <w:separator/>
      </w:r>
    </w:p>
  </w:footnote>
  <w:footnote w:type="continuationSeparator" w:id="0">
    <w:p w14:paraId="5129E43D" w14:textId="77777777" w:rsidR="00EF237F" w:rsidRDefault="00D651B0">
      <w:r>
        <w:continuationSeparator/>
      </w:r>
    </w:p>
  </w:footnote>
  <w:footnote w:type="continuationNotice" w:id="1">
    <w:p w14:paraId="78F33BCC" w14:textId="77777777" w:rsidR="00EF237F" w:rsidRDefault="00EF237F"/>
  </w:footnote>
  <w:footnote w:id="2">
    <w:p w14:paraId="24C4C217" w14:textId="77777777" w:rsidR="008664A9" w:rsidRPr="00E37F04" w:rsidRDefault="00D651B0" w:rsidP="008664A9">
      <w:pPr>
        <w:pStyle w:val="Notedebasdepage"/>
        <w:rPr>
          <w:lang w:val="en-CA"/>
        </w:rPr>
      </w:pPr>
      <w:r>
        <w:rPr>
          <w:rStyle w:val="Appelnotedebasdep"/>
        </w:rPr>
        <w:footnoteRef/>
      </w:r>
      <w:r w:rsidRPr="00E37F04">
        <w:rPr>
          <w:lang w:val="en-CA"/>
        </w:rPr>
        <w:t xml:space="preserve"> RLRQ, c. S-2.1</w:t>
      </w:r>
    </w:p>
  </w:footnote>
  <w:footnote w:id="3">
    <w:p w14:paraId="2B56A899" w14:textId="77777777" w:rsidR="00A84A8F" w:rsidRPr="00E37F04" w:rsidRDefault="00D651B0">
      <w:pPr>
        <w:pStyle w:val="Notedebasdepage"/>
        <w:rPr>
          <w:lang w:val="en-CA"/>
        </w:rPr>
      </w:pPr>
      <w:r>
        <w:rPr>
          <w:rStyle w:val="Appelnotedebasdep"/>
        </w:rPr>
        <w:footnoteRef/>
      </w:r>
      <w:r w:rsidRPr="00E37F04">
        <w:rPr>
          <w:lang w:val="en-CA"/>
        </w:rPr>
        <w:t xml:space="preserve"> RLRQ, c. C-25.1, art. 229</w:t>
      </w:r>
    </w:p>
  </w:footnote>
  <w:footnote w:id="4">
    <w:p w14:paraId="368ED0EC" w14:textId="77777777" w:rsidR="0006225C" w:rsidRDefault="00D651B0" w:rsidP="0006225C">
      <w:pPr>
        <w:pStyle w:val="Notedebasdepage"/>
      </w:pPr>
      <w:r>
        <w:rPr>
          <w:rStyle w:val="Appelnotedebasdep"/>
        </w:rPr>
        <w:footnoteRef/>
      </w:r>
      <w:r>
        <w:t xml:space="preserve"> </w:t>
      </w:r>
      <w:r w:rsidR="00264E9E">
        <w:rPr>
          <w:rFonts w:cs="Arial"/>
          <w:color w:val="000000"/>
          <w:lang w:eastAsia="fr-CA"/>
        </w:rPr>
        <w:t>Ste-Marie c. Autorité des marchés financiers*, 2019 QCCS 2811, par.</w:t>
      </w:r>
      <w:r w:rsidR="00563FD8">
        <w:rPr>
          <w:rFonts w:cs="Arial"/>
          <w:color w:val="000000"/>
          <w:lang w:eastAsia="fr-CA"/>
        </w:rPr>
        <w:t xml:space="preserve"> 98</w:t>
      </w:r>
    </w:p>
  </w:footnote>
  <w:footnote w:id="5">
    <w:p w14:paraId="1FF1B152" w14:textId="77777777" w:rsidR="0006225C" w:rsidRDefault="00D651B0" w:rsidP="0006225C">
      <w:pPr>
        <w:pStyle w:val="Notedebasdepage"/>
      </w:pPr>
      <w:r>
        <w:rPr>
          <w:rStyle w:val="Appelnotedebasdep"/>
        </w:rPr>
        <w:footnoteRef/>
      </w:r>
      <w:r>
        <w:t xml:space="preserve"> Id., par. 107</w:t>
      </w:r>
    </w:p>
  </w:footnote>
  <w:footnote w:id="6">
    <w:p w14:paraId="162C6A7D" w14:textId="77777777" w:rsidR="00C05E42" w:rsidRDefault="00D651B0" w:rsidP="00B34936">
      <w:pPr>
        <w:pStyle w:val="Notedebasdepage"/>
        <w:ind w:left="142" w:hanging="142"/>
      </w:pPr>
      <w:r>
        <w:rPr>
          <w:rStyle w:val="Appelnotedebasdep"/>
        </w:rPr>
        <w:footnoteRef/>
      </w:r>
      <w:r>
        <w:t xml:space="preserve"> </w:t>
      </w:r>
      <w:r w:rsidR="00925229">
        <w:t>Commission des normes, de l'équité, de la santé et de la sécurité du travail c. Mirabel Urbain Projet immobilier inc., 2025 QCCQ 1060</w:t>
      </w:r>
    </w:p>
  </w:footnote>
  <w:footnote w:id="7">
    <w:p w14:paraId="40FDECC4" w14:textId="77777777" w:rsidR="00553759" w:rsidRPr="00560436" w:rsidRDefault="00D651B0" w:rsidP="00560436">
      <w:pPr>
        <w:ind w:left="360" w:hanging="360"/>
        <w:jc w:val="both"/>
        <w:rPr>
          <w:rFonts w:cs="Arial"/>
          <w:color w:val="000000"/>
          <w:sz w:val="20"/>
          <w:lang w:eastAsia="fr-CA"/>
        </w:rPr>
      </w:pPr>
      <w:r>
        <w:rPr>
          <w:rStyle w:val="Appelnotedebasdep"/>
        </w:rPr>
        <w:footnoteRef/>
      </w:r>
      <w:r>
        <w:t xml:space="preserve"> </w:t>
      </w:r>
      <w:r w:rsidR="00E82B7C" w:rsidRPr="006109BA">
        <w:rPr>
          <w:sz w:val="20"/>
        </w:rPr>
        <w:t>20</w:t>
      </w:r>
      <w:r w:rsidR="004C0EAF" w:rsidRPr="00E82B7C">
        <w:rPr>
          <w:sz w:val="20"/>
        </w:rPr>
        <w:t>15 QCCQ 13147</w:t>
      </w:r>
      <w:r w:rsidRPr="00480634">
        <w:rPr>
          <w:rFonts w:cs="Arial"/>
          <w:color w:val="000000"/>
          <w:sz w:val="20"/>
          <w:lang w:eastAsia="fr-CA"/>
        </w:rPr>
        <w:t> par.14</w:t>
      </w:r>
    </w:p>
  </w:footnote>
  <w:footnote w:id="8">
    <w:p w14:paraId="6870ED3F" w14:textId="77777777" w:rsidR="00A22005" w:rsidRDefault="00D651B0">
      <w:pPr>
        <w:pStyle w:val="Notedebasdepage"/>
      </w:pPr>
      <w:r>
        <w:rPr>
          <w:rStyle w:val="Appelnotedebasdep"/>
        </w:rPr>
        <w:footnoteRef/>
      </w:r>
      <w:r>
        <w:t xml:space="preserve"> Préc. note 1 art. 2</w:t>
      </w:r>
    </w:p>
  </w:footnote>
  <w:footnote w:id="9">
    <w:p w14:paraId="4F4A861E" w14:textId="77777777" w:rsidR="00A10482" w:rsidRDefault="00D651B0">
      <w:pPr>
        <w:pStyle w:val="Notedebasdepage"/>
      </w:pPr>
      <w:r>
        <w:rPr>
          <w:rStyle w:val="Appelnotedebasdep"/>
        </w:rPr>
        <w:footnoteRef/>
      </w:r>
      <w:r>
        <w:t xml:space="preserve"> </w:t>
      </w:r>
      <w:r w:rsidRPr="00A10482">
        <w:t>1988 CSC 81, par. 171.</w:t>
      </w:r>
    </w:p>
  </w:footnote>
  <w:footnote w:id="10">
    <w:p w14:paraId="79080CE1" w14:textId="77777777" w:rsidR="001E47C3" w:rsidRPr="001E39BC" w:rsidRDefault="00D651B0" w:rsidP="001E47C3">
      <w:pPr>
        <w:pStyle w:val="Notedebasdepage"/>
        <w:ind w:left="142" w:hanging="142"/>
        <w:rPr>
          <w:lang w:val="en-US"/>
        </w:rPr>
      </w:pPr>
      <w:r w:rsidRPr="001E47C3">
        <w:rPr>
          <w:rStyle w:val="Appelnotedebasdep"/>
        </w:rPr>
        <w:footnoteRef/>
      </w:r>
      <w:r w:rsidRPr="001E47C3">
        <w:t> </w:t>
      </w:r>
      <w:r w:rsidRPr="001E47C3">
        <w:rPr>
          <w:i/>
          <w:iCs/>
        </w:rPr>
        <w:t>R. c. L. M.</w:t>
      </w:r>
      <w:r w:rsidRPr="001E47C3">
        <w:t>, </w:t>
      </w:r>
      <w:r w:rsidRPr="001E47C3">
        <w:rPr>
          <w:rStyle w:val="Lienhypertexte"/>
          <w:color w:val="auto"/>
          <w:u w:val="none"/>
        </w:rPr>
        <w:t>2008 CSC 31</w:t>
      </w:r>
      <w:r w:rsidRPr="001E47C3">
        <w:t>, par. </w:t>
      </w:r>
      <w:r w:rsidRPr="00A43599">
        <w:rPr>
          <w:rStyle w:val="Lienhypertexte"/>
          <w:color w:val="auto"/>
          <w:u w:val="none"/>
        </w:rPr>
        <w:t>20-22</w:t>
      </w:r>
      <w:r w:rsidRPr="00A43599">
        <w:t>. </w:t>
      </w:r>
      <w:r w:rsidRPr="001E39BC">
        <w:rPr>
          <w:i/>
          <w:iCs/>
          <w:lang w:val="en-US"/>
        </w:rPr>
        <w:t>R. c. Solowan</w:t>
      </w:r>
      <w:r w:rsidRPr="001E39BC">
        <w:rPr>
          <w:lang w:val="en-US"/>
        </w:rPr>
        <w:t>, </w:t>
      </w:r>
      <w:r w:rsidRPr="001E39BC">
        <w:rPr>
          <w:rStyle w:val="Lienhypertexte"/>
          <w:color w:val="auto"/>
          <w:u w:val="none"/>
          <w:lang w:val="en-US"/>
        </w:rPr>
        <w:t>2008 CSC 62</w:t>
      </w:r>
      <w:r w:rsidRPr="001E39BC">
        <w:rPr>
          <w:lang w:val="en-US"/>
        </w:rPr>
        <w:t>, par. </w:t>
      </w:r>
      <w:r w:rsidRPr="001E39BC">
        <w:rPr>
          <w:rStyle w:val="Lienhypertexte"/>
          <w:color w:val="auto"/>
          <w:u w:val="none"/>
          <w:lang w:val="en-US"/>
        </w:rPr>
        <w:t>3</w:t>
      </w:r>
      <w:r w:rsidRPr="001E39BC">
        <w:rPr>
          <w:lang w:val="en-US"/>
        </w:rPr>
        <w:t>; </w:t>
      </w:r>
      <w:r w:rsidRPr="001E39BC">
        <w:rPr>
          <w:i/>
          <w:iCs/>
          <w:lang w:val="en-US"/>
        </w:rPr>
        <w:t>R. c. Cheddesingh</w:t>
      </w:r>
      <w:r w:rsidRPr="001E39BC">
        <w:rPr>
          <w:lang w:val="en-US"/>
        </w:rPr>
        <w:t>, </w:t>
      </w:r>
      <w:r w:rsidRPr="001E39BC">
        <w:rPr>
          <w:rStyle w:val="Lienhypertexte"/>
          <w:color w:val="auto"/>
          <w:u w:val="none"/>
          <w:lang w:val="en-US"/>
        </w:rPr>
        <w:t>2004 CSC 16</w:t>
      </w:r>
      <w:r w:rsidRPr="001E39BC">
        <w:rPr>
          <w:lang w:val="en-US"/>
        </w:rPr>
        <w:t>.</w:t>
      </w:r>
    </w:p>
  </w:footnote>
  <w:footnote w:id="11">
    <w:p w14:paraId="44E307BA" w14:textId="77777777" w:rsidR="001E47C3" w:rsidRPr="001E47C3" w:rsidRDefault="00D651B0">
      <w:pPr>
        <w:pStyle w:val="Notedebasdepage"/>
      </w:pPr>
      <w:r w:rsidRPr="001E47C3">
        <w:rPr>
          <w:rStyle w:val="Appelnotedebasdep"/>
        </w:rPr>
        <w:footnoteRef/>
      </w:r>
      <w:r w:rsidRPr="001E47C3">
        <w:t xml:space="preserve"> </w:t>
      </w:r>
      <w:r w:rsidRPr="001E47C3">
        <w:rPr>
          <w:i/>
          <w:iCs/>
        </w:rPr>
        <w:t>Distributions alimentaires Le Marquis Inc. c. CSST</w:t>
      </w:r>
      <w:r w:rsidRPr="001E47C3">
        <w:t>, </w:t>
      </w:r>
      <w:r w:rsidRPr="001E47C3">
        <w:rPr>
          <w:rStyle w:val="Lienhypertexte"/>
          <w:color w:val="auto"/>
          <w:u w:val="none"/>
        </w:rPr>
        <w:t>2007 QCCS 733</w:t>
      </w:r>
      <w:r w:rsidRPr="001E47C3">
        <w:t>, par. </w:t>
      </w:r>
      <w:r w:rsidRPr="001E47C3">
        <w:rPr>
          <w:rStyle w:val="Lienhypertexte"/>
          <w:color w:val="auto"/>
          <w:u w:val="none"/>
        </w:rPr>
        <w:t>2</w:t>
      </w:r>
      <w:r w:rsidRPr="001E47C3">
        <w:t>, 48 et 51.</w:t>
      </w:r>
    </w:p>
  </w:footnote>
  <w:footnote w:id="12">
    <w:p w14:paraId="54AC4B4D" w14:textId="77777777" w:rsidR="001E47C3" w:rsidRPr="001E47C3" w:rsidRDefault="00D651B0">
      <w:pPr>
        <w:pStyle w:val="Notedebasdepage"/>
      </w:pPr>
      <w:r w:rsidRPr="001E47C3">
        <w:rPr>
          <w:rStyle w:val="Appelnotedebasdep"/>
        </w:rPr>
        <w:footnoteRef/>
      </w:r>
      <w:r w:rsidRPr="001E47C3">
        <w:t xml:space="preserve"> </w:t>
      </w:r>
      <w:r w:rsidRPr="001E47C3">
        <w:rPr>
          <w:i/>
          <w:iCs/>
        </w:rPr>
        <w:t>R. c. Ueno Fine Chemichals Industry Ltd</w:t>
      </w:r>
      <w:r w:rsidRPr="001E47C3">
        <w:t>, </w:t>
      </w:r>
      <w:r w:rsidRPr="001E47C3">
        <w:rPr>
          <w:rStyle w:val="Lienhypertexte"/>
          <w:color w:val="auto"/>
          <w:u w:val="none"/>
        </w:rPr>
        <w:t>2001 CanLII 25122 (QC CS)</w:t>
      </w:r>
      <w:r w:rsidRPr="001E47C3">
        <w:t>, par. </w:t>
      </w:r>
      <w:r w:rsidRPr="001E47C3">
        <w:rPr>
          <w:rStyle w:val="Lienhypertexte"/>
          <w:color w:val="auto"/>
          <w:u w:val="none"/>
        </w:rPr>
        <w:t>16</w:t>
      </w:r>
      <w:r w:rsidRPr="001E47C3">
        <w:t>.</w:t>
      </w:r>
    </w:p>
  </w:footnote>
  <w:footnote w:id="13">
    <w:p w14:paraId="70D1B5EA" w14:textId="77777777" w:rsidR="001E47C3" w:rsidRDefault="00D651B0" w:rsidP="00087D63">
      <w:pPr>
        <w:pStyle w:val="Notedebasdepage"/>
        <w:ind w:left="284" w:hanging="284"/>
      </w:pPr>
      <w:r w:rsidRPr="001E47C3">
        <w:rPr>
          <w:rStyle w:val="Appelnotedebasdep"/>
        </w:rPr>
        <w:footnoteRef/>
      </w:r>
      <w:r w:rsidRPr="001E47C3">
        <w:t xml:space="preserve"> </w:t>
      </w:r>
      <w:r w:rsidRPr="001E47C3">
        <w:rPr>
          <w:i/>
          <w:iCs/>
        </w:rPr>
        <w:t>CNESST c. Lauzon Plancher de bois exclusifs Inc.</w:t>
      </w:r>
      <w:r w:rsidRPr="001E47C3">
        <w:t>, </w:t>
      </w:r>
      <w:r w:rsidRPr="001E47C3">
        <w:rPr>
          <w:rStyle w:val="Lienhypertexte"/>
          <w:color w:val="auto"/>
          <w:u w:val="none"/>
        </w:rPr>
        <w:t>2016 QCCQ 20564</w:t>
      </w:r>
      <w:r w:rsidRPr="001E47C3">
        <w:t>, par. </w:t>
      </w:r>
      <w:r w:rsidRPr="001E47C3">
        <w:rPr>
          <w:rStyle w:val="Lienhypertexte"/>
          <w:color w:val="auto"/>
          <w:u w:val="none"/>
        </w:rPr>
        <w:t>13</w:t>
      </w:r>
      <w:r w:rsidRPr="001E47C3">
        <w:t>.</w:t>
      </w:r>
    </w:p>
  </w:footnote>
  <w:footnote w:id="14">
    <w:p w14:paraId="383CD642" w14:textId="77777777" w:rsidR="009C18E8" w:rsidRDefault="00D651B0">
      <w:pPr>
        <w:pStyle w:val="Notedebasdepage"/>
      </w:pPr>
      <w:r>
        <w:rPr>
          <w:rStyle w:val="Appelnotedebasdep"/>
        </w:rPr>
        <w:footnoteRef/>
      </w:r>
      <w:r>
        <w:t xml:space="preserve"> P-1</w:t>
      </w:r>
    </w:p>
  </w:footnote>
  <w:footnote w:id="15">
    <w:p w14:paraId="10F46C62" w14:textId="77777777" w:rsidR="00087D63" w:rsidRPr="00087D63" w:rsidRDefault="00D651B0" w:rsidP="00087D63">
      <w:pPr>
        <w:pStyle w:val="Notedebasdepage"/>
        <w:ind w:left="284" w:hanging="284"/>
      </w:pPr>
      <w:r>
        <w:rPr>
          <w:rStyle w:val="Appelnotedebasdep"/>
        </w:rPr>
        <w:footnoteRef/>
      </w:r>
      <w:r>
        <w:t xml:space="preserve"> </w:t>
      </w:r>
      <w:r w:rsidRPr="00087D63">
        <w:rPr>
          <w:i/>
          <w:iCs/>
        </w:rPr>
        <w:t>CSST c. Constructions Infrabec Inc</w:t>
      </w:r>
      <w:r w:rsidRPr="00087D63">
        <w:t>., </w:t>
      </w:r>
      <w:r w:rsidRPr="00087D63">
        <w:rPr>
          <w:rStyle w:val="Lienhypertexte"/>
          <w:color w:val="auto"/>
          <w:u w:val="none"/>
        </w:rPr>
        <w:t>2010 QCCQ 2062</w:t>
      </w:r>
      <w:r w:rsidRPr="00087D63">
        <w:t>, par. </w:t>
      </w:r>
      <w:r w:rsidRPr="00087D63">
        <w:rPr>
          <w:rStyle w:val="Lienhypertexte"/>
          <w:color w:val="auto"/>
          <w:u w:val="none"/>
        </w:rPr>
        <w:t>26</w:t>
      </w:r>
      <w:r w:rsidRPr="00087D63">
        <w:t>.</w:t>
      </w:r>
    </w:p>
  </w:footnote>
  <w:footnote w:id="16">
    <w:p w14:paraId="0BEEAD3E" w14:textId="77777777" w:rsidR="00087D63" w:rsidRPr="00087D63" w:rsidRDefault="00D651B0" w:rsidP="00087D63">
      <w:pPr>
        <w:pStyle w:val="Notedebasdepage"/>
        <w:ind w:left="284" w:hanging="284"/>
      </w:pPr>
      <w:r w:rsidRPr="00087D63">
        <w:rPr>
          <w:rStyle w:val="Appelnotedebasdep"/>
        </w:rPr>
        <w:footnoteRef/>
      </w:r>
      <w:r w:rsidRPr="00087D63">
        <w:t xml:space="preserve"> </w:t>
      </w:r>
      <w:r w:rsidRPr="00087D63">
        <w:rPr>
          <w:i/>
          <w:iCs/>
        </w:rPr>
        <w:t>CSST c. Pompes Méga Inc.</w:t>
      </w:r>
      <w:r w:rsidRPr="00087D63">
        <w:t>, </w:t>
      </w:r>
      <w:r w:rsidRPr="00087D63">
        <w:rPr>
          <w:rStyle w:val="Lienhypertexte"/>
          <w:color w:val="auto"/>
          <w:u w:val="none"/>
        </w:rPr>
        <w:t>2018 QCCQ 6238</w:t>
      </w:r>
      <w:r w:rsidRPr="00087D63">
        <w:t>, par. </w:t>
      </w:r>
      <w:r w:rsidRPr="00087D63">
        <w:rPr>
          <w:rStyle w:val="Lienhypertexte"/>
          <w:color w:val="auto"/>
          <w:u w:val="none"/>
        </w:rPr>
        <w:t>27-28</w:t>
      </w:r>
      <w:r w:rsidRPr="00087D63">
        <w:t>.</w:t>
      </w:r>
    </w:p>
  </w:footnote>
  <w:footnote w:id="17">
    <w:p w14:paraId="5E78DB7E" w14:textId="77777777" w:rsidR="00025408" w:rsidRDefault="00D651B0">
      <w:pPr>
        <w:pStyle w:val="Notedebasdepage"/>
      </w:pPr>
      <w:r>
        <w:rPr>
          <w:rStyle w:val="Appelnotedebasdep"/>
        </w:rPr>
        <w:footnoteRef/>
      </w:r>
      <w:r>
        <w:t xml:space="preserve"> </w:t>
      </w:r>
      <w:r w:rsidR="00286463">
        <w:t xml:space="preserve">Pièce </w:t>
      </w:r>
      <w:r>
        <w:t>S-2</w:t>
      </w:r>
    </w:p>
  </w:footnote>
  <w:footnote w:id="18">
    <w:p w14:paraId="5D8964E9" w14:textId="77777777" w:rsidR="00152567" w:rsidRDefault="00D651B0" w:rsidP="00AB7B8C">
      <w:pPr>
        <w:pStyle w:val="Notedebasdepage"/>
        <w:ind w:left="142" w:hanging="142"/>
      </w:pPr>
      <w:r>
        <w:rPr>
          <w:rStyle w:val="Appelnotedebasdep"/>
        </w:rPr>
        <w:footnoteRef/>
      </w:r>
      <w:r>
        <w:t xml:space="preserve"> </w:t>
      </w:r>
      <w:r w:rsidRPr="00152567">
        <w:rPr>
          <w:i/>
          <w:iCs/>
        </w:rPr>
        <w:t>CSST c. Pompes Méga Inc., 2018 QCCQ 6238, par. 38; CNESST c. Lauzon Plancher de bois exclusifs Inc., </w:t>
      </w:r>
      <w:r w:rsidRPr="00152567">
        <w:rPr>
          <w:rStyle w:val="Lienhypertexte"/>
          <w:color w:val="auto"/>
          <w:u w:val="none"/>
        </w:rPr>
        <w:t>2016 QCCQ 20564</w:t>
      </w:r>
      <w:r w:rsidRPr="00152567">
        <w:t>, par. </w:t>
      </w:r>
      <w:r w:rsidRPr="00152567">
        <w:rPr>
          <w:rStyle w:val="Lienhypertexte"/>
          <w:color w:val="auto"/>
          <w:u w:val="none"/>
        </w:rPr>
        <w:t>31</w:t>
      </w:r>
      <w:r w:rsidRPr="00152567">
        <w:t>.</w:t>
      </w:r>
    </w:p>
  </w:footnote>
  <w:footnote w:id="19">
    <w:p w14:paraId="7AF12D4F" w14:textId="77777777" w:rsidR="00760FCB" w:rsidRDefault="00D651B0" w:rsidP="00AB7B8C">
      <w:pPr>
        <w:pStyle w:val="Notedebasdepage"/>
        <w:ind w:left="142" w:hanging="142"/>
      </w:pPr>
      <w:r>
        <w:rPr>
          <w:rStyle w:val="Appelnotedebasdep"/>
        </w:rPr>
        <w:footnoteRef/>
      </w:r>
      <w:r>
        <w:t xml:space="preserve"> </w:t>
      </w:r>
      <w:r w:rsidRPr="00760FCB">
        <w:rPr>
          <w:i/>
          <w:iCs/>
        </w:rPr>
        <w:t>CSST c. Construction Infrabec Inc., </w:t>
      </w:r>
      <w:r w:rsidRPr="00760FCB">
        <w:rPr>
          <w:rStyle w:val="Lienhypertexte"/>
          <w:color w:val="auto"/>
          <w:u w:val="none"/>
        </w:rPr>
        <w:t>2010 QCCQ 2062</w:t>
      </w:r>
      <w:r w:rsidRPr="00760FCB">
        <w:t>, par. </w:t>
      </w:r>
      <w:r w:rsidRPr="00760FCB">
        <w:rPr>
          <w:rStyle w:val="Lienhypertexte"/>
          <w:color w:val="auto"/>
          <w:u w:val="none"/>
        </w:rPr>
        <w:t>16-17</w:t>
      </w:r>
      <w:r w:rsidRPr="00760FCB">
        <w:t>.</w:t>
      </w:r>
    </w:p>
  </w:footnote>
  <w:footnote w:id="20">
    <w:p w14:paraId="11643AC5" w14:textId="77777777" w:rsidR="00AB7B8C" w:rsidRDefault="00D651B0" w:rsidP="00AB7B8C">
      <w:pPr>
        <w:pStyle w:val="Notedebasdepage"/>
        <w:ind w:left="142" w:hanging="142"/>
      </w:pPr>
      <w:r>
        <w:rPr>
          <w:rStyle w:val="Appelnotedebasdep"/>
        </w:rPr>
        <w:footnoteRef/>
      </w:r>
      <w:r>
        <w:t xml:space="preserve"> </w:t>
      </w:r>
      <w:r w:rsidRPr="00AB7B8C">
        <w:rPr>
          <w:i/>
          <w:iCs/>
        </w:rPr>
        <w:t>CNESST c. Constructions MPE Inc.</w:t>
      </w:r>
      <w:r w:rsidRPr="00AB7B8C">
        <w:t>, </w:t>
      </w:r>
      <w:r w:rsidRPr="00AB7B8C">
        <w:rPr>
          <w:rStyle w:val="Lienhypertexte"/>
          <w:color w:val="auto"/>
          <w:u w:val="none"/>
        </w:rPr>
        <w:t>2019 QCCQ 7367</w:t>
      </w:r>
      <w:r w:rsidRPr="00AB7B8C">
        <w:t>, par. </w:t>
      </w:r>
      <w:r w:rsidRPr="00AB7B8C">
        <w:rPr>
          <w:rStyle w:val="Lienhypertexte"/>
          <w:color w:val="auto"/>
          <w:u w:val="none"/>
        </w:rPr>
        <w:t>11</w:t>
      </w:r>
      <w:r w:rsidRPr="00AB7B8C">
        <w:t>; </w:t>
      </w:r>
      <w:r w:rsidRPr="00AB7B8C">
        <w:rPr>
          <w:i/>
          <w:iCs/>
        </w:rPr>
        <w:t>CNESST c. Ezeflow Inc</w:t>
      </w:r>
      <w:r w:rsidRPr="00AB7B8C">
        <w:rPr>
          <w:b/>
          <w:bCs/>
          <w:i/>
          <w:iCs/>
        </w:rPr>
        <w:t>.</w:t>
      </w:r>
      <w:r w:rsidRPr="00AB7B8C">
        <w:t>, </w:t>
      </w:r>
      <w:r w:rsidRPr="00AB7B8C">
        <w:rPr>
          <w:rStyle w:val="Lienhypertexte"/>
          <w:color w:val="auto"/>
          <w:u w:val="none"/>
        </w:rPr>
        <w:t>2018 QCCQ 6524</w:t>
      </w:r>
      <w:r w:rsidRPr="00AB7B8C">
        <w:t>, par. </w:t>
      </w:r>
      <w:r w:rsidRPr="00AB7B8C">
        <w:rPr>
          <w:rStyle w:val="Lienhypertexte"/>
          <w:color w:val="auto"/>
          <w:u w:val="none"/>
        </w:rPr>
        <w:t>16</w:t>
      </w:r>
      <w:r w:rsidRPr="00AB7B8C">
        <w:t>.</w:t>
      </w:r>
    </w:p>
  </w:footnote>
  <w:footnote w:id="21">
    <w:p w14:paraId="4D2F4FD6" w14:textId="77777777" w:rsidR="00DA2D53" w:rsidRDefault="00D651B0" w:rsidP="00AB7B8C">
      <w:pPr>
        <w:pStyle w:val="Notedebasdepage"/>
        <w:ind w:left="142" w:hanging="142"/>
      </w:pPr>
      <w:r>
        <w:rPr>
          <w:rStyle w:val="Appelnotedebasdep"/>
        </w:rPr>
        <w:footnoteRef/>
      </w:r>
      <w:r>
        <w:t xml:space="preserve"> </w:t>
      </w:r>
      <w:r w:rsidRPr="00DA2D53">
        <w:rPr>
          <w:i/>
          <w:iCs/>
        </w:rPr>
        <w:t>CSST c. Constructions Infrabec Inc</w:t>
      </w:r>
      <w:r w:rsidRPr="00DA2D53">
        <w:t>., </w:t>
      </w:r>
      <w:r w:rsidRPr="00DA2D53">
        <w:rPr>
          <w:rStyle w:val="Lienhypertexte"/>
          <w:color w:val="auto"/>
          <w:u w:val="none"/>
        </w:rPr>
        <w:t>2010 QCCQ 2062</w:t>
      </w:r>
      <w:r w:rsidRPr="00DA2D53">
        <w:t>, par. </w:t>
      </w:r>
      <w:r w:rsidRPr="00DA2D53">
        <w:rPr>
          <w:rStyle w:val="Lienhypertexte"/>
          <w:color w:val="auto"/>
          <w:u w:val="none"/>
        </w:rPr>
        <w:t>24</w:t>
      </w:r>
      <w:r w:rsidRPr="00DA2D53">
        <w:t>.</w:t>
      </w:r>
    </w:p>
  </w:footnote>
  <w:footnote w:id="22">
    <w:p w14:paraId="2B16AE65" w14:textId="77777777" w:rsidR="00B344F3" w:rsidRDefault="00D651B0" w:rsidP="00B344F3">
      <w:pPr>
        <w:pStyle w:val="Notedebasdepage"/>
      </w:pPr>
      <w:r>
        <w:rPr>
          <w:rStyle w:val="Appelnotedebasdep"/>
        </w:rPr>
        <w:footnoteRef/>
      </w:r>
      <w:r>
        <w:t xml:space="preserve"> </w:t>
      </w:r>
      <w:r w:rsidRPr="00201138">
        <w:rPr>
          <w:i/>
          <w:iCs/>
        </w:rPr>
        <w:t>CNESST c. Constructions MPE Inc.</w:t>
      </w:r>
      <w:r w:rsidRPr="00201138">
        <w:t>, </w:t>
      </w:r>
      <w:r w:rsidRPr="00201138">
        <w:rPr>
          <w:rStyle w:val="Lienhypertexte"/>
          <w:color w:val="auto"/>
          <w:u w:val="none"/>
        </w:rPr>
        <w:t>2019 QCCQ 7367</w:t>
      </w:r>
      <w:r w:rsidRPr="00201138">
        <w:t>, par. </w:t>
      </w:r>
      <w:r w:rsidRPr="00201138">
        <w:rPr>
          <w:rStyle w:val="Lienhypertexte"/>
          <w:color w:val="auto"/>
          <w:u w:val="none"/>
        </w:rPr>
        <w:t>10</w:t>
      </w:r>
    </w:p>
  </w:footnote>
  <w:footnote w:id="23">
    <w:p w14:paraId="202D1084" w14:textId="77777777" w:rsidR="00897F20" w:rsidRDefault="00D651B0">
      <w:pPr>
        <w:pStyle w:val="Notedebasdepage"/>
      </w:pPr>
      <w:r>
        <w:rPr>
          <w:rStyle w:val="Appelnotedebasdep"/>
        </w:rPr>
        <w:footnoteRef/>
      </w:r>
      <w:r>
        <w:t xml:space="preserve"> </w:t>
      </w:r>
      <w:r w:rsidRPr="000550DC">
        <w:rPr>
          <w:i/>
          <w:iCs/>
        </w:rPr>
        <w:t>CSST c. Pompes Méga Inc</w:t>
      </w:r>
      <w:r w:rsidRPr="00897F20">
        <w:rPr>
          <w:b/>
          <w:bCs/>
          <w:i/>
          <w:iCs/>
        </w:rPr>
        <w:t>.</w:t>
      </w:r>
      <w:r w:rsidRPr="00897F20">
        <w:t>, </w:t>
      </w:r>
      <w:r w:rsidRPr="00897F20">
        <w:rPr>
          <w:rStyle w:val="Lienhypertexte"/>
          <w:color w:val="auto"/>
          <w:u w:val="none"/>
        </w:rPr>
        <w:t>2018 QCCQ 6238</w:t>
      </w:r>
      <w:r w:rsidRPr="00897F20">
        <w:t>, par. </w:t>
      </w:r>
      <w:r w:rsidRPr="00897F20">
        <w:rPr>
          <w:rStyle w:val="Lienhypertexte"/>
          <w:color w:val="auto"/>
          <w:u w:val="none"/>
        </w:rPr>
        <w:t>22-23</w:t>
      </w:r>
    </w:p>
  </w:footnote>
  <w:footnote w:id="24">
    <w:p w14:paraId="7BDF57CA" w14:textId="77777777" w:rsidR="008411CA" w:rsidRDefault="00D651B0">
      <w:pPr>
        <w:pStyle w:val="Notedebasdepage"/>
      </w:pPr>
      <w:r>
        <w:rPr>
          <w:rStyle w:val="Appelnotedebasdep"/>
        </w:rPr>
        <w:footnoteRef/>
      </w:r>
      <w:r>
        <w:t xml:space="preserve"> </w:t>
      </w:r>
      <w:r w:rsidRPr="008411CA">
        <w:t>Ste-Marie c. Autorité des marchés financiers, </w:t>
      </w:r>
      <w:r w:rsidRPr="008411CA">
        <w:rPr>
          <w:rStyle w:val="Lienhypertexte"/>
          <w:color w:val="auto"/>
          <w:u w:val="none"/>
        </w:rPr>
        <w:t>2019 QCCS 2811</w:t>
      </w:r>
      <w:r w:rsidRPr="008411CA">
        <w:t>, par. </w:t>
      </w:r>
      <w:r w:rsidRPr="008411CA">
        <w:rPr>
          <w:rStyle w:val="Lienhypertexte"/>
          <w:color w:val="auto"/>
          <w:u w:val="none"/>
        </w:rPr>
        <w:t>111</w:t>
      </w:r>
      <w:r w:rsidRPr="008411CA">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1F698" w14:textId="77777777" w:rsidR="00C07323" w:rsidRDefault="00C0732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88F462" w14:textId="77777777" w:rsidR="007367E4" w:rsidRDefault="00D651B0" w:rsidP="004B7152">
    <w:r>
      <w:rPr>
        <w:rFonts w:cs="Arial"/>
        <w:color w:val="000000"/>
        <w:szCs w:val="24"/>
        <w:lang w:eastAsia="fr-CA"/>
      </w:rPr>
      <w:t>750-63-001667-235</w:t>
    </w:r>
    <w:r>
      <w:rPr>
        <w:rFonts w:cs="Arial"/>
        <w:color w:val="000000"/>
        <w:szCs w:val="24"/>
        <w:lang w:eastAsia="fr-CA"/>
      </w:rPr>
      <w:tab/>
    </w:r>
    <w:r>
      <w:rPr>
        <w:rFonts w:cs="Arial"/>
        <w:color w:val="000000"/>
        <w:szCs w:val="24"/>
        <w:lang w:eastAsia="fr-CA"/>
      </w:rPr>
      <w:tab/>
    </w:r>
    <w:r>
      <w:rPr>
        <w:rFonts w:cs="Arial"/>
        <w:color w:val="000000"/>
        <w:szCs w:val="24"/>
        <w:lang w:eastAsia="fr-CA"/>
      </w:rPr>
      <w:tab/>
    </w:r>
    <w:r>
      <w:rPr>
        <w:rFonts w:cs="Arial"/>
        <w:color w:val="000000"/>
        <w:szCs w:val="24"/>
        <w:lang w:eastAsia="fr-CA"/>
      </w:rPr>
      <w:tab/>
    </w:r>
    <w:r>
      <w:rPr>
        <w:rFonts w:cs="Arial"/>
        <w:color w:val="000000"/>
        <w:szCs w:val="24"/>
        <w:lang w:eastAsia="fr-CA"/>
      </w:rPr>
      <w:tab/>
    </w:r>
    <w:r>
      <w:rPr>
        <w:rFonts w:cs="Arial"/>
        <w:color w:val="000000"/>
        <w:szCs w:val="24"/>
        <w:lang w:eastAsia="fr-CA"/>
      </w:rPr>
      <w:tab/>
    </w:r>
    <w:r w:rsidR="003450F1">
      <w:t xml:space="preserve">          </w:t>
    </w:r>
    <w:r w:rsidR="004B7152">
      <w:t xml:space="preserve">              </w:t>
    </w:r>
    <w:r w:rsidR="003450F1">
      <w:t xml:space="preserve">           </w:t>
    </w:r>
    <w:r>
      <w:t xml:space="preserve">PAGE : </w:t>
    </w:r>
    <w:r>
      <w:fldChar w:fldCharType="begin"/>
    </w:r>
    <w:r>
      <w:instrText xml:space="preserve"> PAGE </w:instrText>
    </w:r>
    <w:r>
      <w:fldChar w:fldCharType="separate"/>
    </w:r>
    <w:r>
      <w:t>10</w:t>
    </w:r>
    <w:r>
      <w:fldChar w:fldCharType="end"/>
    </w:r>
  </w:p>
  <w:p w14:paraId="7A140EDE" w14:textId="77777777" w:rsidR="007367E4" w:rsidRDefault="007367E4">
    <w:pPr>
      <w:tabs>
        <w:tab w:val="center" w:pos="4709"/>
        <w:tab w:val="right" w:pos="9090"/>
      </w:tabs>
      <w:ind w:right="52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24553" w14:textId="77777777" w:rsidR="00C07323" w:rsidRDefault="00C0732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52FA6"/>
    <w:multiLevelType w:val="multilevel"/>
    <w:tmpl w:val="21787CD4"/>
    <w:lvl w:ilvl="0">
      <w:start w:val="1"/>
      <w:numFmt w:val="decimal"/>
      <w:lvlText w:val="[%1]"/>
      <w:lvlJc w:val="left"/>
      <w:pPr>
        <w:tabs>
          <w:tab w:val="num" w:pos="3338"/>
        </w:tabs>
        <w:ind w:left="2978" w:firstLine="0"/>
      </w:pPr>
      <w:rPr>
        <w:rFonts w:ascii="Arial" w:hAnsi="Arial" w:hint="default"/>
        <w:b w:val="0"/>
        <w:i w:val="0"/>
        <w:sz w:val="24"/>
        <w:szCs w:val="24"/>
      </w:rPr>
    </w:lvl>
    <w:lvl w:ilvl="1">
      <w:start w:val="1"/>
      <w:numFmt w:val="decimal"/>
      <w:lvlText w:val="%2."/>
      <w:lvlJc w:val="left"/>
      <w:pPr>
        <w:ind w:left="720" w:hanging="360"/>
      </w:p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0213431A"/>
    <w:multiLevelType w:val="hybridMultilevel"/>
    <w:tmpl w:val="1556C59C"/>
    <w:lvl w:ilvl="0" w:tplc="20E09CDE">
      <w:start w:val="1"/>
      <w:numFmt w:val="bullet"/>
      <w:lvlText w:val=""/>
      <w:lvlJc w:val="left"/>
      <w:pPr>
        <w:ind w:left="1429" w:hanging="360"/>
      </w:pPr>
      <w:rPr>
        <w:rFonts w:ascii="Wingdings" w:hAnsi="Wingdings" w:hint="default"/>
      </w:rPr>
    </w:lvl>
    <w:lvl w:ilvl="1" w:tplc="A2180992" w:tentative="1">
      <w:start w:val="1"/>
      <w:numFmt w:val="bullet"/>
      <w:lvlText w:val="o"/>
      <w:lvlJc w:val="left"/>
      <w:pPr>
        <w:ind w:left="2149" w:hanging="360"/>
      </w:pPr>
      <w:rPr>
        <w:rFonts w:ascii="Courier New" w:hAnsi="Courier New" w:cs="Courier New" w:hint="default"/>
      </w:rPr>
    </w:lvl>
    <w:lvl w:ilvl="2" w:tplc="7C8A2C4E" w:tentative="1">
      <w:start w:val="1"/>
      <w:numFmt w:val="bullet"/>
      <w:lvlText w:val=""/>
      <w:lvlJc w:val="left"/>
      <w:pPr>
        <w:ind w:left="2869" w:hanging="360"/>
      </w:pPr>
      <w:rPr>
        <w:rFonts w:ascii="Wingdings" w:hAnsi="Wingdings" w:hint="default"/>
      </w:rPr>
    </w:lvl>
    <w:lvl w:ilvl="3" w:tplc="FA228266" w:tentative="1">
      <w:start w:val="1"/>
      <w:numFmt w:val="bullet"/>
      <w:lvlText w:val=""/>
      <w:lvlJc w:val="left"/>
      <w:pPr>
        <w:ind w:left="3589" w:hanging="360"/>
      </w:pPr>
      <w:rPr>
        <w:rFonts w:ascii="Symbol" w:hAnsi="Symbol" w:hint="default"/>
      </w:rPr>
    </w:lvl>
    <w:lvl w:ilvl="4" w:tplc="033EAC38" w:tentative="1">
      <w:start w:val="1"/>
      <w:numFmt w:val="bullet"/>
      <w:lvlText w:val="o"/>
      <w:lvlJc w:val="left"/>
      <w:pPr>
        <w:ind w:left="4309" w:hanging="360"/>
      </w:pPr>
      <w:rPr>
        <w:rFonts w:ascii="Courier New" w:hAnsi="Courier New" w:cs="Courier New" w:hint="default"/>
      </w:rPr>
    </w:lvl>
    <w:lvl w:ilvl="5" w:tplc="8C46D1C6" w:tentative="1">
      <w:start w:val="1"/>
      <w:numFmt w:val="bullet"/>
      <w:lvlText w:val=""/>
      <w:lvlJc w:val="left"/>
      <w:pPr>
        <w:ind w:left="5029" w:hanging="360"/>
      </w:pPr>
      <w:rPr>
        <w:rFonts w:ascii="Wingdings" w:hAnsi="Wingdings" w:hint="default"/>
      </w:rPr>
    </w:lvl>
    <w:lvl w:ilvl="6" w:tplc="3EBC192C" w:tentative="1">
      <w:start w:val="1"/>
      <w:numFmt w:val="bullet"/>
      <w:lvlText w:val=""/>
      <w:lvlJc w:val="left"/>
      <w:pPr>
        <w:ind w:left="5749" w:hanging="360"/>
      </w:pPr>
      <w:rPr>
        <w:rFonts w:ascii="Symbol" w:hAnsi="Symbol" w:hint="default"/>
      </w:rPr>
    </w:lvl>
    <w:lvl w:ilvl="7" w:tplc="EB7EC644" w:tentative="1">
      <w:start w:val="1"/>
      <w:numFmt w:val="bullet"/>
      <w:lvlText w:val="o"/>
      <w:lvlJc w:val="left"/>
      <w:pPr>
        <w:ind w:left="6469" w:hanging="360"/>
      </w:pPr>
      <w:rPr>
        <w:rFonts w:ascii="Courier New" w:hAnsi="Courier New" w:cs="Courier New" w:hint="default"/>
      </w:rPr>
    </w:lvl>
    <w:lvl w:ilvl="8" w:tplc="B71090C2" w:tentative="1">
      <w:start w:val="1"/>
      <w:numFmt w:val="bullet"/>
      <w:lvlText w:val=""/>
      <w:lvlJc w:val="left"/>
      <w:pPr>
        <w:ind w:left="7189" w:hanging="360"/>
      </w:pPr>
      <w:rPr>
        <w:rFonts w:ascii="Wingdings" w:hAnsi="Wingdings" w:hint="default"/>
      </w:rPr>
    </w:lvl>
  </w:abstractNum>
  <w:abstractNum w:abstractNumId="2" w15:restartNumberingAfterBreak="0">
    <w:nsid w:val="096F17C3"/>
    <w:multiLevelType w:val="hybridMultilevel"/>
    <w:tmpl w:val="A0208EBC"/>
    <w:lvl w:ilvl="0" w:tplc="7B446B86">
      <w:start w:val="1"/>
      <w:numFmt w:val="bullet"/>
      <w:lvlText w:val=""/>
      <w:lvlJc w:val="left"/>
      <w:pPr>
        <w:ind w:left="792" w:hanging="360"/>
      </w:pPr>
      <w:rPr>
        <w:rFonts w:ascii="Symbol" w:hAnsi="Symbol" w:hint="default"/>
      </w:rPr>
    </w:lvl>
    <w:lvl w:ilvl="1" w:tplc="6E3C8FB8" w:tentative="1">
      <w:start w:val="1"/>
      <w:numFmt w:val="bullet"/>
      <w:lvlText w:val="o"/>
      <w:lvlJc w:val="left"/>
      <w:pPr>
        <w:ind w:left="1512" w:hanging="360"/>
      </w:pPr>
      <w:rPr>
        <w:rFonts w:ascii="Courier New" w:hAnsi="Courier New" w:cs="Courier New" w:hint="default"/>
      </w:rPr>
    </w:lvl>
    <w:lvl w:ilvl="2" w:tplc="144612AE" w:tentative="1">
      <w:start w:val="1"/>
      <w:numFmt w:val="bullet"/>
      <w:lvlText w:val=""/>
      <w:lvlJc w:val="left"/>
      <w:pPr>
        <w:ind w:left="2232" w:hanging="360"/>
      </w:pPr>
      <w:rPr>
        <w:rFonts w:ascii="Wingdings" w:hAnsi="Wingdings" w:hint="default"/>
      </w:rPr>
    </w:lvl>
    <w:lvl w:ilvl="3" w:tplc="051C3BE0" w:tentative="1">
      <w:start w:val="1"/>
      <w:numFmt w:val="bullet"/>
      <w:lvlText w:val=""/>
      <w:lvlJc w:val="left"/>
      <w:pPr>
        <w:ind w:left="2952" w:hanging="360"/>
      </w:pPr>
      <w:rPr>
        <w:rFonts w:ascii="Symbol" w:hAnsi="Symbol" w:hint="default"/>
      </w:rPr>
    </w:lvl>
    <w:lvl w:ilvl="4" w:tplc="6172D65C" w:tentative="1">
      <w:start w:val="1"/>
      <w:numFmt w:val="bullet"/>
      <w:lvlText w:val="o"/>
      <w:lvlJc w:val="left"/>
      <w:pPr>
        <w:ind w:left="3672" w:hanging="360"/>
      </w:pPr>
      <w:rPr>
        <w:rFonts w:ascii="Courier New" w:hAnsi="Courier New" w:cs="Courier New" w:hint="default"/>
      </w:rPr>
    </w:lvl>
    <w:lvl w:ilvl="5" w:tplc="1BAE25EC" w:tentative="1">
      <w:start w:val="1"/>
      <w:numFmt w:val="bullet"/>
      <w:lvlText w:val=""/>
      <w:lvlJc w:val="left"/>
      <w:pPr>
        <w:ind w:left="4392" w:hanging="360"/>
      </w:pPr>
      <w:rPr>
        <w:rFonts w:ascii="Wingdings" w:hAnsi="Wingdings" w:hint="default"/>
      </w:rPr>
    </w:lvl>
    <w:lvl w:ilvl="6" w:tplc="3D5A0E40" w:tentative="1">
      <w:start w:val="1"/>
      <w:numFmt w:val="bullet"/>
      <w:lvlText w:val=""/>
      <w:lvlJc w:val="left"/>
      <w:pPr>
        <w:ind w:left="5112" w:hanging="360"/>
      </w:pPr>
      <w:rPr>
        <w:rFonts w:ascii="Symbol" w:hAnsi="Symbol" w:hint="default"/>
      </w:rPr>
    </w:lvl>
    <w:lvl w:ilvl="7" w:tplc="F6BC2F90" w:tentative="1">
      <w:start w:val="1"/>
      <w:numFmt w:val="bullet"/>
      <w:lvlText w:val="o"/>
      <w:lvlJc w:val="left"/>
      <w:pPr>
        <w:ind w:left="5832" w:hanging="360"/>
      </w:pPr>
      <w:rPr>
        <w:rFonts w:ascii="Courier New" w:hAnsi="Courier New" w:cs="Courier New" w:hint="default"/>
      </w:rPr>
    </w:lvl>
    <w:lvl w:ilvl="8" w:tplc="F3DE2EBC" w:tentative="1">
      <w:start w:val="1"/>
      <w:numFmt w:val="bullet"/>
      <w:lvlText w:val=""/>
      <w:lvlJc w:val="left"/>
      <w:pPr>
        <w:ind w:left="6552" w:hanging="360"/>
      </w:pPr>
      <w:rPr>
        <w:rFonts w:ascii="Wingdings" w:hAnsi="Wingdings" w:hint="default"/>
      </w:rPr>
    </w:lvl>
  </w:abstractNum>
  <w:abstractNum w:abstractNumId="3" w15:restartNumberingAfterBreak="0">
    <w:nsid w:val="0BCB2AC5"/>
    <w:multiLevelType w:val="multilevel"/>
    <w:tmpl w:val="FB8AA1EC"/>
    <w:lvl w:ilvl="0">
      <w:start w:val="1"/>
      <w:numFmt w:val="decimal"/>
      <w:lvlText w:val="[%1]"/>
      <w:lvlJc w:val="left"/>
      <w:pPr>
        <w:tabs>
          <w:tab w:val="num" w:pos="6740"/>
        </w:tabs>
        <w:ind w:left="6380" w:firstLine="0"/>
      </w:pPr>
      <w:rPr>
        <w:rFonts w:ascii="Arial" w:hAnsi="Arial" w:hint="default"/>
        <w:b w:val="0"/>
        <w:i w:val="0"/>
        <w:sz w:val="24"/>
        <w:szCs w:val="24"/>
      </w:rPr>
    </w:lvl>
    <w:lvl w:ilvl="1">
      <w:start w:val="1"/>
      <w:numFmt w:val="bullet"/>
      <w:lvlText w:val=""/>
      <w:lvlJc w:val="left"/>
      <w:pPr>
        <w:ind w:left="720" w:hanging="360"/>
      </w:pPr>
      <w:rPr>
        <w:rFonts w:ascii="Wingdings" w:hAnsi="Wingdings" w:hint="default"/>
      </w:rPr>
    </w:lvl>
    <w:lvl w:ilvl="2">
      <w:start w:val="1"/>
      <w:numFmt w:val="upperRoman"/>
      <w:lvlText w:val="%3."/>
      <w:lvlJc w:val="right"/>
      <w:pPr>
        <w:ind w:left="1080" w:hanging="360"/>
      </w:pPr>
    </w:lvl>
    <w:lvl w:ilvl="3">
      <w:start w:val="1"/>
      <w:numFmt w:val="bullet"/>
      <w:lvlText w:val=""/>
      <w:lvlJc w:val="left"/>
      <w:pPr>
        <w:ind w:left="1440" w:hanging="360"/>
      </w:pPr>
      <w:rPr>
        <w:rFonts w:ascii="Wingdings" w:hAnsi="Wingding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 w15:restartNumberingAfterBreak="0">
    <w:nsid w:val="15B20376"/>
    <w:multiLevelType w:val="hybridMultilevel"/>
    <w:tmpl w:val="900C89A2"/>
    <w:lvl w:ilvl="0" w:tplc="66007B54">
      <w:start w:val="1"/>
      <w:numFmt w:val="bullet"/>
      <w:lvlText w:val=""/>
      <w:lvlJc w:val="left"/>
      <w:pPr>
        <w:ind w:left="2184" w:hanging="360"/>
      </w:pPr>
      <w:rPr>
        <w:rFonts w:ascii="Wingdings" w:hAnsi="Wingdings" w:hint="default"/>
      </w:rPr>
    </w:lvl>
    <w:lvl w:ilvl="1" w:tplc="EC96BA1E" w:tentative="1">
      <w:start w:val="1"/>
      <w:numFmt w:val="bullet"/>
      <w:lvlText w:val="o"/>
      <w:lvlJc w:val="left"/>
      <w:pPr>
        <w:ind w:left="2904" w:hanging="360"/>
      </w:pPr>
      <w:rPr>
        <w:rFonts w:ascii="Courier New" w:hAnsi="Courier New" w:cs="Courier New" w:hint="default"/>
      </w:rPr>
    </w:lvl>
    <w:lvl w:ilvl="2" w:tplc="C1DCC1C2" w:tentative="1">
      <w:start w:val="1"/>
      <w:numFmt w:val="bullet"/>
      <w:lvlText w:val=""/>
      <w:lvlJc w:val="left"/>
      <w:pPr>
        <w:ind w:left="3624" w:hanging="360"/>
      </w:pPr>
      <w:rPr>
        <w:rFonts w:ascii="Wingdings" w:hAnsi="Wingdings" w:hint="default"/>
      </w:rPr>
    </w:lvl>
    <w:lvl w:ilvl="3" w:tplc="C0D4F548" w:tentative="1">
      <w:start w:val="1"/>
      <w:numFmt w:val="bullet"/>
      <w:lvlText w:val=""/>
      <w:lvlJc w:val="left"/>
      <w:pPr>
        <w:ind w:left="4344" w:hanging="360"/>
      </w:pPr>
      <w:rPr>
        <w:rFonts w:ascii="Symbol" w:hAnsi="Symbol" w:hint="default"/>
      </w:rPr>
    </w:lvl>
    <w:lvl w:ilvl="4" w:tplc="82103A0A" w:tentative="1">
      <w:start w:val="1"/>
      <w:numFmt w:val="bullet"/>
      <w:lvlText w:val="o"/>
      <w:lvlJc w:val="left"/>
      <w:pPr>
        <w:ind w:left="5064" w:hanging="360"/>
      </w:pPr>
      <w:rPr>
        <w:rFonts w:ascii="Courier New" w:hAnsi="Courier New" w:cs="Courier New" w:hint="default"/>
      </w:rPr>
    </w:lvl>
    <w:lvl w:ilvl="5" w:tplc="F7C0244C" w:tentative="1">
      <w:start w:val="1"/>
      <w:numFmt w:val="bullet"/>
      <w:lvlText w:val=""/>
      <w:lvlJc w:val="left"/>
      <w:pPr>
        <w:ind w:left="5784" w:hanging="360"/>
      </w:pPr>
      <w:rPr>
        <w:rFonts w:ascii="Wingdings" w:hAnsi="Wingdings" w:hint="default"/>
      </w:rPr>
    </w:lvl>
    <w:lvl w:ilvl="6" w:tplc="FEEAF236" w:tentative="1">
      <w:start w:val="1"/>
      <w:numFmt w:val="bullet"/>
      <w:lvlText w:val=""/>
      <w:lvlJc w:val="left"/>
      <w:pPr>
        <w:ind w:left="6504" w:hanging="360"/>
      </w:pPr>
      <w:rPr>
        <w:rFonts w:ascii="Symbol" w:hAnsi="Symbol" w:hint="default"/>
      </w:rPr>
    </w:lvl>
    <w:lvl w:ilvl="7" w:tplc="C51C68B0" w:tentative="1">
      <w:start w:val="1"/>
      <w:numFmt w:val="bullet"/>
      <w:lvlText w:val="o"/>
      <w:lvlJc w:val="left"/>
      <w:pPr>
        <w:ind w:left="7224" w:hanging="360"/>
      </w:pPr>
      <w:rPr>
        <w:rFonts w:ascii="Courier New" w:hAnsi="Courier New" w:cs="Courier New" w:hint="default"/>
      </w:rPr>
    </w:lvl>
    <w:lvl w:ilvl="8" w:tplc="AE18494E" w:tentative="1">
      <w:start w:val="1"/>
      <w:numFmt w:val="bullet"/>
      <w:lvlText w:val=""/>
      <w:lvlJc w:val="left"/>
      <w:pPr>
        <w:ind w:left="7944" w:hanging="360"/>
      </w:pPr>
      <w:rPr>
        <w:rFonts w:ascii="Wingdings" w:hAnsi="Wingdings" w:hint="default"/>
      </w:rPr>
    </w:lvl>
  </w:abstractNum>
  <w:abstractNum w:abstractNumId="5" w15:restartNumberingAfterBreak="0">
    <w:nsid w:val="16903930"/>
    <w:multiLevelType w:val="hybridMultilevel"/>
    <w:tmpl w:val="394C7724"/>
    <w:lvl w:ilvl="0" w:tplc="939EC128">
      <w:start w:val="3"/>
      <w:numFmt w:val="decimal"/>
      <w:lvlText w:val="%1."/>
      <w:lvlJc w:val="left"/>
      <w:pPr>
        <w:ind w:left="720" w:hanging="360"/>
      </w:pPr>
      <w:rPr>
        <w:rFonts w:hint="default"/>
      </w:rPr>
    </w:lvl>
    <w:lvl w:ilvl="1" w:tplc="98C8BACA" w:tentative="1">
      <w:start w:val="1"/>
      <w:numFmt w:val="lowerLetter"/>
      <w:lvlText w:val="%2."/>
      <w:lvlJc w:val="left"/>
      <w:pPr>
        <w:ind w:left="1440" w:hanging="360"/>
      </w:pPr>
    </w:lvl>
    <w:lvl w:ilvl="2" w:tplc="6A2A4DF4" w:tentative="1">
      <w:start w:val="1"/>
      <w:numFmt w:val="lowerRoman"/>
      <w:lvlText w:val="%3."/>
      <w:lvlJc w:val="right"/>
      <w:pPr>
        <w:ind w:left="2160" w:hanging="180"/>
      </w:pPr>
    </w:lvl>
    <w:lvl w:ilvl="3" w:tplc="D8DAB8C8" w:tentative="1">
      <w:start w:val="1"/>
      <w:numFmt w:val="decimal"/>
      <w:lvlText w:val="%4."/>
      <w:lvlJc w:val="left"/>
      <w:pPr>
        <w:ind w:left="2880" w:hanging="360"/>
      </w:pPr>
    </w:lvl>
    <w:lvl w:ilvl="4" w:tplc="3F982AB8" w:tentative="1">
      <w:start w:val="1"/>
      <w:numFmt w:val="lowerLetter"/>
      <w:lvlText w:val="%5."/>
      <w:lvlJc w:val="left"/>
      <w:pPr>
        <w:ind w:left="3600" w:hanging="360"/>
      </w:pPr>
    </w:lvl>
    <w:lvl w:ilvl="5" w:tplc="36EC72AC" w:tentative="1">
      <w:start w:val="1"/>
      <w:numFmt w:val="lowerRoman"/>
      <w:lvlText w:val="%6."/>
      <w:lvlJc w:val="right"/>
      <w:pPr>
        <w:ind w:left="4320" w:hanging="180"/>
      </w:pPr>
    </w:lvl>
    <w:lvl w:ilvl="6" w:tplc="8EFCF2E8" w:tentative="1">
      <w:start w:val="1"/>
      <w:numFmt w:val="decimal"/>
      <w:lvlText w:val="%7."/>
      <w:lvlJc w:val="left"/>
      <w:pPr>
        <w:ind w:left="5040" w:hanging="360"/>
      </w:pPr>
    </w:lvl>
    <w:lvl w:ilvl="7" w:tplc="31BA074C" w:tentative="1">
      <w:start w:val="1"/>
      <w:numFmt w:val="lowerLetter"/>
      <w:lvlText w:val="%8."/>
      <w:lvlJc w:val="left"/>
      <w:pPr>
        <w:ind w:left="5760" w:hanging="360"/>
      </w:pPr>
    </w:lvl>
    <w:lvl w:ilvl="8" w:tplc="6C7C2FFA" w:tentative="1">
      <w:start w:val="1"/>
      <w:numFmt w:val="lowerRoman"/>
      <w:lvlText w:val="%9."/>
      <w:lvlJc w:val="right"/>
      <w:pPr>
        <w:ind w:left="6480" w:hanging="180"/>
      </w:pPr>
    </w:lvl>
  </w:abstractNum>
  <w:abstractNum w:abstractNumId="6" w15:restartNumberingAfterBreak="0">
    <w:nsid w:val="245B7C08"/>
    <w:multiLevelType w:val="hybridMultilevel"/>
    <w:tmpl w:val="F1FE6732"/>
    <w:lvl w:ilvl="0" w:tplc="1F844B56">
      <w:start w:val="1"/>
      <w:numFmt w:val="bullet"/>
      <w:lvlText w:val=""/>
      <w:lvlJc w:val="left"/>
      <w:pPr>
        <w:ind w:left="720" w:hanging="360"/>
      </w:pPr>
      <w:rPr>
        <w:rFonts w:ascii="Wingdings" w:hAnsi="Wingdings" w:hint="default"/>
      </w:rPr>
    </w:lvl>
    <w:lvl w:ilvl="1" w:tplc="B6267682" w:tentative="1">
      <w:start w:val="1"/>
      <w:numFmt w:val="bullet"/>
      <w:lvlText w:val="o"/>
      <w:lvlJc w:val="left"/>
      <w:pPr>
        <w:ind w:left="1440" w:hanging="360"/>
      </w:pPr>
      <w:rPr>
        <w:rFonts w:ascii="Courier New" w:hAnsi="Courier New" w:cs="Courier New" w:hint="default"/>
      </w:rPr>
    </w:lvl>
    <w:lvl w:ilvl="2" w:tplc="B9D47DB2" w:tentative="1">
      <w:start w:val="1"/>
      <w:numFmt w:val="bullet"/>
      <w:lvlText w:val=""/>
      <w:lvlJc w:val="left"/>
      <w:pPr>
        <w:ind w:left="2160" w:hanging="360"/>
      </w:pPr>
      <w:rPr>
        <w:rFonts w:ascii="Wingdings" w:hAnsi="Wingdings" w:hint="default"/>
      </w:rPr>
    </w:lvl>
    <w:lvl w:ilvl="3" w:tplc="81B46404" w:tentative="1">
      <w:start w:val="1"/>
      <w:numFmt w:val="bullet"/>
      <w:lvlText w:val=""/>
      <w:lvlJc w:val="left"/>
      <w:pPr>
        <w:ind w:left="2880" w:hanging="360"/>
      </w:pPr>
      <w:rPr>
        <w:rFonts w:ascii="Symbol" w:hAnsi="Symbol" w:hint="default"/>
      </w:rPr>
    </w:lvl>
    <w:lvl w:ilvl="4" w:tplc="8CD200DC" w:tentative="1">
      <w:start w:val="1"/>
      <w:numFmt w:val="bullet"/>
      <w:lvlText w:val="o"/>
      <w:lvlJc w:val="left"/>
      <w:pPr>
        <w:ind w:left="3600" w:hanging="360"/>
      </w:pPr>
      <w:rPr>
        <w:rFonts w:ascii="Courier New" w:hAnsi="Courier New" w:cs="Courier New" w:hint="default"/>
      </w:rPr>
    </w:lvl>
    <w:lvl w:ilvl="5" w:tplc="5EE27EEA" w:tentative="1">
      <w:start w:val="1"/>
      <w:numFmt w:val="bullet"/>
      <w:lvlText w:val=""/>
      <w:lvlJc w:val="left"/>
      <w:pPr>
        <w:ind w:left="4320" w:hanging="360"/>
      </w:pPr>
      <w:rPr>
        <w:rFonts w:ascii="Wingdings" w:hAnsi="Wingdings" w:hint="default"/>
      </w:rPr>
    </w:lvl>
    <w:lvl w:ilvl="6" w:tplc="6896A652" w:tentative="1">
      <w:start w:val="1"/>
      <w:numFmt w:val="bullet"/>
      <w:lvlText w:val=""/>
      <w:lvlJc w:val="left"/>
      <w:pPr>
        <w:ind w:left="5040" w:hanging="360"/>
      </w:pPr>
      <w:rPr>
        <w:rFonts w:ascii="Symbol" w:hAnsi="Symbol" w:hint="default"/>
      </w:rPr>
    </w:lvl>
    <w:lvl w:ilvl="7" w:tplc="3E7A60D4" w:tentative="1">
      <w:start w:val="1"/>
      <w:numFmt w:val="bullet"/>
      <w:lvlText w:val="o"/>
      <w:lvlJc w:val="left"/>
      <w:pPr>
        <w:ind w:left="5760" w:hanging="360"/>
      </w:pPr>
      <w:rPr>
        <w:rFonts w:ascii="Courier New" w:hAnsi="Courier New" w:cs="Courier New" w:hint="default"/>
      </w:rPr>
    </w:lvl>
    <w:lvl w:ilvl="8" w:tplc="12047A90" w:tentative="1">
      <w:start w:val="1"/>
      <w:numFmt w:val="bullet"/>
      <w:lvlText w:val=""/>
      <w:lvlJc w:val="left"/>
      <w:pPr>
        <w:ind w:left="6480" w:hanging="360"/>
      </w:pPr>
      <w:rPr>
        <w:rFonts w:ascii="Wingdings" w:hAnsi="Wingdings" w:hint="default"/>
      </w:rPr>
    </w:lvl>
  </w:abstractNum>
  <w:abstractNum w:abstractNumId="7" w15:restartNumberingAfterBreak="0">
    <w:nsid w:val="26F11308"/>
    <w:multiLevelType w:val="hybridMultilevel"/>
    <w:tmpl w:val="8DDE0538"/>
    <w:lvl w:ilvl="0" w:tplc="41E8EEB8">
      <w:start w:val="1"/>
      <w:numFmt w:val="bullet"/>
      <w:lvlText w:val=""/>
      <w:lvlJc w:val="left"/>
      <w:pPr>
        <w:ind w:left="720" w:hanging="360"/>
      </w:pPr>
      <w:rPr>
        <w:rFonts w:ascii="Wingdings" w:hAnsi="Wingdings" w:hint="default"/>
      </w:rPr>
    </w:lvl>
    <w:lvl w:ilvl="1" w:tplc="B98485D2" w:tentative="1">
      <w:start w:val="1"/>
      <w:numFmt w:val="bullet"/>
      <w:lvlText w:val="o"/>
      <w:lvlJc w:val="left"/>
      <w:pPr>
        <w:ind w:left="1440" w:hanging="360"/>
      </w:pPr>
      <w:rPr>
        <w:rFonts w:ascii="Courier New" w:hAnsi="Courier New" w:cs="Courier New" w:hint="default"/>
      </w:rPr>
    </w:lvl>
    <w:lvl w:ilvl="2" w:tplc="416C36BC" w:tentative="1">
      <w:start w:val="1"/>
      <w:numFmt w:val="bullet"/>
      <w:lvlText w:val=""/>
      <w:lvlJc w:val="left"/>
      <w:pPr>
        <w:ind w:left="2160" w:hanging="360"/>
      </w:pPr>
      <w:rPr>
        <w:rFonts w:ascii="Wingdings" w:hAnsi="Wingdings" w:hint="default"/>
      </w:rPr>
    </w:lvl>
    <w:lvl w:ilvl="3" w:tplc="35D80834">
      <w:start w:val="1"/>
      <w:numFmt w:val="bullet"/>
      <w:lvlText w:val=""/>
      <w:lvlJc w:val="left"/>
      <w:pPr>
        <w:ind w:left="2880" w:hanging="360"/>
      </w:pPr>
      <w:rPr>
        <w:rFonts w:ascii="Symbol" w:hAnsi="Symbol" w:hint="default"/>
      </w:rPr>
    </w:lvl>
    <w:lvl w:ilvl="4" w:tplc="EDF6A552" w:tentative="1">
      <w:start w:val="1"/>
      <w:numFmt w:val="bullet"/>
      <w:lvlText w:val="o"/>
      <w:lvlJc w:val="left"/>
      <w:pPr>
        <w:ind w:left="3600" w:hanging="360"/>
      </w:pPr>
      <w:rPr>
        <w:rFonts w:ascii="Courier New" w:hAnsi="Courier New" w:cs="Courier New" w:hint="default"/>
      </w:rPr>
    </w:lvl>
    <w:lvl w:ilvl="5" w:tplc="C060C4A4" w:tentative="1">
      <w:start w:val="1"/>
      <w:numFmt w:val="bullet"/>
      <w:lvlText w:val=""/>
      <w:lvlJc w:val="left"/>
      <w:pPr>
        <w:ind w:left="4320" w:hanging="360"/>
      </w:pPr>
      <w:rPr>
        <w:rFonts w:ascii="Wingdings" w:hAnsi="Wingdings" w:hint="default"/>
      </w:rPr>
    </w:lvl>
    <w:lvl w:ilvl="6" w:tplc="6A305184" w:tentative="1">
      <w:start w:val="1"/>
      <w:numFmt w:val="bullet"/>
      <w:lvlText w:val=""/>
      <w:lvlJc w:val="left"/>
      <w:pPr>
        <w:ind w:left="5040" w:hanging="360"/>
      </w:pPr>
      <w:rPr>
        <w:rFonts w:ascii="Symbol" w:hAnsi="Symbol" w:hint="default"/>
      </w:rPr>
    </w:lvl>
    <w:lvl w:ilvl="7" w:tplc="C52E0702" w:tentative="1">
      <w:start w:val="1"/>
      <w:numFmt w:val="bullet"/>
      <w:lvlText w:val="o"/>
      <w:lvlJc w:val="left"/>
      <w:pPr>
        <w:ind w:left="5760" w:hanging="360"/>
      </w:pPr>
      <w:rPr>
        <w:rFonts w:ascii="Courier New" w:hAnsi="Courier New" w:cs="Courier New" w:hint="default"/>
      </w:rPr>
    </w:lvl>
    <w:lvl w:ilvl="8" w:tplc="329AB692" w:tentative="1">
      <w:start w:val="1"/>
      <w:numFmt w:val="bullet"/>
      <w:lvlText w:val=""/>
      <w:lvlJc w:val="left"/>
      <w:pPr>
        <w:ind w:left="6480" w:hanging="360"/>
      </w:pPr>
      <w:rPr>
        <w:rFonts w:ascii="Wingdings" w:hAnsi="Wingdings" w:hint="default"/>
      </w:rPr>
    </w:lvl>
  </w:abstractNum>
  <w:abstractNum w:abstractNumId="8" w15:restartNumberingAfterBreak="0">
    <w:nsid w:val="3AD53168"/>
    <w:multiLevelType w:val="hybridMultilevel"/>
    <w:tmpl w:val="2B0CB728"/>
    <w:lvl w:ilvl="0" w:tplc="9848B280">
      <w:start w:val="1"/>
      <w:numFmt w:val="lowerLetter"/>
      <w:lvlText w:val="%1."/>
      <w:lvlJc w:val="left"/>
      <w:pPr>
        <w:ind w:left="1440" w:hanging="360"/>
      </w:pPr>
    </w:lvl>
    <w:lvl w:ilvl="1" w:tplc="68B2D5E8">
      <w:start w:val="1"/>
      <w:numFmt w:val="lowerLetter"/>
      <w:lvlText w:val="%2."/>
      <w:lvlJc w:val="left"/>
      <w:pPr>
        <w:ind w:left="2160" w:hanging="360"/>
      </w:pPr>
    </w:lvl>
    <w:lvl w:ilvl="2" w:tplc="B88A04D0" w:tentative="1">
      <w:start w:val="1"/>
      <w:numFmt w:val="lowerRoman"/>
      <w:lvlText w:val="%3."/>
      <w:lvlJc w:val="right"/>
      <w:pPr>
        <w:ind w:left="2880" w:hanging="180"/>
      </w:pPr>
    </w:lvl>
    <w:lvl w:ilvl="3" w:tplc="0C4E867E" w:tentative="1">
      <w:start w:val="1"/>
      <w:numFmt w:val="decimal"/>
      <w:lvlText w:val="%4."/>
      <w:lvlJc w:val="left"/>
      <w:pPr>
        <w:ind w:left="3600" w:hanging="360"/>
      </w:pPr>
    </w:lvl>
    <w:lvl w:ilvl="4" w:tplc="19EE1586" w:tentative="1">
      <w:start w:val="1"/>
      <w:numFmt w:val="lowerLetter"/>
      <w:lvlText w:val="%5."/>
      <w:lvlJc w:val="left"/>
      <w:pPr>
        <w:ind w:left="4320" w:hanging="360"/>
      </w:pPr>
    </w:lvl>
    <w:lvl w:ilvl="5" w:tplc="16089FD0" w:tentative="1">
      <w:start w:val="1"/>
      <w:numFmt w:val="lowerRoman"/>
      <w:lvlText w:val="%6."/>
      <w:lvlJc w:val="right"/>
      <w:pPr>
        <w:ind w:left="5040" w:hanging="180"/>
      </w:pPr>
    </w:lvl>
    <w:lvl w:ilvl="6" w:tplc="903CEBEC" w:tentative="1">
      <w:start w:val="1"/>
      <w:numFmt w:val="decimal"/>
      <w:lvlText w:val="%7."/>
      <w:lvlJc w:val="left"/>
      <w:pPr>
        <w:ind w:left="5760" w:hanging="360"/>
      </w:pPr>
    </w:lvl>
    <w:lvl w:ilvl="7" w:tplc="42DEB2E0" w:tentative="1">
      <w:start w:val="1"/>
      <w:numFmt w:val="lowerLetter"/>
      <w:lvlText w:val="%8."/>
      <w:lvlJc w:val="left"/>
      <w:pPr>
        <w:ind w:left="6480" w:hanging="360"/>
      </w:pPr>
    </w:lvl>
    <w:lvl w:ilvl="8" w:tplc="B42EDE82" w:tentative="1">
      <w:start w:val="1"/>
      <w:numFmt w:val="lowerRoman"/>
      <w:lvlText w:val="%9."/>
      <w:lvlJc w:val="right"/>
      <w:pPr>
        <w:ind w:left="7200" w:hanging="180"/>
      </w:pPr>
    </w:lvl>
  </w:abstractNum>
  <w:abstractNum w:abstractNumId="9" w15:restartNumberingAfterBreak="0">
    <w:nsid w:val="3C8457A7"/>
    <w:multiLevelType w:val="hybridMultilevel"/>
    <w:tmpl w:val="20EC591C"/>
    <w:lvl w:ilvl="0" w:tplc="007C161A">
      <w:start w:val="1"/>
      <w:numFmt w:val="decimal"/>
      <w:lvlText w:val="%1."/>
      <w:lvlJc w:val="left"/>
      <w:pPr>
        <w:ind w:left="720" w:hanging="360"/>
      </w:pPr>
    </w:lvl>
    <w:lvl w:ilvl="1" w:tplc="41F01766">
      <w:start w:val="1"/>
      <w:numFmt w:val="lowerLetter"/>
      <w:lvlText w:val="%2."/>
      <w:lvlJc w:val="left"/>
      <w:pPr>
        <w:ind w:left="1440" w:hanging="360"/>
      </w:pPr>
    </w:lvl>
    <w:lvl w:ilvl="2" w:tplc="0D109118">
      <w:start w:val="1"/>
      <w:numFmt w:val="lowerRoman"/>
      <w:lvlText w:val="%3."/>
      <w:lvlJc w:val="right"/>
      <w:pPr>
        <w:ind w:left="2160" w:hanging="180"/>
      </w:pPr>
    </w:lvl>
    <w:lvl w:ilvl="3" w:tplc="EDD00BF8" w:tentative="1">
      <w:start w:val="1"/>
      <w:numFmt w:val="decimal"/>
      <w:lvlText w:val="%4."/>
      <w:lvlJc w:val="left"/>
      <w:pPr>
        <w:ind w:left="2880" w:hanging="360"/>
      </w:pPr>
    </w:lvl>
    <w:lvl w:ilvl="4" w:tplc="7E947632" w:tentative="1">
      <w:start w:val="1"/>
      <w:numFmt w:val="lowerLetter"/>
      <w:lvlText w:val="%5."/>
      <w:lvlJc w:val="left"/>
      <w:pPr>
        <w:ind w:left="3600" w:hanging="360"/>
      </w:pPr>
    </w:lvl>
    <w:lvl w:ilvl="5" w:tplc="BE30CF62" w:tentative="1">
      <w:start w:val="1"/>
      <w:numFmt w:val="lowerRoman"/>
      <w:lvlText w:val="%6."/>
      <w:lvlJc w:val="right"/>
      <w:pPr>
        <w:ind w:left="4320" w:hanging="180"/>
      </w:pPr>
    </w:lvl>
    <w:lvl w:ilvl="6" w:tplc="94AE4D42" w:tentative="1">
      <w:start w:val="1"/>
      <w:numFmt w:val="decimal"/>
      <w:lvlText w:val="%7."/>
      <w:lvlJc w:val="left"/>
      <w:pPr>
        <w:ind w:left="5040" w:hanging="360"/>
      </w:pPr>
    </w:lvl>
    <w:lvl w:ilvl="7" w:tplc="54A499B8" w:tentative="1">
      <w:start w:val="1"/>
      <w:numFmt w:val="lowerLetter"/>
      <w:lvlText w:val="%8."/>
      <w:lvlJc w:val="left"/>
      <w:pPr>
        <w:ind w:left="5760" w:hanging="360"/>
      </w:pPr>
    </w:lvl>
    <w:lvl w:ilvl="8" w:tplc="D8A60A50" w:tentative="1">
      <w:start w:val="1"/>
      <w:numFmt w:val="lowerRoman"/>
      <w:lvlText w:val="%9."/>
      <w:lvlJc w:val="right"/>
      <w:pPr>
        <w:ind w:left="6480" w:hanging="180"/>
      </w:pPr>
    </w:lvl>
  </w:abstractNum>
  <w:abstractNum w:abstractNumId="10" w15:restartNumberingAfterBreak="0">
    <w:nsid w:val="45407D79"/>
    <w:multiLevelType w:val="hybridMultilevel"/>
    <w:tmpl w:val="E2A2E998"/>
    <w:lvl w:ilvl="0" w:tplc="C4AEEE4C">
      <w:start w:val="1"/>
      <w:numFmt w:val="bullet"/>
      <w:lvlText w:val=""/>
      <w:lvlJc w:val="left"/>
      <w:pPr>
        <w:ind w:left="720" w:hanging="360"/>
      </w:pPr>
      <w:rPr>
        <w:rFonts w:ascii="Wingdings" w:hAnsi="Wingdings" w:hint="default"/>
      </w:rPr>
    </w:lvl>
    <w:lvl w:ilvl="1" w:tplc="6B74A3B8" w:tentative="1">
      <w:start w:val="1"/>
      <w:numFmt w:val="bullet"/>
      <w:lvlText w:val="o"/>
      <w:lvlJc w:val="left"/>
      <w:pPr>
        <w:ind w:left="1440" w:hanging="360"/>
      </w:pPr>
      <w:rPr>
        <w:rFonts w:ascii="Courier New" w:hAnsi="Courier New" w:cs="Courier New" w:hint="default"/>
      </w:rPr>
    </w:lvl>
    <w:lvl w:ilvl="2" w:tplc="39745EB8" w:tentative="1">
      <w:start w:val="1"/>
      <w:numFmt w:val="bullet"/>
      <w:lvlText w:val=""/>
      <w:lvlJc w:val="left"/>
      <w:pPr>
        <w:ind w:left="2160" w:hanging="360"/>
      </w:pPr>
      <w:rPr>
        <w:rFonts w:ascii="Wingdings" w:hAnsi="Wingdings" w:hint="default"/>
      </w:rPr>
    </w:lvl>
    <w:lvl w:ilvl="3" w:tplc="2BCA62CA">
      <w:start w:val="1"/>
      <w:numFmt w:val="bullet"/>
      <w:lvlText w:val=""/>
      <w:lvlJc w:val="left"/>
      <w:pPr>
        <w:ind w:left="2880" w:hanging="360"/>
      </w:pPr>
      <w:rPr>
        <w:rFonts w:ascii="Symbol" w:hAnsi="Symbol" w:hint="default"/>
      </w:rPr>
    </w:lvl>
    <w:lvl w:ilvl="4" w:tplc="79F6433A" w:tentative="1">
      <w:start w:val="1"/>
      <w:numFmt w:val="bullet"/>
      <w:lvlText w:val="o"/>
      <w:lvlJc w:val="left"/>
      <w:pPr>
        <w:ind w:left="3600" w:hanging="360"/>
      </w:pPr>
      <w:rPr>
        <w:rFonts w:ascii="Courier New" w:hAnsi="Courier New" w:cs="Courier New" w:hint="default"/>
      </w:rPr>
    </w:lvl>
    <w:lvl w:ilvl="5" w:tplc="5C1C1F58" w:tentative="1">
      <w:start w:val="1"/>
      <w:numFmt w:val="bullet"/>
      <w:lvlText w:val=""/>
      <w:lvlJc w:val="left"/>
      <w:pPr>
        <w:ind w:left="4320" w:hanging="360"/>
      </w:pPr>
      <w:rPr>
        <w:rFonts w:ascii="Wingdings" w:hAnsi="Wingdings" w:hint="default"/>
      </w:rPr>
    </w:lvl>
    <w:lvl w:ilvl="6" w:tplc="E54AD7AC" w:tentative="1">
      <w:start w:val="1"/>
      <w:numFmt w:val="bullet"/>
      <w:lvlText w:val=""/>
      <w:lvlJc w:val="left"/>
      <w:pPr>
        <w:ind w:left="5040" w:hanging="360"/>
      </w:pPr>
      <w:rPr>
        <w:rFonts w:ascii="Symbol" w:hAnsi="Symbol" w:hint="default"/>
      </w:rPr>
    </w:lvl>
    <w:lvl w:ilvl="7" w:tplc="775A29D6" w:tentative="1">
      <w:start w:val="1"/>
      <w:numFmt w:val="bullet"/>
      <w:lvlText w:val="o"/>
      <w:lvlJc w:val="left"/>
      <w:pPr>
        <w:ind w:left="5760" w:hanging="360"/>
      </w:pPr>
      <w:rPr>
        <w:rFonts w:ascii="Courier New" w:hAnsi="Courier New" w:cs="Courier New" w:hint="default"/>
      </w:rPr>
    </w:lvl>
    <w:lvl w:ilvl="8" w:tplc="40F09E24" w:tentative="1">
      <w:start w:val="1"/>
      <w:numFmt w:val="bullet"/>
      <w:lvlText w:val=""/>
      <w:lvlJc w:val="left"/>
      <w:pPr>
        <w:ind w:left="6480" w:hanging="360"/>
      </w:pPr>
      <w:rPr>
        <w:rFonts w:ascii="Wingdings" w:hAnsi="Wingdings" w:hint="default"/>
      </w:rPr>
    </w:lvl>
  </w:abstractNum>
  <w:abstractNum w:abstractNumId="11" w15:restartNumberingAfterBreak="0">
    <w:nsid w:val="4D7E2570"/>
    <w:multiLevelType w:val="hybridMultilevel"/>
    <w:tmpl w:val="3DA693A2"/>
    <w:lvl w:ilvl="0" w:tplc="FE465BD8">
      <w:start w:val="1"/>
      <w:numFmt w:val="bullet"/>
      <w:lvlText w:val=""/>
      <w:lvlJc w:val="left"/>
      <w:pPr>
        <w:ind w:left="720" w:hanging="360"/>
      </w:pPr>
      <w:rPr>
        <w:rFonts w:ascii="Wingdings" w:hAnsi="Wingdings" w:hint="default"/>
      </w:rPr>
    </w:lvl>
    <w:lvl w:ilvl="1" w:tplc="CBE48234">
      <w:start w:val="1"/>
      <w:numFmt w:val="lowerLetter"/>
      <w:lvlText w:val="%2."/>
      <w:lvlJc w:val="left"/>
      <w:pPr>
        <w:ind w:left="1752" w:hanging="672"/>
      </w:pPr>
      <w:rPr>
        <w:rFonts w:hint="default"/>
      </w:rPr>
    </w:lvl>
    <w:lvl w:ilvl="2" w:tplc="6470A04C" w:tentative="1">
      <w:start w:val="1"/>
      <w:numFmt w:val="lowerRoman"/>
      <w:lvlText w:val="%3."/>
      <w:lvlJc w:val="right"/>
      <w:pPr>
        <w:ind w:left="2160" w:hanging="180"/>
      </w:pPr>
    </w:lvl>
    <w:lvl w:ilvl="3" w:tplc="16DAF5C6" w:tentative="1">
      <w:start w:val="1"/>
      <w:numFmt w:val="decimal"/>
      <w:lvlText w:val="%4."/>
      <w:lvlJc w:val="left"/>
      <w:pPr>
        <w:ind w:left="2880" w:hanging="360"/>
      </w:pPr>
    </w:lvl>
    <w:lvl w:ilvl="4" w:tplc="461295A6" w:tentative="1">
      <w:start w:val="1"/>
      <w:numFmt w:val="lowerLetter"/>
      <w:lvlText w:val="%5."/>
      <w:lvlJc w:val="left"/>
      <w:pPr>
        <w:ind w:left="3600" w:hanging="360"/>
      </w:pPr>
    </w:lvl>
    <w:lvl w:ilvl="5" w:tplc="845A1850" w:tentative="1">
      <w:start w:val="1"/>
      <w:numFmt w:val="lowerRoman"/>
      <w:lvlText w:val="%6."/>
      <w:lvlJc w:val="right"/>
      <w:pPr>
        <w:ind w:left="4320" w:hanging="180"/>
      </w:pPr>
    </w:lvl>
    <w:lvl w:ilvl="6" w:tplc="F3522448" w:tentative="1">
      <w:start w:val="1"/>
      <w:numFmt w:val="decimal"/>
      <w:lvlText w:val="%7."/>
      <w:lvlJc w:val="left"/>
      <w:pPr>
        <w:ind w:left="5040" w:hanging="360"/>
      </w:pPr>
    </w:lvl>
    <w:lvl w:ilvl="7" w:tplc="49CA55B4" w:tentative="1">
      <w:start w:val="1"/>
      <w:numFmt w:val="lowerLetter"/>
      <w:lvlText w:val="%8."/>
      <w:lvlJc w:val="left"/>
      <w:pPr>
        <w:ind w:left="5760" w:hanging="360"/>
      </w:pPr>
    </w:lvl>
    <w:lvl w:ilvl="8" w:tplc="5784F7A6" w:tentative="1">
      <w:start w:val="1"/>
      <w:numFmt w:val="lowerRoman"/>
      <w:lvlText w:val="%9."/>
      <w:lvlJc w:val="right"/>
      <w:pPr>
        <w:ind w:left="6480" w:hanging="180"/>
      </w:pPr>
    </w:lvl>
  </w:abstractNum>
  <w:abstractNum w:abstractNumId="12" w15:restartNumberingAfterBreak="0">
    <w:nsid w:val="609C0DCC"/>
    <w:multiLevelType w:val="multilevel"/>
    <w:tmpl w:val="0518DB66"/>
    <w:lvl w:ilvl="0">
      <w:start w:val="1"/>
      <w:numFmt w:val="decimal"/>
      <w:pStyle w:val="Paragraphe"/>
      <w:lvlText w:val="[%1]"/>
      <w:lvlJc w:val="left"/>
      <w:pPr>
        <w:tabs>
          <w:tab w:val="num" w:pos="6740"/>
        </w:tabs>
        <w:ind w:left="6380" w:firstLine="0"/>
      </w:pPr>
      <w:rPr>
        <w:rFonts w:ascii="Arial" w:hAnsi="Arial" w:hint="default"/>
        <w:b w:val="0"/>
        <w:i w:val="0"/>
        <w:sz w:val="24"/>
        <w:szCs w:val="24"/>
      </w:rPr>
    </w:lvl>
    <w:lvl w:ilvl="1">
      <w:start w:val="1"/>
      <w:numFmt w:val="bullet"/>
      <w:lvlText w:val=""/>
      <w:lvlJc w:val="left"/>
      <w:pPr>
        <w:ind w:left="720" w:hanging="360"/>
      </w:pPr>
      <w:rPr>
        <w:rFonts w:ascii="Wingdings" w:hAnsi="Wingdings" w:hint="default"/>
      </w:rPr>
    </w:lvl>
    <w:lvl w:ilvl="2">
      <w:start w:val="1"/>
      <w:numFmt w:val="upperRoman"/>
      <w:lvlText w:val="%3."/>
      <w:lvlJc w:val="right"/>
      <w:pPr>
        <w:ind w:left="1080" w:hanging="360"/>
      </w:pPr>
    </w:lvl>
    <w:lvl w:ilvl="3">
      <w:start w:val="1"/>
      <w:numFmt w:val="lowerLetter"/>
      <w:lvlText w:val="%4)"/>
      <w:lvlJc w:val="left"/>
      <w:pPr>
        <w:ind w:left="1440" w:hanging="360"/>
      </w:p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15:restartNumberingAfterBreak="0">
    <w:nsid w:val="67FA3A87"/>
    <w:multiLevelType w:val="multilevel"/>
    <w:tmpl w:val="DDEC39FA"/>
    <w:lvl w:ilvl="0">
      <w:start w:val="1"/>
      <w:numFmt w:val="decimal"/>
      <w:lvlText w:val="[%1]"/>
      <w:lvlJc w:val="left"/>
      <w:pPr>
        <w:tabs>
          <w:tab w:val="num" w:pos="4330"/>
        </w:tabs>
        <w:ind w:left="3970" w:firstLine="0"/>
      </w:pPr>
      <w:rPr>
        <w:rFonts w:ascii="Arial" w:hAnsi="Arial" w:hint="default"/>
        <w:b w:val="0"/>
        <w:i w:val="0"/>
        <w:sz w:val="24"/>
        <w:szCs w:val="24"/>
      </w:rPr>
    </w:lvl>
    <w:lvl w:ilvl="1">
      <w:start w:val="1"/>
      <w:numFmt w:val="decimal"/>
      <w:lvlText w:val="%2."/>
      <w:lvlJc w:val="left"/>
      <w:pPr>
        <w:ind w:left="720" w:hanging="360"/>
      </w:p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 w15:restartNumberingAfterBreak="0">
    <w:nsid w:val="6A5211E7"/>
    <w:multiLevelType w:val="hybridMultilevel"/>
    <w:tmpl w:val="A70AB73C"/>
    <w:lvl w:ilvl="0" w:tplc="29DC6B14">
      <w:start w:val="1"/>
      <w:numFmt w:val="decimal"/>
      <w:lvlText w:val="%1."/>
      <w:lvlJc w:val="left"/>
      <w:pPr>
        <w:ind w:left="720" w:hanging="360"/>
      </w:pPr>
      <w:rPr>
        <w:b/>
        <w:bCs/>
      </w:rPr>
    </w:lvl>
    <w:lvl w:ilvl="1" w:tplc="572CB900">
      <w:start w:val="1"/>
      <w:numFmt w:val="lowerLetter"/>
      <w:lvlText w:val="%2."/>
      <w:lvlJc w:val="left"/>
      <w:pPr>
        <w:ind w:left="1440" w:hanging="360"/>
      </w:pPr>
    </w:lvl>
    <w:lvl w:ilvl="2" w:tplc="E43EA5AE" w:tentative="1">
      <w:start w:val="1"/>
      <w:numFmt w:val="lowerRoman"/>
      <w:lvlText w:val="%3."/>
      <w:lvlJc w:val="right"/>
      <w:pPr>
        <w:ind w:left="2160" w:hanging="180"/>
      </w:pPr>
    </w:lvl>
    <w:lvl w:ilvl="3" w:tplc="877E604E" w:tentative="1">
      <w:start w:val="1"/>
      <w:numFmt w:val="decimal"/>
      <w:lvlText w:val="%4."/>
      <w:lvlJc w:val="left"/>
      <w:pPr>
        <w:ind w:left="2880" w:hanging="360"/>
      </w:pPr>
    </w:lvl>
    <w:lvl w:ilvl="4" w:tplc="1C9AB34A" w:tentative="1">
      <w:start w:val="1"/>
      <w:numFmt w:val="lowerLetter"/>
      <w:lvlText w:val="%5."/>
      <w:lvlJc w:val="left"/>
      <w:pPr>
        <w:ind w:left="3600" w:hanging="360"/>
      </w:pPr>
    </w:lvl>
    <w:lvl w:ilvl="5" w:tplc="9F60B926" w:tentative="1">
      <w:start w:val="1"/>
      <w:numFmt w:val="lowerRoman"/>
      <w:lvlText w:val="%6."/>
      <w:lvlJc w:val="right"/>
      <w:pPr>
        <w:ind w:left="4320" w:hanging="180"/>
      </w:pPr>
    </w:lvl>
    <w:lvl w:ilvl="6" w:tplc="760E547C" w:tentative="1">
      <w:start w:val="1"/>
      <w:numFmt w:val="decimal"/>
      <w:lvlText w:val="%7."/>
      <w:lvlJc w:val="left"/>
      <w:pPr>
        <w:ind w:left="5040" w:hanging="360"/>
      </w:pPr>
    </w:lvl>
    <w:lvl w:ilvl="7" w:tplc="80BAC4EE" w:tentative="1">
      <w:start w:val="1"/>
      <w:numFmt w:val="lowerLetter"/>
      <w:lvlText w:val="%8."/>
      <w:lvlJc w:val="left"/>
      <w:pPr>
        <w:ind w:left="5760" w:hanging="360"/>
      </w:pPr>
    </w:lvl>
    <w:lvl w:ilvl="8" w:tplc="7EB0C022" w:tentative="1">
      <w:start w:val="1"/>
      <w:numFmt w:val="lowerRoman"/>
      <w:lvlText w:val="%9."/>
      <w:lvlJc w:val="right"/>
      <w:pPr>
        <w:ind w:left="6480" w:hanging="180"/>
      </w:pPr>
    </w:lvl>
  </w:abstractNum>
  <w:abstractNum w:abstractNumId="15" w15:restartNumberingAfterBreak="0">
    <w:nsid w:val="76E2060D"/>
    <w:multiLevelType w:val="multilevel"/>
    <w:tmpl w:val="77A8F446"/>
    <w:lvl w:ilvl="0">
      <w:start w:val="1"/>
      <w:numFmt w:val="decimal"/>
      <w:lvlText w:val="[%1]"/>
      <w:lvlJc w:val="left"/>
      <w:pPr>
        <w:tabs>
          <w:tab w:val="num" w:pos="6740"/>
        </w:tabs>
        <w:ind w:left="6380" w:firstLine="0"/>
      </w:pPr>
      <w:rPr>
        <w:rFonts w:ascii="Arial" w:hAnsi="Arial" w:hint="default"/>
        <w:b w:val="0"/>
        <w:i w:val="0"/>
        <w:sz w:val="24"/>
        <w:szCs w:val="24"/>
      </w:rPr>
    </w:lvl>
    <w:lvl w:ilvl="1">
      <w:start w:val="1"/>
      <w:numFmt w:val="decimal"/>
      <w:lvlText w:val="%2."/>
      <w:lvlJc w:val="left"/>
      <w:pPr>
        <w:ind w:left="720" w:hanging="360"/>
      </w:pPr>
      <w:rPr>
        <w:rFonts w:hint="default"/>
      </w:rPr>
    </w:lvl>
    <w:lvl w:ilvl="2">
      <w:start w:val="1"/>
      <w:numFmt w:val="lowerRoman"/>
      <w:lvlText w:val="%3."/>
      <w:lvlJc w:val="right"/>
      <w:pPr>
        <w:ind w:left="1080" w:hanging="360"/>
      </w:pPr>
    </w:lvl>
    <w:lvl w:ilvl="3">
      <w:start w:val="1"/>
      <w:numFmt w:val="lowerLetter"/>
      <w:lvlText w:val="%4."/>
      <w:lvlJc w:val="left"/>
      <w:pPr>
        <w:ind w:left="1440" w:hanging="360"/>
      </w:p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6" w15:restartNumberingAfterBreak="0">
    <w:nsid w:val="76E74CC3"/>
    <w:multiLevelType w:val="hybridMultilevel"/>
    <w:tmpl w:val="2BF0DD0A"/>
    <w:lvl w:ilvl="0" w:tplc="C13248BA">
      <w:start w:val="1"/>
      <w:numFmt w:val="bullet"/>
      <w:lvlText w:val=""/>
      <w:lvlJc w:val="left"/>
      <w:pPr>
        <w:ind w:left="3600" w:hanging="360"/>
      </w:pPr>
      <w:rPr>
        <w:rFonts w:ascii="Wingdings" w:hAnsi="Wingdings" w:hint="default"/>
      </w:rPr>
    </w:lvl>
    <w:lvl w:ilvl="1" w:tplc="9C3ACFE0" w:tentative="1">
      <w:start w:val="1"/>
      <w:numFmt w:val="bullet"/>
      <w:lvlText w:val="o"/>
      <w:lvlJc w:val="left"/>
      <w:pPr>
        <w:ind w:left="4320" w:hanging="360"/>
      </w:pPr>
      <w:rPr>
        <w:rFonts w:ascii="Courier New" w:hAnsi="Courier New" w:cs="Courier New" w:hint="default"/>
      </w:rPr>
    </w:lvl>
    <w:lvl w:ilvl="2" w:tplc="792045C2" w:tentative="1">
      <w:start w:val="1"/>
      <w:numFmt w:val="bullet"/>
      <w:lvlText w:val=""/>
      <w:lvlJc w:val="left"/>
      <w:pPr>
        <w:ind w:left="5040" w:hanging="360"/>
      </w:pPr>
      <w:rPr>
        <w:rFonts w:ascii="Wingdings" w:hAnsi="Wingdings" w:hint="default"/>
      </w:rPr>
    </w:lvl>
    <w:lvl w:ilvl="3" w:tplc="8798746A" w:tentative="1">
      <w:start w:val="1"/>
      <w:numFmt w:val="bullet"/>
      <w:lvlText w:val=""/>
      <w:lvlJc w:val="left"/>
      <w:pPr>
        <w:ind w:left="5760" w:hanging="360"/>
      </w:pPr>
      <w:rPr>
        <w:rFonts w:ascii="Symbol" w:hAnsi="Symbol" w:hint="default"/>
      </w:rPr>
    </w:lvl>
    <w:lvl w:ilvl="4" w:tplc="71D46B6A" w:tentative="1">
      <w:start w:val="1"/>
      <w:numFmt w:val="bullet"/>
      <w:lvlText w:val="o"/>
      <w:lvlJc w:val="left"/>
      <w:pPr>
        <w:ind w:left="6480" w:hanging="360"/>
      </w:pPr>
      <w:rPr>
        <w:rFonts w:ascii="Courier New" w:hAnsi="Courier New" w:cs="Courier New" w:hint="default"/>
      </w:rPr>
    </w:lvl>
    <w:lvl w:ilvl="5" w:tplc="5958E27A" w:tentative="1">
      <w:start w:val="1"/>
      <w:numFmt w:val="bullet"/>
      <w:lvlText w:val=""/>
      <w:lvlJc w:val="left"/>
      <w:pPr>
        <w:ind w:left="7200" w:hanging="360"/>
      </w:pPr>
      <w:rPr>
        <w:rFonts w:ascii="Wingdings" w:hAnsi="Wingdings" w:hint="default"/>
      </w:rPr>
    </w:lvl>
    <w:lvl w:ilvl="6" w:tplc="17009864" w:tentative="1">
      <w:start w:val="1"/>
      <w:numFmt w:val="bullet"/>
      <w:lvlText w:val=""/>
      <w:lvlJc w:val="left"/>
      <w:pPr>
        <w:ind w:left="7920" w:hanging="360"/>
      </w:pPr>
      <w:rPr>
        <w:rFonts w:ascii="Symbol" w:hAnsi="Symbol" w:hint="default"/>
      </w:rPr>
    </w:lvl>
    <w:lvl w:ilvl="7" w:tplc="A3CAFCCE" w:tentative="1">
      <w:start w:val="1"/>
      <w:numFmt w:val="bullet"/>
      <w:lvlText w:val="o"/>
      <w:lvlJc w:val="left"/>
      <w:pPr>
        <w:ind w:left="8640" w:hanging="360"/>
      </w:pPr>
      <w:rPr>
        <w:rFonts w:ascii="Courier New" w:hAnsi="Courier New" w:cs="Courier New" w:hint="default"/>
      </w:rPr>
    </w:lvl>
    <w:lvl w:ilvl="8" w:tplc="054EEE04" w:tentative="1">
      <w:start w:val="1"/>
      <w:numFmt w:val="bullet"/>
      <w:lvlText w:val=""/>
      <w:lvlJc w:val="left"/>
      <w:pPr>
        <w:ind w:left="9360" w:hanging="360"/>
      </w:pPr>
      <w:rPr>
        <w:rFonts w:ascii="Wingdings" w:hAnsi="Wingdings" w:hint="default"/>
      </w:rPr>
    </w:lvl>
  </w:abstractNum>
  <w:abstractNum w:abstractNumId="17" w15:restartNumberingAfterBreak="0">
    <w:nsid w:val="78180F80"/>
    <w:multiLevelType w:val="hybridMultilevel"/>
    <w:tmpl w:val="A46A27D0"/>
    <w:lvl w:ilvl="0" w:tplc="6D76DB6E">
      <w:start w:val="1"/>
      <w:numFmt w:val="bullet"/>
      <w:lvlText w:val=""/>
      <w:lvlJc w:val="left"/>
      <w:pPr>
        <w:ind w:left="720" w:hanging="360"/>
      </w:pPr>
      <w:rPr>
        <w:rFonts w:ascii="Wingdings" w:hAnsi="Wingdings" w:hint="default"/>
      </w:rPr>
    </w:lvl>
    <w:lvl w:ilvl="1" w:tplc="B9F469EE" w:tentative="1">
      <w:start w:val="1"/>
      <w:numFmt w:val="bullet"/>
      <w:lvlText w:val="o"/>
      <w:lvlJc w:val="left"/>
      <w:pPr>
        <w:ind w:left="1440" w:hanging="360"/>
      </w:pPr>
      <w:rPr>
        <w:rFonts w:ascii="Courier New" w:hAnsi="Courier New" w:cs="Courier New" w:hint="default"/>
      </w:rPr>
    </w:lvl>
    <w:lvl w:ilvl="2" w:tplc="4574F500" w:tentative="1">
      <w:start w:val="1"/>
      <w:numFmt w:val="bullet"/>
      <w:lvlText w:val=""/>
      <w:lvlJc w:val="left"/>
      <w:pPr>
        <w:ind w:left="2160" w:hanging="360"/>
      </w:pPr>
      <w:rPr>
        <w:rFonts w:ascii="Wingdings" w:hAnsi="Wingdings" w:hint="default"/>
      </w:rPr>
    </w:lvl>
    <w:lvl w:ilvl="3" w:tplc="B16029EA">
      <w:start w:val="1"/>
      <w:numFmt w:val="bullet"/>
      <w:lvlText w:val=""/>
      <w:lvlJc w:val="left"/>
      <w:pPr>
        <w:ind w:left="2880" w:hanging="360"/>
      </w:pPr>
      <w:rPr>
        <w:rFonts w:ascii="Symbol" w:hAnsi="Symbol" w:hint="default"/>
      </w:rPr>
    </w:lvl>
    <w:lvl w:ilvl="4" w:tplc="84E6E3A4" w:tentative="1">
      <w:start w:val="1"/>
      <w:numFmt w:val="bullet"/>
      <w:lvlText w:val="o"/>
      <w:lvlJc w:val="left"/>
      <w:pPr>
        <w:ind w:left="3600" w:hanging="360"/>
      </w:pPr>
      <w:rPr>
        <w:rFonts w:ascii="Courier New" w:hAnsi="Courier New" w:cs="Courier New" w:hint="default"/>
      </w:rPr>
    </w:lvl>
    <w:lvl w:ilvl="5" w:tplc="A5B0C706" w:tentative="1">
      <w:start w:val="1"/>
      <w:numFmt w:val="bullet"/>
      <w:lvlText w:val=""/>
      <w:lvlJc w:val="left"/>
      <w:pPr>
        <w:ind w:left="4320" w:hanging="360"/>
      </w:pPr>
      <w:rPr>
        <w:rFonts w:ascii="Wingdings" w:hAnsi="Wingdings" w:hint="default"/>
      </w:rPr>
    </w:lvl>
    <w:lvl w:ilvl="6" w:tplc="E63C503A" w:tentative="1">
      <w:start w:val="1"/>
      <w:numFmt w:val="bullet"/>
      <w:lvlText w:val=""/>
      <w:lvlJc w:val="left"/>
      <w:pPr>
        <w:ind w:left="5040" w:hanging="360"/>
      </w:pPr>
      <w:rPr>
        <w:rFonts w:ascii="Symbol" w:hAnsi="Symbol" w:hint="default"/>
      </w:rPr>
    </w:lvl>
    <w:lvl w:ilvl="7" w:tplc="262272AE" w:tentative="1">
      <w:start w:val="1"/>
      <w:numFmt w:val="bullet"/>
      <w:lvlText w:val="o"/>
      <w:lvlJc w:val="left"/>
      <w:pPr>
        <w:ind w:left="5760" w:hanging="360"/>
      </w:pPr>
      <w:rPr>
        <w:rFonts w:ascii="Courier New" w:hAnsi="Courier New" w:cs="Courier New" w:hint="default"/>
      </w:rPr>
    </w:lvl>
    <w:lvl w:ilvl="8" w:tplc="FD5C3624"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12"/>
    <w:lvlOverride w:ilvl="0">
      <w:startOverride w:val="1"/>
    </w:lvlOverride>
    <w:lvlOverride w:ilvl="1">
      <w:startOverride w:val="2"/>
    </w:lvlOverride>
  </w:num>
  <w:num w:numId="4">
    <w:abstractNumId w:val="4"/>
  </w:num>
  <w:num w:numId="5">
    <w:abstractNumId w:val="0"/>
  </w:num>
  <w:num w:numId="6">
    <w:abstractNumId w:val="12"/>
    <w:lvlOverride w:ilvl="0">
      <w:startOverride w:val="1"/>
    </w:lvlOverride>
    <w:lvlOverride w:ilvl="1">
      <w:startOverride w:val="3"/>
    </w:lvlOverride>
  </w:num>
  <w:num w:numId="7">
    <w:abstractNumId w:val="12"/>
    <w:lvlOverride w:ilvl="0">
      <w:startOverride w:val="70"/>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5"/>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1"/>
    </w:lvlOverride>
    <w:lvlOverride w:ilvl="1">
      <w:startOverride w:val="2"/>
    </w:lvlOverride>
  </w:num>
  <w:num w:numId="13">
    <w:abstractNumId w:val="12"/>
  </w:num>
  <w:num w:numId="14">
    <w:abstractNumId w:val="12"/>
  </w:num>
  <w:num w:numId="15">
    <w:abstractNumId w:val="12"/>
  </w:num>
  <w:num w:numId="16">
    <w:abstractNumId w:val="9"/>
  </w:num>
  <w:num w:numId="17">
    <w:abstractNumId w:val="12"/>
  </w:num>
  <w:num w:numId="18">
    <w:abstractNumId w:val="12"/>
  </w:num>
  <w:num w:numId="19">
    <w:abstractNumId w:val="12"/>
  </w:num>
  <w:num w:numId="20">
    <w:abstractNumId w:val="12"/>
  </w:num>
  <w:num w:numId="21">
    <w:abstractNumId w:val="15"/>
  </w:num>
  <w:num w:numId="22">
    <w:abstractNumId w:val="12"/>
  </w:num>
  <w:num w:numId="23">
    <w:abstractNumId w:val="12"/>
  </w:num>
  <w:num w:numId="24">
    <w:abstractNumId w:val="12"/>
  </w:num>
  <w:num w:numId="25">
    <w:abstractNumId w:val="12"/>
  </w:num>
  <w:num w:numId="26">
    <w:abstractNumId w:val="12"/>
  </w:num>
  <w:num w:numId="27">
    <w:abstractNumId w:val="12"/>
  </w:num>
  <w:num w:numId="28">
    <w:abstractNumId w:val="5"/>
  </w:num>
  <w:num w:numId="29">
    <w:abstractNumId w:val="12"/>
  </w:num>
  <w:num w:numId="30">
    <w:abstractNumId w:val="12"/>
  </w:num>
  <w:num w:numId="31">
    <w:abstractNumId w:val="12"/>
  </w:num>
  <w:num w:numId="32">
    <w:abstractNumId w:val="12"/>
  </w:num>
  <w:num w:numId="33">
    <w:abstractNumId w:val="12"/>
  </w:num>
  <w:num w:numId="34">
    <w:abstractNumId w:val="12"/>
  </w:num>
  <w:num w:numId="35">
    <w:abstractNumId w:val="12"/>
  </w:num>
  <w:num w:numId="36">
    <w:abstractNumId w:val="2"/>
  </w:num>
  <w:num w:numId="37">
    <w:abstractNumId w:val="12"/>
  </w:num>
  <w:num w:numId="38">
    <w:abstractNumId w:val="11"/>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num>
  <w:num w:numId="43">
    <w:abstractNumId w:val="6"/>
  </w:num>
  <w:num w:numId="44">
    <w:abstractNumId w:val="1"/>
  </w:num>
  <w:num w:numId="45">
    <w:abstractNumId w:val="12"/>
  </w:num>
  <w:num w:numId="46">
    <w:abstractNumId w:val="17"/>
  </w:num>
  <w:num w:numId="47">
    <w:abstractNumId w:val="7"/>
  </w:num>
  <w:num w:numId="48">
    <w:abstractNumId w:val="10"/>
  </w:num>
  <w:num w:numId="49">
    <w:abstractNumId w:val="16"/>
  </w:num>
  <w:num w:numId="50">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defaultTabStop w:val="734"/>
  <w:hyphenationZone w:val="425"/>
  <w:characterSpacingControl w:val="doNotCompress"/>
  <w:hdrShapeDefaults>
    <o:shapedefaults v:ext="edit" spidmax="2049"/>
  </w:hdrShapeDefaults>
  <w:footnotePr>
    <w:numRestart w:val="eachSect"/>
    <w:footnote w:id="-1"/>
    <w:footnote w:id="0"/>
    <w:footnote w:id="1"/>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67A"/>
    <w:rsid w:val="0000039B"/>
    <w:rsid w:val="00001183"/>
    <w:rsid w:val="00002411"/>
    <w:rsid w:val="00002FD5"/>
    <w:rsid w:val="00003838"/>
    <w:rsid w:val="00003A12"/>
    <w:rsid w:val="000055D4"/>
    <w:rsid w:val="0000746F"/>
    <w:rsid w:val="00010068"/>
    <w:rsid w:val="00013482"/>
    <w:rsid w:val="000152F4"/>
    <w:rsid w:val="00020552"/>
    <w:rsid w:val="00025408"/>
    <w:rsid w:val="00025D0C"/>
    <w:rsid w:val="00026EE4"/>
    <w:rsid w:val="00027E30"/>
    <w:rsid w:val="00030846"/>
    <w:rsid w:val="000315B8"/>
    <w:rsid w:val="00035DD0"/>
    <w:rsid w:val="00035E0E"/>
    <w:rsid w:val="0003621F"/>
    <w:rsid w:val="000378F2"/>
    <w:rsid w:val="00037C42"/>
    <w:rsid w:val="00041BB1"/>
    <w:rsid w:val="00041C13"/>
    <w:rsid w:val="0004307C"/>
    <w:rsid w:val="00043B6F"/>
    <w:rsid w:val="00043B8E"/>
    <w:rsid w:val="00043BC4"/>
    <w:rsid w:val="00044BCF"/>
    <w:rsid w:val="0004652A"/>
    <w:rsid w:val="0004681B"/>
    <w:rsid w:val="00046A9E"/>
    <w:rsid w:val="0004704F"/>
    <w:rsid w:val="00050DBC"/>
    <w:rsid w:val="00051BFE"/>
    <w:rsid w:val="00052432"/>
    <w:rsid w:val="00052995"/>
    <w:rsid w:val="000529BC"/>
    <w:rsid w:val="0005367E"/>
    <w:rsid w:val="00053DCA"/>
    <w:rsid w:val="0005461C"/>
    <w:rsid w:val="0005469E"/>
    <w:rsid w:val="000548A4"/>
    <w:rsid w:val="00054FAF"/>
    <w:rsid w:val="000550DC"/>
    <w:rsid w:val="00055FFA"/>
    <w:rsid w:val="000569B8"/>
    <w:rsid w:val="00057670"/>
    <w:rsid w:val="0006225C"/>
    <w:rsid w:val="00063260"/>
    <w:rsid w:val="00066BF4"/>
    <w:rsid w:val="00066DAE"/>
    <w:rsid w:val="000673AC"/>
    <w:rsid w:val="0006761A"/>
    <w:rsid w:val="00070E74"/>
    <w:rsid w:val="00071AA2"/>
    <w:rsid w:val="00076889"/>
    <w:rsid w:val="000770BA"/>
    <w:rsid w:val="000823E1"/>
    <w:rsid w:val="00082755"/>
    <w:rsid w:val="00086406"/>
    <w:rsid w:val="0008647C"/>
    <w:rsid w:val="00087D63"/>
    <w:rsid w:val="00090149"/>
    <w:rsid w:val="000914A5"/>
    <w:rsid w:val="00091EFE"/>
    <w:rsid w:val="00093DDF"/>
    <w:rsid w:val="000958E1"/>
    <w:rsid w:val="00095F26"/>
    <w:rsid w:val="00096212"/>
    <w:rsid w:val="000969F4"/>
    <w:rsid w:val="00096F65"/>
    <w:rsid w:val="000A461B"/>
    <w:rsid w:val="000A4B44"/>
    <w:rsid w:val="000A4E28"/>
    <w:rsid w:val="000A5693"/>
    <w:rsid w:val="000B015E"/>
    <w:rsid w:val="000B2A67"/>
    <w:rsid w:val="000B2D86"/>
    <w:rsid w:val="000B386A"/>
    <w:rsid w:val="000B3991"/>
    <w:rsid w:val="000B59CB"/>
    <w:rsid w:val="000B7995"/>
    <w:rsid w:val="000B79FD"/>
    <w:rsid w:val="000B7F86"/>
    <w:rsid w:val="000C11AC"/>
    <w:rsid w:val="000C17EF"/>
    <w:rsid w:val="000C4EAB"/>
    <w:rsid w:val="000C5DF9"/>
    <w:rsid w:val="000C6084"/>
    <w:rsid w:val="000C640D"/>
    <w:rsid w:val="000C6BC0"/>
    <w:rsid w:val="000C6CAA"/>
    <w:rsid w:val="000C72B4"/>
    <w:rsid w:val="000D47C4"/>
    <w:rsid w:val="000D6B4B"/>
    <w:rsid w:val="000D72DB"/>
    <w:rsid w:val="000E2917"/>
    <w:rsid w:val="000E4EF4"/>
    <w:rsid w:val="000E609C"/>
    <w:rsid w:val="000E623C"/>
    <w:rsid w:val="000F11B3"/>
    <w:rsid w:val="000F1775"/>
    <w:rsid w:val="000F1FEA"/>
    <w:rsid w:val="000F20F0"/>
    <w:rsid w:val="000F5157"/>
    <w:rsid w:val="000F53A6"/>
    <w:rsid w:val="000F5616"/>
    <w:rsid w:val="000F572E"/>
    <w:rsid w:val="0010103C"/>
    <w:rsid w:val="00102B4A"/>
    <w:rsid w:val="00106649"/>
    <w:rsid w:val="00106BAC"/>
    <w:rsid w:val="001106A3"/>
    <w:rsid w:val="00113C6B"/>
    <w:rsid w:val="0011553A"/>
    <w:rsid w:val="00116A6A"/>
    <w:rsid w:val="00116C09"/>
    <w:rsid w:val="00117C24"/>
    <w:rsid w:val="00120023"/>
    <w:rsid w:val="00120450"/>
    <w:rsid w:val="00121C79"/>
    <w:rsid w:val="00122077"/>
    <w:rsid w:val="0012241D"/>
    <w:rsid w:val="0012292A"/>
    <w:rsid w:val="00123BE0"/>
    <w:rsid w:val="00123C1B"/>
    <w:rsid w:val="00125AA2"/>
    <w:rsid w:val="00125E49"/>
    <w:rsid w:val="001261EB"/>
    <w:rsid w:val="001266AB"/>
    <w:rsid w:val="00130973"/>
    <w:rsid w:val="00131445"/>
    <w:rsid w:val="00131A0A"/>
    <w:rsid w:val="001322E6"/>
    <w:rsid w:val="001325BE"/>
    <w:rsid w:val="00133227"/>
    <w:rsid w:val="001342AA"/>
    <w:rsid w:val="00135F5E"/>
    <w:rsid w:val="00137125"/>
    <w:rsid w:val="00140107"/>
    <w:rsid w:val="001409BE"/>
    <w:rsid w:val="00140FAE"/>
    <w:rsid w:val="001422B1"/>
    <w:rsid w:val="001427F7"/>
    <w:rsid w:val="00145ABD"/>
    <w:rsid w:val="001460C7"/>
    <w:rsid w:val="00146676"/>
    <w:rsid w:val="00147898"/>
    <w:rsid w:val="00147DA7"/>
    <w:rsid w:val="00150F52"/>
    <w:rsid w:val="001518C9"/>
    <w:rsid w:val="00152254"/>
    <w:rsid w:val="00152567"/>
    <w:rsid w:val="00153963"/>
    <w:rsid w:val="00154344"/>
    <w:rsid w:val="001554A2"/>
    <w:rsid w:val="00155A33"/>
    <w:rsid w:val="00160246"/>
    <w:rsid w:val="0016142F"/>
    <w:rsid w:val="0016200E"/>
    <w:rsid w:val="00162FE2"/>
    <w:rsid w:val="00166C77"/>
    <w:rsid w:val="00167818"/>
    <w:rsid w:val="00173978"/>
    <w:rsid w:val="00181D39"/>
    <w:rsid w:val="00184151"/>
    <w:rsid w:val="0018432D"/>
    <w:rsid w:val="00187BD8"/>
    <w:rsid w:val="00190B21"/>
    <w:rsid w:val="001922FD"/>
    <w:rsid w:val="00192497"/>
    <w:rsid w:val="001944A2"/>
    <w:rsid w:val="00194597"/>
    <w:rsid w:val="00195589"/>
    <w:rsid w:val="001968C1"/>
    <w:rsid w:val="00197F0E"/>
    <w:rsid w:val="001A1CC4"/>
    <w:rsid w:val="001A21A7"/>
    <w:rsid w:val="001A4B7E"/>
    <w:rsid w:val="001A56D0"/>
    <w:rsid w:val="001A65D1"/>
    <w:rsid w:val="001A74D1"/>
    <w:rsid w:val="001A7F29"/>
    <w:rsid w:val="001B107D"/>
    <w:rsid w:val="001B1DC4"/>
    <w:rsid w:val="001B2456"/>
    <w:rsid w:val="001B245A"/>
    <w:rsid w:val="001B3AB8"/>
    <w:rsid w:val="001B5696"/>
    <w:rsid w:val="001B7B32"/>
    <w:rsid w:val="001C264E"/>
    <w:rsid w:val="001C3331"/>
    <w:rsid w:val="001C3F3C"/>
    <w:rsid w:val="001C6462"/>
    <w:rsid w:val="001C7A79"/>
    <w:rsid w:val="001D3E3A"/>
    <w:rsid w:val="001D6159"/>
    <w:rsid w:val="001D6A4D"/>
    <w:rsid w:val="001D713C"/>
    <w:rsid w:val="001E09DE"/>
    <w:rsid w:val="001E19B9"/>
    <w:rsid w:val="001E1D5B"/>
    <w:rsid w:val="001E2C1F"/>
    <w:rsid w:val="001E39BC"/>
    <w:rsid w:val="001E47C3"/>
    <w:rsid w:val="001E5B5D"/>
    <w:rsid w:val="001E62F1"/>
    <w:rsid w:val="001E6F7D"/>
    <w:rsid w:val="001F02E0"/>
    <w:rsid w:val="001F1DF8"/>
    <w:rsid w:val="001F3412"/>
    <w:rsid w:val="001F4428"/>
    <w:rsid w:val="001F667B"/>
    <w:rsid w:val="001F78E1"/>
    <w:rsid w:val="00201138"/>
    <w:rsid w:val="00202902"/>
    <w:rsid w:val="00203748"/>
    <w:rsid w:val="002038D7"/>
    <w:rsid w:val="00205C4D"/>
    <w:rsid w:val="00205DDB"/>
    <w:rsid w:val="0020643B"/>
    <w:rsid w:val="00211F98"/>
    <w:rsid w:val="0021496C"/>
    <w:rsid w:val="00215A0F"/>
    <w:rsid w:val="00215EAB"/>
    <w:rsid w:val="002165FD"/>
    <w:rsid w:val="002170C9"/>
    <w:rsid w:val="002215F9"/>
    <w:rsid w:val="0022621E"/>
    <w:rsid w:val="002270EA"/>
    <w:rsid w:val="00227751"/>
    <w:rsid w:val="00227E63"/>
    <w:rsid w:val="00230531"/>
    <w:rsid w:val="00230847"/>
    <w:rsid w:val="002310EA"/>
    <w:rsid w:val="00232A26"/>
    <w:rsid w:val="002334C7"/>
    <w:rsid w:val="00237631"/>
    <w:rsid w:val="00237ECF"/>
    <w:rsid w:val="00241D51"/>
    <w:rsid w:val="002426D5"/>
    <w:rsid w:val="002432FF"/>
    <w:rsid w:val="002434E3"/>
    <w:rsid w:val="0024376E"/>
    <w:rsid w:val="00244310"/>
    <w:rsid w:val="00244FEB"/>
    <w:rsid w:val="002510CA"/>
    <w:rsid w:val="002530FD"/>
    <w:rsid w:val="00253390"/>
    <w:rsid w:val="00254F66"/>
    <w:rsid w:val="00256366"/>
    <w:rsid w:val="00260C1E"/>
    <w:rsid w:val="002616BA"/>
    <w:rsid w:val="00261EAC"/>
    <w:rsid w:val="00262444"/>
    <w:rsid w:val="00262523"/>
    <w:rsid w:val="00263814"/>
    <w:rsid w:val="0026387A"/>
    <w:rsid w:val="00264E9E"/>
    <w:rsid w:val="002711D7"/>
    <w:rsid w:val="00273356"/>
    <w:rsid w:val="00274109"/>
    <w:rsid w:val="00275B1B"/>
    <w:rsid w:val="00281461"/>
    <w:rsid w:val="0028328E"/>
    <w:rsid w:val="00284066"/>
    <w:rsid w:val="00286463"/>
    <w:rsid w:val="00290DD4"/>
    <w:rsid w:val="0029318C"/>
    <w:rsid w:val="002937A8"/>
    <w:rsid w:val="002978BE"/>
    <w:rsid w:val="002A1033"/>
    <w:rsid w:val="002A1F5D"/>
    <w:rsid w:val="002A3D0B"/>
    <w:rsid w:val="002A4655"/>
    <w:rsid w:val="002A51F3"/>
    <w:rsid w:val="002B02C4"/>
    <w:rsid w:val="002B1332"/>
    <w:rsid w:val="002B2BD3"/>
    <w:rsid w:val="002B339B"/>
    <w:rsid w:val="002B3543"/>
    <w:rsid w:val="002B51C0"/>
    <w:rsid w:val="002B6210"/>
    <w:rsid w:val="002C0469"/>
    <w:rsid w:val="002C0501"/>
    <w:rsid w:val="002C1348"/>
    <w:rsid w:val="002C1C61"/>
    <w:rsid w:val="002C2E1C"/>
    <w:rsid w:val="002C3DC3"/>
    <w:rsid w:val="002C3E52"/>
    <w:rsid w:val="002C4A2B"/>
    <w:rsid w:val="002C54C5"/>
    <w:rsid w:val="002C5BFE"/>
    <w:rsid w:val="002C5C88"/>
    <w:rsid w:val="002C7799"/>
    <w:rsid w:val="002C7E73"/>
    <w:rsid w:val="002D406F"/>
    <w:rsid w:val="002D4F28"/>
    <w:rsid w:val="002D62AA"/>
    <w:rsid w:val="002D62E3"/>
    <w:rsid w:val="002D6900"/>
    <w:rsid w:val="002E256C"/>
    <w:rsid w:val="002E2D55"/>
    <w:rsid w:val="002E2EDB"/>
    <w:rsid w:val="002E5190"/>
    <w:rsid w:val="002E56AB"/>
    <w:rsid w:val="002E6F1B"/>
    <w:rsid w:val="002E75B7"/>
    <w:rsid w:val="002F1068"/>
    <w:rsid w:val="002F1DAA"/>
    <w:rsid w:val="002F1F06"/>
    <w:rsid w:val="002F548E"/>
    <w:rsid w:val="002F59FF"/>
    <w:rsid w:val="002F5AB1"/>
    <w:rsid w:val="002F5AF2"/>
    <w:rsid w:val="002F5C72"/>
    <w:rsid w:val="002F7ACD"/>
    <w:rsid w:val="002F7BC7"/>
    <w:rsid w:val="002F7F26"/>
    <w:rsid w:val="00306951"/>
    <w:rsid w:val="003079D6"/>
    <w:rsid w:val="00307E88"/>
    <w:rsid w:val="00307F3F"/>
    <w:rsid w:val="00311B1A"/>
    <w:rsid w:val="003120C0"/>
    <w:rsid w:val="00312111"/>
    <w:rsid w:val="003125F8"/>
    <w:rsid w:val="003135B4"/>
    <w:rsid w:val="003178D8"/>
    <w:rsid w:val="00320E34"/>
    <w:rsid w:val="003235F1"/>
    <w:rsid w:val="00323CD7"/>
    <w:rsid w:val="00324D08"/>
    <w:rsid w:val="0032729A"/>
    <w:rsid w:val="003277D0"/>
    <w:rsid w:val="00327C35"/>
    <w:rsid w:val="003300B4"/>
    <w:rsid w:val="0033108A"/>
    <w:rsid w:val="00332A8F"/>
    <w:rsid w:val="00333815"/>
    <w:rsid w:val="003343E6"/>
    <w:rsid w:val="00335C9B"/>
    <w:rsid w:val="003366F7"/>
    <w:rsid w:val="003370F6"/>
    <w:rsid w:val="00337752"/>
    <w:rsid w:val="00337DF6"/>
    <w:rsid w:val="00342BCD"/>
    <w:rsid w:val="0034446E"/>
    <w:rsid w:val="003450F1"/>
    <w:rsid w:val="0034701C"/>
    <w:rsid w:val="003504F0"/>
    <w:rsid w:val="003524C1"/>
    <w:rsid w:val="00352689"/>
    <w:rsid w:val="00352D85"/>
    <w:rsid w:val="003577E0"/>
    <w:rsid w:val="00357E8A"/>
    <w:rsid w:val="003611AB"/>
    <w:rsid w:val="00362905"/>
    <w:rsid w:val="0036433D"/>
    <w:rsid w:val="003650F2"/>
    <w:rsid w:val="00365D9D"/>
    <w:rsid w:val="00366C81"/>
    <w:rsid w:val="00372567"/>
    <w:rsid w:val="00372CE0"/>
    <w:rsid w:val="003753D3"/>
    <w:rsid w:val="003758A3"/>
    <w:rsid w:val="003758AA"/>
    <w:rsid w:val="00376C0E"/>
    <w:rsid w:val="00377657"/>
    <w:rsid w:val="00377C40"/>
    <w:rsid w:val="00377E8A"/>
    <w:rsid w:val="003839D7"/>
    <w:rsid w:val="00385042"/>
    <w:rsid w:val="00386B05"/>
    <w:rsid w:val="00393C73"/>
    <w:rsid w:val="00397E16"/>
    <w:rsid w:val="003A0652"/>
    <w:rsid w:val="003A0C59"/>
    <w:rsid w:val="003A2EDD"/>
    <w:rsid w:val="003A4CF1"/>
    <w:rsid w:val="003A50A9"/>
    <w:rsid w:val="003A6042"/>
    <w:rsid w:val="003A6683"/>
    <w:rsid w:val="003B08D0"/>
    <w:rsid w:val="003B2558"/>
    <w:rsid w:val="003B342C"/>
    <w:rsid w:val="003B3F2E"/>
    <w:rsid w:val="003B436E"/>
    <w:rsid w:val="003B47BA"/>
    <w:rsid w:val="003B4969"/>
    <w:rsid w:val="003B4B62"/>
    <w:rsid w:val="003B5A49"/>
    <w:rsid w:val="003B64C5"/>
    <w:rsid w:val="003B6FA7"/>
    <w:rsid w:val="003C0C09"/>
    <w:rsid w:val="003C4B15"/>
    <w:rsid w:val="003C5069"/>
    <w:rsid w:val="003C593A"/>
    <w:rsid w:val="003C5DFD"/>
    <w:rsid w:val="003D30FE"/>
    <w:rsid w:val="003D5FA1"/>
    <w:rsid w:val="003E3D91"/>
    <w:rsid w:val="003E4177"/>
    <w:rsid w:val="003E492E"/>
    <w:rsid w:val="003E7056"/>
    <w:rsid w:val="003F056A"/>
    <w:rsid w:val="003F20C5"/>
    <w:rsid w:val="003F317A"/>
    <w:rsid w:val="00400B8B"/>
    <w:rsid w:val="0040218B"/>
    <w:rsid w:val="004036CD"/>
    <w:rsid w:val="00403917"/>
    <w:rsid w:val="00405FFB"/>
    <w:rsid w:val="004070DE"/>
    <w:rsid w:val="00407A8D"/>
    <w:rsid w:val="00411B03"/>
    <w:rsid w:val="004152E1"/>
    <w:rsid w:val="00415F72"/>
    <w:rsid w:val="00416DDA"/>
    <w:rsid w:val="00421398"/>
    <w:rsid w:val="00424310"/>
    <w:rsid w:val="004246D8"/>
    <w:rsid w:val="0042527E"/>
    <w:rsid w:val="00427FF3"/>
    <w:rsid w:val="00430095"/>
    <w:rsid w:val="00432168"/>
    <w:rsid w:val="00433BA1"/>
    <w:rsid w:val="00435A2F"/>
    <w:rsid w:val="004364E4"/>
    <w:rsid w:val="00436942"/>
    <w:rsid w:val="00436E6D"/>
    <w:rsid w:val="0044314B"/>
    <w:rsid w:val="0044325F"/>
    <w:rsid w:val="004432F9"/>
    <w:rsid w:val="00444376"/>
    <w:rsid w:val="00444A3A"/>
    <w:rsid w:val="00444DFE"/>
    <w:rsid w:val="00451218"/>
    <w:rsid w:val="0045215E"/>
    <w:rsid w:val="00453E20"/>
    <w:rsid w:val="004564F3"/>
    <w:rsid w:val="004578E0"/>
    <w:rsid w:val="00457C8F"/>
    <w:rsid w:val="004618F2"/>
    <w:rsid w:val="004639A4"/>
    <w:rsid w:val="00464B7A"/>
    <w:rsid w:val="004651F2"/>
    <w:rsid w:val="00466125"/>
    <w:rsid w:val="004707CF"/>
    <w:rsid w:val="00470D43"/>
    <w:rsid w:val="00471902"/>
    <w:rsid w:val="00471AFC"/>
    <w:rsid w:val="00471BBD"/>
    <w:rsid w:val="004721AF"/>
    <w:rsid w:val="0047264E"/>
    <w:rsid w:val="00475C38"/>
    <w:rsid w:val="00476C6F"/>
    <w:rsid w:val="004775DD"/>
    <w:rsid w:val="00480634"/>
    <w:rsid w:val="00481055"/>
    <w:rsid w:val="004812BF"/>
    <w:rsid w:val="004813FC"/>
    <w:rsid w:val="00482288"/>
    <w:rsid w:val="004842F0"/>
    <w:rsid w:val="00484B99"/>
    <w:rsid w:val="00485F92"/>
    <w:rsid w:val="00492465"/>
    <w:rsid w:val="00495481"/>
    <w:rsid w:val="00497F12"/>
    <w:rsid w:val="004A0590"/>
    <w:rsid w:val="004A0BB4"/>
    <w:rsid w:val="004A0DDB"/>
    <w:rsid w:val="004A6197"/>
    <w:rsid w:val="004B23FE"/>
    <w:rsid w:val="004B3CD9"/>
    <w:rsid w:val="004B45C9"/>
    <w:rsid w:val="004B5928"/>
    <w:rsid w:val="004B65A1"/>
    <w:rsid w:val="004B7152"/>
    <w:rsid w:val="004C0EAF"/>
    <w:rsid w:val="004C0F84"/>
    <w:rsid w:val="004C1192"/>
    <w:rsid w:val="004C132A"/>
    <w:rsid w:val="004C1F52"/>
    <w:rsid w:val="004C4ED1"/>
    <w:rsid w:val="004C4EFE"/>
    <w:rsid w:val="004C6A0B"/>
    <w:rsid w:val="004D0EE1"/>
    <w:rsid w:val="004D12B1"/>
    <w:rsid w:val="004D1884"/>
    <w:rsid w:val="004D277E"/>
    <w:rsid w:val="004D3D46"/>
    <w:rsid w:val="004D429F"/>
    <w:rsid w:val="004D44A6"/>
    <w:rsid w:val="004D44E3"/>
    <w:rsid w:val="004D6D1D"/>
    <w:rsid w:val="004D73C2"/>
    <w:rsid w:val="004D7CCB"/>
    <w:rsid w:val="004E069D"/>
    <w:rsid w:val="004E0A63"/>
    <w:rsid w:val="004E4EB8"/>
    <w:rsid w:val="004E5318"/>
    <w:rsid w:val="004E6EFA"/>
    <w:rsid w:val="004F0BB1"/>
    <w:rsid w:val="004F0EAB"/>
    <w:rsid w:val="004F1A5D"/>
    <w:rsid w:val="004F3617"/>
    <w:rsid w:val="004F4EC1"/>
    <w:rsid w:val="004F72B0"/>
    <w:rsid w:val="005015FA"/>
    <w:rsid w:val="0050301A"/>
    <w:rsid w:val="00503146"/>
    <w:rsid w:val="00503325"/>
    <w:rsid w:val="00504786"/>
    <w:rsid w:val="00505C95"/>
    <w:rsid w:val="00506295"/>
    <w:rsid w:val="00506CB2"/>
    <w:rsid w:val="005078E8"/>
    <w:rsid w:val="00507B6F"/>
    <w:rsid w:val="00510379"/>
    <w:rsid w:val="00510E86"/>
    <w:rsid w:val="00511030"/>
    <w:rsid w:val="00511765"/>
    <w:rsid w:val="00512D4C"/>
    <w:rsid w:val="00512DF2"/>
    <w:rsid w:val="00513DF2"/>
    <w:rsid w:val="00517399"/>
    <w:rsid w:val="0052144F"/>
    <w:rsid w:val="00521C2B"/>
    <w:rsid w:val="0052231C"/>
    <w:rsid w:val="0052251D"/>
    <w:rsid w:val="00523F2F"/>
    <w:rsid w:val="00524470"/>
    <w:rsid w:val="005255F1"/>
    <w:rsid w:val="00530421"/>
    <w:rsid w:val="005306FB"/>
    <w:rsid w:val="00532535"/>
    <w:rsid w:val="0053259B"/>
    <w:rsid w:val="005335BF"/>
    <w:rsid w:val="00533A8F"/>
    <w:rsid w:val="00534609"/>
    <w:rsid w:val="005372B9"/>
    <w:rsid w:val="005377F0"/>
    <w:rsid w:val="005421CA"/>
    <w:rsid w:val="005430A3"/>
    <w:rsid w:val="005440B6"/>
    <w:rsid w:val="005446C4"/>
    <w:rsid w:val="00544A75"/>
    <w:rsid w:val="00544EA0"/>
    <w:rsid w:val="00545215"/>
    <w:rsid w:val="00546963"/>
    <w:rsid w:val="005470EB"/>
    <w:rsid w:val="0055030F"/>
    <w:rsid w:val="0055214A"/>
    <w:rsid w:val="005521B7"/>
    <w:rsid w:val="005534BA"/>
    <w:rsid w:val="00553759"/>
    <w:rsid w:val="005541F0"/>
    <w:rsid w:val="0055473A"/>
    <w:rsid w:val="00554E40"/>
    <w:rsid w:val="00557135"/>
    <w:rsid w:val="00560436"/>
    <w:rsid w:val="0056067A"/>
    <w:rsid w:val="005609F2"/>
    <w:rsid w:val="00560C8E"/>
    <w:rsid w:val="00563FD8"/>
    <w:rsid w:val="0056762E"/>
    <w:rsid w:val="00571598"/>
    <w:rsid w:val="00571AA4"/>
    <w:rsid w:val="00572200"/>
    <w:rsid w:val="0057299A"/>
    <w:rsid w:val="00573409"/>
    <w:rsid w:val="00574C38"/>
    <w:rsid w:val="005762D5"/>
    <w:rsid w:val="00580E52"/>
    <w:rsid w:val="005816D0"/>
    <w:rsid w:val="0058236C"/>
    <w:rsid w:val="00582902"/>
    <w:rsid w:val="00584BD2"/>
    <w:rsid w:val="00587B40"/>
    <w:rsid w:val="00592237"/>
    <w:rsid w:val="0059261B"/>
    <w:rsid w:val="00593747"/>
    <w:rsid w:val="00594750"/>
    <w:rsid w:val="00594F4D"/>
    <w:rsid w:val="00595133"/>
    <w:rsid w:val="005968D1"/>
    <w:rsid w:val="005A03F5"/>
    <w:rsid w:val="005A2ED6"/>
    <w:rsid w:val="005A5344"/>
    <w:rsid w:val="005B0E19"/>
    <w:rsid w:val="005B5E79"/>
    <w:rsid w:val="005B7346"/>
    <w:rsid w:val="005B7634"/>
    <w:rsid w:val="005B7F6B"/>
    <w:rsid w:val="005C1A61"/>
    <w:rsid w:val="005C1CD0"/>
    <w:rsid w:val="005C1E01"/>
    <w:rsid w:val="005C31C3"/>
    <w:rsid w:val="005C3497"/>
    <w:rsid w:val="005C3793"/>
    <w:rsid w:val="005C71ED"/>
    <w:rsid w:val="005D34AD"/>
    <w:rsid w:val="005D3907"/>
    <w:rsid w:val="005D4C83"/>
    <w:rsid w:val="005E26BD"/>
    <w:rsid w:val="005E36EB"/>
    <w:rsid w:val="005E37EF"/>
    <w:rsid w:val="005E46F7"/>
    <w:rsid w:val="005E4E69"/>
    <w:rsid w:val="005E53D9"/>
    <w:rsid w:val="005E6729"/>
    <w:rsid w:val="005F27A0"/>
    <w:rsid w:val="005F290F"/>
    <w:rsid w:val="005F3CA0"/>
    <w:rsid w:val="005F443C"/>
    <w:rsid w:val="005F512D"/>
    <w:rsid w:val="00600805"/>
    <w:rsid w:val="006008E5"/>
    <w:rsid w:val="00600EB3"/>
    <w:rsid w:val="006011E2"/>
    <w:rsid w:val="006016BA"/>
    <w:rsid w:val="0060211B"/>
    <w:rsid w:val="00603157"/>
    <w:rsid w:val="00604132"/>
    <w:rsid w:val="006042F0"/>
    <w:rsid w:val="0060459F"/>
    <w:rsid w:val="00605E65"/>
    <w:rsid w:val="00610656"/>
    <w:rsid w:val="006109BA"/>
    <w:rsid w:val="0061435D"/>
    <w:rsid w:val="006154E8"/>
    <w:rsid w:val="00617C03"/>
    <w:rsid w:val="00623CA1"/>
    <w:rsid w:val="00624A09"/>
    <w:rsid w:val="00625810"/>
    <w:rsid w:val="006259BF"/>
    <w:rsid w:val="006263E4"/>
    <w:rsid w:val="00627883"/>
    <w:rsid w:val="0063063A"/>
    <w:rsid w:val="006319D7"/>
    <w:rsid w:val="00633618"/>
    <w:rsid w:val="00634A66"/>
    <w:rsid w:val="00635CC1"/>
    <w:rsid w:val="006369E5"/>
    <w:rsid w:val="0064012F"/>
    <w:rsid w:val="00644039"/>
    <w:rsid w:val="006469A2"/>
    <w:rsid w:val="00650DB7"/>
    <w:rsid w:val="00651A2F"/>
    <w:rsid w:val="00651FC2"/>
    <w:rsid w:val="00653429"/>
    <w:rsid w:val="00654461"/>
    <w:rsid w:val="006561EB"/>
    <w:rsid w:val="00660773"/>
    <w:rsid w:val="00660B1C"/>
    <w:rsid w:val="00660D37"/>
    <w:rsid w:val="00663C11"/>
    <w:rsid w:val="0066499A"/>
    <w:rsid w:val="006677B1"/>
    <w:rsid w:val="0067004C"/>
    <w:rsid w:val="006708B8"/>
    <w:rsid w:val="00672771"/>
    <w:rsid w:val="00674864"/>
    <w:rsid w:val="006757A4"/>
    <w:rsid w:val="00681F36"/>
    <w:rsid w:val="0068538D"/>
    <w:rsid w:val="00686978"/>
    <w:rsid w:val="00687072"/>
    <w:rsid w:val="006966A9"/>
    <w:rsid w:val="006A22BA"/>
    <w:rsid w:val="006A2DEF"/>
    <w:rsid w:val="006A3AEE"/>
    <w:rsid w:val="006A4B00"/>
    <w:rsid w:val="006A7A2D"/>
    <w:rsid w:val="006B07BD"/>
    <w:rsid w:val="006B13DE"/>
    <w:rsid w:val="006B174F"/>
    <w:rsid w:val="006B29E9"/>
    <w:rsid w:val="006B3302"/>
    <w:rsid w:val="006B50D0"/>
    <w:rsid w:val="006B5C01"/>
    <w:rsid w:val="006B68E4"/>
    <w:rsid w:val="006B6B94"/>
    <w:rsid w:val="006B718A"/>
    <w:rsid w:val="006B77E6"/>
    <w:rsid w:val="006B7DFA"/>
    <w:rsid w:val="006B7E91"/>
    <w:rsid w:val="006C054D"/>
    <w:rsid w:val="006C24D6"/>
    <w:rsid w:val="006C2E74"/>
    <w:rsid w:val="006C2F78"/>
    <w:rsid w:val="006C3F0A"/>
    <w:rsid w:val="006C435A"/>
    <w:rsid w:val="006C497F"/>
    <w:rsid w:val="006C5AAA"/>
    <w:rsid w:val="006D0364"/>
    <w:rsid w:val="006D0629"/>
    <w:rsid w:val="006D38AD"/>
    <w:rsid w:val="006D398A"/>
    <w:rsid w:val="006D41FE"/>
    <w:rsid w:val="006D6C58"/>
    <w:rsid w:val="006E1B22"/>
    <w:rsid w:val="006E4E27"/>
    <w:rsid w:val="006E57D9"/>
    <w:rsid w:val="006E6080"/>
    <w:rsid w:val="006E6DD8"/>
    <w:rsid w:val="006E7D8D"/>
    <w:rsid w:val="006F03A5"/>
    <w:rsid w:val="006F13BA"/>
    <w:rsid w:val="006F37E0"/>
    <w:rsid w:val="006F5566"/>
    <w:rsid w:val="006F5C68"/>
    <w:rsid w:val="006F6C10"/>
    <w:rsid w:val="006F70EF"/>
    <w:rsid w:val="00700C78"/>
    <w:rsid w:val="00700F22"/>
    <w:rsid w:val="007015E9"/>
    <w:rsid w:val="00702F7A"/>
    <w:rsid w:val="007043F1"/>
    <w:rsid w:val="00704B2E"/>
    <w:rsid w:val="00705FE4"/>
    <w:rsid w:val="0070609D"/>
    <w:rsid w:val="00711290"/>
    <w:rsid w:val="00711F21"/>
    <w:rsid w:val="00711F43"/>
    <w:rsid w:val="00712856"/>
    <w:rsid w:val="007128B4"/>
    <w:rsid w:val="00717B9E"/>
    <w:rsid w:val="00720838"/>
    <w:rsid w:val="007213B4"/>
    <w:rsid w:val="0072191B"/>
    <w:rsid w:val="0072247D"/>
    <w:rsid w:val="007236EB"/>
    <w:rsid w:val="007267CA"/>
    <w:rsid w:val="00732A80"/>
    <w:rsid w:val="007337B1"/>
    <w:rsid w:val="007359FD"/>
    <w:rsid w:val="00735B46"/>
    <w:rsid w:val="00736083"/>
    <w:rsid w:val="007367E4"/>
    <w:rsid w:val="007374DD"/>
    <w:rsid w:val="00737F12"/>
    <w:rsid w:val="00740653"/>
    <w:rsid w:val="00741849"/>
    <w:rsid w:val="00741AE1"/>
    <w:rsid w:val="00742F63"/>
    <w:rsid w:val="00743873"/>
    <w:rsid w:val="007439AA"/>
    <w:rsid w:val="00743DA8"/>
    <w:rsid w:val="00744112"/>
    <w:rsid w:val="00747972"/>
    <w:rsid w:val="007515A3"/>
    <w:rsid w:val="00751EA3"/>
    <w:rsid w:val="00751F22"/>
    <w:rsid w:val="0075365F"/>
    <w:rsid w:val="007561DE"/>
    <w:rsid w:val="00757A89"/>
    <w:rsid w:val="00760FCB"/>
    <w:rsid w:val="00762EEE"/>
    <w:rsid w:val="00763B3B"/>
    <w:rsid w:val="0077087C"/>
    <w:rsid w:val="00773CAE"/>
    <w:rsid w:val="0078025B"/>
    <w:rsid w:val="007805F6"/>
    <w:rsid w:val="007818EC"/>
    <w:rsid w:val="0078304B"/>
    <w:rsid w:val="007865BB"/>
    <w:rsid w:val="00786835"/>
    <w:rsid w:val="00786956"/>
    <w:rsid w:val="00787289"/>
    <w:rsid w:val="00787349"/>
    <w:rsid w:val="007900BA"/>
    <w:rsid w:val="00792C51"/>
    <w:rsid w:val="00795F92"/>
    <w:rsid w:val="00796710"/>
    <w:rsid w:val="007975BA"/>
    <w:rsid w:val="007A160D"/>
    <w:rsid w:val="007A3153"/>
    <w:rsid w:val="007A3F89"/>
    <w:rsid w:val="007A4B69"/>
    <w:rsid w:val="007A5EE8"/>
    <w:rsid w:val="007A6E45"/>
    <w:rsid w:val="007A7864"/>
    <w:rsid w:val="007A7AD0"/>
    <w:rsid w:val="007B523B"/>
    <w:rsid w:val="007B5932"/>
    <w:rsid w:val="007B6A89"/>
    <w:rsid w:val="007C0AC3"/>
    <w:rsid w:val="007C1B0E"/>
    <w:rsid w:val="007C287C"/>
    <w:rsid w:val="007C34C0"/>
    <w:rsid w:val="007C3CC2"/>
    <w:rsid w:val="007C7053"/>
    <w:rsid w:val="007D1B1F"/>
    <w:rsid w:val="007D4F35"/>
    <w:rsid w:val="007D5181"/>
    <w:rsid w:val="007D7F1D"/>
    <w:rsid w:val="007E1AEF"/>
    <w:rsid w:val="007E1B16"/>
    <w:rsid w:val="007E1C2E"/>
    <w:rsid w:val="007E2047"/>
    <w:rsid w:val="007E3372"/>
    <w:rsid w:val="007E3BD7"/>
    <w:rsid w:val="007E5148"/>
    <w:rsid w:val="007E5269"/>
    <w:rsid w:val="007E684A"/>
    <w:rsid w:val="007F3D2F"/>
    <w:rsid w:val="007F42E4"/>
    <w:rsid w:val="007F45A3"/>
    <w:rsid w:val="007F5164"/>
    <w:rsid w:val="007F5BE1"/>
    <w:rsid w:val="007F6508"/>
    <w:rsid w:val="007F7B46"/>
    <w:rsid w:val="008006DF"/>
    <w:rsid w:val="00800D85"/>
    <w:rsid w:val="00802020"/>
    <w:rsid w:val="0080234E"/>
    <w:rsid w:val="00802B23"/>
    <w:rsid w:val="0080393D"/>
    <w:rsid w:val="00803DF3"/>
    <w:rsid w:val="008042D0"/>
    <w:rsid w:val="00804A75"/>
    <w:rsid w:val="00806DEC"/>
    <w:rsid w:val="00810B6E"/>
    <w:rsid w:val="008123D0"/>
    <w:rsid w:val="00812BC9"/>
    <w:rsid w:val="0081328E"/>
    <w:rsid w:val="0081374F"/>
    <w:rsid w:val="00813832"/>
    <w:rsid w:val="008161E4"/>
    <w:rsid w:val="00817A1E"/>
    <w:rsid w:val="008234C1"/>
    <w:rsid w:val="0082575D"/>
    <w:rsid w:val="00826700"/>
    <w:rsid w:val="00826BAF"/>
    <w:rsid w:val="00827275"/>
    <w:rsid w:val="00827A3D"/>
    <w:rsid w:val="00830FB6"/>
    <w:rsid w:val="00831D9B"/>
    <w:rsid w:val="008328F7"/>
    <w:rsid w:val="00834774"/>
    <w:rsid w:val="0083550E"/>
    <w:rsid w:val="0084003A"/>
    <w:rsid w:val="00840081"/>
    <w:rsid w:val="008411CA"/>
    <w:rsid w:val="008429A1"/>
    <w:rsid w:val="00842E67"/>
    <w:rsid w:val="00853016"/>
    <w:rsid w:val="0085725B"/>
    <w:rsid w:val="00860D73"/>
    <w:rsid w:val="00860DD3"/>
    <w:rsid w:val="008634B0"/>
    <w:rsid w:val="008638DA"/>
    <w:rsid w:val="00863C1F"/>
    <w:rsid w:val="00863C2B"/>
    <w:rsid w:val="008651FC"/>
    <w:rsid w:val="008653C7"/>
    <w:rsid w:val="008655C6"/>
    <w:rsid w:val="00865A55"/>
    <w:rsid w:val="008664A9"/>
    <w:rsid w:val="008664AD"/>
    <w:rsid w:val="00867879"/>
    <w:rsid w:val="008711E3"/>
    <w:rsid w:val="0087419D"/>
    <w:rsid w:val="0087531C"/>
    <w:rsid w:val="008755B4"/>
    <w:rsid w:val="0087746D"/>
    <w:rsid w:val="00882C72"/>
    <w:rsid w:val="008844D1"/>
    <w:rsid w:val="00884B22"/>
    <w:rsid w:val="00886B79"/>
    <w:rsid w:val="0088790E"/>
    <w:rsid w:val="008905A2"/>
    <w:rsid w:val="0089238D"/>
    <w:rsid w:val="008932BF"/>
    <w:rsid w:val="00893576"/>
    <w:rsid w:val="0089379B"/>
    <w:rsid w:val="00894183"/>
    <w:rsid w:val="0089444C"/>
    <w:rsid w:val="0089462E"/>
    <w:rsid w:val="00894D44"/>
    <w:rsid w:val="008959BC"/>
    <w:rsid w:val="00895EDF"/>
    <w:rsid w:val="0089647C"/>
    <w:rsid w:val="008972D3"/>
    <w:rsid w:val="00897F20"/>
    <w:rsid w:val="00897FCB"/>
    <w:rsid w:val="008A067A"/>
    <w:rsid w:val="008A14EC"/>
    <w:rsid w:val="008A409E"/>
    <w:rsid w:val="008A6CA3"/>
    <w:rsid w:val="008B001E"/>
    <w:rsid w:val="008B0F7D"/>
    <w:rsid w:val="008B12A0"/>
    <w:rsid w:val="008B164D"/>
    <w:rsid w:val="008B172E"/>
    <w:rsid w:val="008B36E1"/>
    <w:rsid w:val="008C0160"/>
    <w:rsid w:val="008C2044"/>
    <w:rsid w:val="008C515E"/>
    <w:rsid w:val="008C7899"/>
    <w:rsid w:val="008D0C28"/>
    <w:rsid w:val="008D110C"/>
    <w:rsid w:val="008D182F"/>
    <w:rsid w:val="008D1B52"/>
    <w:rsid w:val="008D24A6"/>
    <w:rsid w:val="008D26EE"/>
    <w:rsid w:val="008D2E4F"/>
    <w:rsid w:val="008D3BCE"/>
    <w:rsid w:val="008D4B3C"/>
    <w:rsid w:val="008D53B7"/>
    <w:rsid w:val="008D6711"/>
    <w:rsid w:val="008D708B"/>
    <w:rsid w:val="008D77C0"/>
    <w:rsid w:val="008E063C"/>
    <w:rsid w:val="008E07B5"/>
    <w:rsid w:val="008E0804"/>
    <w:rsid w:val="008E33FE"/>
    <w:rsid w:val="008E5759"/>
    <w:rsid w:val="008E603A"/>
    <w:rsid w:val="008E79AF"/>
    <w:rsid w:val="008E7B0C"/>
    <w:rsid w:val="008F0F1E"/>
    <w:rsid w:val="008F4813"/>
    <w:rsid w:val="008F6E8F"/>
    <w:rsid w:val="008F71EC"/>
    <w:rsid w:val="009000ED"/>
    <w:rsid w:val="009011C5"/>
    <w:rsid w:val="00902F4D"/>
    <w:rsid w:val="009033E5"/>
    <w:rsid w:val="00903CE7"/>
    <w:rsid w:val="009101CD"/>
    <w:rsid w:val="00912358"/>
    <w:rsid w:val="009133FF"/>
    <w:rsid w:val="00914E06"/>
    <w:rsid w:val="009159F3"/>
    <w:rsid w:val="00915BBB"/>
    <w:rsid w:val="009165C4"/>
    <w:rsid w:val="00917052"/>
    <w:rsid w:val="00921133"/>
    <w:rsid w:val="00922908"/>
    <w:rsid w:val="00923448"/>
    <w:rsid w:val="00925229"/>
    <w:rsid w:val="00926236"/>
    <w:rsid w:val="00926DB3"/>
    <w:rsid w:val="009272F5"/>
    <w:rsid w:val="0092780D"/>
    <w:rsid w:val="00932821"/>
    <w:rsid w:val="00933B97"/>
    <w:rsid w:val="00935CC2"/>
    <w:rsid w:val="0094076C"/>
    <w:rsid w:val="00942C70"/>
    <w:rsid w:val="00944643"/>
    <w:rsid w:val="009449CF"/>
    <w:rsid w:val="009449F6"/>
    <w:rsid w:val="00944EB5"/>
    <w:rsid w:val="00945D1C"/>
    <w:rsid w:val="00945EB7"/>
    <w:rsid w:val="0094603A"/>
    <w:rsid w:val="009461C9"/>
    <w:rsid w:val="00954871"/>
    <w:rsid w:val="00954AF0"/>
    <w:rsid w:val="00955E7F"/>
    <w:rsid w:val="00957791"/>
    <w:rsid w:val="009579E7"/>
    <w:rsid w:val="009601FB"/>
    <w:rsid w:val="00960CF8"/>
    <w:rsid w:val="00962094"/>
    <w:rsid w:val="00962881"/>
    <w:rsid w:val="0096320D"/>
    <w:rsid w:val="0096677D"/>
    <w:rsid w:val="00967B7E"/>
    <w:rsid w:val="009710DD"/>
    <w:rsid w:val="009724B2"/>
    <w:rsid w:val="00972C66"/>
    <w:rsid w:val="009755E5"/>
    <w:rsid w:val="00975F77"/>
    <w:rsid w:val="00982280"/>
    <w:rsid w:val="00983C73"/>
    <w:rsid w:val="00983CB0"/>
    <w:rsid w:val="00984B9F"/>
    <w:rsid w:val="009860C8"/>
    <w:rsid w:val="009877E7"/>
    <w:rsid w:val="00987B1B"/>
    <w:rsid w:val="00990D37"/>
    <w:rsid w:val="00992B57"/>
    <w:rsid w:val="00992D06"/>
    <w:rsid w:val="00996708"/>
    <w:rsid w:val="00996B72"/>
    <w:rsid w:val="00996F48"/>
    <w:rsid w:val="009971AC"/>
    <w:rsid w:val="009A1248"/>
    <w:rsid w:val="009A3345"/>
    <w:rsid w:val="009A39C6"/>
    <w:rsid w:val="009A50E8"/>
    <w:rsid w:val="009A5AFE"/>
    <w:rsid w:val="009B0ED7"/>
    <w:rsid w:val="009B1046"/>
    <w:rsid w:val="009B7C3B"/>
    <w:rsid w:val="009C01AD"/>
    <w:rsid w:val="009C18E8"/>
    <w:rsid w:val="009C1B0D"/>
    <w:rsid w:val="009C1D87"/>
    <w:rsid w:val="009C3155"/>
    <w:rsid w:val="009C5AA8"/>
    <w:rsid w:val="009C6157"/>
    <w:rsid w:val="009C66F3"/>
    <w:rsid w:val="009C6A6D"/>
    <w:rsid w:val="009D0D48"/>
    <w:rsid w:val="009D124E"/>
    <w:rsid w:val="009D3595"/>
    <w:rsid w:val="009D3AE4"/>
    <w:rsid w:val="009D4BFC"/>
    <w:rsid w:val="009D4CA0"/>
    <w:rsid w:val="009D5556"/>
    <w:rsid w:val="009D6B36"/>
    <w:rsid w:val="009E02EF"/>
    <w:rsid w:val="009E1B2C"/>
    <w:rsid w:val="009E1ED0"/>
    <w:rsid w:val="009E6960"/>
    <w:rsid w:val="009E6D83"/>
    <w:rsid w:val="009F0D52"/>
    <w:rsid w:val="009F16CF"/>
    <w:rsid w:val="009F372D"/>
    <w:rsid w:val="00A00232"/>
    <w:rsid w:val="00A047AC"/>
    <w:rsid w:val="00A050A4"/>
    <w:rsid w:val="00A05226"/>
    <w:rsid w:val="00A10156"/>
    <w:rsid w:val="00A10482"/>
    <w:rsid w:val="00A15199"/>
    <w:rsid w:val="00A172EE"/>
    <w:rsid w:val="00A17D1B"/>
    <w:rsid w:val="00A20587"/>
    <w:rsid w:val="00A20722"/>
    <w:rsid w:val="00A2139E"/>
    <w:rsid w:val="00A22005"/>
    <w:rsid w:val="00A2385B"/>
    <w:rsid w:val="00A23A8E"/>
    <w:rsid w:val="00A26619"/>
    <w:rsid w:val="00A2746B"/>
    <w:rsid w:val="00A27902"/>
    <w:rsid w:val="00A30407"/>
    <w:rsid w:val="00A305F3"/>
    <w:rsid w:val="00A312D7"/>
    <w:rsid w:val="00A3255B"/>
    <w:rsid w:val="00A33127"/>
    <w:rsid w:val="00A34BC7"/>
    <w:rsid w:val="00A36BBC"/>
    <w:rsid w:val="00A37F3A"/>
    <w:rsid w:val="00A40F9D"/>
    <w:rsid w:val="00A41936"/>
    <w:rsid w:val="00A42373"/>
    <w:rsid w:val="00A43599"/>
    <w:rsid w:val="00A43801"/>
    <w:rsid w:val="00A43D0E"/>
    <w:rsid w:val="00A455E6"/>
    <w:rsid w:val="00A507D1"/>
    <w:rsid w:val="00A507DA"/>
    <w:rsid w:val="00A5121D"/>
    <w:rsid w:val="00A52113"/>
    <w:rsid w:val="00A52969"/>
    <w:rsid w:val="00A52F25"/>
    <w:rsid w:val="00A53762"/>
    <w:rsid w:val="00A54414"/>
    <w:rsid w:val="00A54C9C"/>
    <w:rsid w:val="00A56EAF"/>
    <w:rsid w:val="00A6009A"/>
    <w:rsid w:val="00A640D1"/>
    <w:rsid w:val="00A6413A"/>
    <w:rsid w:val="00A6518B"/>
    <w:rsid w:val="00A66EB3"/>
    <w:rsid w:val="00A67A56"/>
    <w:rsid w:val="00A74363"/>
    <w:rsid w:val="00A754EE"/>
    <w:rsid w:val="00A75EBF"/>
    <w:rsid w:val="00A76ACE"/>
    <w:rsid w:val="00A77006"/>
    <w:rsid w:val="00A80B2C"/>
    <w:rsid w:val="00A82968"/>
    <w:rsid w:val="00A843D0"/>
    <w:rsid w:val="00A8465C"/>
    <w:rsid w:val="00A84A8F"/>
    <w:rsid w:val="00A850C5"/>
    <w:rsid w:val="00A85672"/>
    <w:rsid w:val="00A86A19"/>
    <w:rsid w:val="00A86C8E"/>
    <w:rsid w:val="00A86EC3"/>
    <w:rsid w:val="00A8763A"/>
    <w:rsid w:val="00A8784D"/>
    <w:rsid w:val="00A90341"/>
    <w:rsid w:val="00A91A61"/>
    <w:rsid w:val="00A91E38"/>
    <w:rsid w:val="00A91F73"/>
    <w:rsid w:val="00A92FC3"/>
    <w:rsid w:val="00A93543"/>
    <w:rsid w:val="00A94D0C"/>
    <w:rsid w:val="00A952BD"/>
    <w:rsid w:val="00A9555D"/>
    <w:rsid w:val="00A95F18"/>
    <w:rsid w:val="00A97086"/>
    <w:rsid w:val="00AA0368"/>
    <w:rsid w:val="00AA4A16"/>
    <w:rsid w:val="00AA5560"/>
    <w:rsid w:val="00AA5917"/>
    <w:rsid w:val="00AA676E"/>
    <w:rsid w:val="00AA6C0B"/>
    <w:rsid w:val="00AB0E8B"/>
    <w:rsid w:val="00AB2BAC"/>
    <w:rsid w:val="00AB62FA"/>
    <w:rsid w:val="00AB6A8F"/>
    <w:rsid w:val="00AB70FA"/>
    <w:rsid w:val="00AB7283"/>
    <w:rsid w:val="00AB7B8C"/>
    <w:rsid w:val="00AC19CB"/>
    <w:rsid w:val="00AC6284"/>
    <w:rsid w:val="00AC6657"/>
    <w:rsid w:val="00AD08C4"/>
    <w:rsid w:val="00AD185A"/>
    <w:rsid w:val="00AD49DE"/>
    <w:rsid w:val="00AD57BA"/>
    <w:rsid w:val="00AD778E"/>
    <w:rsid w:val="00AE18F5"/>
    <w:rsid w:val="00AE1E45"/>
    <w:rsid w:val="00AE3066"/>
    <w:rsid w:val="00AE544A"/>
    <w:rsid w:val="00AE60B5"/>
    <w:rsid w:val="00AE6829"/>
    <w:rsid w:val="00AF2781"/>
    <w:rsid w:val="00AF35BD"/>
    <w:rsid w:val="00AF3A5C"/>
    <w:rsid w:val="00AF4A45"/>
    <w:rsid w:val="00AF6114"/>
    <w:rsid w:val="00AF6980"/>
    <w:rsid w:val="00AF6E76"/>
    <w:rsid w:val="00AF7742"/>
    <w:rsid w:val="00AF7AFC"/>
    <w:rsid w:val="00AF7F28"/>
    <w:rsid w:val="00B02FD5"/>
    <w:rsid w:val="00B04A83"/>
    <w:rsid w:val="00B059E8"/>
    <w:rsid w:val="00B05ACF"/>
    <w:rsid w:val="00B0765E"/>
    <w:rsid w:val="00B0782D"/>
    <w:rsid w:val="00B07988"/>
    <w:rsid w:val="00B07CC9"/>
    <w:rsid w:val="00B1167E"/>
    <w:rsid w:val="00B11A6E"/>
    <w:rsid w:val="00B12000"/>
    <w:rsid w:val="00B12E96"/>
    <w:rsid w:val="00B14629"/>
    <w:rsid w:val="00B14B93"/>
    <w:rsid w:val="00B15692"/>
    <w:rsid w:val="00B15807"/>
    <w:rsid w:val="00B15C0D"/>
    <w:rsid w:val="00B17372"/>
    <w:rsid w:val="00B20C55"/>
    <w:rsid w:val="00B22965"/>
    <w:rsid w:val="00B23AA9"/>
    <w:rsid w:val="00B24261"/>
    <w:rsid w:val="00B24487"/>
    <w:rsid w:val="00B24C53"/>
    <w:rsid w:val="00B25899"/>
    <w:rsid w:val="00B30640"/>
    <w:rsid w:val="00B344F3"/>
    <w:rsid w:val="00B34936"/>
    <w:rsid w:val="00B35C9E"/>
    <w:rsid w:val="00B36E34"/>
    <w:rsid w:val="00B375E9"/>
    <w:rsid w:val="00B40A09"/>
    <w:rsid w:val="00B40BAA"/>
    <w:rsid w:val="00B423B6"/>
    <w:rsid w:val="00B43F52"/>
    <w:rsid w:val="00B467DA"/>
    <w:rsid w:val="00B47ADE"/>
    <w:rsid w:val="00B47B8F"/>
    <w:rsid w:val="00B50761"/>
    <w:rsid w:val="00B51B90"/>
    <w:rsid w:val="00B51BE5"/>
    <w:rsid w:val="00B544EF"/>
    <w:rsid w:val="00B57017"/>
    <w:rsid w:val="00B60630"/>
    <w:rsid w:val="00B61E0B"/>
    <w:rsid w:val="00B625B1"/>
    <w:rsid w:val="00B631CE"/>
    <w:rsid w:val="00B6383E"/>
    <w:rsid w:val="00B66C04"/>
    <w:rsid w:val="00B70492"/>
    <w:rsid w:val="00B76167"/>
    <w:rsid w:val="00B7697A"/>
    <w:rsid w:val="00B80DFD"/>
    <w:rsid w:val="00B813DB"/>
    <w:rsid w:val="00B82857"/>
    <w:rsid w:val="00B838F2"/>
    <w:rsid w:val="00B86969"/>
    <w:rsid w:val="00B871A0"/>
    <w:rsid w:val="00B87527"/>
    <w:rsid w:val="00B87F92"/>
    <w:rsid w:val="00B935D9"/>
    <w:rsid w:val="00B94796"/>
    <w:rsid w:val="00B95223"/>
    <w:rsid w:val="00B96651"/>
    <w:rsid w:val="00BA05B0"/>
    <w:rsid w:val="00BA2435"/>
    <w:rsid w:val="00BA2472"/>
    <w:rsid w:val="00BA3708"/>
    <w:rsid w:val="00BA44FB"/>
    <w:rsid w:val="00BA464A"/>
    <w:rsid w:val="00BA69B0"/>
    <w:rsid w:val="00BA7975"/>
    <w:rsid w:val="00BB0F7C"/>
    <w:rsid w:val="00BB1FF9"/>
    <w:rsid w:val="00BB324A"/>
    <w:rsid w:val="00BB59FF"/>
    <w:rsid w:val="00BC16D8"/>
    <w:rsid w:val="00BC1FFD"/>
    <w:rsid w:val="00BC25D8"/>
    <w:rsid w:val="00BC6D44"/>
    <w:rsid w:val="00BD06BA"/>
    <w:rsid w:val="00BD2521"/>
    <w:rsid w:val="00BD3380"/>
    <w:rsid w:val="00BD3521"/>
    <w:rsid w:val="00BD4AA7"/>
    <w:rsid w:val="00BD58F3"/>
    <w:rsid w:val="00BD5D7A"/>
    <w:rsid w:val="00BE44C5"/>
    <w:rsid w:val="00BE6DF5"/>
    <w:rsid w:val="00BF0167"/>
    <w:rsid w:val="00BF0E7A"/>
    <w:rsid w:val="00BF1F4F"/>
    <w:rsid w:val="00BF31FF"/>
    <w:rsid w:val="00BF5169"/>
    <w:rsid w:val="00BF56F5"/>
    <w:rsid w:val="00BF611A"/>
    <w:rsid w:val="00C01508"/>
    <w:rsid w:val="00C02F01"/>
    <w:rsid w:val="00C042BD"/>
    <w:rsid w:val="00C057D1"/>
    <w:rsid w:val="00C05BD7"/>
    <w:rsid w:val="00C05E42"/>
    <w:rsid w:val="00C07323"/>
    <w:rsid w:val="00C07C3F"/>
    <w:rsid w:val="00C10ABF"/>
    <w:rsid w:val="00C11FAD"/>
    <w:rsid w:val="00C147B0"/>
    <w:rsid w:val="00C14EDA"/>
    <w:rsid w:val="00C1503B"/>
    <w:rsid w:val="00C15986"/>
    <w:rsid w:val="00C15B33"/>
    <w:rsid w:val="00C24296"/>
    <w:rsid w:val="00C2799E"/>
    <w:rsid w:val="00C27F6F"/>
    <w:rsid w:val="00C308FF"/>
    <w:rsid w:val="00C3128F"/>
    <w:rsid w:val="00C32CBD"/>
    <w:rsid w:val="00C33E9D"/>
    <w:rsid w:val="00C34759"/>
    <w:rsid w:val="00C350A7"/>
    <w:rsid w:val="00C363A6"/>
    <w:rsid w:val="00C36A87"/>
    <w:rsid w:val="00C378B5"/>
    <w:rsid w:val="00C37C45"/>
    <w:rsid w:val="00C4129F"/>
    <w:rsid w:val="00C426F9"/>
    <w:rsid w:val="00C43974"/>
    <w:rsid w:val="00C43B50"/>
    <w:rsid w:val="00C44980"/>
    <w:rsid w:val="00C46794"/>
    <w:rsid w:val="00C50BC4"/>
    <w:rsid w:val="00C51611"/>
    <w:rsid w:val="00C537CF"/>
    <w:rsid w:val="00C567E3"/>
    <w:rsid w:val="00C60F2F"/>
    <w:rsid w:val="00C63DA1"/>
    <w:rsid w:val="00C63FBF"/>
    <w:rsid w:val="00C65857"/>
    <w:rsid w:val="00C65FB8"/>
    <w:rsid w:val="00C66605"/>
    <w:rsid w:val="00C6703A"/>
    <w:rsid w:val="00C70CFD"/>
    <w:rsid w:val="00C72345"/>
    <w:rsid w:val="00C74C00"/>
    <w:rsid w:val="00C75A95"/>
    <w:rsid w:val="00C76EB8"/>
    <w:rsid w:val="00C77EC8"/>
    <w:rsid w:val="00C802A8"/>
    <w:rsid w:val="00C822C7"/>
    <w:rsid w:val="00C82E86"/>
    <w:rsid w:val="00C8677F"/>
    <w:rsid w:val="00C900C6"/>
    <w:rsid w:val="00C906AF"/>
    <w:rsid w:val="00C907F1"/>
    <w:rsid w:val="00C930AF"/>
    <w:rsid w:val="00C93868"/>
    <w:rsid w:val="00C970A2"/>
    <w:rsid w:val="00C97C9E"/>
    <w:rsid w:val="00CA5160"/>
    <w:rsid w:val="00CA6B5C"/>
    <w:rsid w:val="00CB0B5E"/>
    <w:rsid w:val="00CB6FDF"/>
    <w:rsid w:val="00CC2220"/>
    <w:rsid w:val="00CC5D87"/>
    <w:rsid w:val="00CD5153"/>
    <w:rsid w:val="00CD559A"/>
    <w:rsid w:val="00CD6F23"/>
    <w:rsid w:val="00CE01AE"/>
    <w:rsid w:val="00CE0546"/>
    <w:rsid w:val="00CE4B15"/>
    <w:rsid w:val="00CE6051"/>
    <w:rsid w:val="00CE7B68"/>
    <w:rsid w:val="00CF0BBB"/>
    <w:rsid w:val="00CF2AF2"/>
    <w:rsid w:val="00CF2E30"/>
    <w:rsid w:val="00CF2FA4"/>
    <w:rsid w:val="00CF560D"/>
    <w:rsid w:val="00D00A99"/>
    <w:rsid w:val="00D0144D"/>
    <w:rsid w:val="00D04166"/>
    <w:rsid w:val="00D04CDA"/>
    <w:rsid w:val="00D10B71"/>
    <w:rsid w:val="00D1269F"/>
    <w:rsid w:val="00D12AED"/>
    <w:rsid w:val="00D14E01"/>
    <w:rsid w:val="00D1586F"/>
    <w:rsid w:val="00D165C1"/>
    <w:rsid w:val="00D171B6"/>
    <w:rsid w:val="00D17D20"/>
    <w:rsid w:val="00D20387"/>
    <w:rsid w:val="00D206B8"/>
    <w:rsid w:val="00D2105D"/>
    <w:rsid w:val="00D24A4E"/>
    <w:rsid w:val="00D24E4D"/>
    <w:rsid w:val="00D26BC8"/>
    <w:rsid w:val="00D27097"/>
    <w:rsid w:val="00D301BD"/>
    <w:rsid w:val="00D3042B"/>
    <w:rsid w:val="00D31F1E"/>
    <w:rsid w:val="00D3206A"/>
    <w:rsid w:val="00D32263"/>
    <w:rsid w:val="00D3323B"/>
    <w:rsid w:val="00D344AA"/>
    <w:rsid w:val="00D35819"/>
    <w:rsid w:val="00D3627B"/>
    <w:rsid w:val="00D36BB5"/>
    <w:rsid w:val="00D43194"/>
    <w:rsid w:val="00D43FEB"/>
    <w:rsid w:val="00D5004D"/>
    <w:rsid w:val="00D5063F"/>
    <w:rsid w:val="00D50B26"/>
    <w:rsid w:val="00D51AAC"/>
    <w:rsid w:val="00D53608"/>
    <w:rsid w:val="00D53C35"/>
    <w:rsid w:val="00D5578C"/>
    <w:rsid w:val="00D62FF2"/>
    <w:rsid w:val="00D644C2"/>
    <w:rsid w:val="00D651B0"/>
    <w:rsid w:val="00D6577D"/>
    <w:rsid w:val="00D65A5B"/>
    <w:rsid w:val="00D6763F"/>
    <w:rsid w:val="00D710A9"/>
    <w:rsid w:val="00D718DE"/>
    <w:rsid w:val="00D725A4"/>
    <w:rsid w:val="00D734CF"/>
    <w:rsid w:val="00D73711"/>
    <w:rsid w:val="00D75699"/>
    <w:rsid w:val="00D77D23"/>
    <w:rsid w:val="00D80163"/>
    <w:rsid w:val="00D80B3C"/>
    <w:rsid w:val="00D82722"/>
    <w:rsid w:val="00D90189"/>
    <w:rsid w:val="00D9036B"/>
    <w:rsid w:val="00D90D21"/>
    <w:rsid w:val="00D92100"/>
    <w:rsid w:val="00D921CA"/>
    <w:rsid w:val="00D94790"/>
    <w:rsid w:val="00D96B7E"/>
    <w:rsid w:val="00DA177E"/>
    <w:rsid w:val="00DA2D53"/>
    <w:rsid w:val="00DA52A2"/>
    <w:rsid w:val="00DA6199"/>
    <w:rsid w:val="00DB0798"/>
    <w:rsid w:val="00DB164E"/>
    <w:rsid w:val="00DB1E0C"/>
    <w:rsid w:val="00DB23ED"/>
    <w:rsid w:val="00DB2672"/>
    <w:rsid w:val="00DB42B1"/>
    <w:rsid w:val="00DB4970"/>
    <w:rsid w:val="00DB62A3"/>
    <w:rsid w:val="00DB6385"/>
    <w:rsid w:val="00DB6702"/>
    <w:rsid w:val="00DC0EAD"/>
    <w:rsid w:val="00DC288B"/>
    <w:rsid w:val="00DC624E"/>
    <w:rsid w:val="00DD0CF1"/>
    <w:rsid w:val="00DD2519"/>
    <w:rsid w:val="00DD33AC"/>
    <w:rsid w:val="00DD3D50"/>
    <w:rsid w:val="00DD734C"/>
    <w:rsid w:val="00DE035A"/>
    <w:rsid w:val="00DE0985"/>
    <w:rsid w:val="00DE11B3"/>
    <w:rsid w:val="00DE2DE2"/>
    <w:rsid w:val="00DE3DC2"/>
    <w:rsid w:val="00DE41C7"/>
    <w:rsid w:val="00DE5208"/>
    <w:rsid w:val="00DE7FF5"/>
    <w:rsid w:val="00DF1D11"/>
    <w:rsid w:val="00DF20AD"/>
    <w:rsid w:val="00DF3CBB"/>
    <w:rsid w:val="00DF556D"/>
    <w:rsid w:val="00DF7FD5"/>
    <w:rsid w:val="00E00BF3"/>
    <w:rsid w:val="00E0481F"/>
    <w:rsid w:val="00E05C8F"/>
    <w:rsid w:val="00E075C6"/>
    <w:rsid w:val="00E107AE"/>
    <w:rsid w:val="00E116B5"/>
    <w:rsid w:val="00E16F0D"/>
    <w:rsid w:val="00E20003"/>
    <w:rsid w:val="00E2166B"/>
    <w:rsid w:val="00E220F2"/>
    <w:rsid w:val="00E22E28"/>
    <w:rsid w:val="00E26B11"/>
    <w:rsid w:val="00E27C71"/>
    <w:rsid w:val="00E27F2E"/>
    <w:rsid w:val="00E30B83"/>
    <w:rsid w:val="00E31013"/>
    <w:rsid w:val="00E31CB5"/>
    <w:rsid w:val="00E32AC9"/>
    <w:rsid w:val="00E32F55"/>
    <w:rsid w:val="00E356CB"/>
    <w:rsid w:val="00E3607B"/>
    <w:rsid w:val="00E3752A"/>
    <w:rsid w:val="00E37F04"/>
    <w:rsid w:val="00E420EA"/>
    <w:rsid w:val="00E422E0"/>
    <w:rsid w:val="00E43F32"/>
    <w:rsid w:val="00E461E6"/>
    <w:rsid w:val="00E47686"/>
    <w:rsid w:val="00E47971"/>
    <w:rsid w:val="00E50BBF"/>
    <w:rsid w:val="00E52BCA"/>
    <w:rsid w:val="00E55709"/>
    <w:rsid w:val="00E631A1"/>
    <w:rsid w:val="00E64A8F"/>
    <w:rsid w:val="00E6592F"/>
    <w:rsid w:val="00E65A07"/>
    <w:rsid w:val="00E65AA2"/>
    <w:rsid w:val="00E669AA"/>
    <w:rsid w:val="00E71DFF"/>
    <w:rsid w:val="00E721AE"/>
    <w:rsid w:val="00E73153"/>
    <w:rsid w:val="00E73360"/>
    <w:rsid w:val="00E739B3"/>
    <w:rsid w:val="00E77913"/>
    <w:rsid w:val="00E77B86"/>
    <w:rsid w:val="00E80315"/>
    <w:rsid w:val="00E81F6E"/>
    <w:rsid w:val="00E823A8"/>
    <w:rsid w:val="00E827E8"/>
    <w:rsid w:val="00E82B7C"/>
    <w:rsid w:val="00E84ACB"/>
    <w:rsid w:val="00E84EAC"/>
    <w:rsid w:val="00E853A0"/>
    <w:rsid w:val="00E857C1"/>
    <w:rsid w:val="00E85F80"/>
    <w:rsid w:val="00E8623C"/>
    <w:rsid w:val="00E86E6C"/>
    <w:rsid w:val="00E90297"/>
    <w:rsid w:val="00E913F8"/>
    <w:rsid w:val="00E91E3D"/>
    <w:rsid w:val="00E9268F"/>
    <w:rsid w:val="00E93558"/>
    <w:rsid w:val="00E93819"/>
    <w:rsid w:val="00E95A4A"/>
    <w:rsid w:val="00EA0BD9"/>
    <w:rsid w:val="00EA0D85"/>
    <w:rsid w:val="00EA1FDF"/>
    <w:rsid w:val="00EA5A65"/>
    <w:rsid w:val="00EA6C26"/>
    <w:rsid w:val="00EA7DF6"/>
    <w:rsid w:val="00EB28E4"/>
    <w:rsid w:val="00EB2D38"/>
    <w:rsid w:val="00EB493D"/>
    <w:rsid w:val="00EB5A1F"/>
    <w:rsid w:val="00EB707F"/>
    <w:rsid w:val="00EB7375"/>
    <w:rsid w:val="00EB7CC2"/>
    <w:rsid w:val="00EC1195"/>
    <w:rsid w:val="00EC1D0B"/>
    <w:rsid w:val="00EC3077"/>
    <w:rsid w:val="00EC4486"/>
    <w:rsid w:val="00EC48EF"/>
    <w:rsid w:val="00EC799D"/>
    <w:rsid w:val="00EC7C65"/>
    <w:rsid w:val="00ED17BF"/>
    <w:rsid w:val="00ED5E0F"/>
    <w:rsid w:val="00ED63C2"/>
    <w:rsid w:val="00ED65A9"/>
    <w:rsid w:val="00ED7205"/>
    <w:rsid w:val="00EE1339"/>
    <w:rsid w:val="00EE13ED"/>
    <w:rsid w:val="00EE1764"/>
    <w:rsid w:val="00EE3F24"/>
    <w:rsid w:val="00EE474C"/>
    <w:rsid w:val="00EE6268"/>
    <w:rsid w:val="00EE6DD6"/>
    <w:rsid w:val="00EF0116"/>
    <w:rsid w:val="00EF126E"/>
    <w:rsid w:val="00EF237F"/>
    <w:rsid w:val="00EF2E5B"/>
    <w:rsid w:val="00EF3F30"/>
    <w:rsid w:val="00EF47AE"/>
    <w:rsid w:val="00EF5343"/>
    <w:rsid w:val="00EF7393"/>
    <w:rsid w:val="00EF7B39"/>
    <w:rsid w:val="00F0056E"/>
    <w:rsid w:val="00F05706"/>
    <w:rsid w:val="00F1041B"/>
    <w:rsid w:val="00F10FF6"/>
    <w:rsid w:val="00F136C6"/>
    <w:rsid w:val="00F14A92"/>
    <w:rsid w:val="00F15B63"/>
    <w:rsid w:val="00F176B2"/>
    <w:rsid w:val="00F20241"/>
    <w:rsid w:val="00F23862"/>
    <w:rsid w:val="00F24007"/>
    <w:rsid w:val="00F340B0"/>
    <w:rsid w:val="00F35426"/>
    <w:rsid w:val="00F3638B"/>
    <w:rsid w:val="00F40DE1"/>
    <w:rsid w:val="00F41216"/>
    <w:rsid w:val="00F41B85"/>
    <w:rsid w:val="00F428E7"/>
    <w:rsid w:val="00F4385B"/>
    <w:rsid w:val="00F442B2"/>
    <w:rsid w:val="00F442BB"/>
    <w:rsid w:val="00F45421"/>
    <w:rsid w:val="00F477BE"/>
    <w:rsid w:val="00F5103C"/>
    <w:rsid w:val="00F529A6"/>
    <w:rsid w:val="00F5303F"/>
    <w:rsid w:val="00F55A74"/>
    <w:rsid w:val="00F562A3"/>
    <w:rsid w:val="00F57A2A"/>
    <w:rsid w:val="00F60551"/>
    <w:rsid w:val="00F6149B"/>
    <w:rsid w:val="00F62019"/>
    <w:rsid w:val="00F637D5"/>
    <w:rsid w:val="00F63A87"/>
    <w:rsid w:val="00F649BA"/>
    <w:rsid w:val="00F65669"/>
    <w:rsid w:val="00F659B8"/>
    <w:rsid w:val="00F66AA1"/>
    <w:rsid w:val="00F7174F"/>
    <w:rsid w:val="00F77182"/>
    <w:rsid w:val="00F77579"/>
    <w:rsid w:val="00F77941"/>
    <w:rsid w:val="00F8044B"/>
    <w:rsid w:val="00F81747"/>
    <w:rsid w:val="00F837D9"/>
    <w:rsid w:val="00F84126"/>
    <w:rsid w:val="00F8537B"/>
    <w:rsid w:val="00F86900"/>
    <w:rsid w:val="00F875DD"/>
    <w:rsid w:val="00F90438"/>
    <w:rsid w:val="00F9124D"/>
    <w:rsid w:val="00F9158E"/>
    <w:rsid w:val="00F91AB9"/>
    <w:rsid w:val="00F92025"/>
    <w:rsid w:val="00F9318A"/>
    <w:rsid w:val="00F94BB1"/>
    <w:rsid w:val="00F96F57"/>
    <w:rsid w:val="00F97020"/>
    <w:rsid w:val="00F97453"/>
    <w:rsid w:val="00F978CA"/>
    <w:rsid w:val="00FA0513"/>
    <w:rsid w:val="00FA10A2"/>
    <w:rsid w:val="00FA4BFA"/>
    <w:rsid w:val="00FA78EC"/>
    <w:rsid w:val="00FA7CA9"/>
    <w:rsid w:val="00FB53C3"/>
    <w:rsid w:val="00FB549C"/>
    <w:rsid w:val="00FB7E21"/>
    <w:rsid w:val="00FC0621"/>
    <w:rsid w:val="00FC4F52"/>
    <w:rsid w:val="00FC5C48"/>
    <w:rsid w:val="00FC6CC9"/>
    <w:rsid w:val="00FC76DF"/>
    <w:rsid w:val="00FD0775"/>
    <w:rsid w:val="00FD07EB"/>
    <w:rsid w:val="00FD32B7"/>
    <w:rsid w:val="00FD4FB0"/>
    <w:rsid w:val="00FE25ED"/>
    <w:rsid w:val="00FE2985"/>
    <w:rsid w:val="00FE2E91"/>
    <w:rsid w:val="00FE45D0"/>
    <w:rsid w:val="00FE519C"/>
    <w:rsid w:val="00FE52EE"/>
    <w:rsid w:val="00FF04FE"/>
    <w:rsid w:val="00FF0746"/>
    <w:rsid w:val="00FF098D"/>
    <w:rsid w:val="00FF162D"/>
    <w:rsid w:val="00FF4867"/>
    <w:rsid w:val="00FF5B64"/>
    <w:rsid w:val="00FF5F81"/>
    <w:rsid w:val="00FF667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929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eastAsia="fr-FR"/>
    </w:rPr>
  </w:style>
  <w:style w:type="paragraph" w:styleId="Titre1">
    <w:name w:val="heading 1"/>
    <w:basedOn w:val="Normal"/>
    <w:next w:val="Normal"/>
    <w:qFormat/>
    <w:pPr>
      <w:keepNext/>
      <w:spacing w:before="240" w:after="60"/>
      <w:outlineLvl w:val="0"/>
    </w:pPr>
    <w:rPr>
      <w:b/>
      <w:kern w:val="28"/>
      <w:sz w:val="28"/>
    </w:rPr>
  </w:style>
  <w:style w:type="paragraph" w:styleId="Titre2">
    <w:name w:val="heading 2"/>
    <w:basedOn w:val="Normal"/>
    <w:next w:val="Normal"/>
    <w:qFormat/>
    <w:pPr>
      <w:keepNext/>
      <w:spacing w:before="240" w:after="60"/>
      <w:outlineLvl w:val="1"/>
    </w:pPr>
    <w:rPr>
      <w:b/>
      <w:i/>
    </w:rPr>
  </w:style>
  <w:style w:type="paragraph" w:styleId="Titre3">
    <w:name w:val="heading 3"/>
    <w:basedOn w:val="Normal"/>
    <w:next w:val="Normal"/>
    <w:qFormat/>
    <w:pPr>
      <w:keepNext/>
      <w:spacing w:before="240" w:after="60"/>
      <w:outlineLvl w:val="2"/>
    </w:pPr>
  </w:style>
  <w:style w:type="paragraph" w:styleId="Titre4">
    <w:name w:val="heading 4"/>
    <w:basedOn w:val="Normal"/>
    <w:next w:val="Normal"/>
    <w:qFormat/>
    <w:pPr>
      <w:keepNext/>
      <w:spacing w:before="240" w:after="60"/>
      <w:outlineLvl w:val="3"/>
    </w:pPr>
    <w:rPr>
      <w:b/>
    </w:rPr>
  </w:style>
  <w:style w:type="paragraph" w:styleId="Titre5">
    <w:name w:val="heading 5"/>
    <w:basedOn w:val="Normal"/>
    <w:next w:val="Normal"/>
    <w:qFormat/>
    <w:pPr>
      <w:spacing w:before="240" w:after="60"/>
      <w:outlineLvl w:val="4"/>
    </w:pPr>
    <w:rPr>
      <w:sz w:val="22"/>
    </w:rPr>
  </w:style>
  <w:style w:type="paragraph" w:styleId="Titre6">
    <w:name w:val="heading 6"/>
    <w:basedOn w:val="Normal"/>
    <w:next w:val="Normal"/>
    <w:qFormat/>
    <w:pPr>
      <w:spacing w:before="240" w:after="60"/>
      <w:outlineLvl w:val="5"/>
    </w:pPr>
    <w:rPr>
      <w:i/>
      <w:sz w:val="22"/>
    </w:rPr>
  </w:style>
  <w:style w:type="paragraph" w:styleId="Titre7">
    <w:name w:val="heading 7"/>
    <w:basedOn w:val="Normal"/>
    <w:next w:val="Normal"/>
    <w:qFormat/>
    <w:pPr>
      <w:spacing w:before="240" w:after="60"/>
      <w:outlineLvl w:val="6"/>
    </w:pPr>
    <w:rPr>
      <w:sz w:val="20"/>
    </w:rPr>
  </w:style>
  <w:style w:type="paragraph" w:styleId="Titre8">
    <w:name w:val="heading 8"/>
    <w:basedOn w:val="Normal"/>
    <w:next w:val="Normal"/>
    <w:qFormat/>
    <w:pPr>
      <w:spacing w:before="240" w:after="60"/>
      <w:outlineLvl w:val="7"/>
    </w:pPr>
    <w:rPr>
      <w:i/>
      <w:sz w:val="20"/>
    </w:rPr>
  </w:style>
  <w:style w:type="paragraph" w:styleId="Titre9">
    <w:name w:val="heading 9"/>
    <w:basedOn w:val="Normal"/>
    <w:next w:val="Normal"/>
    <w:qFormat/>
    <w:p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
    <w:name w:val="Paragraphe"/>
    <w:basedOn w:val="Normal"/>
    <w:link w:val="ParagrapheCar"/>
    <w:pPr>
      <w:numPr>
        <w:numId w:val="1"/>
      </w:numPr>
      <w:spacing w:before="120" w:after="120" w:line="500" w:lineRule="exact"/>
      <w:jc w:val="both"/>
    </w:pPr>
    <w:rPr>
      <w:kern w:val="28"/>
    </w:rPr>
  </w:style>
  <w:style w:type="paragraph" w:customStyle="1" w:styleId="Citationenretrait">
    <w:name w:val="Citation en retrait"/>
    <w:basedOn w:val="Normal"/>
    <w:pPr>
      <w:spacing w:before="120" w:after="120"/>
      <w:ind w:left="720" w:right="720"/>
      <w:jc w:val="both"/>
    </w:pPr>
    <w:rPr>
      <w:kern w:val="24"/>
      <w:sz w:val="22"/>
    </w:rPr>
  </w:style>
  <w:style w:type="character" w:customStyle="1" w:styleId="Citationintgre">
    <w:name w:val="Citation intégrée"/>
    <w:basedOn w:val="Policepardfaut"/>
    <w:rPr>
      <w:rFonts w:ascii="Arial" w:hAnsi="Arial"/>
      <w:i/>
      <w:noProof w:val="0"/>
      <w:sz w:val="22"/>
      <w:lang w:val="fr-CA"/>
    </w:rPr>
  </w:style>
  <w:style w:type="paragraph" w:styleId="Corpsdetexte">
    <w:name w:val="Body Text"/>
    <w:basedOn w:val="Normal"/>
    <w:semiHidden/>
    <w:pPr>
      <w:spacing w:after="120"/>
    </w:pPr>
  </w:style>
  <w:style w:type="paragraph" w:styleId="Notedebasdepage">
    <w:name w:val="footnote text"/>
    <w:basedOn w:val="Normal"/>
    <w:link w:val="NotedebasdepageCar"/>
    <w:uiPriority w:val="99"/>
    <w:semiHidden/>
    <w:qFormat/>
    <w:pPr>
      <w:ind w:left="360" w:hanging="360"/>
      <w:jc w:val="both"/>
    </w:pPr>
    <w:rPr>
      <w:sz w:val="20"/>
    </w:rPr>
  </w:style>
  <w:style w:type="paragraph" w:styleId="Notedefin">
    <w:name w:val="endnote text"/>
    <w:basedOn w:val="Normal"/>
    <w:semiHidden/>
    <w:pPr>
      <w:ind w:left="-360"/>
      <w:jc w:val="both"/>
    </w:pPr>
    <w:rPr>
      <w:sz w:val="20"/>
    </w:rPr>
  </w:style>
  <w:style w:type="paragraph" w:customStyle="1" w:styleId="zSoquijlblCour">
    <w:name w:val="zSoquij_lblCour"/>
    <w:basedOn w:val="Normal"/>
    <w:pPr>
      <w:jc w:val="center"/>
    </w:pPr>
    <w:rPr>
      <w:b/>
      <w:sz w:val="36"/>
    </w:rPr>
  </w:style>
  <w:style w:type="paragraph" w:customStyle="1" w:styleId="zSoquijlblPays">
    <w:name w:val="zSoquij_lblPays"/>
    <w:basedOn w:val="Normal"/>
  </w:style>
  <w:style w:type="paragraph" w:customStyle="1" w:styleId="zSoquijlblProvince">
    <w:name w:val="zSoquij_lblProvince"/>
    <w:basedOn w:val="Normal"/>
  </w:style>
  <w:style w:type="paragraph" w:customStyle="1" w:styleId="zSoquijlblGreffe">
    <w:name w:val="zSoquij_lblGreffe"/>
    <w:basedOn w:val="Normal"/>
    <w:pPr>
      <w:ind w:left="70"/>
    </w:pPr>
  </w:style>
  <w:style w:type="paragraph" w:customStyle="1" w:styleId="zSoquijdatGreffe">
    <w:name w:val="zSoquij_datGreffe"/>
    <w:basedOn w:val="Normal"/>
    <w:pPr>
      <w:ind w:left="29"/>
    </w:pPr>
  </w:style>
  <w:style w:type="paragraph" w:customStyle="1" w:styleId="zSoquijdatDivision">
    <w:name w:val="zSoquij_datDivision"/>
    <w:basedOn w:val="Normal"/>
    <w:pPr>
      <w:jc w:val="center"/>
    </w:pPr>
    <w:rPr>
      <w:sz w:val="22"/>
    </w:rPr>
  </w:style>
  <w:style w:type="paragraph" w:customStyle="1" w:styleId="zSoquijlblNoDossier">
    <w:name w:val="zSoquij_lblNoDossier"/>
    <w:basedOn w:val="Normal"/>
  </w:style>
  <w:style w:type="paragraph" w:customStyle="1" w:styleId="zSoquijdatNoDossier">
    <w:name w:val="zSoquij_datNoDossier"/>
    <w:basedOn w:val="Normal"/>
  </w:style>
  <w:style w:type="paragraph" w:customStyle="1" w:styleId="zSoquijdatNoDossierAnt">
    <w:name w:val="zSoquij_datNoDossierAnt"/>
    <w:basedOn w:val="Normal"/>
  </w:style>
  <w:style w:type="paragraph" w:customStyle="1" w:styleId="zSoquijdatDateJugement">
    <w:name w:val="zSoquij_datDateJugement"/>
    <w:basedOn w:val="Normal"/>
  </w:style>
  <w:style w:type="paragraph" w:customStyle="1" w:styleId="zSoquijlblDateJugement">
    <w:name w:val="zSoquij_lblDateJugement"/>
    <w:basedOn w:val="Normal"/>
  </w:style>
  <w:style w:type="paragraph" w:customStyle="1" w:styleId="zSoquijlblJuge">
    <w:name w:val="zSoquij_lblJuge"/>
    <w:basedOn w:val="Normal"/>
    <w:pPr>
      <w:ind w:left="70"/>
    </w:pPr>
    <w:rPr>
      <w:b/>
    </w:rPr>
  </w:style>
  <w:style w:type="paragraph" w:customStyle="1" w:styleId="zSoquijdatQteJuge">
    <w:name w:val="zSoquij_datQteJuge"/>
    <w:basedOn w:val="Normal"/>
    <w:pPr>
      <w:ind w:left="29"/>
    </w:pPr>
    <w:rPr>
      <w:b/>
    </w:rPr>
  </w:style>
  <w:style w:type="paragraph" w:customStyle="1" w:styleId="zSoquijdatJuge">
    <w:name w:val="zSoquij_datJuge"/>
    <w:basedOn w:val="Normal"/>
    <w:pPr>
      <w:ind w:left="52"/>
    </w:pPr>
    <w:rPr>
      <w:b/>
    </w:rPr>
  </w:style>
  <w:style w:type="paragraph" w:customStyle="1" w:styleId="zSoquijdatNomPartieDem">
    <w:name w:val="zSoquij_datNomPartieDem"/>
    <w:basedOn w:val="Normal"/>
    <w:rPr>
      <w:b/>
      <w:bCs/>
    </w:rPr>
  </w:style>
  <w:style w:type="paragraph" w:customStyle="1" w:styleId="zSoquijdatQtePartieDem">
    <w:name w:val="zSoquij_datQtePartieDem"/>
    <w:basedOn w:val="Normal"/>
    <w:pPr>
      <w:ind w:left="708"/>
    </w:pPr>
  </w:style>
  <w:style w:type="paragraph" w:customStyle="1" w:styleId="zSoquijlblLienParties">
    <w:name w:val="zSoquij_lblLienParties"/>
    <w:basedOn w:val="Normal"/>
  </w:style>
  <w:style w:type="paragraph" w:customStyle="1" w:styleId="zSoquijdatNomPartieDef">
    <w:name w:val="zSoquij_datNomPartieDef"/>
    <w:basedOn w:val="Normal"/>
    <w:rPr>
      <w:b/>
      <w:bCs/>
    </w:rPr>
  </w:style>
  <w:style w:type="paragraph" w:customStyle="1" w:styleId="zSoquijdatQtePartieDef">
    <w:name w:val="zSoquij_datQtePartieDef"/>
    <w:basedOn w:val="Normal"/>
    <w:pPr>
      <w:ind w:left="708"/>
    </w:pPr>
  </w:style>
  <w:style w:type="paragraph" w:customStyle="1" w:styleId="zSoquijlblTypeDocument">
    <w:name w:val="zSoquij_lblTypeDocument"/>
    <w:basedOn w:val="Normal"/>
    <w:pPr>
      <w:jc w:val="center"/>
    </w:pPr>
  </w:style>
  <w:style w:type="paragraph" w:customStyle="1" w:styleId="zSoquijlblProcureurDem">
    <w:name w:val="zSoquij_lblProcureurDem"/>
    <w:basedOn w:val="Normal"/>
  </w:style>
  <w:style w:type="paragraph" w:customStyle="1" w:styleId="zSoquijlblProcureurDef">
    <w:name w:val="zSoquij_lblProcureurDef"/>
    <w:basedOn w:val="Normal"/>
  </w:style>
  <w:style w:type="paragraph" w:customStyle="1" w:styleId="zSoquijlblDateAudience">
    <w:name w:val="zSoquij_lblDateAudience"/>
    <w:basedOn w:val="Normal"/>
  </w:style>
  <w:style w:type="paragraph" w:customStyle="1" w:styleId="zSoquijdatDateAudience">
    <w:name w:val="zSoquij_datDateAudience"/>
    <w:basedOn w:val="Normal"/>
  </w:style>
  <w:style w:type="paragraph" w:customStyle="1" w:styleId="zSoquijlblNomChambre">
    <w:name w:val="zSoquij_lblNomChambre"/>
    <w:basedOn w:val="Normal"/>
  </w:style>
  <w:style w:type="paragraph" w:customStyle="1" w:styleId="zSoquijlblOpinionJuge">
    <w:name w:val="zSoquij_lblOpinionJuge"/>
    <w:basedOn w:val="Normal"/>
    <w:pPr>
      <w:tabs>
        <w:tab w:val="left" w:pos="720"/>
      </w:tabs>
      <w:jc w:val="center"/>
    </w:pPr>
  </w:style>
  <w:style w:type="character" w:customStyle="1" w:styleId="zSoquijlblEntNoDossier">
    <w:name w:val="zSoquij_lblEntNoDossier"/>
    <w:basedOn w:val="Policepardfaut"/>
    <w:rPr>
      <w:lang w:val="fr-CA"/>
    </w:rPr>
  </w:style>
  <w:style w:type="paragraph" w:customStyle="1" w:styleId="zSoquijlblTitrePartie">
    <w:name w:val="zSoquij_lblTitrePartie"/>
    <w:basedOn w:val="Normal"/>
  </w:style>
  <w:style w:type="paragraph" w:customStyle="1" w:styleId="zSoquijdatSignature3Juge">
    <w:name w:val="zSoquij_datSignature3Juge"/>
    <w:basedOn w:val="Normal"/>
  </w:style>
  <w:style w:type="paragraph" w:customStyle="1" w:styleId="ParagNonNum">
    <w:name w:val="ParagNonNum"/>
    <w:basedOn w:val="Paragraphe"/>
    <w:pPr>
      <w:numPr>
        <w:numId w:val="0"/>
      </w:numPr>
      <w:ind w:firstLine="734"/>
    </w:pPr>
  </w:style>
  <w:style w:type="paragraph" w:customStyle="1" w:styleId="zSoquijdatIdJuge">
    <w:name w:val="zSoquij_datIdJuge"/>
    <w:basedOn w:val="Normal"/>
    <w:pPr>
      <w:jc w:val="center"/>
    </w:pPr>
    <w:rPr>
      <w:sz w:val="20"/>
    </w:rPr>
  </w:style>
  <w:style w:type="paragraph" w:customStyle="1" w:styleId="Sous-paragraphe">
    <w:name w:val="Sous-paragraphe"/>
    <w:basedOn w:val="Normal"/>
    <w:pPr>
      <w:widowControl w:val="0"/>
      <w:spacing w:after="120"/>
      <w:jc w:val="both"/>
    </w:pPr>
    <w:rPr>
      <w:kern w:val="28"/>
    </w:rPr>
  </w:style>
  <w:style w:type="paragraph" w:customStyle="1" w:styleId="zSoquijdatNomProcureurDem">
    <w:name w:val="zSoquij_datNomProcureurDem"/>
    <w:basedOn w:val="zSoquijlblProcureurDem"/>
  </w:style>
  <w:style w:type="paragraph" w:customStyle="1" w:styleId="zSoquijdatNomProcureurDef">
    <w:name w:val="zSoquij_datNomProcureurDef"/>
    <w:basedOn w:val="zSoquijlblProcureurDef"/>
  </w:style>
  <w:style w:type="paragraph" w:customStyle="1" w:styleId="zSoquijdatCabinetProcureurDem">
    <w:name w:val="zSoquij_datCabinetProcureurDem"/>
    <w:basedOn w:val="Normal"/>
  </w:style>
  <w:style w:type="paragraph" w:customStyle="1" w:styleId="zSoquijdatCabinetProcureurDef">
    <w:name w:val="zSoquij_datCabinetProcureurDef"/>
    <w:basedOn w:val="zSoquijlblProcureurDef"/>
  </w:style>
  <w:style w:type="paragraph" w:customStyle="1" w:styleId="zSoquijdatSignatureJuge1">
    <w:name w:val="zSoquij_datSignatureJuge1"/>
    <w:basedOn w:val="Normal"/>
  </w:style>
  <w:style w:type="paragraph" w:customStyle="1" w:styleId="zSoquijdatSignatureJuge2">
    <w:name w:val="zSoquij_datSignatureJuge2"/>
    <w:basedOn w:val="Normal"/>
  </w:style>
  <w:style w:type="paragraph" w:customStyle="1" w:styleId="zSoquijdatSignatureJuge3">
    <w:name w:val="zSoquij_datSignatureJuge3"/>
    <w:basedOn w:val="Normal"/>
  </w:style>
  <w:style w:type="paragraph" w:customStyle="1" w:styleId="zSoquijdatRepertorie">
    <w:name w:val="zSoquij_datRepertorie"/>
    <w:basedOn w:val="zSoquijlblCour"/>
    <w:pPr>
      <w:jc w:val="left"/>
    </w:pPr>
    <w:rPr>
      <w:noProof/>
      <w:sz w:val="22"/>
    </w:rPr>
  </w:style>
  <w:style w:type="paragraph" w:customStyle="1" w:styleId="zSoquijdatRefNeutre">
    <w:name w:val="zSoquij_datRefNeutre"/>
    <w:basedOn w:val="zSoquijlblCour"/>
    <w:pPr>
      <w:jc w:val="left"/>
    </w:pPr>
    <w:rPr>
      <w:noProof/>
      <w:sz w:val="22"/>
    </w:rPr>
  </w:style>
  <w:style w:type="paragraph" w:customStyle="1" w:styleId="zSoquijdatSignature2Juge">
    <w:name w:val="zSoquij_datSignature2Juge"/>
    <w:basedOn w:val="zSoquijdatSignatureJuge3"/>
  </w:style>
  <w:style w:type="paragraph" w:customStyle="1" w:styleId="ParagAlaMarge">
    <w:name w:val="ParagAlaMarge"/>
    <w:basedOn w:val="ParagNonNum"/>
    <w:pPr>
      <w:ind w:firstLine="0"/>
    </w:pPr>
  </w:style>
  <w:style w:type="paragraph" w:customStyle="1" w:styleId="zSoquijlblAssesseurs">
    <w:name w:val="zSoquij_lblAssesseurs"/>
    <w:basedOn w:val="Normal"/>
    <w:pPr>
      <w:ind w:left="14" w:right="-67"/>
    </w:pPr>
  </w:style>
  <w:style w:type="paragraph" w:customStyle="1" w:styleId="zSoquijdatAssesseurs">
    <w:name w:val="zSoquij_datAssesseurs"/>
    <w:basedOn w:val="Normal"/>
    <w:pPr>
      <w:ind w:left="14" w:right="-67"/>
    </w:pPr>
  </w:style>
  <w:style w:type="paragraph" w:customStyle="1" w:styleId="zSoquijlblLocalite">
    <w:name w:val="zSoquij_lblLocalite"/>
    <w:basedOn w:val="zSoquijlblGreffe"/>
  </w:style>
  <w:style w:type="paragraph" w:customStyle="1" w:styleId="zSoquijdatLocalite">
    <w:name w:val="zSoquij_datLocalite"/>
    <w:basedOn w:val="zSoquijdatGreffe"/>
  </w:style>
  <w:style w:type="paragraph" w:styleId="En-tte">
    <w:name w:val="header"/>
    <w:basedOn w:val="Normal"/>
    <w:link w:val="En-tteCar"/>
    <w:uiPriority w:val="99"/>
    <w:unhideWhenUsed/>
    <w:rsid w:val="006D0364"/>
    <w:pPr>
      <w:tabs>
        <w:tab w:val="center" w:pos="4320"/>
        <w:tab w:val="right" w:pos="8640"/>
      </w:tabs>
    </w:pPr>
  </w:style>
  <w:style w:type="character" w:customStyle="1" w:styleId="En-tteCar">
    <w:name w:val="En-tête Car"/>
    <w:basedOn w:val="Policepardfaut"/>
    <w:link w:val="En-tte"/>
    <w:uiPriority w:val="99"/>
    <w:rsid w:val="006D0364"/>
    <w:rPr>
      <w:rFonts w:ascii="Arial" w:hAnsi="Arial"/>
      <w:sz w:val="24"/>
      <w:lang w:eastAsia="fr-FR"/>
    </w:rPr>
  </w:style>
  <w:style w:type="paragraph" w:styleId="Pieddepage">
    <w:name w:val="footer"/>
    <w:basedOn w:val="Normal"/>
    <w:link w:val="PieddepageCar"/>
    <w:uiPriority w:val="99"/>
    <w:unhideWhenUsed/>
    <w:rsid w:val="006D0364"/>
    <w:pPr>
      <w:tabs>
        <w:tab w:val="center" w:pos="4320"/>
        <w:tab w:val="right" w:pos="8640"/>
      </w:tabs>
    </w:pPr>
  </w:style>
  <w:style w:type="character" w:customStyle="1" w:styleId="PieddepageCar">
    <w:name w:val="Pied de page Car"/>
    <w:basedOn w:val="Policepardfaut"/>
    <w:link w:val="Pieddepage"/>
    <w:uiPriority w:val="99"/>
    <w:rsid w:val="006D0364"/>
    <w:rPr>
      <w:rFonts w:ascii="Arial" w:hAnsi="Arial"/>
      <w:sz w:val="24"/>
      <w:lang w:eastAsia="fr-FR"/>
    </w:rPr>
  </w:style>
  <w:style w:type="character" w:styleId="Appelnotedebasdep">
    <w:name w:val="footnote reference"/>
    <w:basedOn w:val="Policepardfaut"/>
    <w:uiPriority w:val="99"/>
    <w:semiHidden/>
    <w:unhideWhenUsed/>
    <w:rsid w:val="00D734CF"/>
    <w:rPr>
      <w:vertAlign w:val="superscript"/>
    </w:rPr>
  </w:style>
  <w:style w:type="paragraph" w:styleId="Paragraphedeliste">
    <w:name w:val="List Paragraph"/>
    <w:basedOn w:val="Normal"/>
    <w:uiPriority w:val="34"/>
    <w:qFormat/>
    <w:rsid w:val="00623CA1"/>
    <w:pPr>
      <w:ind w:left="720"/>
      <w:contextualSpacing/>
    </w:pPr>
  </w:style>
  <w:style w:type="paragraph" w:customStyle="1" w:styleId="paragraphe0">
    <w:name w:val="paragraphe"/>
    <w:basedOn w:val="Normal"/>
    <w:rsid w:val="0006761A"/>
    <w:pPr>
      <w:spacing w:before="100" w:beforeAutospacing="1" w:after="100" w:afterAutospacing="1"/>
    </w:pPr>
    <w:rPr>
      <w:rFonts w:ascii="Times New Roman" w:hAnsi="Times New Roman"/>
      <w:szCs w:val="24"/>
      <w:lang w:eastAsia="fr-CA"/>
    </w:rPr>
  </w:style>
  <w:style w:type="character" w:styleId="Lienhypertexte">
    <w:name w:val="Hyperlink"/>
    <w:basedOn w:val="Policepardfaut"/>
    <w:uiPriority w:val="99"/>
    <w:unhideWhenUsed/>
    <w:rsid w:val="0006761A"/>
    <w:rPr>
      <w:color w:val="0000FF"/>
      <w:u w:val="single"/>
    </w:rPr>
  </w:style>
  <w:style w:type="character" w:customStyle="1" w:styleId="reflex">
    <w:name w:val="reflex"/>
    <w:basedOn w:val="Policepardfaut"/>
    <w:rsid w:val="0006761A"/>
  </w:style>
  <w:style w:type="character" w:customStyle="1" w:styleId="NotedebasdepageCar">
    <w:name w:val="Note de bas de page Car"/>
    <w:basedOn w:val="Policepardfaut"/>
    <w:link w:val="Notedebasdepage"/>
    <w:uiPriority w:val="99"/>
    <w:semiHidden/>
    <w:rsid w:val="0006761A"/>
    <w:rPr>
      <w:rFonts w:ascii="Arial" w:hAnsi="Arial"/>
      <w:lang w:eastAsia="fr-FR"/>
    </w:rPr>
  </w:style>
  <w:style w:type="paragraph" w:customStyle="1" w:styleId="citationenretrait0">
    <w:name w:val="citationenretrait"/>
    <w:basedOn w:val="Normal"/>
    <w:rsid w:val="0006761A"/>
    <w:pPr>
      <w:spacing w:before="100" w:beforeAutospacing="1" w:after="100" w:afterAutospacing="1"/>
    </w:pPr>
    <w:rPr>
      <w:rFonts w:ascii="Times New Roman" w:hAnsi="Times New Roman"/>
      <w:szCs w:val="24"/>
      <w:lang w:eastAsia="fr-CA"/>
    </w:rPr>
  </w:style>
  <w:style w:type="character" w:customStyle="1" w:styleId="reflex3-missing">
    <w:name w:val="reflex3-missing"/>
    <w:basedOn w:val="Policepardfaut"/>
    <w:rsid w:val="0006761A"/>
  </w:style>
  <w:style w:type="paragraph" w:customStyle="1" w:styleId="Style2">
    <w:name w:val="Style2"/>
    <w:basedOn w:val="ParagNonNum"/>
    <w:link w:val="Style2Car"/>
    <w:qFormat/>
    <w:rsid w:val="0006761A"/>
    <w:pPr>
      <w:spacing w:before="0" w:after="0" w:line="240" w:lineRule="auto"/>
      <w:ind w:firstLine="0"/>
    </w:pPr>
    <w:rPr>
      <w:kern w:val="0"/>
      <w:sz w:val="20"/>
      <w:szCs w:val="24"/>
      <w:vertAlign w:val="superscript"/>
      <w:lang w:eastAsia="fr-CA"/>
    </w:rPr>
  </w:style>
  <w:style w:type="character" w:customStyle="1" w:styleId="Style2Car">
    <w:name w:val="Style2 Car"/>
    <w:basedOn w:val="Policepardfaut"/>
    <w:link w:val="Style2"/>
    <w:rsid w:val="0006761A"/>
    <w:rPr>
      <w:rFonts w:ascii="Arial" w:hAnsi="Arial"/>
      <w:szCs w:val="24"/>
      <w:vertAlign w:val="superscript"/>
    </w:rPr>
  </w:style>
  <w:style w:type="character" w:customStyle="1" w:styleId="solexhl">
    <w:name w:val="solexhl"/>
    <w:basedOn w:val="Policepardfaut"/>
    <w:rsid w:val="00B6383E"/>
  </w:style>
  <w:style w:type="paragraph" w:customStyle="1" w:styleId="paragrdouble">
    <w:name w:val="paragrdouble"/>
    <w:basedOn w:val="Normal"/>
    <w:link w:val="paragrdoubleCar"/>
    <w:rsid w:val="00B6383E"/>
    <w:pPr>
      <w:spacing w:before="100" w:beforeAutospacing="1" w:after="100" w:afterAutospacing="1"/>
    </w:pPr>
    <w:rPr>
      <w:rFonts w:ascii="Times New Roman" w:hAnsi="Times New Roman"/>
      <w:szCs w:val="24"/>
      <w:lang w:eastAsia="fr-CA"/>
    </w:rPr>
  </w:style>
  <w:style w:type="paragraph" w:customStyle="1" w:styleId="Style1">
    <w:name w:val="Style1"/>
    <w:basedOn w:val="paragrdouble"/>
    <w:link w:val="Style1Car"/>
    <w:qFormat/>
    <w:rsid w:val="00B6383E"/>
    <w:pPr>
      <w:spacing w:before="0" w:beforeAutospacing="0" w:after="0" w:afterAutospacing="0"/>
      <w:jc w:val="both"/>
    </w:pPr>
    <w:rPr>
      <w:rFonts w:ascii="Arial" w:hAnsi="Arial" w:cs="Arial"/>
      <w:color w:val="000000"/>
      <w:vertAlign w:val="superscript"/>
    </w:rPr>
  </w:style>
  <w:style w:type="character" w:customStyle="1" w:styleId="paragrdoubleCar">
    <w:name w:val="paragrdouble Car"/>
    <w:basedOn w:val="Policepardfaut"/>
    <w:link w:val="paragrdouble"/>
    <w:rsid w:val="00B6383E"/>
    <w:rPr>
      <w:sz w:val="24"/>
      <w:szCs w:val="24"/>
    </w:rPr>
  </w:style>
  <w:style w:type="character" w:customStyle="1" w:styleId="Style1Car">
    <w:name w:val="Style1 Car"/>
    <w:basedOn w:val="paragrdoubleCar"/>
    <w:link w:val="Style1"/>
    <w:rsid w:val="00B6383E"/>
    <w:rPr>
      <w:rFonts w:ascii="Arial" w:hAnsi="Arial" w:cs="Arial"/>
      <w:color w:val="000000"/>
      <w:sz w:val="24"/>
      <w:szCs w:val="24"/>
      <w:vertAlign w:val="superscript"/>
    </w:rPr>
  </w:style>
  <w:style w:type="paragraph" w:styleId="NormalWeb">
    <w:name w:val="Normal (Web)"/>
    <w:basedOn w:val="Normal"/>
    <w:uiPriority w:val="99"/>
    <w:semiHidden/>
    <w:unhideWhenUsed/>
    <w:rsid w:val="0005461C"/>
    <w:pPr>
      <w:spacing w:before="100" w:beforeAutospacing="1" w:after="100" w:afterAutospacing="1"/>
    </w:pPr>
    <w:rPr>
      <w:rFonts w:ascii="Calibri" w:eastAsiaTheme="minorHAnsi" w:hAnsi="Calibri" w:cs="Calibri"/>
      <w:sz w:val="22"/>
      <w:szCs w:val="22"/>
      <w:lang w:eastAsia="fr-CA"/>
    </w:rPr>
  </w:style>
  <w:style w:type="character" w:customStyle="1" w:styleId="reflex3-block">
    <w:name w:val="reflex3-block"/>
    <w:basedOn w:val="Policepardfaut"/>
    <w:rsid w:val="007D7F1D"/>
  </w:style>
  <w:style w:type="character" w:customStyle="1" w:styleId="reflex3-alt">
    <w:name w:val="reflex3-alt"/>
    <w:rsid w:val="007D7F1D"/>
  </w:style>
  <w:style w:type="paragraph" w:styleId="Rvision">
    <w:name w:val="Revision"/>
    <w:hidden/>
    <w:uiPriority w:val="99"/>
    <w:semiHidden/>
    <w:rsid w:val="00C75A95"/>
    <w:rPr>
      <w:rFonts w:ascii="Arial" w:hAnsi="Arial"/>
      <w:sz w:val="24"/>
      <w:lang w:eastAsia="fr-FR"/>
    </w:rPr>
  </w:style>
  <w:style w:type="paragraph" w:styleId="Textedebulles">
    <w:name w:val="Balloon Text"/>
    <w:basedOn w:val="Normal"/>
    <w:link w:val="TextedebullesCar"/>
    <w:uiPriority w:val="99"/>
    <w:semiHidden/>
    <w:unhideWhenUsed/>
    <w:rsid w:val="00C14EDA"/>
    <w:rPr>
      <w:rFonts w:ascii="Segoe UI" w:hAnsi="Segoe UI" w:cs="Segoe UI"/>
      <w:sz w:val="18"/>
      <w:szCs w:val="18"/>
    </w:rPr>
  </w:style>
  <w:style w:type="character" w:customStyle="1" w:styleId="TextedebullesCar">
    <w:name w:val="Texte de bulles Car"/>
    <w:basedOn w:val="Policepardfaut"/>
    <w:link w:val="Textedebulles"/>
    <w:uiPriority w:val="99"/>
    <w:semiHidden/>
    <w:rsid w:val="00C14EDA"/>
    <w:rPr>
      <w:rFonts w:ascii="Segoe UI" w:hAnsi="Segoe UI" w:cs="Segoe UI"/>
      <w:sz w:val="18"/>
      <w:szCs w:val="18"/>
      <w:lang w:eastAsia="fr-FR"/>
    </w:rPr>
  </w:style>
  <w:style w:type="character" w:customStyle="1" w:styleId="label-section">
    <w:name w:val="label-section"/>
    <w:basedOn w:val="Policepardfaut"/>
    <w:rsid w:val="000B59CB"/>
  </w:style>
  <w:style w:type="character" w:customStyle="1" w:styleId="subsection">
    <w:name w:val="subsection"/>
    <w:basedOn w:val="Policepardfaut"/>
    <w:rsid w:val="000B59CB"/>
  </w:style>
  <w:style w:type="character" w:customStyle="1" w:styleId="label-z">
    <w:name w:val="label-z"/>
    <w:basedOn w:val="Policepardfaut"/>
    <w:rsid w:val="000B59CB"/>
  </w:style>
  <w:style w:type="character" w:customStyle="1" w:styleId="widthfixforlabel">
    <w:name w:val="widthfixforlabel"/>
    <w:basedOn w:val="Policepardfaut"/>
    <w:rsid w:val="000B59CB"/>
  </w:style>
  <w:style w:type="character" w:customStyle="1" w:styleId="paragraph">
    <w:name w:val="paragraph"/>
    <w:basedOn w:val="Policepardfaut"/>
    <w:rsid w:val="000B59CB"/>
  </w:style>
  <w:style w:type="character" w:customStyle="1" w:styleId="citationintgre0">
    <w:name w:val="citationintgre"/>
    <w:basedOn w:val="Policepardfaut"/>
    <w:rsid w:val="00A5121D"/>
  </w:style>
  <w:style w:type="character" w:styleId="Appeldenotedefin">
    <w:name w:val="endnote reference"/>
    <w:basedOn w:val="Policepardfaut"/>
    <w:uiPriority w:val="99"/>
    <w:semiHidden/>
    <w:unhideWhenUsed/>
    <w:rsid w:val="00BA2472"/>
  </w:style>
  <w:style w:type="character" w:styleId="Lienhypertextesuivivisit">
    <w:name w:val="FollowedHyperlink"/>
    <w:basedOn w:val="Policepardfaut"/>
    <w:uiPriority w:val="99"/>
    <w:semiHidden/>
    <w:unhideWhenUsed/>
    <w:rsid w:val="002426D5"/>
    <w:rPr>
      <w:color w:val="954F72" w:themeColor="followedHyperlink"/>
      <w:u w:val="single"/>
    </w:rPr>
  </w:style>
  <w:style w:type="character" w:customStyle="1" w:styleId="reflex2-link">
    <w:name w:val="reflex2-link"/>
    <w:basedOn w:val="Policepardfaut"/>
    <w:rsid w:val="002B3543"/>
  </w:style>
  <w:style w:type="character" w:styleId="lev">
    <w:name w:val="Strong"/>
    <w:basedOn w:val="Policepardfaut"/>
    <w:uiPriority w:val="22"/>
    <w:qFormat/>
    <w:rsid w:val="0000746F"/>
    <w:rPr>
      <w:b/>
      <w:bCs/>
    </w:rPr>
  </w:style>
  <w:style w:type="paragraph" w:customStyle="1" w:styleId="zsoquijdatrepertorie0">
    <w:name w:val="zsoquijdatrepertorie"/>
    <w:basedOn w:val="Normal"/>
    <w:rsid w:val="00FF04FE"/>
    <w:pPr>
      <w:spacing w:before="100" w:beforeAutospacing="1" w:after="100" w:afterAutospacing="1"/>
    </w:pPr>
    <w:rPr>
      <w:rFonts w:ascii="Times New Roman" w:hAnsi="Times New Roman"/>
      <w:szCs w:val="24"/>
      <w:lang w:eastAsia="fr-CA"/>
    </w:rPr>
  </w:style>
  <w:style w:type="paragraph" w:customStyle="1" w:styleId="zsoquijdatrefneutre0">
    <w:name w:val="zsoquijdatrefneutre"/>
    <w:basedOn w:val="Normal"/>
    <w:rsid w:val="00FF04FE"/>
    <w:pPr>
      <w:spacing w:before="100" w:beforeAutospacing="1" w:after="100" w:afterAutospacing="1"/>
    </w:pPr>
    <w:rPr>
      <w:rFonts w:ascii="Times New Roman" w:hAnsi="Times New Roman"/>
      <w:szCs w:val="24"/>
      <w:lang w:eastAsia="fr-CA"/>
    </w:rPr>
  </w:style>
  <w:style w:type="paragraph" w:customStyle="1" w:styleId="paragrsimple">
    <w:name w:val="paragrsimple"/>
    <w:basedOn w:val="Normal"/>
    <w:rsid w:val="00B0765E"/>
    <w:pPr>
      <w:spacing w:before="100" w:beforeAutospacing="1" w:after="100" w:afterAutospacing="1"/>
    </w:pPr>
    <w:rPr>
      <w:rFonts w:ascii="Times New Roman" w:hAnsi="Times New Roman"/>
      <w:szCs w:val="24"/>
      <w:lang w:eastAsia="fr-CA"/>
    </w:rPr>
  </w:style>
  <w:style w:type="character" w:styleId="Marquedecommentaire">
    <w:name w:val="annotation reference"/>
    <w:basedOn w:val="Policepardfaut"/>
    <w:uiPriority w:val="99"/>
    <w:semiHidden/>
    <w:unhideWhenUsed/>
    <w:rsid w:val="00EC799D"/>
    <w:rPr>
      <w:sz w:val="16"/>
      <w:szCs w:val="16"/>
    </w:rPr>
  </w:style>
  <w:style w:type="paragraph" w:styleId="Commentaire">
    <w:name w:val="annotation text"/>
    <w:basedOn w:val="Normal"/>
    <w:link w:val="CommentaireCar"/>
    <w:uiPriority w:val="99"/>
    <w:semiHidden/>
    <w:unhideWhenUsed/>
    <w:rsid w:val="00EC799D"/>
    <w:rPr>
      <w:sz w:val="20"/>
    </w:rPr>
  </w:style>
  <w:style w:type="character" w:customStyle="1" w:styleId="CommentaireCar">
    <w:name w:val="Commentaire Car"/>
    <w:basedOn w:val="Policepardfaut"/>
    <w:link w:val="Commentaire"/>
    <w:uiPriority w:val="99"/>
    <w:semiHidden/>
    <w:rsid w:val="00EC799D"/>
    <w:rPr>
      <w:rFonts w:ascii="Arial" w:hAnsi="Arial"/>
      <w:lang w:eastAsia="fr-FR"/>
    </w:rPr>
  </w:style>
  <w:style w:type="paragraph" w:styleId="Objetducommentaire">
    <w:name w:val="annotation subject"/>
    <w:basedOn w:val="Commentaire"/>
    <w:next w:val="Commentaire"/>
    <w:link w:val="ObjetducommentaireCar"/>
    <w:uiPriority w:val="99"/>
    <w:semiHidden/>
    <w:unhideWhenUsed/>
    <w:rsid w:val="00EC799D"/>
    <w:rPr>
      <w:b/>
      <w:bCs/>
    </w:rPr>
  </w:style>
  <w:style w:type="character" w:customStyle="1" w:styleId="ObjetducommentaireCar">
    <w:name w:val="Objet du commentaire Car"/>
    <w:basedOn w:val="CommentaireCar"/>
    <w:link w:val="Objetducommentaire"/>
    <w:uiPriority w:val="99"/>
    <w:semiHidden/>
    <w:rsid w:val="00EC799D"/>
    <w:rPr>
      <w:rFonts w:ascii="Arial" w:hAnsi="Arial"/>
      <w:b/>
      <w:bCs/>
      <w:lang w:eastAsia="fr-FR"/>
    </w:rPr>
  </w:style>
  <w:style w:type="character" w:customStyle="1" w:styleId="label-l">
    <w:name w:val="label-l"/>
    <w:basedOn w:val="Policepardfaut"/>
    <w:rsid w:val="00DB42B1"/>
  </w:style>
  <w:style w:type="character" w:customStyle="1" w:styleId="Normal1">
    <w:name w:val="Normal1"/>
    <w:basedOn w:val="Policepardfaut"/>
    <w:rsid w:val="00DB42B1"/>
  </w:style>
  <w:style w:type="character" w:customStyle="1" w:styleId="subparagraph">
    <w:name w:val="subparagraph"/>
    <w:basedOn w:val="Policepardfaut"/>
    <w:rsid w:val="00DB42B1"/>
  </w:style>
  <w:style w:type="character" w:customStyle="1" w:styleId="apple-converted-space">
    <w:name w:val="apple-converted-space"/>
    <w:basedOn w:val="Policepardfaut"/>
    <w:rsid w:val="004152E1"/>
  </w:style>
  <w:style w:type="paragraph" w:customStyle="1" w:styleId="1">
    <w:name w:val="1"/>
    <w:basedOn w:val="Normal"/>
    <w:rsid w:val="00203748"/>
    <w:pPr>
      <w:spacing w:before="100" w:beforeAutospacing="1" w:after="100" w:afterAutospacing="1"/>
    </w:pPr>
    <w:rPr>
      <w:rFonts w:ascii="Times New Roman" w:hAnsi="Times New Roman"/>
      <w:szCs w:val="24"/>
      <w:lang w:eastAsia="fr-CA"/>
    </w:rPr>
  </w:style>
  <w:style w:type="character" w:customStyle="1" w:styleId="ParagrapheCar">
    <w:name w:val="Paragraphe Car"/>
    <w:basedOn w:val="Policepardfaut"/>
    <w:link w:val="Paragraphe"/>
    <w:rsid w:val="00A66EB3"/>
    <w:rPr>
      <w:rFonts w:ascii="Arial" w:hAnsi="Arial"/>
      <w:kern w:val="28"/>
      <w:sz w:val="24"/>
      <w:lang w:eastAsia="fr-FR"/>
    </w:rPr>
  </w:style>
  <w:style w:type="paragraph" w:customStyle="1" w:styleId="Default">
    <w:name w:val="Default"/>
    <w:rsid w:val="00B40BAA"/>
    <w:pPr>
      <w:autoSpaceDE w:val="0"/>
      <w:autoSpaceDN w:val="0"/>
      <w:adjustRightInd w:val="0"/>
    </w:pPr>
    <w:rPr>
      <w:rFonts w:ascii="Arial" w:hAnsi="Arial" w:cs="Arial"/>
      <w:color w:val="000000"/>
      <w:sz w:val="24"/>
      <w:szCs w:val="24"/>
    </w:rPr>
  </w:style>
  <w:style w:type="character" w:customStyle="1" w:styleId="label-p">
    <w:name w:val="label-p"/>
    <w:basedOn w:val="Policepardfaut"/>
    <w:rsid w:val="0057299A"/>
  </w:style>
  <w:style w:type="character" w:customStyle="1" w:styleId="continuedparagraph">
    <w:name w:val="continuedparagraph"/>
    <w:basedOn w:val="Policepardfaut"/>
    <w:rsid w:val="0057299A"/>
  </w:style>
  <w:style w:type="character" w:customStyle="1" w:styleId="bold">
    <w:name w:val="bold"/>
    <w:basedOn w:val="Policepardfaut"/>
    <w:rsid w:val="007B6A89"/>
  </w:style>
  <w:style w:type="character" w:customStyle="1" w:styleId="Mentionnonrsolue1">
    <w:name w:val="Mention non résolue1"/>
    <w:basedOn w:val="Policepardfaut"/>
    <w:uiPriority w:val="99"/>
    <w:semiHidden/>
    <w:unhideWhenUsed/>
    <w:rsid w:val="009C31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0001E-9979-451B-8083-360750CCBEE3}">
  <ds:schemaRefs>
    <ds:schemaRef ds:uri="http://schemas.openxmlformats.org/officeDocument/2006/bibliography"/>
  </ds:schemaRefs>
</ds:datastoreItem>
</file>

<file path=docMetadata/LabelInfo.xml><?xml version="1.0" encoding="utf-8"?>
<clbl:labelList xmlns:clbl="http://schemas.microsoft.com/office/2020/mipLabelMetadata">
  <clbl:label id="{3f6dec78-7ded-4395-975c-6edbb7d10b16}" enabled="0" method="" siteId="{3f6dec78-7ded-4395-975c-6edbb7d10b16}"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2628</Words>
  <Characters>14459</Characters>
  <Application>Microsoft Office Word</Application>
  <DocSecurity>0</DocSecurity>
  <Lines>120</Lines>
  <Paragraphs>34</Paragraphs>
  <ScaleCrop>false</ScaleCrop>
  <Company/>
  <LinksUpToDate>false</LinksUpToDate>
  <CharactersWithSpaces>17053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2025-09-08T15:21:00Z</dcterms:created>
  <dcterms:modified xsi:type="dcterms:W3CDTF">2025-09-08T15:21:00Z</dcterms:modified>
</cp:coreProperties>
</file>