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23"/>
        <w:gridCol w:w="3267"/>
      </w:tblGrid>
      <w:tr w:rsidR="008A7FD1" w:rsidRPr="008A7FD1" w14:paraId="3E0D088A" w14:textId="77777777">
        <w:trPr>
          <w:cantSplit/>
        </w:trPr>
        <w:tc>
          <w:tcPr>
            <w:tcW w:w="4795" w:type="dxa"/>
          </w:tcPr>
          <w:p w14:paraId="49AF058A" w14:textId="3FFDDDFD" w:rsidR="008A7FD1" w:rsidRPr="00306541" w:rsidRDefault="00306541" w:rsidP="00306541">
            <w:pPr>
              <w:pStyle w:val="zSoquijdatRepertorie"/>
              <w:rPr>
                <w:rFonts w:cs="Arial"/>
              </w:rPr>
            </w:pPr>
            <w:bookmarkStart w:id="0" w:name="_GoBack"/>
            <w:bookmarkEnd w:id="0"/>
            <w:r>
              <w:rPr>
                <w:rFonts w:cs="Arial"/>
              </w:rPr>
              <w:t>Cadieux et Coopérative de solidarité en soutien et aide domestique des Moulins</w:t>
            </w:r>
          </w:p>
        </w:tc>
        <w:tc>
          <w:tcPr>
            <w:tcW w:w="2477" w:type="dxa"/>
          </w:tcPr>
          <w:p w14:paraId="5A746329" w14:textId="53D9A92C" w:rsidR="008A7FD1" w:rsidRPr="00A06256" w:rsidRDefault="00A06256" w:rsidP="00A06256">
            <w:pPr>
              <w:pStyle w:val="zSoquijdatRefNeutre"/>
              <w:rPr>
                <w:rFonts w:cs="Arial"/>
              </w:rPr>
            </w:pPr>
            <w:r w:rsidRPr="00A06256">
              <w:rPr>
                <w:rFonts w:cs="Arial"/>
              </w:rPr>
              <w:t>2025 QCTAT 1919</w:t>
            </w:r>
          </w:p>
        </w:tc>
      </w:tr>
    </w:tbl>
    <w:p w14:paraId="150D7E83" w14:textId="77777777" w:rsidR="008A7FD1" w:rsidRDefault="008A7FD1"/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559"/>
        <w:gridCol w:w="993"/>
        <w:gridCol w:w="3685"/>
      </w:tblGrid>
      <w:tr w:rsidR="00C74B6F" w14:paraId="422F8B2B" w14:textId="77777777" w:rsidTr="00036794">
        <w:trPr>
          <w:cantSplit/>
        </w:trPr>
        <w:tc>
          <w:tcPr>
            <w:tcW w:w="9568" w:type="dxa"/>
            <w:gridSpan w:val="4"/>
          </w:tcPr>
          <w:p w14:paraId="41BB1C0A" w14:textId="77777777" w:rsidR="00C74B6F" w:rsidRPr="00BE1981" w:rsidRDefault="00C74B6F">
            <w:pPr>
              <w:rPr>
                <w:szCs w:val="24"/>
              </w:rPr>
            </w:pPr>
          </w:p>
        </w:tc>
      </w:tr>
      <w:tr w:rsidR="00C74B6F" w14:paraId="11DD1D92" w14:textId="77777777" w:rsidTr="00036794">
        <w:trPr>
          <w:cantSplit/>
        </w:trPr>
        <w:tc>
          <w:tcPr>
            <w:tcW w:w="9568" w:type="dxa"/>
            <w:gridSpan w:val="4"/>
            <w:vAlign w:val="center"/>
          </w:tcPr>
          <w:p w14:paraId="34FABACD" w14:textId="77777777" w:rsidR="00C74B6F" w:rsidRPr="000E1320" w:rsidRDefault="000E1320">
            <w:pPr>
              <w:jc w:val="center"/>
              <w:rPr>
                <w:sz w:val="36"/>
                <w:szCs w:val="36"/>
              </w:rPr>
            </w:pPr>
            <w:r w:rsidRPr="000E1320">
              <w:rPr>
                <w:b/>
                <w:sz w:val="36"/>
                <w:szCs w:val="36"/>
              </w:rPr>
              <w:t>TRIBUNAL ADMINISTRATIF DU TRAVAIL</w:t>
            </w:r>
          </w:p>
        </w:tc>
      </w:tr>
      <w:tr w:rsidR="00C74B6F" w14:paraId="0333E588" w14:textId="77777777" w:rsidTr="00036794">
        <w:trPr>
          <w:cantSplit/>
        </w:trPr>
        <w:tc>
          <w:tcPr>
            <w:tcW w:w="9568" w:type="dxa"/>
            <w:gridSpan w:val="4"/>
          </w:tcPr>
          <w:p w14:paraId="6AC42E5F" w14:textId="108DE2A8" w:rsidR="00C74B6F" w:rsidRPr="00BE7014" w:rsidRDefault="006F0154" w:rsidP="009A67E7">
            <w:pPr>
              <w:pStyle w:val="zSoquijdatDivision"/>
            </w:pPr>
            <w:r w:rsidRPr="00BE7014">
              <w:t>(</w:t>
            </w:r>
            <w:r w:rsidR="000E6A43" w:rsidRPr="00441ADA">
              <w:t>Division de la santé et de la sécurité du travail</w:t>
            </w:r>
            <w:r w:rsidRPr="00BE7014">
              <w:t>)</w:t>
            </w:r>
          </w:p>
        </w:tc>
      </w:tr>
      <w:tr w:rsidR="00C74B6F" w14:paraId="0CF24CAD" w14:textId="77777777" w:rsidTr="00036794">
        <w:trPr>
          <w:cantSplit/>
        </w:trPr>
        <w:tc>
          <w:tcPr>
            <w:tcW w:w="9568" w:type="dxa"/>
            <w:gridSpan w:val="4"/>
          </w:tcPr>
          <w:p w14:paraId="78F93EFC" w14:textId="77777777" w:rsidR="002B2FC3" w:rsidRDefault="002B2FC3" w:rsidP="002B2FC3"/>
        </w:tc>
      </w:tr>
      <w:tr w:rsidR="00A84FC6" w14:paraId="76F2AE86" w14:textId="77777777" w:rsidTr="00036794">
        <w:trPr>
          <w:cantSplit/>
        </w:trPr>
        <w:tc>
          <w:tcPr>
            <w:tcW w:w="9568" w:type="dxa"/>
            <w:gridSpan w:val="4"/>
          </w:tcPr>
          <w:p w14:paraId="46744E75" w14:textId="77777777" w:rsidR="00A84FC6" w:rsidRDefault="00A84FC6" w:rsidP="002B2FC3"/>
        </w:tc>
      </w:tr>
      <w:tr w:rsidR="00C74B6F" w14:paraId="296D6AA1" w14:textId="77777777" w:rsidTr="00036794">
        <w:tc>
          <w:tcPr>
            <w:tcW w:w="3331" w:type="dxa"/>
          </w:tcPr>
          <w:p w14:paraId="571E4A95" w14:textId="77777777" w:rsidR="00C74B6F" w:rsidRDefault="0084255F">
            <w:bookmarkStart w:id="1" w:name="region" w:colFirst="1" w:colLast="1"/>
            <w:r>
              <w:t>Région :</w:t>
            </w:r>
          </w:p>
        </w:tc>
        <w:tc>
          <w:tcPr>
            <w:tcW w:w="6237" w:type="dxa"/>
            <w:gridSpan w:val="3"/>
          </w:tcPr>
          <w:p w14:paraId="4020125E" w14:textId="7499BC70" w:rsidR="00C74B6F" w:rsidRDefault="000E6A43" w:rsidP="00F4095A">
            <w:pPr>
              <w:pStyle w:val="zSoquijdatGreffe"/>
            </w:pPr>
            <w:r>
              <w:t>Lanaudière</w:t>
            </w:r>
          </w:p>
        </w:tc>
      </w:tr>
      <w:bookmarkEnd w:id="1"/>
      <w:tr w:rsidR="00C74B6F" w14:paraId="563951EE" w14:textId="77777777" w:rsidTr="00036794">
        <w:trPr>
          <w:cantSplit/>
        </w:trPr>
        <w:tc>
          <w:tcPr>
            <w:tcW w:w="9568" w:type="dxa"/>
            <w:gridSpan w:val="4"/>
          </w:tcPr>
          <w:p w14:paraId="65A06B18" w14:textId="77777777" w:rsidR="00C74B6F" w:rsidRDefault="00C74B6F"/>
        </w:tc>
      </w:tr>
      <w:tr w:rsidR="00C74B6F" w14:paraId="4A5E1C8E" w14:textId="77777777" w:rsidTr="00036794">
        <w:tc>
          <w:tcPr>
            <w:tcW w:w="3331" w:type="dxa"/>
          </w:tcPr>
          <w:p w14:paraId="70090BF9" w14:textId="677672EF" w:rsidR="00C74B6F" w:rsidRDefault="0084255F">
            <w:bookmarkStart w:id="2" w:name="ref_dossier" w:colFirst="1" w:colLast="1"/>
            <w:r>
              <w:t>Dossie</w:t>
            </w:r>
            <w:bookmarkStart w:id="3" w:name="dossiers"/>
            <w:bookmarkEnd w:id="3"/>
            <w:r w:rsidR="000E6A43">
              <w:t>r</w:t>
            </w:r>
            <w:r w:rsidR="001F18FD">
              <w:t> :</w:t>
            </w:r>
          </w:p>
        </w:tc>
        <w:tc>
          <w:tcPr>
            <w:tcW w:w="6237" w:type="dxa"/>
            <w:gridSpan w:val="3"/>
          </w:tcPr>
          <w:p w14:paraId="261D3A9B" w14:textId="7DEDC2C3" w:rsidR="00C74B6F" w:rsidRDefault="000E6A43" w:rsidP="00F4095A">
            <w:pPr>
              <w:pStyle w:val="zSoquijdatNoDossier"/>
            </w:pPr>
            <w:r>
              <w:t>1332167-63-2308</w:t>
            </w:r>
          </w:p>
        </w:tc>
      </w:tr>
      <w:bookmarkEnd w:id="2"/>
      <w:tr w:rsidR="00C74B6F" w14:paraId="4D0F9CB4" w14:textId="77777777" w:rsidTr="00036794">
        <w:trPr>
          <w:cantSplit/>
        </w:trPr>
        <w:tc>
          <w:tcPr>
            <w:tcW w:w="9568" w:type="dxa"/>
            <w:gridSpan w:val="4"/>
          </w:tcPr>
          <w:p w14:paraId="177A6208" w14:textId="77777777" w:rsidR="00C74B6F" w:rsidRDefault="00D44BCF">
            <w:r>
              <w:fldChar w:fldCharType="begin"/>
            </w:r>
            <w:r>
              <w:instrText xml:space="preserve"> AUTOTEXTLIST  \* Upper  \* MERGEFORMAT </w:instrText>
            </w:r>
            <w:r>
              <w:fldChar w:fldCharType="end"/>
            </w:r>
          </w:p>
        </w:tc>
      </w:tr>
      <w:tr w:rsidR="00C74B6F" w14:paraId="3B3BBA3C" w14:textId="77777777" w:rsidTr="00036794">
        <w:tc>
          <w:tcPr>
            <w:tcW w:w="3331" w:type="dxa"/>
          </w:tcPr>
          <w:p w14:paraId="6AFB9063" w14:textId="4C678EE5" w:rsidR="00C74B6F" w:rsidRDefault="008C79A7" w:rsidP="0045114F">
            <w:pPr>
              <w:ind w:right="46"/>
            </w:pPr>
            <w:r>
              <w:t>Dossier</w:t>
            </w:r>
            <w:r w:rsidR="000E6A43">
              <w:t xml:space="preserve"> CNESST</w:t>
            </w:r>
            <w:r w:rsidR="00386297">
              <w:t> </w:t>
            </w:r>
            <w:r w:rsidR="00386297">
              <w:rPr>
                <w:szCs w:val="24"/>
              </w:rPr>
              <w:t>:</w:t>
            </w:r>
          </w:p>
        </w:tc>
        <w:tc>
          <w:tcPr>
            <w:tcW w:w="6237" w:type="dxa"/>
            <w:gridSpan w:val="3"/>
          </w:tcPr>
          <w:p w14:paraId="4FDF0E7D" w14:textId="4D67EA98" w:rsidR="00C74B6F" w:rsidRDefault="000E6A43" w:rsidP="004D6CEA">
            <w:pPr>
              <w:pStyle w:val="zSoquijdatNCSST"/>
            </w:pPr>
            <w:r>
              <w:t>513303099</w:t>
            </w:r>
          </w:p>
        </w:tc>
      </w:tr>
      <w:tr w:rsidR="00C74B6F" w14:paraId="10DEFC42" w14:textId="77777777" w:rsidTr="00036794">
        <w:trPr>
          <w:cantSplit/>
        </w:trPr>
        <w:tc>
          <w:tcPr>
            <w:tcW w:w="9568" w:type="dxa"/>
            <w:gridSpan w:val="4"/>
          </w:tcPr>
          <w:p w14:paraId="7D646E0E" w14:textId="77777777" w:rsidR="00C74B6F" w:rsidRDefault="00C74B6F"/>
        </w:tc>
      </w:tr>
      <w:tr w:rsidR="00C74B6F" w14:paraId="127B722A" w14:textId="77777777" w:rsidTr="00036794">
        <w:trPr>
          <w:cantSplit/>
        </w:trPr>
        <w:tc>
          <w:tcPr>
            <w:tcW w:w="9568" w:type="dxa"/>
            <w:gridSpan w:val="4"/>
          </w:tcPr>
          <w:p w14:paraId="21494226" w14:textId="77777777" w:rsidR="00C74B6F" w:rsidRDefault="00C74B6F">
            <w:bookmarkStart w:id="4" w:name="assesseur"/>
            <w:bookmarkEnd w:id="4"/>
          </w:p>
        </w:tc>
      </w:tr>
      <w:tr w:rsidR="006E3DD8" w14:paraId="3C7D4B1B" w14:textId="77777777" w:rsidTr="00036794">
        <w:trPr>
          <w:cantSplit/>
        </w:trPr>
        <w:tc>
          <w:tcPr>
            <w:tcW w:w="3331" w:type="dxa"/>
          </w:tcPr>
          <w:p w14:paraId="24D77E3D" w14:textId="79B838F7" w:rsidR="006E3DD8" w:rsidRDefault="000E6A43" w:rsidP="0076350E">
            <w:pPr>
              <w:ind w:right="-70"/>
            </w:pPr>
            <w:r>
              <w:t>Joliette</w:t>
            </w:r>
            <w:r w:rsidR="00C04E32">
              <w:t>,</w:t>
            </w:r>
          </w:p>
        </w:tc>
        <w:tc>
          <w:tcPr>
            <w:tcW w:w="6237" w:type="dxa"/>
            <w:gridSpan w:val="3"/>
          </w:tcPr>
          <w:p w14:paraId="7A12C0D9" w14:textId="4F31DB79" w:rsidR="006E3DD8" w:rsidRDefault="00C04E32" w:rsidP="005B5689">
            <w:pPr>
              <w:pStyle w:val="zSoquijdatDateJugement"/>
            </w:pPr>
            <w:r w:rsidRPr="0051409E">
              <w:t xml:space="preserve">le </w:t>
            </w:r>
            <w:r w:rsidR="00386297" w:rsidRPr="0051409E">
              <w:t>7 mai</w:t>
            </w:r>
            <w:r w:rsidR="00386297">
              <w:t xml:space="preserve"> 2025</w:t>
            </w:r>
          </w:p>
        </w:tc>
      </w:tr>
      <w:tr w:rsidR="00942AB8" w14:paraId="6325E715" w14:textId="77777777" w:rsidTr="00036794">
        <w:trPr>
          <w:cantSplit/>
        </w:trPr>
        <w:tc>
          <w:tcPr>
            <w:tcW w:w="9568" w:type="dxa"/>
            <w:gridSpan w:val="4"/>
          </w:tcPr>
          <w:p w14:paraId="2DB71178" w14:textId="77777777" w:rsidR="00942AB8" w:rsidRDefault="00942AB8" w:rsidP="00FA153F">
            <w:r>
              <w:t>______________________________________________________________________</w:t>
            </w:r>
          </w:p>
        </w:tc>
      </w:tr>
      <w:tr w:rsidR="00942AB8" w14:paraId="7FE46EEE" w14:textId="77777777" w:rsidTr="00036794">
        <w:trPr>
          <w:cantSplit/>
          <w:trHeight w:val="148"/>
        </w:trPr>
        <w:tc>
          <w:tcPr>
            <w:tcW w:w="9568" w:type="dxa"/>
            <w:gridSpan w:val="4"/>
          </w:tcPr>
          <w:p w14:paraId="401EFD33" w14:textId="77777777" w:rsidR="00942AB8" w:rsidRDefault="00942AB8" w:rsidP="00FA153F"/>
        </w:tc>
      </w:tr>
      <w:tr w:rsidR="0035375B" w14:paraId="2DFD34DD" w14:textId="77777777" w:rsidTr="00036794">
        <w:trPr>
          <w:cantSplit/>
          <w:trHeight w:val="148"/>
        </w:trPr>
        <w:tc>
          <w:tcPr>
            <w:tcW w:w="5883" w:type="dxa"/>
            <w:gridSpan w:val="3"/>
          </w:tcPr>
          <w:p w14:paraId="7980A5C1" w14:textId="48D288C1" w:rsidR="0035375B" w:rsidRPr="00942AB8" w:rsidRDefault="0035375B">
            <w:pPr>
              <w:rPr>
                <w:b/>
                <w:bCs/>
              </w:rPr>
            </w:pPr>
            <w:bookmarkStart w:id="5" w:name="ref_commissaire" w:colFirst="1" w:colLast="1"/>
            <w:r w:rsidRPr="00942AB8">
              <w:rPr>
                <w:b/>
                <w:bCs/>
              </w:rPr>
              <w:t>DEVANT L</w:t>
            </w:r>
            <w:r w:rsidR="000E6A43">
              <w:rPr>
                <w:b/>
                <w:bCs/>
              </w:rPr>
              <w:t>E</w:t>
            </w:r>
            <w:r w:rsidRPr="00942AB8">
              <w:rPr>
                <w:b/>
                <w:bCs/>
              </w:rPr>
              <w:t xml:space="preserve"> JUGE ADMINISTRATI</w:t>
            </w:r>
            <w:r w:rsidR="000E6A43">
              <w:rPr>
                <w:b/>
                <w:bCs/>
              </w:rPr>
              <w:t>F</w:t>
            </w:r>
            <w:r w:rsidRPr="00942AB8">
              <w:rPr>
                <w:b/>
                <w:bCs/>
              </w:rPr>
              <w:t> :</w:t>
            </w:r>
          </w:p>
        </w:tc>
        <w:tc>
          <w:tcPr>
            <w:tcW w:w="3685" w:type="dxa"/>
          </w:tcPr>
          <w:p w14:paraId="5763E2B6" w14:textId="09B7CE5F" w:rsidR="0035375B" w:rsidRPr="00942AB8" w:rsidRDefault="000E6A43" w:rsidP="005B5689">
            <w:pPr>
              <w:pStyle w:val="zSoquijdatJuge"/>
              <w:rPr>
                <w:bCs/>
              </w:rPr>
            </w:pPr>
            <w:r>
              <w:t>Éric Lemay</w:t>
            </w:r>
          </w:p>
        </w:tc>
      </w:tr>
      <w:bookmarkEnd w:id="5"/>
      <w:tr w:rsidR="00942AB8" w14:paraId="2187CEAD" w14:textId="77777777" w:rsidTr="00036794">
        <w:trPr>
          <w:cantSplit/>
          <w:trHeight w:val="148"/>
        </w:trPr>
        <w:tc>
          <w:tcPr>
            <w:tcW w:w="9568" w:type="dxa"/>
            <w:gridSpan w:val="4"/>
          </w:tcPr>
          <w:p w14:paraId="65E1C678" w14:textId="77777777" w:rsidR="00942AB8" w:rsidRDefault="00942AB8" w:rsidP="00FA153F">
            <w:r>
              <w:t>______________________________________________________________________</w:t>
            </w:r>
          </w:p>
        </w:tc>
      </w:tr>
      <w:tr w:rsidR="00942AB8" w14:paraId="7CC8FD9F" w14:textId="77777777" w:rsidTr="00036794">
        <w:tc>
          <w:tcPr>
            <w:tcW w:w="9568" w:type="dxa"/>
            <w:gridSpan w:val="4"/>
          </w:tcPr>
          <w:p w14:paraId="72107798" w14:textId="77777777" w:rsidR="00942AB8" w:rsidRDefault="00942AB8"/>
        </w:tc>
      </w:tr>
      <w:tr w:rsidR="00942AB8" w14:paraId="7A37E47E" w14:textId="77777777" w:rsidTr="00E21768">
        <w:tc>
          <w:tcPr>
            <w:tcW w:w="4890" w:type="dxa"/>
            <w:gridSpan w:val="2"/>
          </w:tcPr>
          <w:p w14:paraId="45B6C342" w14:textId="77777777" w:rsidR="00942AB8" w:rsidRDefault="00942AB8">
            <w:bookmarkStart w:id="6" w:name="bloc_parties_gauche"/>
            <w:bookmarkEnd w:id="6"/>
          </w:p>
        </w:tc>
        <w:tc>
          <w:tcPr>
            <w:tcW w:w="4678" w:type="dxa"/>
            <w:gridSpan w:val="2"/>
          </w:tcPr>
          <w:p w14:paraId="0F6D969E" w14:textId="77777777" w:rsidR="00942AB8" w:rsidRDefault="00942AB8"/>
        </w:tc>
      </w:tr>
      <w:tr w:rsidR="00942AB8" w14:paraId="0961F50F" w14:textId="77777777" w:rsidTr="00E21768">
        <w:tc>
          <w:tcPr>
            <w:tcW w:w="4890" w:type="dxa"/>
            <w:gridSpan w:val="2"/>
          </w:tcPr>
          <w:p w14:paraId="4D459F59" w14:textId="7EAB3BE9" w:rsidR="00942AB8" w:rsidRDefault="000E6A43">
            <w:pPr>
              <w:pStyle w:val="zSoquijdatNomPartieDem"/>
              <w:rPr>
                <w:b/>
              </w:rPr>
            </w:pPr>
            <w:r>
              <w:rPr>
                <w:b/>
              </w:rPr>
              <w:t>Danielle Cadieux</w:t>
            </w:r>
          </w:p>
        </w:tc>
        <w:tc>
          <w:tcPr>
            <w:tcW w:w="4678" w:type="dxa"/>
            <w:gridSpan w:val="2"/>
          </w:tcPr>
          <w:p w14:paraId="02FEF0A1" w14:textId="77777777" w:rsidR="00942AB8" w:rsidRDefault="00942AB8"/>
        </w:tc>
      </w:tr>
      <w:tr w:rsidR="00942AB8" w14:paraId="63E50B65" w14:textId="77777777" w:rsidTr="00E21768">
        <w:tc>
          <w:tcPr>
            <w:tcW w:w="4890" w:type="dxa"/>
            <w:gridSpan w:val="2"/>
          </w:tcPr>
          <w:p w14:paraId="0E02E625" w14:textId="7C2C4D55" w:rsidR="00942AB8" w:rsidRDefault="000E6A43" w:rsidP="007B0DF2">
            <w:pPr>
              <w:pStyle w:val="zSoquijdatQtePartieDem"/>
              <w:tabs>
                <w:tab w:val="left" w:pos="3539"/>
              </w:tabs>
              <w:ind w:left="708"/>
            </w:pPr>
            <w:bookmarkStart w:id="7" w:name="partie_demanderesse"/>
            <w:bookmarkEnd w:id="7"/>
            <w:r>
              <w:t>Partie demanderesse</w:t>
            </w:r>
          </w:p>
        </w:tc>
        <w:tc>
          <w:tcPr>
            <w:tcW w:w="4678" w:type="dxa"/>
            <w:gridSpan w:val="2"/>
          </w:tcPr>
          <w:p w14:paraId="2043CB90" w14:textId="77777777" w:rsidR="00942AB8" w:rsidRDefault="00942AB8"/>
        </w:tc>
      </w:tr>
      <w:tr w:rsidR="00942AB8" w14:paraId="52460214" w14:textId="77777777" w:rsidTr="00E21768">
        <w:tc>
          <w:tcPr>
            <w:tcW w:w="4890" w:type="dxa"/>
            <w:gridSpan w:val="2"/>
          </w:tcPr>
          <w:p w14:paraId="64F30D19" w14:textId="77777777" w:rsidR="00942AB8" w:rsidRDefault="00942AB8" w:rsidP="00E6363B"/>
        </w:tc>
        <w:tc>
          <w:tcPr>
            <w:tcW w:w="4678" w:type="dxa"/>
            <w:gridSpan w:val="2"/>
          </w:tcPr>
          <w:p w14:paraId="5B4A73B6" w14:textId="77777777" w:rsidR="00942AB8" w:rsidRDefault="00942AB8"/>
        </w:tc>
      </w:tr>
      <w:tr w:rsidR="00942AB8" w14:paraId="0FD28FCA" w14:textId="77777777" w:rsidTr="00E21768">
        <w:tc>
          <w:tcPr>
            <w:tcW w:w="4890" w:type="dxa"/>
            <w:gridSpan w:val="2"/>
          </w:tcPr>
          <w:p w14:paraId="62CAA7DC" w14:textId="07DD6836" w:rsidR="00942AB8" w:rsidRDefault="000E6A43" w:rsidP="00D06652">
            <w:pPr>
              <w:pStyle w:val="zSoquijlblLienParties"/>
            </w:pPr>
            <w:r>
              <w:t>et</w:t>
            </w:r>
          </w:p>
        </w:tc>
        <w:tc>
          <w:tcPr>
            <w:tcW w:w="4678" w:type="dxa"/>
            <w:gridSpan w:val="2"/>
          </w:tcPr>
          <w:p w14:paraId="139680A9" w14:textId="77777777" w:rsidR="00942AB8" w:rsidRDefault="00942AB8"/>
        </w:tc>
      </w:tr>
      <w:tr w:rsidR="00942AB8" w14:paraId="44EE5E16" w14:textId="77777777" w:rsidTr="00E21768">
        <w:tc>
          <w:tcPr>
            <w:tcW w:w="4890" w:type="dxa"/>
            <w:gridSpan w:val="2"/>
          </w:tcPr>
          <w:p w14:paraId="1BE2FB4C" w14:textId="77777777" w:rsidR="00942AB8" w:rsidRDefault="00942AB8"/>
        </w:tc>
        <w:tc>
          <w:tcPr>
            <w:tcW w:w="4678" w:type="dxa"/>
            <w:gridSpan w:val="2"/>
          </w:tcPr>
          <w:p w14:paraId="6DCF4DF3" w14:textId="77777777" w:rsidR="00942AB8" w:rsidRDefault="00942AB8"/>
        </w:tc>
      </w:tr>
      <w:tr w:rsidR="00942AB8" w14:paraId="2FBE204C" w14:textId="77777777" w:rsidTr="00E21768">
        <w:tc>
          <w:tcPr>
            <w:tcW w:w="4890" w:type="dxa"/>
            <w:gridSpan w:val="2"/>
          </w:tcPr>
          <w:p w14:paraId="079C40BF" w14:textId="2373A5BF" w:rsidR="00942AB8" w:rsidRDefault="00941D55">
            <w:pPr>
              <w:pStyle w:val="zSoquijdatNomPartieDef"/>
              <w:rPr>
                <w:b/>
              </w:rPr>
            </w:pPr>
            <w:r w:rsidRPr="008B358D">
              <w:rPr>
                <w:b/>
              </w:rPr>
              <w:t xml:space="preserve">Coopérative de solidarité en soutien et aide domestique </w:t>
            </w:r>
            <w:r w:rsidRPr="0051409E">
              <w:rPr>
                <w:b/>
              </w:rPr>
              <w:t>des Moulins</w:t>
            </w:r>
          </w:p>
        </w:tc>
        <w:tc>
          <w:tcPr>
            <w:tcW w:w="4678" w:type="dxa"/>
            <w:gridSpan w:val="2"/>
          </w:tcPr>
          <w:p w14:paraId="106C8F32" w14:textId="77777777" w:rsidR="00942AB8" w:rsidRDefault="00942AB8"/>
        </w:tc>
      </w:tr>
      <w:tr w:rsidR="00942AB8" w14:paraId="7565E70A" w14:textId="77777777" w:rsidTr="00E21768">
        <w:tc>
          <w:tcPr>
            <w:tcW w:w="4890" w:type="dxa"/>
            <w:gridSpan w:val="2"/>
          </w:tcPr>
          <w:p w14:paraId="2BE9C0C1" w14:textId="356C2729" w:rsidR="00942AB8" w:rsidRDefault="000E6A43">
            <w:pPr>
              <w:pStyle w:val="zSoquijdatQtePartieDef"/>
              <w:ind w:left="708"/>
            </w:pPr>
            <w:r>
              <w:t>Partie mise en cause</w:t>
            </w:r>
          </w:p>
        </w:tc>
        <w:tc>
          <w:tcPr>
            <w:tcW w:w="4678" w:type="dxa"/>
            <w:gridSpan w:val="2"/>
          </w:tcPr>
          <w:p w14:paraId="419467FB" w14:textId="77777777" w:rsidR="00942AB8" w:rsidRDefault="00942AB8"/>
        </w:tc>
      </w:tr>
      <w:tr w:rsidR="00CF7488" w14:paraId="4B716996" w14:textId="77777777" w:rsidTr="00E21768">
        <w:tc>
          <w:tcPr>
            <w:tcW w:w="4890" w:type="dxa"/>
            <w:gridSpan w:val="2"/>
          </w:tcPr>
          <w:p w14:paraId="0DA54BD4" w14:textId="77777777" w:rsidR="00CF7488" w:rsidRDefault="00CF7488">
            <w:pPr>
              <w:pStyle w:val="zSoquijdatQtePartieDef"/>
              <w:ind w:left="708"/>
            </w:pPr>
          </w:p>
        </w:tc>
        <w:tc>
          <w:tcPr>
            <w:tcW w:w="4678" w:type="dxa"/>
            <w:gridSpan w:val="2"/>
          </w:tcPr>
          <w:p w14:paraId="195ACCD9" w14:textId="77777777" w:rsidR="00CF7488" w:rsidRDefault="00CF7488"/>
        </w:tc>
      </w:tr>
      <w:tr w:rsidR="0065093D" w14:paraId="29AD332D" w14:textId="77777777" w:rsidTr="00E21768">
        <w:tc>
          <w:tcPr>
            <w:tcW w:w="4890" w:type="dxa"/>
            <w:gridSpan w:val="2"/>
          </w:tcPr>
          <w:p w14:paraId="615D692F" w14:textId="245F1368" w:rsidR="0065093D" w:rsidRDefault="000E6A43">
            <w:r>
              <w:t>et</w:t>
            </w:r>
          </w:p>
        </w:tc>
        <w:tc>
          <w:tcPr>
            <w:tcW w:w="4678" w:type="dxa"/>
            <w:gridSpan w:val="2"/>
          </w:tcPr>
          <w:p w14:paraId="57992855" w14:textId="77777777" w:rsidR="0065093D" w:rsidRDefault="0065093D"/>
        </w:tc>
      </w:tr>
      <w:tr w:rsidR="00942AB8" w14:paraId="5C981CB3" w14:textId="77777777" w:rsidTr="00E21768">
        <w:tc>
          <w:tcPr>
            <w:tcW w:w="4890" w:type="dxa"/>
            <w:gridSpan w:val="2"/>
          </w:tcPr>
          <w:p w14:paraId="74910735" w14:textId="13690695" w:rsidR="00942AB8" w:rsidRDefault="00942AB8">
            <w:pPr>
              <w:pStyle w:val="zSoquijdatNomPartieInt"/>
              <w:rPr>
                <w:b/>
              </w:rPr>
            </w:pPr>
          </w:p>
        </w:tc>
        <w:tc>
          <w:tcPr>
            <w:tcW w:w="4678" w:type="dxa"/>
            <w:gridSpan w:val="2"/>
          </w:tcPr>
          <w:p w14:paraId="7ACE6F7E" w14:textId="6E783E6A" w:rsidR="00942AB8" w:rsidRDefault="00942AB8"/>
        </w:tc>
      </w:tr>
      <w:tr w:rsidR="00CF7488" w14:paraId="38A81C8A" w14:textId="77777777" w:rsidTr="00E21768">
        <w:tc>
          <w:tcPr>
            <w:tcW w:w="4890" w:type="dxa"/>
            <w:gridSpan w:val="2"/>
          </w:tcPr>
          <w:p w14:paraId="43897225" w14:textId="0BFAD3FC" w:rsidR="00CF7488" w:rsidRDefault="00CF7488">
            <w:pPr>
              <w:pStyle w:val="zSoquijdatNomPartieInt"/>
              <w:rPr>
                <w:b/>
              </w:rPr>
            </w:pPr>
            <w:r>
              <w:rPr>
                <w:b/>
              </w:rPr>
              <w:t>Gestion TFI inc.</w:t>
            </w:r>
          </w:p>
        </w:tc>
        <w:tc>
          <w:tcPr>
            <w:tcW w:w="4678" w:type="dxa"/>
            <w:gridSpan w:val="2"/>
          </w:tcPr>
          <w:p w14:paraId="0AECC757" w14:textId="77777777" w:rsidR="00CF7488" w:rsidRDefault="00CF7488"/>
        </w:tc>
      </w:tr>
      <w:tr w:rsidR="00942AB8" w14:paraId="32487CAE" w14:textId="77777777" w:rsidTr="00E21768">
        <w:tc>
          <w:tcPr>
            <w:tcW w:w="4890" w:type="dxa"/>
            <w:gridSpan w:val="2"/>
          </w:tcPr>
          <w:p w14:paraId="5291D678" w14:textId="33FA20B0" w:rsidR="00942AB8" w:rsidRDefault="000E6A43">
            <w:pPr>
              <w:pStyle w:val="zSoquijdatQtePartieInt"/>
              <w:ind w:left="708"/>
            </w:pPr>
            <w:r>
              <w:t>Partie mise en cause</w:t>
            </w:r>
          </w:p>
        </w:tc>
        <w:tc>
          <w:tcPr>
            <w:tcW w:w="4678" w:type="dxa"/>
            <w:gridSpan w:val="2"/>
          </w:tcPr>
          <w:p w14:paraId="3FDD9276" w14:textId="77777777" w:rsidR="00942AB8" w:rsidRDefault="00942AB8"/>
        </w:tc>
      </w:tr>
      <w:tr w:rsidR="00942AB8" w14:paraId="21C06586" w14:textId="77777777" w:rsidTr="00E21768">
        <w:tc>
          <w:tcPr>
            <w:tcW w:w="4890" w:type="dxa"/>
            <w:gridSpan w:val="2"/>
          </w:tcPr>
          <w:p w14:paraId="21E3E173" w14:textId="77777777" w:rsidR="00942AB8" w:rsidRDefault="00942AB8"/>
        </w:tc>
        <w:tc>
          <w:tcPr>
            <w:tcW w:w="4678" w:type="dxa"/>
            <w:gridSpan w:val="2"/>
          </w:tcPr>
          <w:p w14:paraId="3E4CC222" w14:textId="77777777" w:rsidR="00942AB8" w:rsidRDefault="00942AB8"/>
        </w:tc>
      </w:tr>
    </w:tbl>
    <w:p w14:paraId="6D0390FB" w14:textId="77777777" w:rsidR="00C74B6F" w:rsidRDefault="00C74B6F">
      <w:r>
        <w:t>______________________________________________________________________</w:t>
      </w:r>
    </w:p>
    <w:p w14:paraId="3CDDDC14" w14:textId="77777777" w:rsidR="00C74B6F" w:rsidRDefault="00C74B6F"/>
    <w:p w14:paraId="2650BE83" w14:textId="77777777" w:rsidR="00C74B6F" w:rsidRPr="005B0612" w:rsidRDefault="00C74B6F" w:rsidP="008B042E">
      <w:pPr>
        <w:jc w:val="center"/>
        <w:rPr>
          <w:b/>
          <w:bCs/>
        </w:rPr>
      </w:pPr>
      <w:bookmarkStart w:id="8" w:name="decision"/>
      <w:r w:rsidRPr="005B0612">
        <w:rPr>
          <w:b/>
          <w:bCs/>
        </w:rPr>
        <w:t>DÉCISION</w:t>
      </w:r>
      <w:bookmarkEnd w:id="8"/>
    </w:p>
    <w:p w14:paraId="02A979DD" w14:textId="77777777" w:rsidR="008F20EA" w:rsidRDefault="008F20EA" w:rsidP="008F20EA">
      <w:bookmarkStart w:id="9" w:name="separation"/>
      <w:bookmarkStart w:id="10" w:name="parag_1"/>
      <w:r>
        <w:t>______________________________________________________________________</w:t>
      </w:r>
    </w:p>
    <w:p w14:paraId="3AB4D7B2" w14:textId="77777777" w:rsidR="008F20EA" w:rsidRDefault="008F20EA" w:rsidP="008F20EA">
      <w:pPr>
        <w:pStyle w:val="corpsdedcision"/>
        <w:numPr>
          <w:ilvl w:val="0"/>
          <w:numId w:val="0"/>
        </w:numPr>
        <w:spacing w:before="360"/>
      </w:pPr>
      <w:bookmarkStart w:id="11" w:name="supprimer_apercu"/>
      <w:bookmarkEnd w:id="9"/>
      <w:r>
        <w:rPr>
          <w:b/>
          <w:bCs/>
          <w:u w:val="single"/>
        </w:rPr>
        <w:t>L’APERÇU</w:t>
      </w:r>
    </w:p>
    <w:bookmarkEnd w:id="10"/>
    <w:bookmarkEnd w:id="11"/>
    <w:p w14:paraId="46C39B49" w14:textId="7AA8E566" w:rsidR="00C74B6F" w:rsidRDefault="00D463E1">
      <w:pPr>
        <w:pStyle w:val="corpsdedcision"/>
      </w:pPr>
      <w:r>
        <w:tab/>
      </w:r>
      <w:r w:rsidR="0016083E">
        <w:t>L</w:t>
      </w:r>
      <w:r w:rsidR="00AA73FF">
        <w:t>a travailleuse</w:t>
      </w:r>
      <w:r w:rsidR="00991753">
        <w:t xml:space="preserve"> e</w:t>
      </w:r>
      <w:r w:rsidR="0016083E">
        <w:t>s</w:t>
      </w:r>
      <w:r w:rsidR="00991753">
        <w:t xml:space="preserve">t </w:t>
      </w:r>
      <w:r w:rsidR="00EF2D47">
        <w:t>agente</w:t>
      </w:r>
      <w:r w:rsidR="00991753">
        <w:t xml:space="preserve"> de sécurité à la guérite </w:t>
      </w:r>
      <w:r w:rsidR="00004DC5">
        <w:t>de la cour</w:t>
      </w:r>
      <w:r w:rsidR="00155BCF">
        <w:t xml:space="preserve"> des camions </w:t>
      </w:r>
      <w:r w:rsidR="00991753">
        <w:t xml:space="preserve">de </w:t>
      </w:r>
      <w:r w:rsidR="00155BCF">
        <w:t>G</w:t>
      </w:r>
      <w:r w:rsidR="00991753">
        <w:t>estion TFI inc</w:t>
      </w:r>
      <w:r w:rsidR="00E16445">
        <w:t xml:space="preserve">. </w:t>
      </w:r>
      <w:r w:rsidR="0016083E">
        <w:t>de</w:t>
      </w:r>
      <w:r w:rsidR="00155BCF">
        <w:t xml:space="preserve"> </w:t>
      </w:r>
      <w:r w:rsidR="0016083E">
        <w:t>2000 à 2013.</w:t>
      </w:r>
      <w:r w:rsidR="00E16445">
        <w:t xml:space="preserve"> </w:t>
      </w:r>
      <w:r w:rsidR="00932733">
        <w:t xml:space="preserve">Elle produit une réclamation pour surdité professionnelle à la </w:t>
      </w:r>
      <w:r w:rsidR="00155BCF">
        <w:t>C</w:t>
      </w:r>
      <w:r w:rsidR="00932733">
        <w:t>ommission des normes, de l’équité, de la santé et de la sécurité du travail puisqu’elle est d’avis</w:t>
      </w:r>
      <w:r w:rsidR="00DA016B">
        <w:t xml:space="preserve"> que </w:t>
      </w:r>
      <w:r w:rsidR="00C46E7F">
        <w:t>sa condition</w:t>
      </w:r>
      <w:r w:rsidR="00DA016B">
        <w:t xml:space="preserve"> est en lien avec le</w:t>
      </w:r>
      <w:r w:rsidR="0012318C">
        <w:t xml:space="preserve"> niveau</w:t>
      </w:r>
      <w:r w:rsidR="00EB467A">
        <w:t xml:space="preserve"> de</w:t>
      </w:r>
      <w:r w:rsidR="00DA016B">
        <w:t xml:space="preserve"> bruit</w:t>
      </w:r>
      <w:r w:rsidR="00EB467A">
        <w:t xml:space="preserve"> </w:t>
      </w:r>
      <w:r w:rsidR="0012318C">
        <w:t>excessif</w:t>
      </w:r>
      <w:r w:rsidR="00DA016B">
        <w:t xml:space="preserve"> auquel elle a été exposée</w:t>
      </w:r>
      <w:r w:rsidR="00C46E7F">
        <w:t xml:space="preserve"> lors de l’exécution de </w:t>
      </w:r>
      <w:r w:rsidR="006C42BD">
        <w:t>son</w:t>
      </w:r>
      <w:r w:rsidR="00C46E7F">
        <w:t xml:space="preserve"> travail.</w:t>
      </w:r>
    </w:p>
    <w:p w14:paraId="79A137E8" w14:textId="3C756AD3" w:rsidR="00C46E7F" w:rsidRDefault="00D463E1">
      <w:pPr>
        <w:pStyle w:val="corpsdedcision"/>
      </w:pPr>
      <w:r>
        <w:tab/>
      </w:r>
      <w:r w:rsidR="00B65277">
        <w:t xml:space="preserve">La </w:t>
      </w:r>
      <w:r w:rsidR="001B1686">
        <w:t>C</w:t>
      </w:r>
      <w:r w:rsidR="00B65277">
        <w:t>ommission</w:t>
      </w:r>
      <w:r w:rsidR="00EB7B0F">
        <w:t xml:space="preserve"> refuse la réclamation de la travailleuse pour le motif qu’il ne s’agit pas d’une maladie professionnelle et qu’elle n’a pas démontré</w:t>
      </w:r>
      <w:r w:rsidR="001B1686">
        <w:t xml:space="preserve"> que cette maladie est caractéristique du travail qu’elle a exercé ou qu’elle est reliée directement au</w:t>
      </w:r>
      <w:r w:rsidR="00DC2257">
        <w:t>x</w:t>
      </w:r>
      <w:r w:rsidR="001B1686">
        <w:t xml:space="preserve"> risque</w:t>
      </w:r>
      <w:r w:rsidR="00DC2257">
        <w:t>s</w:t>
      </w:r>
      <w:r w:rsidR="001B1686">
        <w:t xml:space="preserve"> particulier</w:t>
      </w:r>
      <w:r w:rsidR="00DC2257">
        <w:t>s</w:t>
      </w:r>
      <w:r w:rsidR="001B1686">
        <w:t xml:space="preserve"> de ce travail. </w:t>
      </w:r>
      <w:r w:rsidR="003B571D">
        <w:t xml:space="preserve">La décision est confirmée à la suite d’une révision administrative que la travailleuse conteste au </w:t>
      </w:r>
      <w:r w:rsidR="00D0042E">
        <w:t>T</w:t>
      </w:r>
      <w:r w:rsidR="003B571D">
        <w:t>ribunal.</w:t>
      </w:r>
    </w:p>
    <w:p w14:paraId="612341C9" w14:textId="0B746174" w:rsidR="009B574C" w:rsidRPr="0035796D" w:rsidRDefault="00D463E1">
      <w:pPr>
        <w:pStyle w:val="corpsdedcision"/>
      </w:pPr>
      <w:r>
        <w:tab/>
      </w:r>
      <w:r w:rsidR="00254C30">
        <w:t xml:space="preserve">Devant le </w:t>
      </w:r>
      <w:r w:rsidR="00D0042E">
        <w:t>T</w:t>
      </w:r>
      <w:r w:rsidR="00254C30">
        <w:t>ribunal, la travailleuse allègue</w:t>
      </w:r>
      <w:r w:rsidR="00CA5AA4">
        <w:t xml:space="preserve"> que s</w:t>
      </w:r>
      <w:r w:rsidR="00F823A0">
        <w:t xml:space="preserve">on </w:t>
      </w:r>
      <w:r w:rsidR="007B6A73">
        <w:t>atteinte</w:t>
      </w:r>
      <w:r w:rsidR="00CA5AA4">
        <w:t xml:space="preserve"> auditive a été causée par le</w:t>
      </w:r>
      <w:r w:rsidR="00D0042E">
        <w:t xml:space="preserve"> niveau de</w:t>
      </w:r>
      <w:r w:rsidR="00CA5AA4">
        <w:t xml:space="preserve"> bruit </w:t>
      </w:r>
      <w:r w:rsidR="007B6A73">
        <w:t>e</w:t>
      </w:r>
      <w:r w:rsidR="0082701D">
        <w:t>x</w:t>
      </w:r>
      <w:r w:rsidR="007B6A73">
        <w:t>cessif</w:t>
      </w:r>
      <w:r w:rsidR="00CA5AA4">
        <w:t xml:space="preserve"> auquel elle a été </w:t>
      </w:r>
      <w:r w:rsidR="0035796D">
        <w:t>exposée</w:t>
      </w:r>
      <w:r w:rsidR="00B4713C">
        <w:t xml:space="preserve"> lors de son travail à la guérite de </w:t>
      </w:r>
      <w:r w:rsidR="0062124D">
        <w:t>G</w:t>
      </w:r>
      <w:r w:rsidR="00B4713C">
        <w:t>estion TFI inc</w:t>
      </w:r>
      <w:r w:rsidR="00EA1BFB">
        <w:t>.</w:t>
      </w:r>
      <w:r w:rsidR="00D0042E">
        <w:t xml:space="preserve"> entre 2000 et 2013.</w:t>
      </w:r>
      <w:r w:rsidR="002653B6">
        <w:t xml:space="preserve"> </w:t>
      </w:r>
      <w:r w:rsidR="00BD4251">
        <w:t xml:space="preserve">Elle précise qu’elle n’a pas été exposée à </w:t>
      </w:r>
      <w:r w:rsidR="00DA7393">
        <w:t>un</w:t>
      </w:r>
      <w:r w:rsidR="00BD4251">
        <w:t xml:space="preserve"> niveau de bruit </w:t>
      </w:r>
      <w:r w:rsidR="00DA7393" w:rsidRPr="0035796D">
        <w:t>excessif</w:t>
      </w:r>
      <w:r w:rsidR="00BD4251" w:rsidRPr="0035796D">
        <w:t xml:space="preserve"> lors </w:t>
      </w:r>
      <w:r w:rsidR="006508EF" w:rsidRPr="0035796D">
        <w:t xml:space="preserve">de </w:t>
      </w:r>
      <w:r w:rsidR="00BD4251" w:rsidRPr="0035796D">
        <w:t xml:space="preserve">son emploi à la </w:t>
      </w:r>
      <w:r w:rsidR="008817BE" w:rsidRPr="0035796D">
        <w:t>C</w:t>
      </w:r>
      <w:r w:rsidR="00BD4251" w:rsidRPr="0035796D">
        <w:t>oopérative de solidarité en soutien</w:t>
      </w:r>
      <w:r w:rsidR="008817BE" w:rsidRPr="0035796D">
        <w:t xml:space="preserve"> et aide domestique des </w:t>
      </w:r>
      <w:r w:rsidR="006508EF" w:rsidRPr="0035796D">
        <w:t>M</w:t>
      </w:r>
      <w:r w:rsidR="008817BE" w:rsidRPr="0035796D">
        <w:t>oulins.</w:t>
      </w:r>
    </w:p>
    <w:p w14:paraId="411E7611" w14:textId="4DEBEF16" w:rsidR="00EA1BFB" w:rsidRDefault="00D463E1">
      <w:pPr>
        <w:pStyle w:val="corpsdedcision"/>
      </w:pPr>
      <w:r>
        <w:tab/>
      </w:r>
      <w:r w:rsidR="00676FA9">
        <w:t>Le 10 avril 20</w:t>
      </w:r>
      <w:r w:rsidR="000F6E3A">
        <w:t>25, le</w:t>
      </w:r>
      <w:r w:rsidR="00676FA9">
        <w:t xml:space="preserve"> représentant de Gestion TFI inc.</w:t>
      </w:r>
      <w:r w:rsidR="00E166C1">
        <w:t xml:space="preserve"> informe le </w:t>
      </w:r>
      <w:r w:rsidR="00E862D6">
        <w:t>T</w:t>
      </w:r>
      <w:r w:rsidR="00E166C1">
        <w:t>ribunal de son absence lors de l’audience et transmet</w:t>
      </w:r>
      <w:r w:rsidR="00E862D6">
        <w:t xml:space="preserve"> des commentaires écrits</w:t>
      </w:r>
      <w:r w:rsidR="00DD47F4">
        <w:t xml:space="preserve"> et une étude de bruit pour un chauffeur-livreur</w:t>
      </w:r>
      <w:r w:rsidR="00E862D6">
        <w:t>.</w:t>
      </w:r>
      <w:r w:rsidR="000F6E3A">
        <w:t xml:space="preserve"> </w:t>
      </w:r>
      <w:r w:rsidR="001C70D8">
        <w:t>Il soutient</w:t>
      </w:r>
      <w:r w:rsidR="00395ADC">
        <w:t xml:space="preserve"> que la travailleuse </w:t>
      </w:r>
      <w:r w:rsidR="00AD024A">
        <w:t>n’</w:t>
      </w:r>
      <w:r w:rsidR="00395ADC">
        <w:t xml:space="preserve">est exposée au bruit des camions </w:t>
      </w:r>
      <w:r w:rsidR="00AD024A">
        <w:t>que</w:t>
      </w:r>
      <w:r w:rsidR="00395ADC">
        <w:t xml:space="preserve"> pour une courte durée de temps</w:t>
      </w:r>
      <w:r w:rsidR="002167D3">
        <w:t xml:space="preserve"> lorsque les camions s’immobilisent devant la guérite.</w:t>
      </w:r>
      <w:r w:rsidR="00B630DB">
        <w:t xml:space="preserve"> </w:t>
      </w:r>
    </w:p>
    <w:p w14:paraId="34EE8C2D" w14:textId="6F400F02" w:rsidR="00D83472" w:rsidRPr="00D463E1" w:rsidRDefault="00D463E1">
      <w:pPr>
        <w:pStyle w:val="corpsdedcision"/>
        <w:rPr>
          <w:rFonts w:cs="Arial"/>
          <w:szCs w:val="24"/>
        </w:rPr>
      </w:pPr>
      <w:r>
        <w:tab/>
      </w:r>
      <w:r w:rsidR="000A2BD0">
        <w:t xml:space="preserve">Le Tribunal doit déterminer si la surdité neurosensorielle de la travailleuse constitue </w:t>
      </w:r>
      <w:r w:rsidR="000A2BD0" w:rsidRPr="00D463E1">
        <w:rPr>
          <w:rFonts w:cs="Arial"/>
          <w:szCs w:val="24"/>
        </w:rPr>
        <w:t>une maladie professionnelle.</w:t>
      </w:r>
    </w:p>
    <w:p w14:paraId="2BA26295" w14:textId="078CAEC6" w:rsidR="000A2BD0" w:rsidRPr="00D463E1" w:rsidRDefault="00D463E1">
      <w:pPr>
        <w:pStyle w:val="corpsdedcision"/>
        <w:rPr>
          <w:rFonts w:cs="Arial"/>
          <w:szCs w:val="24"/>
        </w:rPr>
      </w:pPr>
      <w:r>
        <w:rPr>
          <w:rFonts w:cs="Arial"/>
          <w:szCs w:val="24"/>
        </w:rPr>
        <w:tab/>
      </w:r>
      <w:r w:rsidR="00F53DF0" w:rsidRPr="00D463E1">
        <w:rPr>
          <w:rFonts w:cs="Arial"/>
          <w:szCs w:val="24"/>
        </w:rPr>
        <w:t xml:space="preserve">Pour les motifs qui suivent, le </w:t>
      </w:r>
      <w:r w:rsidR="00B465B8" w:rsidRPr="00D463E1">
        <w:rPr>
          <w:rFonts w:cs="Arial"/>
          <w:szCs w:val="24"/>
        </w:rPr>
        <w:t>T</w:t>
      </w:r>
      <w:r w:rsidR="00F53DF0" w:rsidRPr="00D463E1">
        <w:rPr>
          <w:rFonts w:cs="Arial"/>
          <w:szCs w:val="24"/>
        </w:rPr>
        <w:t>ribunal estime que</w:t>
      </w:r>
      <w:r w:rsidR="000D1B87" w:rsidRPr="00D463E1">
        <w:rPr>
          <w:rFonts w:cs="Arial"/>
          <w:szCs w:val="24"/>
        </w:rPr>
        <w:t xml:space="preserve"> </w:t>
      </w:r>
      <w:r w:rsidR="00E531AA" w:rsidRPr="00D463E1">
        <w:rPr>
          <w:rFonts w:cs="Arial"/>
          <w:szCs w:val="24"/>
        </w:rPr>
        <w:t>la travailleuse est atteinte d’une surdité professionnelle</w:t>
      </w:r>
      <w:r w:rsidR="00C44E15" w:rsidRPr="00D463E1">
        <w:rPr>
          <w:rFonts w:cs="Arial"/>
          <w:szCs w:val="24"/>
        </w:rPr>
        <w:t>.</w:t>
      </w:r>
    </w:p>
    <w:p w14:paraId="59292545" w14:textId="77777777" w:rsidR="00082A97" w:rsidRPr="00D463E1" w:rsidRDefault="00082A97" w:rsidP="00F10236">
      <w:pPr>
        <w:pStyle w:val="corpsdedcision"/>
        <w:numPr>
          <w:ilvl w:val="0"/>
          <w:numId w:val="0"/>
        </w:numPr>
        <w:rPr>
          <w:rFonts w:cs="Arial"/>
          <w:b/>
          <w:bCs/>
          <w:szCs w:val="24"/>
          <w:u w:val="single"/>
        </w:rPr>
      </w:pPr>
      <w:bookmarkStart w:id="12" w:name="supprimer_analyse"/>
      <w:r w:rsidRPr="00D463E1">
        <w:rPr>
          <w:rFonts w:cs="Arial"/>
          <w:b/>
          <w:bCs/>
          <w:szCs w:val="24"/>
          <w:u w:val="single"/>
        </w:rPr>
        <w:t>L’ANALYSE</w:t>
      </w:r>
    </w:p>
    <w:bookmarkEnd w:id="12"/>
    <w:p w14:paraId="084312A3" w14:textId="244E57D0" w:rsidR="003F36BF" w:rsidRPr="00D463E1" w:rsidRDefault="003F36BF" w:rsidP="00D463E1">
      <w:pPr>
        <w:pStyle w:val="corpsdedcision"/>
        <w:tabs>
          <w:tab w:val="clear" w:pos="360"/>
        </w:tabs>
        <w:rPr>
          <w:rFonts w:cs="Arial"/>
          <w:szCs w:val="24"/>
        </w:rPr>
      </w:pPr>
      <w:r w:rsidRPr="00D463E1">
        <w:rPr>
          <w:rFonts w:cs="Arial"/>
          <w:szCs w:val="24"/>
        </w:rPr>
        <w:t>La lésion professionnelle est définie à l</w:t>
      </w:r>
      <w:r w:rsidR="00C358F2" w:rsidRPr="00D463E1">
        <w:rPr>
          <w:rFonts w:cs="Arial"/>
          <w:szCs w:val="24"/>
        </w:rPr>
        <w:t>’</w:t>
      </w:r>
      <w:r w:rsidR="00762AF6" w:rsidRPr="00D463E1">
        <w:rPr>
          <w:rFonts w:cs="Arial"/>
          <w:szCs w:val="24"/>
        </w:rPr>
        <w:t>article</w:t>
      </w:r>
      <w:r w:rsidR="00476CAF" w:rsidRPr="00D463E1">
        <w:rPr>
          <w:rFonts w:cs="Arial"/>
          <w:szCs w:val="24"/>
        </w:rPr>
        <w:t xml:space="preserve"> 2</w:t>
      </w:r>
      <w:r w:rsidR="00762AF6" w:rsidRPr="00D463E1">
        <w:rPr>
          <w:rFonts w:cs="Arial"/>
          <w:szCs w:val="24"/>
        </w:rPr>
        <w:t xml:space="preserve"> </w:t>
      </w:r>
      <w:r w:rsidRPr="00D463E1">
        <w:rPr>
          <w:rFonts w:cs="Arial"/>
          <w:szCs w:val="24"/>
        </w:rPr>
        <w:t>de la</w:t>
      </w:r>
      <w:r w:rsidR="0093424F">
        <w:rPr>
          <w:rFonts w:cs="Arial"/>
          <w:szCs w:val="24"/>
        </w:rPr>
        <w:t xml:space="preserve"> </w:t>
      </w:r>
      <w:r w:rsidR="00476CAF" w:rsidRPr="00D463E1">
        <w:rPr>
          <w:rFonts w:cs="Arial"/>
          <w:i/>
          <w:iCs/>
          <w:szCs w:val="24"/>
        </w:rPr>
        <w:t>Loi sur les accidents</w:t>
      </w:r>
      <w:r w:rsidR="002E2A80" w:rsidRPr="00D463E1">
        <w:rPr>
          <w:rFonts w:cs="Arial"/>
          <w:i/>
          <w:iCs/>
          <w:szCs w:val="24"/>
        </w:rPr>
        <w:t xml:space="preserve"> du travail et les maladies professionnelles</w:t>
      </w:r>
      <w:r w:rsidR="00AD504B" w:rsidRPr="00D463E1">
        <w:rPr>
          <w:rStyle w:val="Appelnotedebasdep"/>
          <w:rFonts w:cs="Arial"/>
          <w:i/>
          <w:iCs/>
          <w:szCs w:val="24"/>
        </w:rPr>
        <w:footnoteReference w:id="1"/>
      </w:r>
      <w:r w:rsidRPr="00D463E1">
        <w:rPr>
          <w:rFonts w:cs="Arial"/>
          <w:i/>
          <w:iCs/>
          <w:szCs w:val="24"/>
        </w:rPr>
        <w:t>,</w:t>
      </w:r>
      <w:r w:rsidR="0093424F">
        <w:rPr>
          <w:rFonts w:cs="Arial"/>
          <w:szCs w:val="24"/>
        </w:rPr>
        <w:t xml:space="preserve"> </w:t>
      </w:r>
      <w:r w:rsidRPr="00D463E1">
        <w:rPr>
          <w:rFonts w:cs="Arial"/>
          <w:szCs w:val="24"/>
        </w:rPr>
        <w:t>la Loi, comme « </w:t>
      </w:r>
      <w:r w:rsidRPr="0093424F">
        <w:rPr>
          <w:rStyle w:val="citationintgre0"/>
          <w:rFonts w:cs="Arial"/>
          <w:i/>
          <w:iCs/>
          <w:color w:val="000000"/>
          <w:sz w:val="22"/>
          <w:szCs w:val="22"/>
        </w:rPr>
        <w:t>une blessure ou une maladie qui survient par le fait ou à l'occasion d'un accident du travail, ou une maladie professionnelle, y compris la récidive, rechute ou aggravation</w:t>
      </w:r>
      <w:r w:rsidRPr="00D463E1">
        <w:rPr>
          <w:rFonts w:cs="Arial"/>
          <w:szCs w:val="24"/>
        </w:rPr>
        <w:t> ».</w:t>
      </w:r>
    </w:p>
    <w:p w14:paraId="102EA06E" w14:textId="3B199CE6" w:rsidR="003F36BF" w:rsidRDefault="00D463E1" w:rsidP="003F36BF">
      <w:pPr>
        <w:pStyle w:val="corpsdedcision"/>
      </w:pPr>
      <w:r>
        <w:rPr>
          <w:rFonts w:cs="Arial"/>
          <w:szCs w:val="24"/>
        </w:rPr>
        <w:tab/>
      </w:r>
      <w:r w:rsidR="003F36BF" w:rsidRPr="00D463E1">
        <w:rPr>
          <w:rFonts w:cs="Arial"/>
          <w:szCs w:val="24"/>
        </w:rPr>
        <w:t>Dans ce dossier, l</w:t>
      </w:r>
      <w:r w:rsidR="00762AF6" w:rsidRPr="00D463E1">
        <w:rPr>
          <w:rFonts w:cs="Arial"/>
          <w:szCs w:val="24"/>
        </w:rPr>
        <w:t>a</w:t>
      </w:r>
      <w:r w:rsidR="003F36BF" w:rsidRPr="00D463E1">
        <w:rPr>
          <w:rFonts w:cs="Arial"/>
          <w:szCs w:val="24"/>
        </w:rPr>
        <w:t xml:space="preserve"> travailleu</w:t>
      </w:r>
      <w:r w:rsidR="00762AF6" w:rsidRPr="00D463E1">
        <w:rPr>
          <w:rFonts w:cs="Arial"/>
          <w:szCs w:val="24"/>
        </w:rPr>
        <w:t>se</w:t>
      </w:r>
      <w:r w:rsidR="003F36BF" w:rsidRPr="00D463E1">
        <w:rPr>
          <w:rFonts w:cs="Arial"/>
          <w:szCs w:val="24"/>
        </w:rPr>
        <w:t xml:space="preserve"> allègue être atteint</w:t>
      </w:r>
      <w:r w:rsidR="00AD024A" w:rsidRPr="00D463E1">
        <w:rPr>
          <w:rFonts w:cs="Arial"/>
          <w:szCs w:val="24"/>
        </w:rPr>
        <w:t>e</w:t>
      </w:r>
      <w:r w:rsidR="003F36BF" w:rsidRPr="00D463E1">
        <w:rPr>
          <w:rFonts w:cs="Arial"/>
          <w:szCs w:val="24"/>
        </w:rPr>
        <w:t xml:space="preserve"> d'une maladie professionnelle</w:t>
      </w:r>
      <w:r w:rsidR="003F36BF">
        <w:t>.</w:t>
      </w:r>
    </w:p>
    <w:p w14:paraId="67CD4BB0" w14:textId="7AFB891D" w:rsidR="003F36BF" w:rsidRDefault="00271A65" w:rsidP="003F36BF">
      <w:pPr>
        <w:pStyle w:val="corpsdedcision"/>
      </w:pPr>
      <w:bookmarkStart w:id="13" w:name="par8"/>
      <w:bookmarkStart w:id="14" w:name="_Hlk173925885"/>
      <w:bookmarkEnd w:id="13"/>
      <w:r>
        <w:tab/>
      </w:r>
      <w:r w:rsidR="003F36BF">
        <w:t>Le 6 octobre 2021</w:t>
      </w:r>
      <w:bookmarkEnd w:id="14"/>
      <w:r w:rsidR="00792D36">
        <w:rPr>
          <w:rStyle w:val="Appelnotedebasdep"/>
        </w:rPr>
        <w:footnoteReference w:id="2"/>
      </w:r>
      <w:r w:rsidR="003F36BF">
        <w:t>, les dispositions de la Loi concernant les articles applicables à une maladie professionnelle ont été modifiées par l’application immédiate</w:t>
      </w:r>
      <w:r w:rsidR="0053050F">
        <w:rPr>
          <w:rStyle w:val="Appelnotedebasdep"/>
        </w:rPr>
        <w:footnoteReference w:id="3"/>
      </w:r>
      <w:r w:rsidR="00C2565E">
        <w:t xml:space="preserve"> </w:t>
      </w:r>
      <w:r w:rsidR="003F36BF">
        <w:t>de l’entrée en vigueur de la</w:t>
      </w:r>
      <w:r w:rsidR="00C2565E">
        <w:t xml:space="preserve"> </w:t>
      </w:r>
      <w:r w:rsidR="00C720DE">
        <w:rPr>
          <w:i/>
        </w:rPr>
        <w:t>Loi modernisant le régime de santé et de sécurité du travail</w:t>
      </w:r>
      <w:r w:rsidR="00C720DE">
        <w:t>.</w:t>
      </w:r>
      <w:r w:rsidR="00C2565E">
        <w:t xml:space="preserve"> </w:t>
      </w:r>
      <w:r w:rsidR="003F36BF">
        <w:t>Plus spécifiquement, cette loi a introduit une nouvelle disposition</w:t>
      </w:r>
      <w:r w:rsidR="00640099">
        <w:rPr>
          <w:rStyle w:val="Appelnotedebasdep"/>
        </w:rPr>
        <w:footnoteReference w:id="4"/>
      </w:r>
      <w:r w:rsidR="003F36BF">
        <w:t> concernant la possibilité de produire une réclamation pour maladie professionnelle lorsque l’atteinte auditive causée par le bruit satisfait à certains critères d’admissibilité prévus par</w:t>
      </w:r>
      <w:r w:rsidR="00C2565E">
        <w:t xml:space="preserve"> </w:t>
      </w:r>
      <w:r w:rsidR="003F36BF">
        <w:t>règlement. Toutefois, la Commission n’ayant pas prévu à ce jour les critères d’admissibilité par règlement, cet article ne s’applique pas actuellement.</w:t>
      </w:r>
    </w:p>
    <w:p w14:paraId="49DD93D3" w14:textId="4AFE4440" w:rsidR="003F36BF" w:rsidRDefault="003F36BF" w:rsidP="003F36BF">
      <w:pPr>
        <w:pStyle w:val="corpsdedcision"/>
      </w:pPr>
      <w:r>
        <w:t>La</w:t>
      </w:r>
      <w:r w:rsidR="00D709C5">
        <w:t xml:space="preserve"> </w:t>
      </w:r>
      <w:r w:rsidR="00863792" w:rsidRPr="00863792">
        <w:rPr>
          <w:i/>
          <w:iCs/>
        </w:rPr>
        <w:t>L</w:t>
      </w:r>
      <w:r w:rsidR="006543A7" w:rsidRPr="00863792">
        <w:rPr>
          <w:i/>
          <w:iCs/>
        </w:rPr>
        <w:t xml:space="preserve">oi modernisant </w:t>
      </w:r>
      <w:r w:rsidR="00863792" w:rsidRPr="00863792">
        <w:rPr>
          <w:i/>
          <w:iCs/>
        </w:rPr>
        <w:t>le régime de santé et de sécurité du travail</w:t>
      </w:r>
      <w:r w:rsidR="00640099">
        <w:rPr>
          <w:rStyle w:val="Appelnotedebasdep"/>
        </w:rPr>
        <w:footnoteReference w:id="5"/>
      </w:r>
      <w:r w:rsidR="00D709C5">
        <w:t xml:space="preserve"> </w:t>
      </w:r>
      <w:r>
        <w:t>a également modifié les articles 29 et 30 de la Loi et le Tribunal doit maintenant se référer au</w:t>
      </w:r>
      <w:r w:rsidR="00D709C5">
        <w:t xml:space="preserve"> </w:t>
      </w:r>
      <w:r w:rsidRPr="00FF4BF9">
        <w:rPr>
          <w:i/>
          <w:iCs/>
        </w:rPr>
        <w:t>Règlement</w:t>
      </w:r>
      <w:r w:rsidR="00FF4BF9">
        <w:rPr>
          <w:rStyle w:val="Appelnotedebasdep"/>
          <w:i/>
          <w:iCs/>
        </w:rPr>
        <w:footnoteReference w:id="6"/>
      </w:r>
      <w:r>
        <w:t>.</w:t>
      </w:r>
    </w:p>
    <w:p w14:paraId="547CED47" w14:textId="33FD3706" w:rsidR="003F36BF" w:rsidRDefault="003F36BF" w:rsidP="003F36BF">
      <w:pPr>
        <w:pStyle w:val="corpsdedcision"/>
      </w:pPr>
      <w:r>
        <w:t>L</w:t>
      </w:r>
      <w:r w:rsidR="009E28AC">
        <w:t>a</w:t>
      </w:r>
      <w:r>
        <w:t xml:space="preserve"> travailleu</w:t>
      </w:r>
      <w:r w:rsidR="009E28AC">
        <w:t>se</w:t>
      </w:r>
      <w:r>
        <w:t xml:space="preserve"> peut bénéficier de l’application de la présomption prévue à l’article</w:t>
      </w:r>
      <w:r w:rsidR="007F4150">
        <w:t xml:space="preserve"> </w:t>
      </w:r>
      <w:r>
        <w:t>29 de la Loi s</w:t>
      </w:r>
      <w:r w:rsidR="000944B4">
        <w:t>i elle</w:t>
      </w:r>
      <w:r>
        <w:t xml:space="preserve"> démontre une atteinte auditive causée par le bruit et qu’</w:t>
      </w:r>
      <w:r w:rsidR="000944B4">
        <w:t>elle</w:t>
      </w:r>
      <w:r>
        <w:t xml:space="preserve"> a exercé un travail impliquant une exposition à un bruit excessif</w:t>
      </w:r>
      <w:r w:rsidR="00474816">
        <w:rPr>
          <w:rStyle w:val="Appelnotedebasdep"/>
        </w:rPr>
        <w:footnoteReference w:id="7"/>
      </w:r>
      <w:r w:rsidR="00204024">
        <w:t>. S</w:t>
      </w:r>
      <w:r w:rsidR="000944B4">
        <w:t>i elle</w:t>
      </w:r>
      <w:r>
        <w:t xml:space="preserve"> satisfait ces conditions, </w:t>
      </w:r>
      <w:r w:rsidR="000944B4">
        <w:t>elle</w:t>
      </w:r>
      <w:r>
        <w:t xml:space="preserve"> bénéficie de la présomption et la relation causale entre l</w:t>
      </w:r>
      <w:r w:rsidR="00E84A99">
        <w:t>’atteinte auditive</w:t>
      </w:r>
      <w:r w:rsidR="007F4150">
        <w:t xml:space="preserve"> </w:t>
      </w:r>
      <w:r>
        <w:t>et son travail est présumé.</w:t>
      </w:r>
    </w:p>
    <w:p w14:paraId="57A79EA6" w14:textId="3BB617FB" w:rsidR="003F36BF" w:rsidRDefault="003F36BF" w:rsidP="003F36BF">
      <w:pPr>
        <w:pStyle w:val="corpsdedcision"/>
      </w:pPr>
      <w:r>
        <w:t>Dans le cas où la présomption ne s’applique pas, l</w:t>
      </w:r>
      <w:r w:rsidR="00320272">
        <w:t>a</w:t>
      </w:r>
      <w:r>
        <w:t xml:space="preserve"> travaille</w:t>
      </w:r>
      <w:r w:rsidR="006B2F32">
        <w:t>u</w:t>
      </w:r>
      <w:r w:rsidR="00320272">
        <w:t>se</w:t>
      </w:r>
      <w:r>
        <w:t xml:space="preserve"> peut, selon l’article 30 de la Loi, démontrer avoir subi une maladie professionnelle s</w:t>
      </w:r>
      <w:r w:rsidR="00320272">
        <w:t>i e</w:t>
      </w:r>
      <w:r w:rsidR="006B2F32">
        <w:t>lle</w:t>
      </w:r>
      <w:r>
        <w:t xml:space="preserve"> établit, par une preuve prépondérante, que la maladie est caractéristique de son travail ou qu’elle est reliée directement aux risques particuliers de ce travail.</w:t>
      </w:r>
    </w:p>
    <w:p w14:paraId="547E28AF" w14:textId="668893D1" w:rsidR="003F36BF" w:rsidRDefault="003F36BF" w:rsidP="003F36BF">
      <w:pPr>
        <w:pStyle w:val="corpsdedcision"/>
      </w:pPr>
      <w:r>
        <w:t>Pour les motifs qui suivent, le Tribunal conclut que la présomption prévue à l’article</w:t>
      </w:r>
      <w:r w:rsidR="00975D04">
        <w:t xml:space="preserve"> </w:t>
      </w:r>
      <w:r>
        <w:t>29 de la Loi s’applique dans le cas présent.</w:t>
      </w:r>
    </w:p>
    <w:p w14:paraId="06EBAE60" w14:textId="2A6003C2" w:rsidR="003F36BF" w:rsidRDefault="003F36BF" w:rsidP="003F36BF">
      <w:pPr>
        <w:pStyle w:val="corpsdedcision"/>
      </w:pPr>
      <w:r>
        <w:t>La première condition de la présomption prévoit que l</w:t>
      </w:r>
      <w:r w:rsidR="008402C5">
        <w:t>a</w:t>
      </w:r>
      <w:r>
        <w:t xml:space="preserve"> travailleu</w:t>
      </w:r>
      <w:r w:rsidR="008402C5">
        <w:t>se</w:t>
      </w:r>
      <w:r>
        <w:t xml:space="preserve"> doit démontrer qu’</w:t>
      </w:r>
      <w:r w:rsidR="008402C5">
        <w:t>ell</w:t>
      </w:r>
      <w:r w:rsidR="000910D0">
        <w:t>e</w:t>
      </w:r>
      <w:r>
        <w:t xml:space="preserve"> présente une atteinte auditive et qu’elle est causée par le bruit.</w:t>
      </w:r>
    </w:p>
    <w:p w14:paraId="1A8D4276" w14:textId="77777777" w:rsidR="003F36BF" w:rsidRDefault="003F36BF" w:rsidP="00AE04F5">
      <w:pPr>
        <w:pStyle w:val="Titre3"/>
        <w:rPr>
          <w:sz w:val="27"/>
          <w:szCs w:val="27"/>
        </w:rPr>
      </w:pPr>
      <w:r>
        <w:t>L’atteinte auditive causée par le bruit</w:t>
      </w:r>
    </w:p>
    <w:p w14:paraId="383B7B70" w14:textId="07670416" w:rsidR="003F36BF" w:rsidRDefault="003F36BF" w:rsidP="003F36BF">
      <w:pPr>
        <w:pStyle w:val="corpsdedcision"/>
      </w:pPr>
      <w:r>
        <w:t>Selon la jurisprudence, une atteinte auditive causée par le bruit est une</w:t>
      </w:r>
      <w:r w:rsidR="00AE04F5">
        <w:t xml:space="preserve"> surdité </w:t>
      </w:r>
      <w:r>
        <w:t>neurosensorielle, bilatérale, symétrique et plus sévère dans les hautes fréquences. Elle se caractérise à l'audiogramme par une chute évidente du seuil d'audition dans les fréquences de 4</w:t>
      </w:r>
      <w:r w:rsidR="00D53FF9">
        <w:t> </w:t>
      </w:r>
      <w:r>
        <w:t>000</w:t>
      </w:r>
      <w:r w:rsidR="00D53FF9">
        <w:t> </w:t>
      </w:r>
      <w:r>
        <w:t>Hz avec une remontée caractéristique dans les fréquences de 6 000 et 8 000 Hz. L’image de la courbe sur l'audiogramme démontre alors une encoche en forme de « V », bien que cela puisse s'atténuer grandement après une longue exposition au bruit ou avec l'âge</w:t>
      </w:r>
      <w:r w:rsidR="00AE04F5">
        <w:rPr>
          <w:rStyle w:val="Appelnotedebasdep"/>
        </w:rPr>
        <w:footnoteReference w:id="8"/>
      </w:r>
      <w:r>
        <w:t>.</w:t>
      </w:r>
    </w:p>
    <w:p w14:paraId="5CFB57F8" w14:textId="2CA0F19C" w:rsidR="003F36BF" w:rsidRDefault="003F36BF" w:rsidP="003F36BF">
      <w:pPr>
        <w:pStyle w:val="corpsdedcision"/>
      </w:pPr>
      <w:r>
        <w:t>Cependant, la présence de courbes audiométriques atypiques ne fera pas automatiquement obstacle à l’application de la présomption, si le travailleur est en mesure d’expliquer, par une preuve prépondérante, que malgré les courbes atypiques, sa</w:t>
      </w:r>
      <w:r w:rsidR="007D4E3E">
        <w:t xml:space="preserve"> surdité</w:t>
      </w:r>
      <w:r w:rsidR="00D53FF9">
        <w:t xml:space="preserve"> </w:t>
      </w:r>
      <w:r>
        <w:t>est reliée à l’exposition au bruit plutôt qu’à une autre cause</w:t>
      </w:r>
      <w:r w:rsidR="007D4E3E">
        <w:rPr>
          <w:rStyle w:val="Appelnotedebasdep"/>
        </w:rPr>
        <w:footnoteReference w:id="9"/>
      </w:r>
      <w:r>
        <w:t>.</w:t>
      </w:r>
    </w:p>
    <w:p w14:paraId="2DD63FBA" w14:textId="57CA1C2C" w:rsidR="00997EBE" w:rsidRDefault="005F5E45" w:rsidP="003F36BF">
      <w:pPr>
        <w:pStyle w:val="corpsdedcision"/>
      </w:pPr>
      <w:r>
        <w:t xml:space="preserve">Bien que la travailleuse consulte pour la première fois en 2022 en raison de son atteinte auditive, </w:t>
      </w:r>
      <w:r w:rsidR="0004694B">
        <w:t>elle</w:t>
      </w:r>
      <w:r w:rsidR="003F51A7">
        <w:t xml:space="preserve"> explique</w:t>
      </w:r>
      <w:r w:rsidR="00CA5726">
        <w:t xml:space="preserve"> qu’elle</w:t>
      </w:r>
      <w:r w:rsidR="00340415">
        <w:t xml:space="preserve"> a remarqué une diminution de sa capacité auditive et </w:t>
      </w:r>
      <w:r w:rsidR="008E01F0">
        <w:t>qu’elle avait des</w:t>
      </w:r>
      <w:r w:rsidR="00340415">
        <w:t xml:space="preserve"> acouphènes quelque temps avant la fin de son emploi</w:t>
      </w:r>
      <w:r w:rsidR="008E01F0">
        <w:t xml:space="preserve"> </w:t>
      </w:r>
      <w:r w:rsidR="00F45480">
        <w:t>chez Gestion TFI inc.</w:t>
      </w:r>
      <w:r w:rsidR="00FA5685">
        <w:t xml:space="preserve"> </w:t>
      </w:r>
      <w:r w:rsidR="008E01F0">
        <w:t xml:space="preserve">en 2013. </w:t>
      </w:r>
    </w:p>
    <w:p w14:paraId="316AAE98" w14:textId="2BC52970" w:rsidR="003F36BF" w:rsidRDefault="001863E7" w:rsidP="003F36BF">
      <w:pPr>
        <w:pStyle w:val="corpsdedcision"/>
      </w:pPr>
      <w:r>
        <w:t>Une évaluation</w:t>
      </w:r>
      <w:r w:rsidR="009E121E">
        <w:t xml:space="preserve"> de la capacité</w:t>
      </w:r>
      <w:r>
        <w:t xml:space="preserve"> audiologique </w:t>
      </w:r>
      <w:r w:rsidR="00021B64">
        <w:t>de la travailleuse</w:t>
      </w:r>
      <w:r w:rsidR="009E121E">
        <w:t xml:space="preserve"> </w:t>
      </w:r>
      <w:r>
        <w:t>est réalisée le</w:t>
      </w:r>
      <w:r w:rsidR="004D5AD9">
        <w:t xml:space="preserve"> 5</w:t>
      </w:r>
      <w:r w:rsidR="00D53FF9">
        <w:t> </w:t>
      </w:r>
      <w:r w:rsidR="004D5AD9">
        <w:t>octobre 2022</w:t>
      </w:r>
      <w:r>
        <w:t>.</w:t>
      </w:r>
      <w:r w:rsidR="004D5AD9">
        <w:t xml:space="preserve"> </w:t>
      </w:r>
      <w:r w:rsidRPr="0035796D">
        <w:t>M</w:t>
      </w:r>
      <w:r w:rsidR="00550F32" w:rsidRPr="0035796D">
        <w:t>adame Priscila Ribeiro</w:t>
      </w:r>
      <w:r w:rsidR="004D5AD9" w:rsidRPr="0035796D">
        <w:t xml:space="preserve"> </w:t>
      </w:r>
      <w:r w:rsidR="006476AE" w:rsidRPr="0035796D">
        <w:t>d</w:t>
      </w:r>
      <w:r w:rsidR="004D5AD9" w:rsidRPr="0035796D">
        <w:t>a Cunha</w:t>
      </w:r>
      <w:r w:rsidR="00550F32" w:rsidRPr="0035796D">
        <w:t>,</w:t>
      </w:r>
      <w:r w:rsidR="00550F32">
        <w:t xml:space="preserve"> audiologiste</w:t>
      </w:r>
      <w:r w:rsidR="004D5AD9">
        <w:t xml:space="preserve">, </w:t>
      </w:r>
      <w:r w:rsidR="003F0A94">
        <w:t>conclut que la travailleuse présente une hypoacousie essentiellement neurosensorielle entre minime et modéré bilatéralement. Elle précise que la surdité</w:t>
      </w:r>
      <w:r w:rsidR="00997EBE">
        <w:t xml:space="preserve"> de la travailleuse est compatible avec un début de presbyacousie et </w:t>
      </w:r>
      <w:r w:rsidR="00064EE7">
        <w:t xml:space="preserve">son </w:t>
      </w:r>
      <w:r w:rsidR="00997EBE">
        <w:t xml:space="preserve">histoire </w:t>
      </w:r>
      <w:r w:rsidR="00064EE7">
        <w:t>d’</w:t>
      </w:r>
      <w:r w:rsidR="00997EBE">
        <w:t>exposition au bruit.</w:t>
      </w:r>
    </w:p>
    <w:p w14:paraId="1A87BB89" w14:textId="0476BD2B" w:rsidR="004C2944" w:rsidRDefault="001E68BB" w:rsidP="004C2944">
      <w:pPr>
        <w:pStyle w:val="corpsdedcision"/>
      </w:pPr>
      <w:r>
        <w:t>L</w:t>
      </w:r>
      <w:r w:rsidR="001F74CD">
        <w:t>e 2</w:t>
      </w:r>
      <w:r w:rsidR="0062468F">
        <w:t> </w:t>
      </w:r>
      <w:r w:rsidR="001F74CD">
        <w:t xml:space="preserve">novembre </w:t>
      </w:r>
      <w:r w:rsidR="001F74CD" w:rsidRPr="0035796D">
        <w:t>2022</w:t>
      </w:r>
      <w:r w:rsidR="00162BA6" w:rsidRPr="0035796D">
        <w:t xml:space="preserve">, </w:t>
      </w:r>
      <w:r w:rsidR="0062468F" w:rsidRPr="0035796D">
        <w:t xml:space="preserve">le docteur </w:t>
      </w:r>
      <w:r w:rsidR="00E24277" w:rsidRPr="0035796D">
        <w:t>Adi Yoskovitch</w:t>
      </w:r>
      <w:r w:rsidR="00E24277">
        <w:t>,</w:t>
      </w:r>
      <w:r w:rsidR="00B221CD">
        <w:t xml:space="preserve"> oto</w:t>
      </w:r>
      <w:r w:rsidR="0062468F">
        <w:noBreakHyphen/>
      </w:r>
      <w:r w:rsidR="00B221CD">
        <w:t>rhino</w:t>
      </w:r>
      <w:r w:rsidR="0062468F">
        <w:noBreakHyphen/>
      </w:r>
      <w:r w:rsidR="00B221CD">
        <w:t>laryngologiste</w:t>
      </w:r>
      <w:r w:rsidR="001F74CD">
        <w:t xml:space="preserve">, </w:t>
      </w:r>
      <w:r w:rsidR="00162BA6">
        <w:t>conclut que la travailleuse présente une perte</w:t>
      </w:r>
      <w:r w:rsidR="00CE0DFC">
        <w:t xml:space="preserve"> auditive causée par le bruit avec acouphènes.</w:t>
      </w:r>
    </w:p>
    <w:p w14:paraId="0E5DDF22" w14:textId="6F7D9984" w:rsidR="001F74CD" w:rsidRDefault="00723F0D" w:rsidP="004C2944">
      <w:pPr>
        <w:pStyle w:val="corpsdedcision"/>
      </w:pPr>
      <w:r>
        <w:t>Bien que les courbes audiométriques</w:t>
      </w:r>
      <w:r w:rsidR="00292E5E">
        <w:t xml:space="preserve"> </w:t>
      </w:r>
      <w:r w:rsidR="006A1424">
        <w:t xml:space="preserve">de la travailleuse </w:t>
      </w:r>
      <w:r w:rsidR="00292E5E">
        <w:t>ne présentent pas toutes les caractéristiques d’une atteinte auditive causée par le bruit de type «</w:t>
      </w:r>
      <w:r w:rsidR="00475C74">
        <w:t> </w:t>
      </w:r>
      <w:r w:rsidR="00292E5E">
        <w:t>neurosensoriel</w:t>
      </w:r>
      <w:r w:rsidR="00EB40F9">
        <w:t>le</w:t>
      </w:r>
      <w:r w:rsidR="00475C74">
        <w:t> </w:t>
      </w:r>
      <w:r w:rsidR="00292E5E">
        <w:t>»,</w:t>
      </w:r>
      <w:r w:rsidR="007E076B">
        <w:t xml:space="preserve"> le </w:t>
      </w:r>
      <w:r w:rsidR="00DB7701">
        <w:t>T</w:t>
      </w:r>
      <w:r w:rsidR="007E076B">
        <w:t>ribunal</w:t>
      </w:r>
      <w:r w:rsidR="000742D2">
        <w:t xml:space="preserve"> </w:t>
      </w:r>
      <w:r w:rsidR="00F06D89" w:rsidRPr="0035796D">
        <w:t>retient les avis</w:t>
      </w:r>
      <w:r w:rsidR="00475C74" w:rsidRPr="0035796D">
        <w:t xml:space="preserve"> du docteur</w:t>
      </w:r>
      <w:r w:rsidR="00F06D89" w:rsidRPr="0035796D">
        <w:t xml:space="preserve"> Yoskovitch</w:t>
      </w:r>
      <w:r w:rsidR="00F06D89">
        <w:t xml:space="preserve"> et de </w:t>
      </w:r>
      <w:r w:rsidR="00C25F80">
        <w:t>m</w:t>
      </w:r>
      <w:r w:rsidR="00F06D89">
        <w:t xml:space="preserve">adame </w:t>
      </w:r>
      <w:r w:rsidR="00F06D89" w:rsidRPr="0035796D">
        <w:t xml:space="preserve">Ribeiro </w:t>
      </w:r>
      <w:r w:rsidR="00475C74" w:rsidRPr="0035796D">
        <w:t>d</w:t>
      </w:r>
      <w:r w:rsidR="00F06D89" w:rsidRPr="0035796D">
        <w:t>a Cunha</w:t>
      </w:r>
      <w:r w:rsidR="00E30D72">
        <w:t xml:space="preserve"> </w:t>
      </w:r>
      <w:r w:rsidR="000B736F">
        <w:t>et estime que</w:t>
      </w:r>
      <w:r w:rsidR="0058208A">
        <w:t xml:space="preserve"> </w:t>
      </w:r>
      <w:r w:rsidR="00E82B8B">
        <w:t>la preuve prépondérante démontre que</w:t>
      </w:r>
      <w:r w:rsidR="000B736F">
        <w:t xml:space="preserve"> l</w:t>
      </w:r>
      <w:r w:rsidR="00863D75">
        <w:t>’atteinte</w:t>
      </w:r>
      <w:r w:rsidR="000B736F">
        <w:t xml:space="preserve"> auditive de la travailleuse est causée par le bruit.</w:t>
      </w:r>
    </w:p>
    <w:p w14:paraId="6133D511" w14:textId="3FDE5BBC" w:rsidR="000B736F" w:rsidRDefault="001A4928" w:rsidP="00863D75">
      <w:pPr>
        <w:pStyle w:val="Titre3"/>
      </w:pPr>
      <w:r>
        <w:t>L’exposition à un bruit excessif</w:t>
      </w:r>
    </w:p>
    <w:p w14:paraId="7CCA2238" w14:textId="143F7284" w:rsidR="00203B02" w:rsidRPr="00203B02" w:rsidRDefault="00203B02" w:rsidP="00203B02">
      <w:pPr>
        <w:pStyle w:val="corpsdedcision"/>
      </w:pPr>
      <w:r w:rsidRPr="00203B02">
        <w:t xml:space="preserve">La deuxième condition d’application de la présomption </w:t>
      </w:r>
      <w:r w:rsidR="002B7A2B">
        <w:t xml:space="preserve">de l’article 29 </w:t>
      </w:r>
      <w:r w:rsidRPr="00203B02">
        <w:t>requiert la démonstration, par une preuve prépondérante, de l’exposition à un bruit excessif dans le cadre du travail.</w:t>
      </w:r>
    </w:p>
    <w:p w14:paraId="718FB8C6" w14:textId="28007628" w:rsidR="00203B02" w:rsidRPr="00203B02" w:rsidRDefault="00203B02" w:rsidP="00203B02">
      <w:pPr>
        <w:pStyle w:val="corpsdedcision"/>
      </w:pPr>
      <w:r w:rsidRPr="00203B02">
        <w:t>Le niveau de bruit peut être établi par témoignage</w:t>
      </w:r>
      <w:r w:rsidR="009C57CF">
        <w:t xml:space="preserve"> portant</w:t>
      </w:r>
      <w:r w:rsidR="00895126">
        <w:t xml:space="preserve"> sur les sources de bruits environnant</w:t>
      </w:r>
      <w:r w:rsidR="007164DC">
        <w:t>es et le temps d’exposition</w:t>
      </w:r>
      <w:r w:rsidRPr="00203B02">
        <w:t>, à partir de données objectives et fiables ou basées sur des faits desquels il est possible de tirer de telles conclusions</w:t>
      </w:r>
      <w:r w:rsidR="00BD7B2A">
        <w:rPr>
          <w:rStyle w:val="Appelnotedebasdep"/>
        </w:rPr>
        <w:footnoteReference w:id="10"/>
      </w:r>
      <w:r w:rsidRPr="00203B02">
        <w:t>. Le caractère excessif du bruit peut aussi se déduire des faits</w:t>
      </w:r>
      <w:r w:rsidR="000E0106">
        <w:rPr>
          <w:rStyle w:val="Appelnotedebasdep"/>
        </w:rPr>
        <w:footnoteReference w:id="11"/>
      </w:r>
      <w:r w:rsidRPr="00203B02">
        <w:t>.</w:t>
      </w:r>
    </w:p>
    <w:p w14:paraId="31B07CA4" w14:textId="4322AC45" w:rsidR="00203B02" w:rsidRPr="00203B02" w:rsidRDefault="00203B02" w:rsidP="00203B02">
      <w:pPr>
        <w:pStyle w:val="corpsdedcision"/>
      </w:pPr>
      <w:r w:rsidRPr="00203B02">
        <w:t>La notion de « bruit excessif » est définie par la jurisprudence comme un bruit correspondant à ce qui</w:t>
      </w:r>
      <w:r w:rsidR="001603DA">
        <w:t xml:space="preserve"> « </w:t>
      </w:r>
      <w:r w:rsidRPr="001603DA">
        <w:rPr>
          <w:i/>
          <w:iCs/>
          <w:sz w:val="22"/>
          <w:szCs w:val="22"/>
        </w:rPr>
        <w:t>dépasse la mesure souhaitée ou permise, est trop grand ou trop important, dépasse la mesure, est exagéré ou exorbitant</w:t>
      </w:r>
      <w:r w:rsidR="001603DA">
        <w:t> »</w:t>
      </w:r>
      <w:r w:rsidR="002B11F2">
        <w:rPr>
          <w:rStyle w:val="Appelnotedebasdep"/>
        </w:rPr>
        <w:footnoteReference w:id="12"/>
      </w:r>
      <w:r w:rsidRPr="00203B02">
        <w:t>.</w:t>
      </w:r>
    </w:p>
    <w:p w14:paraId="5AAA6B08" w14:textId="57586795" w:rsidR="00203B02" w:rsidRDefault="00F04A46" w:rsidP="00203B02">
      <w:pPr>
        <w:pStyle w:val="corpsdedcision"/>
      </w:pPr>
      <w:r>
        <w:t>L’employeur</w:t>
      </w:r>
      <w:r w:rsidR="00867A29">
        <w:t xml:space="preserve"> transmet une évaluation</w:t>
      </w:r>
      <w:r w:rsidR="006420D3">
        <w:t xml:space="preserve"> réalisée en 2016 concernant</w:t>
      </w:r>
      <w:r w:rsidR="00867A29">
        <w:t xml:space="preserve"> l’exposition journalière au bruit pour un camionneur</w:t>
      </w:r>
      <w:r w:rsidR="00DD6188">
        <w:t>-livreur</w:t>
      </w:r>
      <w:r w:rsidR="002A2863">
        <w:t xml:space="preserve"> de l’une de ses filiales.</w:t>
      </w:r>
      <w:r w:rsidR="00AC435C">
        <w:t xml:space="preserve"> Les données</w:t>
      </w:r>
      <w:r w:rsidR="008F47D4">
        <w:t xml:space="preserve"> </w:t>
      </w:r>
      <w:r w:rsidR="004000BF">
        <w:t xml:space="preserve">de l’étude </w:t>
      </w:r>
      <w:r w:rsidR="008F47D4">
        <w:t>ont été obtenues à l’aide d’un dosimètre installé</w:t>
      </w:r>
      <w:r w:rsidR="00646D70">
        <w:t xml:space="preserve"> </w:t>
      </w:r>
      <w:r w:rsidR="00F84A5D">
        <w:t>à l’intérieur de</w:t>
      </w:r>
      <w:r w:rsidR="00646D70">
        <w:t xml:space="preserve"> la cabine d</w:t>
      </w:r>
      <w:r w:rsidR="00F84A5D">
        <w:t>’un</w:t>
      </w:r>
      <w:r w:rsidR="00646D70">
        <w:t xml:space="preserve"> camion.</w:t>
      </w:r>
      <w:r w:rsidR="00BE5225">
        <w:t xml:space="preserve"> La dose journalière</w:t>
      </w:r>
      <w:r w:rsidR="00AD4C82">
        <w:t xml:space="preserve"> de bruit auquel le conducteur</w:t>
      </w:r>
      <w:r w:rsidR="00A77711">
        <w:t>-</w:t>
      </w:r>
      <w:r w:rsidR="00AD4C82">
        <w:t>livreur est exposé à l’intérieur de la cabine du camion</w:t>
      </w:r>
      <w:r w:rsidR="004C74B9">
        <w:t xml:space="preserve"> e</w:t>
      </w:r>
      <w:r w:rsidR="00A3298D">
        <w:t>s</w:t>
      </w:r>
      <w:r w:rsidR="004C74B9">
        <w:t>t de 71 ou 72 dBA</w:t>
      </w:r>
      <w:r w:rsidR="00F94B1D">
        <w:t xml:space="preserve">. </w:t>
      </w:r>
      <w:r w:rsidR="00A44C59">
        <w:t xml:space="preserve">Ce résultat est conforme au </w:t>
      </w:r>
      <w:r w:rsidR="002B3C0A" w:rsidRPr="002B3C0A">
        <w:rPr>
          <w:i/>
          <w:iCs/>
        </w:rPr>
        <w:t>R</w:t>
      </w:r>
      <w:r w:rsidR="00A44C59" w:rsidRPr="002B3C0A">
        <w:rPr>
          <w:i/>
          <w:iCs/>
        </w:rPr>
        <w:t>èglement sur la santé et la sécurité du travail</w:t>
      </w:r>
      <w:r w:rsidR="002B3C0A">
        <w:rPr>
          <w:rStyle w:val="Appelnotedebasdep"/>
          <w:i/>
          <w:iCs/>
        </w:rPr>
        <w:footnoteReference w:id="13"/>
      </w:r>
      <w:r w:rsidR="00A44C59" w:rsidRPr="002B3C0A">
        <w:rPr>
          <w:i/>
          <w:iCs/>
        </w:rPr>
        <w:t xml:space="preserve"> </w:t>
      </w:r>
      <w:r w:rsidR="00A44C59">
        <w:t>selon les auteurs du rapport</w:t>
      </w:r>
      <w:r w:rsidR="00E055E1">
        <w:t>.</w:t>
      </w:r>
      <w:r w:rsidR="005B4120">
        <w:t xml:space="preserve"> </w:t>
      </w:r>
    </w:p>
    <w:p w14:paraId="43ADD9E4" w14:textId="4F9E7A06" w:rsidR="00264C8D" w:rsidRDefault="00D06670" w:rsidP="00203B02">
      <w:pPr>
        <w:pStyle w:val="corpsdedcision"/>
      </w:pPr>
      <w:r>
        <w:t xml:space="preserve">Le </w:t>
      </w:r>
      <w:r w:rsidR="00D06BCB">
        <w:t>T</w:t>
      </w:r>
      <w:r>
        <w:t>ribunal ne dispose d’aucune étude ou évaluation objective de l’environnement sonore dans l</w:t>
      </w:r>
      <w:r w:rsidR="007400B6">
        <w:t>equel</w:t>
      </w:r>
      <w:r>
        <w:t xml:space="preserve"> la travailleuse</w:t>
      </w:r>
      <w:r w:rsidR="001923E0">
        <w:t xml:space="preserve"> œuvrait</w:t>
      </w:r>
      <w:r w:rsidR="00136109">
        <w:t xml:space="preserve"> chez Gestion TFI in</w:t>
      </w:r>
      <w:r w:rsidR="00243F6C">
        <w:t>c.</w:t>
      </w:r>
    </w:p>
    <w:p w14:paraId="1705FBC1" w14:textId="73B81658" w:rsidR="00683C0B" w:rsidRPr="00203B02" w:rsidRDefault="002E0A60" w:rsidP="007F2780">
      <w:pPr>
        <w:pStyle w:val="corpsdedcision"/>
      </w:pPr>
      <w:r>
        <w:t>La travailleuse e</w:t>
      </w:r>
      <w:r w:rsidR="001E416C">
        <w:t>s</w:t>
      </w:r>
      <w:r>
        <w:t>t agente de sécurité</w:t>
      </w:r>
      <w:r w:rsidR="0004770D">
        <w:t xml:space="preserve"> à la guérite de la cour des camions de l’employeur. Elle travaille 40 heures par semaine sur un horaire de jour ou de </w:t>
      </w:r>
      <w:r w:rsidR="001A0ABB">
        <w:t>soir</w:t>
      </w:r>
      <w:r w:rsidR="0004770D">
        <w:t>.</w:t>
      </w:r>
      <w:r w:rsidR="007F2780">
        <w:t xml:space="preserve"> </w:t>
      </w:r>
      <w:r w:rsidR="001A0ABB">
        <w:t xml:space="preserve">Elle </w:t>
      </w:r>
      <w:r w:rsidR="00616B40">
        <w:t xml:space="preserve">est </w:t>
      </w:r>
      <w:r w:rsidR="007F2780">
        <w:t>postée</w:t>
      </w:r>
      <w:r w:rsidR="001A0ABB">
        <w:t xml:space="preserve"> </w:t>
      </w:r>
      <w:r w:rsidR="00616B40">
        <w:t>dans un petit bâtiment</w:t>
      </w:r>
      <w:r w:rsidR="00495D56">
        <w:t xml:space="preserve"> à l’entrée de la cour des camions.</w:t>
      </w:r>
      <w:r w:rsidR="009622ED">
        <w:t xml:space="preserve"> </w:t>
      </w:r>
      <w:r w:rsidR="00584B22">
        <w:t>Lorsqu</w:t>
      </w:r>
      <w:r w:rsidR="007F2780">
        <w:t xml:space="preserve">’un </w:t>
      </w:r>
      <w:r w:rsidR="00584B22">
        <w:t>camion se présente à l’entrée ou à la sortie de la cour, la travailleuse</w:t>
      </w:r>
      <w:r w:rsidR="003C58AC">
        <w:t xml:space="preserve"> doit sortir de la guérite</w:t>
      </w:r>
      <w:r w:rsidR="00FE1D80">
        <w:t xml:space="preserve"> et procéder à l’inspection du camion.</w:t>
      </w:r>
      <w:r w:rsidR="00A90977">
        <w:t xml:space="preserve"> Elle doit faire le tour du camion et de la remorque afin d’inspecter</w:t>
      </w:r>
      <w:r w:rsidR="00260B67">
        <w:t>,</w:t>
      </w:r>
      <w:r w:rsidR="00765E6C">
        <w:t xml:space="preserve"> notamment,</w:t>
      </w:r>
      <w:r w:rsidR="00A90977">
        <w:t xml:space="preserve"> l</w:t>
      </w:r>
      <w:r w:rsidR="00042C1B">
        <w:t>a condition d</w:t>
      </w:r>
      <w:r w:rsidR="00A90977">
        <w:t>es lumières et les pneus</w:t>
      </w:r>
      <w:r w:rsidR="00B45162">
        <w:t>.</w:t>
      </w:r>
    </w:p>
    <w:p w14:paraId="434E6300" w14:textId="62954260" w:rsidR="001A4928" w:rsidRDefault="00BA229C" w:rsidP="001A4928">
      <w:pPr>
        <w:pStyle w:val="corpsdedcision"/>
        <w:rPr>
          <w:lang w:eastAsia="fr-FR"/>
        </w:rPr>
      </w:pPr>
      <w:r>
        <w:rPr>
          <w:lang w:eastAsia="fr-FR"/>
        </w:rPr>
        <w:t>L</w:t>
      </w:r>
      <w:r w:rsidR="00F51BF6">
        <w:rPr>
          <w:lang w:eastAsia="fr-FR"/>
        </w:rPr>
        <w:t>ors de l</w:t>
      </w:r>
      <w:r w:rsidR="00F95E52">
        <w:rPr>
          <w:lang w:eastAsia="fr-FR"/>
        </w:rPr>
        <w:t>’inspection, l</w:t>
      </w:r>
      <w:r>
        <w:rPr>
          <w:lang w:eastAsia="fr-FR"/>
        </w:rPr>
        <w:t>a travailleuse explique qu’elle est exposée au bruit provenant des moteurs, des ventilateurs</w:t>
      </w:r>
      <w:r w:rsidR="00415327">
        <w:rPr>
          <w:lang w:eastAsia="fr-FR"/>
        </w:rPr>
        <w:t>,</w:t>
      </w:r>
      <w:r w:rsidR="00363CE6">
        <w:rPr>
          <w:lang w:eastAsia="fr-FR"/>
        </w:rPr>
        <w:t xml:space="preserve"> les bruits de </w:t>
      </w:r>
      <w:r w:rsidR="00101F89">
        <w:rPr>
          <w:lang w:eastAsia="fr-FR"/>
        </w:rPr>
        <w:t xml:space="preserve">signal de </w:t>
      </w:r>
      <w:r w:rsidR="00363CE6">
        <w:rPr>
          <w:lang w:eastAsia="fr-FR"/>
        </w:rPr>
        <w:t>recul</w:t>
      </w:r>
      <w:r w:rsidR="00BF191B">
        <w:rPr>
          <w:lang w:eastAsia="fr-FR"/>
        </w:rPr>
        <w:t xml:space="preserve">, </w:t>
      </w:r>
      <w:r w:rsidR="007C3178">
        <w:rPr>
          <w:lang w:eastAsia="fr-FR"/>
        </w:rPr>
        <w:t>le br</w:t>
      </w:r>
      <w:r w:rsidR="001F713C">
        <w:rPr>
          <w:lang w:eastAsia="fr-FR"/>
        </w:rPr>
        <w:t xml:space="preserve">uit lors </w:t>
      </w:r>
      <w:r w:rsidR="00D6690A">
        <w:rPr>
          <w:lang w:eastAsia="fr-FR"/>
        </w:rPr>
        <w:t xml:space="preserve">de l’évacuation </w:t>
      </w:r>
      <w:r w:rsidR="00BF191B">
        <w:rPr>
          <w:lang w:eastAsia="fr-FR"/>
        </w:rPr>
        <w:t>des systèmes de frein à l’air</w:t>
      </w:r>
      <w:r w:rsidR="000B517B">
        <w:rPr>
          <w:lang w:eastAsia="fr-FR"/>
        </w:rPr>
        <w:t xml:space="preserve"> et des</w:t>
      </w:r>
      <w:r w:rsidR="00363CE6">
        <w:rPr>
          <w:lang w:eastAsia="fr-FR"/>
        </w:rPr>
        <w:t xml:space="preserve"> klaxons des camions.</w:t>
      </w:r>
      <w:r w:rsidR="00857F3A">
        <w:rPr>
          <w:lang w:eastAsia="fr-FR"/>
        </w:rPr>
        <w:t xml:space="preserve"> </w:t>
      </w:r>
      <w:r w:rsidR="00191081">
        <w:rPr>
          <w:lang w:eastAsia="fr-FR"/>
        </w:rPr>
        <w:t xml:space="preserve">Ces bruits sont émis par le camion </w:t>
      </w:r>
      <w:r w:rsidR="00BA2CF5">
        <w:rPr>
          <w:lang w:eastAsia="fr-FR"/>
        </w:rPr>
        <w:t>in</w:t>
      </w:r>
      <w:r w:rsidR="00191081">
        <w:rPr>
          <w:lang w:eastAsia="fr-FR"/>
        </w:rPr>
        <w:t>specté ainsi que</w:t>
      </w:r>
      <w:r w:rsidR="00BA2CF5">
        <w:rPr>
          <w:lang w:eastAsia="fr-FR"/>
        </w:rPr>
        <w:t xml:space="preserve"> par</w:t>
      </w:r>
      <w:r w:rsidR="00191081">
        <w:rPr>
          <w:lang w:eastAsia="fr-FR"/>
        </w:rPr>
        <w:t xml:space="preserve"> les</w:t>
      </w:r>
      <w:r w:rsidR="004202E7">
        <w:rPr>
          <w:lang w:eastAsia="fr-FR"/>
        </w:rPr>
        <w:t xml:space="preserve"> autres</w:t>
      </w:r>
      <w:r w:rsidR="00191081">
        <w:rPr>
          <w:lang w:eastAsia="fr-FR"/>
        </w:rPr>
        <w:t xml:space="preserve"> camions situés à proximité.</w:t>
      </w:r>
    </w:p>
    <w:p w14:paraId="37F5A6FC" w14:textId="37F3194A" w:rsidR="00D80D72" w:rsidRDefault="00091ADB" w:rsidP="001A4928">
      <w:pPr>
        <w:pStyle w:val="corpsdedcision"/>
        <w:rPr>
          <w:lang w:eastAsia="fr-FR"/>
        </w:rPr>
      </w:pPr>
      <w:r>
        <w:rPr>
          <w:lang w:eastAsia="fr-FR"/>
        </w:rPr>
        <w:t xml:space="preserve">Elle évalue le nombre d’inspections qu’elle doit </w:t>
      </w:r>
      <w:r w:rsidR="00BF7694">
        <w:rPr>
          <w:lang w:eastAsia="fr-FR"/>
        </w:rPr>
        <w:t>réaliser</w:t>
      </w:r>
      <w:r w:rsidR="00A433D2">
        <w:rPr>
          <w:lang w:eastAsia="fr-FR"/>
        </w:rPr>
        <w:t xml:space="preserve"> entre 25 et 60 par quart de travail</w:t>
      </w:r>
      <w:r w:rsidR="0066339E">
        <w:rPr>
          <w:lang w:eastAsia="fr-FR"/>
        </w:rPr>
        <w:t xml:space="preserve"> </w:t>
      </w:r>
      <w:r w:rsidR="0014242A">
        <w:rPr>
          <w:lang w:eastAsia="fr-FR"/>
        </w:rPr>
        <w:t>pour une moyenne d’environ 50</w:t>
      </w:r>
      <w:r w:rsidR="00A433D2">
        <w:rPr>
          <w:lang w:eastAsia="fr-FR"/>
        </w:rPr>
        <w:t>.</w:t>
      </w:r>
    </w:p>
    <w:p w14:paraId="4C93A5E3" w14:textId="7D29EA87" w:rsidR="00A433D2" w:rsidRDefault="00727D13" w:rsidP="001A4928">
      <w:pPr>
        <w:pStyle w:val="corpsdedcision"/>
        <w:rPr>
          <w:lang w:eastAsia="fr-FR"/>
        </w:rPr>
      </w:pPr>
      <w:r>
        <w:rPr>
          <w:lang w:eastAsia="fr-FR"/>
        </w:rPr>
        <w:t>La</w:t>
      </w:r>
      <w:r w:rsidR="000B3708">
        <w:rPr>
          <w:lang w:eastAsia="fr-FR"/>
        </w:rPr>
        <w:t xml:space="preserve"> durée d’une</w:t>
      </w:r>
      <w:r>
        <w:rPr>
          <w:lang w:eastAsia="fr-FR"/>
        </w:rPr>
        <w:t xml:space="preserve"> ronde de sécurité</w:t>
      </w:r>
      <w:r w:rsidR="000B3708">
        <w:rPr>
          <w:lang w:eastAsia="fr-FR"/>
        </w:rPr>
        <w:t xml:space="preserve"> est d’</w:t>
      </w:r>
      <w:r w:rsidR="008F7816">
        <w:rPr>
          <w:lang w:eastAsia="fr-FR"/>
        </w:rPr>
        <w:t xml:space="preserve">environ deux minutes et elle </w:t>
      </w:r>
      <w:r w:rsidR="000B3708">
        <w:rPr>
          <w:lang w:eastAsia="fr-FR"/>
        </w:rPr>
        <w:t xml:space="preserve">doit ensuite </w:t>
      </w:r>
      <w:r w:rsidR="00D003DC">
        <w:rPr>
          <w:lang w:eastAsia="fr-FR"/>
        </w:rPr>
        <w:t>rempli</w:t>
      </w:r>
      <w:r w:rsidR="000B3708">
        <w:rPr>
          <w:lang w:eastAsia="fr-FR"/>
        </w:rPr>
        <w:t>r</w:t>
      </w:r>
      <w:r w:rsidR="008F7816">
        <w:rPr>
          <w:lang w:eastAsia="fr-FR"/>
        </w:rPr>
        <w:t xml:space="preserve"> un </w:t>
      </w:r>
      <w:r w:rsidR="00EF6127">
        <w:rPr>
          <w:lang w:eastAsia="fr-FR"/>
        </w:rPr>
        <w:t>formulaire</w:t>
      </w:r>
      <w:r w:rsidR="008F7816">
        <w:rPr>
          <w:lang w:eastAsia="fr-FR"/>
        </w:rPr>
        <w:t>.</w:t>
      </w:r>
      <w:r w:rsidR="004F7DE1">
        <w:rPr>
          <w:lang w:eastAsia="fr-FR"/>
        </w:rPr>
        <w:t xml:space="preserve"> Elle évalue qu’un camion demeure immobilis</w:t>
      </w:r>
      <w:r w:rsidR="00EF6127">
        <w:rPr>
          <w:lang w:eastAsia="fr-FR"/>
        </w:rPr>
        <w:t>é</w:t>
      </w:r>
      <w:r w:rsidR="004F7DE1">
        <w:rPr>
          <w:lang w:eastAsia="fr-FR"/>
        </w:rPr>
        <w:t xml:space="preserve"> à la guérite en moyenne cinq minutes.</w:t>
      </w:r>
      <w:r w:rsidR="00F9107E">
        <w:rPr>
          <w:lang w:eastAsia="fr-FR"/>
        </w:rPr>
        <w:t xml:space="preserve"> </w:t>
      </w:r>
      <w:r w:rsidR="00C70E3A">
        <w:rPr>
          <w:lang w:eastAsia="fr-FR"/>
        </w:rPr>
        <w:t xml:space="preserve">Elle précise qu’elle est exposée </w:t>
      </w:r>
      <w:r w:rsidR="00361D22">
        <w:rPr>
          <w:lang w:eastAsia="fr-FR"/>
        </w:rPr>
        <w:t>aux bruits émis par les camions</w:t>
      </w:r>
      <w:r w:rsidR="00C70E3A">
        <w:rPr>
          <w:lang w:eastAsia="fr-FR"/>
        </w:rPr>
        <w:t xml:space="preserve"> </w:t>
      </w:r>
      <w:r w:rsidR="00D74A3C">
        <w:rPr>
          <w:lang w:eastAsia="fr-FR"/>
        </w:rPr>
        <w:t>pour une période d’environ</w:t>
      </w:r>
      <w:r w:rsidR="00C70E3A">
        <w:rPr>
          <w:lang w:eastAsia="fr-FR"/>
        </w:rPr>
        <w:t xml:space="preserve"> six heures par quart de travail de huit heures.</w:t>
      </w:r>
    </w:p>
    <w:p w14:paraId="027625EB" w14:textId="4EA22C4E" w:rsidR="009158B1" w:rsidRDefault="009158B1" w:rsidP="001A4928">
      <w:pPr>
        <w:pStyle w:val="corpsdedcision"/>
        <w:rPr>
          <w:lang w:eastAsia="fr-FR"/>
        </w:rPr>
      </w:pPr>
      <w:r>
        <w:rPr>
          <w:lang w:eastAsia="fr-FR"/>
        </w:rPr>
        <w:t xml:space="preserve">Elle explique au </w:t>
      </w:r>
      <w:r w:rsidR="006A41EF">
        <w:rPr>
          <w:lang w:eastAsia="fr-FR"/>
        </w:rPr>
        <w:t>T</w:t>
      </w:r>
      <w:r>
        <w:rPr>
          <w:lang w:eastAsia="fr-FR"/>
        </w:rPr>
        <w:t xml:space="preserve">ribunal que lors </w:t>
      </w:r>
      <w:r w:rsidR="00427D39">
        <w:rPr>
          <w:lang w:eastAsia="fr-FR"/>
        </w:rPr>
        <w:t>de l’inspection d</w:t>
      </w:r>
      <w:r w:rsidR="006A41EF">
        <w:rPr>
          <w:lang w:eastAsia="fr-FR"/>
        </w:rPr>
        <w:t>’</w:t>
      </w:r>
      <w:r w:rsidR="00427D39">
        <w:rPr>
          <w:lang w:eastAsia="fr-FR"/>
        </w:rPr>
        <w:t>u</w:t>
      </w:r>
      <w:r w:rsidR="006A41EF">
        <w:rPr>
          <w:lang w:eastAsia="fr-FR"/>
        </w:rPr>
        <w:t>n</w:t>
      </w:r>
      <w:r w:rsidR="00427D39">
        <w:rPr>
          <w:lang w:eastAsia="fr-FR"/>
        </w:rPr>
        <w:t xml:space="preserve"> camion,</w:t>
      </w:r>
      <w:r w:rsidR="000328EF">
        <w:rPr>
          <w:lang w:eastAsia="fr-FR"/>
        </w:rPr>
        <w:t xml:space="preserve"> elle doit élever l</w:t>
      </w:r>
      <w:r w:rsidR="001E2423">
        <w:rPr>
          <w:lang w:eastAsia="fr-FR"/>
        </w:rPr>
        <w:t>a voix</w:t>
      </w:r>
      <w:r w:rsidR="000328EF">
        <w:rPr>
          <w:lang w:eastAsia="fr-FR"/>
        </w:rPr>
        <w:t xml:space="preserve"> afin de se faire comprendre en raison du bruit</w:t>
      </w:r>
      <w:r w:rsidR="001E2423">
        <w:rPr>
          <w:lang w:eastAsia="fr-FR"/>
        </w:rPr>
        <w:t xml:space="preserve"> environnant.</w:t>
      </w:r>
      <w:r w:rsidR="00446348">
        <w:rPr>
          <w:lang w:eastAsia="fr-FR"/>
        </w:rPr>
        <w:t xml:space="preserve"> Elle n’a jamais porté de </w:t>
      </w:r>
      <w:r w:rsidR="007F011D">
        <w:rPr>
          <w:lang w:eastAsia="fr-FR"/>
        </w:rPr>
        <w:t>protection auditive</w:t>
      </w:r>
      <w:r w:rsidR="007F086C">
        <w:rPr>
          <w:lang w:eastAsia="fr-FR"/>
        </w:rPr>
        <w:t>.</w:t>
      </w:r>
    </w:p>
    <w:p w14:paraId="7ADA93F6" w14:textId="4CEDED7D" w:rsidR="00405FE1" w:rsidRDefault="00405FE1" w:rsidP="00243F6C">
      <w:pPr>
        <w:pStyle w:val="corpsdedcision"/>
      </w:pPr>
      <w:r>
        <w:t xml:space="preserve">Le Tribunal estime que le témoignage de la travailleuse est crédible, cohérent et non contredit. </w:t>
      </w:r>
    </w:p>
    <w:p w14:paraId="1D9828E5" w14:textId="6F25F7B6" w:rsidR="008F63DA" w:rsidRDefault="0059304B" w:rsidP="001A4928">
      <w:pPr>
        <w:pStyle w:val="corpsdedcision"/>
        <w:rPr>
          <w:lang w:eastAsia="fr-FR"/>
        </w:rPr>
      </w:pPr>
      <w:r>
        <w:rPr>
          <w:lang w:eastAsia="fr-FR"/>
        </w:rPr>
        <w:t>L</w:t>
      </w:r>
      <w:r w:rsidR="006C6DFA">
        <w:rPr>
          <w:lang w:eastAsia="fr-FR"/>
        </w:rPr>
        <w:t>e Tribunal considère que</w:t>
      </w:r>
      <w:r w:rsidR="002A5C0E">
        <w:rPr>
          <w:lang w:eastAsia="fr-FR"/>
        </w:rPr>
        <w:t xml:space="preserve"> l</w:t>
      </w:r>
      <w:r>
        <w:rPr>
          <w:lang w:eastAsia="fr-FR"/>
        </w:rPr>
        <w:t>’étude</w:t>
      </w:r>
      <w:r w:rsidR="00D96D51">
        <w:rPr>
          <w:lang w:eastAsia="fr-FR"/>
        </w:rPr>
        <w:t xml:space="preserve"> de l’exposition journalière</w:t>
      </w:r>
      <w:r w:rsidR="00410DF7">
        <w:rPr>
          <w:lang w:eastAsia="fr-FR"/>
        </w:rPr>
        <w:t xml:space="preserve"> au bruit</w:t>
      </w:r>
      <w:r w:rsidR="00BF4783">
        <w:rPr>
          <w:lang w:eastAsia="fr-FR"/>
        </w:rPr>
        <w:t xml:space="preserve"> pour un conducteur-livreur</w:t>
      </w:r>
      <w:r w:rsidR="00D96D51">
        <w:rPr>
          <w:lang w:eastAsia="fr-FR"/>
        </w:rPr>
        <w:t xml:space="preserve"> soumise par l’employeur</w:t>
      </w:r>
      <w:r w:rsidR="000A45DF">
        <w:rPr>
          <w:lang w:eastAsia="fr-FR"/>
        </w:rPr>
        <w:t xml:space="preserve"> </w:t>
      </w:r>
      <w:r w:rsidR="005A3259">
        <w:rPr>
          <w:lang w:eastAsia="fr-FR"/>
        </w:rPr>
        <w:t>n’est pas représentative d</w:t>
      </w:r>
      <w:r w:rsidR="002A5C0E">
        <w:rPr>
          <w:lang w:eastAsia="fr-FR"/>
        </w:rPr>
        <w:t>u</w:t>
      </w:r>
      <w:r w:rsidR="005A3259">
        <w:rPr>
          <w:lang w:eastAsia="fr-FR"/>
        </w:rPr>
        <w:t xml:space="preserve"> niveau de bruit auquel la travailleuse est exposée</w:t>
      </w:r>
      <w:r w:rsidR="00351D1C">
        <w:rPr>
          <w:lang w:eastAsia="fr-FR"/>
        </w:rPr>
        <w:t xml:space="preserve"> lors des rondes de sécurité autour des camions en raison du fait que les données ont été prises à l’intérieur</w:t>
      </w:r>
      <w:r w:rsidR="00034FA7">
        <w:rPr>
          <w:lang w:eastAsia="fr-FR"/>
        </w:rPr>
        <w:t xml:space="preserve"> de la cabine du conducteur.</w:t>
      </w:r>
    </w:p>
    <w:p w14:paraId="35DB220B" w14:textId="482E8EC4" w:rsidR="00034FA7" w:rsidRDefault="00FE4826" w:rsidP="001A4928">
      <w:pPr>
        <w:pStyle w:val="corpsdedcision"/>
        <w:rPr>
          <w:lang w:eastAsia="fr-FR"/>
        </w:rPr>
      </w:pPr>
      <w:r>
        <w:rPr>
          <w:lang w:eastAsia="fr-FR"/>
        </w:rPr>
        <w:t>Dans l’affaire</w:t>
      </w:r>
      <w:r w:rsidR="009142B4">
        <w:rPr>
          <w:lang w:eastAsia="fr-FR"/>
        </w:rPr>
        <w:t xml:space="preserve"> </w:t>
      </w:r>
      <w:r w:rsidR="009142B4" w:rsidRPr="008E397B">
        <w:rPr>
          <w:i/>
          <w:iCs/>
          <w:lang w:eastAsia="fr-FR"/>
        </w:rPr>
        <w:t>Lalonde et Goodyear Canada</w:t>
      </w:r>
      <w:r w:rsidR="008E397B" w:rsidRPr="008E397B">
        <w:rPr>
          <w:i/>
          <w:iCs/>
          <w:lang w:eastAsia="fr-FR"/>
        </w:rPr>
        <w:t xml:space="preserve"> inc</w:t>
      </w:r>
      <w:r w:rsidR="00F73EC5">
        <w:rPr>
          <w:i/>
          <w:iCs/>
          <w:lang w:eastAsia="fr-FR"/>
        </w:rPr>
        <w:t>.</w:t>
      </w:r>
      <w:r w:rsidR="008E397B">
        <w:rPr>
          <w:rStyle w:val="Appelnotedebasdep"/>
          <w:lang w:eastAsia="fr-FR"/>
        </w:rPr>
        <w:footnoteReference w:id="14"/>
      </w:r>
      <w:r w:rsidR="002B2A7D">
        <w:rPr>
          <w:i/>
          <w:iCs/>
          <w:lang w:eastAsia="fr-FR"/>
        </w:rPr>
        <w:t>,</w:t>
      </w:r>
      <w:r w:rsidR="009142B4">
        <w:rPr>
          <w:lang w:eastAsia="fr-FR"/>
        </w:rPr>
        <w:t xml:space="preserve"> </w:t>
      </w:r>
      <w:r w:rsidR="009A07F9">
        <w:rPr>
          <w:lang w:eastAsia="fr-FR"/>
        </w:rPr>
        <w:t>l</w:t>
      </w:r>
      <w:r w:rsidR="009142B4">
        <w:rPr>
          <w:lang w:eastAsia="fr-FR"/>
        </w:rPr>
        <w:t xml:space="preserve">e </w:t>
      </w:r>
      <w:r w:rsidR="009A07F9">
        <w:rPr>
          <w:lang w:eastAsia="fr-FR"/>
        </w:rPr>
        <w:t>T</w:t>
      </w:r>
      <w:r w:rsidR="009142B4">
        <w:rPr>
          <w:lang w:eastAsia="fr-FR"/>
        </w:rPr>
        <w:t>ribunal effectue une revue de la jurisprudence et retient</w:t>
      </w:r>
      <w:r w:rsidR="00E04D8F">
        <w:rPr>
          <w:lang w:eastAsia="fr-FR"/>
        </w:rPr>
        <w:t xml:space="preserve"> qu’une exposition à un niveau de bruit excessif peut être</w:t>
      </w:r>
      <w:r w:rsidR="00C32D6B">
        <w:rPr>
          <w:lang w:eastAsia="fr-FR"/>
        </w:rPr>
        <w:t>,</w:t>
      </w:r>
      <w:r w:rsidR="00E04D8F">
        <w:rPr>
          <w:lang w:eastAsia="fr-FR"/>
        </w:rPr>
        <w:t xml:space="preserve"> notamment, un environnement de travail qui empêche</w:t>
      </w:r>
      <w:r w:rsidR="008E397B">
        <w:rPr>
          <w:lang w:eastAsia="fr-FR"/>
        </w:rPr>
        <w:t xml:space="preserve"> toute conversation entre les travailleurs ou qui oblige à s’approcher à deux ou trois p</w:t>
      </w:r>
      <w:r w:rsidR="00265088">
        <w:rPr>
          <w:lang w:eastAsia="fr-FR"/>
        </w:rPr>
        <w:t>ieds</w:t>
      </w:r>
      <w:r w:rsidR="008E397B">
        <w:rPr>
          <w:lang w:eastAsia="fr-FR"/>
        </w:rPr>
        <w:t xml:space="preserve"> pour se faire entendre.</w:t>
      </w:r>
    </w:p>
    <w:p w14:paraId="5DD8AE5E" w14:textId="63575A73" w:rsidR="009757AB" w:rsidRDefault="0014242A" w:rsidP="001A4928">
      <w:pPr>
        <w:pStyle w:val="corpsdedcision"/>
        <w:rPr>
          <w:lang w:eastAsia="fr-FR"/>
        </w:rPr>
      </w:pPr>
      <w:r>
        <w:rPr>
          <w:lang w:eastAsia="fr-FR"/>
        </w:rPr>
        <w:t xml:space="preserve">À la suite de l’analyse de la preuve, le </w:t>
      </w:r>
      <w:r w:rsidR="00116079">
        <w:rPr>
          <w:lang w:eastAsia="fr-FR"/>
        </w:rPr>
        <w:t>T</w:t>
      </w:r>
      <w:r>
        <w:rPr>
          <w:lang w:eastAsia="fr-FR"/>
        </w:rPr>
        <w:t>ribunal retient que</w:t>
      </w:r>
      <w:r w:rsidR="00512077">
        <w:rPr>
          <w:lang w:eastAsia="fr-FR"/>
        </w:rPr>
        <w:t xml:space="preserve"> </w:t>
      </w:r>
      <w:r w:rsidR="00E27C5D">
        <w:rPr>
          <w:lang w:eastAsia="fr-FR"/>
        </w:rPr>
        <w:t>la preuve prépondérante démontre que</w:t>
      </w:r>
      <w:r>
        <w:rPr>
          <w:lang w:eastAsia="fr-FR"/>
        </w:rPr>
        <w:t xml:space="preserve"> la travailleuse</w:t>
      </w:r>
      <w:r w:rsidR="00D20B39">
        <w:rPr>
          <w:lang w:eastAsia="fr-FR"/>
        </w:rPr>
        <w:t xml:space="preserve"> est exposée</w:t>
      </w:r>
      <w:r w:rsidR="00890C61">
        <w:rPr>
          <w:lang w:eastAsia="fr-FR"/>
        </w:rPr>
        <w:t>,</w:t>
      </w:r>
      <w:r w:rsidR="00D23AB7">
        <w:rPr>
          <w:lang w:eastAsia="fr-FR"/>
        </w:rPr>
        <w:t xml:space="preserve"> lors des rondes d’inspections des camions</w:t>
      </w:r>
      <w:r w:rsidR="00890C61">
        <w:rPr>
          <w:lang w:eastAsia="fr-FR"/>
        </w:rPr>
        <w:t>,</w:t>
      </w:r>
      <w:r w:rsidR="00D20B39">
        <w:rPr>
          <w:lang w:eastAsia="fr-FR"/>
        </w:rPr>
        <w:t xml:space="preserve"> à un </w:t>
      </w:r>
      <w:r w:rsidR="00116079">
        <w:rPr>
          <w:lang w:eastAsia="fr-FR"/>
        </w:rPr>
        <w:t>bruit excessif</w:t>
      </w:r>
      <w:r w:rsidR="00D23C00">
        <w:rPr>
          <w:lang w:eastAsia="fr-FR"/>
        </w:rPr>
        <w:t xml:space="preserve"> </w:t>
      </w:r>
      <w:r w:rsidR="00E644BA">
        <w:rPr>
          <w:lang w:eastAsia="fr-FR"/>
        </w:rPr>
        <w:t xml:space="preserve">environ six heures par quart de travail </w:t>
      </w:r>
      <w:r w:rsidR="000E2767">
        <w:rPr>
          <w:lang w:eastAsia="fr-FR"/>
        </w:rPr>
        <w:t>sur</w:t>
      </w:r>
      <w:r w:rsidR="00CA09E9">
        <w:rPr>
          <w:lang w:eastAsia="fr-FR"/>
        </w:rPr>
        <w:t xml:space="preserve"> une période de 13 ans.</w:t>
      </w:r>
    </w:p>
    <w:p w14:paraId="511661B7" w14:textId="3DF9F1D6" w:rsidR="000E2767" w:rsidRDefault="00313DFC" w:rsidP="001A4928">
      <w:pPr>
        <w:pStyle w:val="corpsdedcision"/>
        <w:rPr>
          <w:lang w:eastAsia="fr-FR"/>
        </w:rPr>
      </w:pPr>
      <w:r>
        <w:rPr>
          <w:lang w:eastAsia="fr-FR"/>
        </w:rPr>
        <w:t>La preuve prépondérante</w:t>
      </w:r>
      <w:r w:rsidR="00AA1694">
        <w:rPr>
          <w:lang w:eastAsia="fr-FR"/>
        </w:rPr>
        <w:t xml:space="preserve"> démontre que la travailleuse </w:t>
      </w:r>
      <w:r w:rsidR="0091172C">
        <w:rPr>
          <w:lang w:eastAsia="fr-FR"/>
        </w:rPr>
        <w:t>a</w:t>
      </w:r>
      <w:r w:rsidR="00AA1694">
        <w:rPr>
          <w:lang w:eastAsia="fr-FR"/>
        </w:rPr>
        <w:t xml:space="preserve"> exerc</w:t>
      </w:r>
      <w:r w:rsidR="0091172C">
        <w:rPr>
          <w:lang w:eastAsia="fr-FR"/>
        </w:rPr>
        <w:t>é</w:t>
      </w:r>
      <w:r w:rsidR="00AA1694">
        <w:rPr>
          <w:lang w:eastAsia="fr-FR"/>
        </w:rPr>
        <w:t xml:space="preserve"> un travail impliquant une exposition à un bruit excessif de 2000 à 2013.</w:t>
      </w:r>
      <w:r w:rsidR="00DB659B">
        <w:rPr>
          <w:lang w:eastAsia="fr-FR"/>
        </w:rPr>
        <w:t xml:space="preserve"> En conséquence, la travailleuse bénéficie de l’application de la présomption de l’article 29 de la Loi</w:t>
      </w:r>
      <w:r w:rsidR="00B34C15">
        <w:rPr>
          <w:lang w:eastAsia="fr-FR"/>
        </w:rPr>
        <w:t xml:space="preserve"> et</w:t>
      </w:r>
      <w:r w:rsidR="0026664A">
        <w:rPr>
          <w:lang w:eastAsia="fr-FR"/>
        </w:rPr>
        <w:t xml:space="preserve"> elle est présumé</w:t>
      </w:r>
      <w:r w:rsidR="003A1145">
        <w:rPr>
          <w:lang w:eastAsia="fr-FR"/>
        </w:rPr>
        <w:t>e</w:t>
      </w:r>
      <w:r w:rsidR="0026664A">
        <w:rPr>
          <w:lang w:eastAsia="fr-FR"/>
        </w:rPr>
        <w:t xml:space="preserve"> atteinte d’une maladie professionnelle</w:t>
      </w:r>
      <w:r w:rsidR="00DB659B">
        <w:rPr>
          <w:lang w:eastAsia="fr-FR"/>
        </w:rPr>
        <w:t>.</w:t>
      </w:r>
    </w:p>
    <w:p w14:paraId="4107F102" w14:textId="02B68939" w:rsidR="008E32E9" w:rsidRDefault="008E32E9" w:rsidP="001A4928">
      <w:pPr>
        <w:pStyle w:val="corpsdedcision"/>
        <w:rPr>
          <w:lang w:eastAsia="fr-FR"/>
        </w:rPr>
      </w:pPr>
      <w:r>
        <w:rPr>
          <w:lang w:eastAsia="fr-FR"/>
        </w:rPr>
        <w:t>Cette présomption</w:t>
      </w:r>
      <w:r w:rsidR="00621FE6">
        <w:rPr>
          <w:lang w:eastAsia="fr-FR"/>
        </w:rPr>
        <w:t xml:space="preserve"> peut</w:t>
      </w:r>
      <w:r w:rsidR="00C826BA">
        <w:rPr>
          <w:lang w:eastAsia="fr-FR"/>
        </w:rPr>
        <w:t xml:space="preserve"> </w:t>
      </w:r>
      <w:r w:rsidR="00621FE6">
        <w:rPr>
          <w:lang w:eastAsia="fr-FR"/>
        </w:rPr>
        <w:t>être renversée par une preuve prépondérante</w:t>
      </w:r>
      <w:r w:rsidR="009D268B">
        <w:rPr>
          <w:lang w:eastAsia="fr-FR"/>
        </w:rPr>
        <w:t xml:space="preserve"> </w:t>
      </w:r>
      <w:r w:rsidR="004E1B67">
        <w:rPr>
          <w:lang w:eastAsia="fr-FR"/>
        </w:rPr>
        <w:t>démontran</w:t>
      </w:r>
      <w:r w:rsidR="009D268B">
        <w:rPr>
          <w:lang w:eastAsia="fr-FR"/>
        </w:rPr>
        <w:t>t que le travail</w:t>
      </w:r>
      <w:r w:rsidR="00F95894">
        <w:rPr>
          <w:lang w:eastAsia="fr-FR"/>
        </w:rPr>
        <w:t xml:space="preserve"> ne peut avoir été la cause de l’atteinte auditive diagnostiquée</w:t>
      </w:r>
      <w:r w:rsidR="00092905">
        <w:rPr>
          <w:lang w:eastAsia="fr-FR"/>
        </w:rPr>
        <w:t xml:space="preserve"> ou que le niveau d’exposition</w:t>
      </w:r>
      <w:r w:rsidR="009D45AD">
        <w:rPr>
          <w:lang w:eastAsia="fr-FR"/>
        </w:rPr>
        <w:t xml:space="preserve"> était insuffisant pour causer la maladie.</w:t>
      </w:r>
      <w:r w:rsidR="00F604DE">
        <w:rPr>
          <w:lang w:eastAsia="fr-FR"/>
        </w:rPr>
        <w:t xml:space="preserve"> L’employeur peut </w:t>
      </w:r>
      <w:r w:rsidR="002B3E53">
        <w:rPr>
          <w:lang w:eastAsia="fr-FR"/>
        </w:rPr>
        <w:t xml:space="preserve">également </w:t>
      </w:r>
      <w:r w:rsidR="00F604DE">
        <w:rPr>
          <w:lang w:eastAsia="fr-FR"/>
        </w:rPr>
        <w:t>démontrer</w:t>
      </w:r>
      <w:r w:rsidR="008960BD">
        <w:rPr>
          <w:lang w:eastAsia="fr-FR"/>
        </w:rPr>
        <w:t xml:space="preserve"> qu’une condition personnelle explique l’atteinte auditive de la travailleuse</w:t>
      </w:r>
      <w:r w:rsidR="0048414D">
        <w:rPr>
          <w:lang w:eastAsia="fr-FR"/>
        </w:rPr>
        <w:t xml:space="preserve"> ou que la travailleuse est exposé</w:t>
      </w:r>
      <w:r w:rsidR="008B1371">
        <w:rPr>
          <w:lang w:eastAsia="fr-FR"/>
        </w:rPr>
        <w:t>e</w:t>
      </w:r>
      <w:r w:rsidR="0048414D">
        <w:rPr>
          <w:lang w:eastAsia="fr-FR"/>
        </w:rPr>
        <w:t xml:space="preserve"> à un bruit excessif</w:t>
      </w:r>
      <w:r w:rsidR="00C826BA">
        <w:rPr>
          <w:lang w:eastAsia="fr-FR"/>
        </w:rPr>
        <w:t xml:space="preserve"> lors d’activités personnelles.</w:t>
      </w:r>
    </w:p>
    <w:p w14:paraId="50FD2FA2" w14:textId="2143096D" w:rsidR="00071CD6" w:rsidRDefault="00071CD6" w:rsidP="001A4928">
      <w:pPr>
        <w:pStyle w:val="corpsdedcision"/>
        <w:rPr>
          <w:lang w:eastAsia="fr-FR"/>
        </w:rPr>
      </w:pPr>
      <w:r>
        <w:rPr>
          <w:lang w:eastAsia="fr-FR"/>
        </w:rPr>
        <w:t>Or, le Tribunal</w:t>
      </w:r>
      <w:r w:rsidR="00D200BF">
        <w:rPr>
          <w:lang w:eastAsia="fr-FR"/>
        </w:rPr>
        <w:t xml:space="preserve"> ne dispose d’aucune preuve de la présence</w:t>
      </w:r>
      <w:r w:rsidR="00C32D6B">
        <w:rPr>
          <w:lang w:eastAsia="fr-FR"/>
        </w:rPr>
        <w:t>,</w:t>
      </w:r>
      <w:r w:rsidR="00D200BF">
        <w:rPr>
          <w:lang w:eastAsia="fr-FR"/>
        </w:rPr>
        <w:t xml:space="preserve"> </w:t>
      </w:r>
      <w:r w:rsidR="00A92018">
        <w:rPr>
          <w:lang w:eastAsia="fr-FR"/>
        </w:rPr>
        <w:t>chez la travailleuse</w:t>
      </w:r>
      <w:r w:rsidR="00C32D6B">
        <w:rPr>
          <w:lang w:eastAsia="fr-FR"/>
        </w:rPr>
        <w:t>,</w:t>
      </w:r>
      <w:r w:rsidR="00A92018">
        <w:rPr>
          <w:lang w:eastAsia="fr-FR"/>
        </w:rPr>
        <w:t xml:space="preserve"> </w:t>
      </w:r>
      <w:r w:rsidR="00D200BF">
        <w:rPr>
          <w:lang w:eastAsia="fr-FR"/>
        </w:rPr>
        <w:t>d’une condition personnelle</w:t>
      </w:r>
      <w:r w:rsidR="000E4DFE">
        <w:rPr>
          <w:lang w:eastAsia="fr-FR"/>
        </w:rPr>
        <w:t xml:space="preserve"> pouvant expliquer l’atteinte auditive</w:t>
      </w:r>
      <w:r w:rsidR="008F3C89">
        <w:rPr>
          <w:lang w:eastAsia="fr-FR"/>
        </w:rPr>
        <w:t xml:space="preserve"> ou d’activité </w:t>
      </w:r>
      <w:r w:rsidR="00AC42A1">
        <w:rPr>
          <w:lang w:eastAsia="fr-FR"/>
        </w:rPr>
        <w:t xml:space="preserve">comportant une exposition à </w:t>
      </w:r>
      <w:r w:rsidR="00BC446F">
        <w:rPr>
          <w:lang w:eastAsia="fr-FR"/>
        </w:rPr>
        <w:t>un</w:t>
      </w:r>
      <w:r w:rsidR="00AC42A1">
        <w:rPr>
          <w:lang w:eastAsia="fr-FR"/>
        </w:rPr>
        <w:t xml:space="preserve"> bruit excessif à l’extérieur du travail.</w:t>
      </w:r>
    </w:p>
    <w:p w14:paraId="37FFE7F6" w14:textId="32B34A7B" w:rsidR="009821CD" w:rsidRDefault="00360F9F" w:rsidP="001A4928">
      <w:pPr>
        <w:pStyle w:val="corpsdedcision"/>
        <w:rPr>
          <w:lang w:eastAsia="fr-FR"/>
        </w:rPr>
      </w:pPr>
      <w:r>
        <w:rPr>
          <w:lang w:eastAsia="fr-FR"/>
        </w:rPr>
        <w:t>La présomption de maladie professionnelle</w:t>
      </w:r>
      <w:r w:rsidR="00F4740D">
        <w:rPr>
          <w:lang w:eastAsia="fr-FR"/>
        </w:rPr>
        <w:t xml:space="preserve"> </w:t>
      </w:r>
      <w:r w:rsidR="00BC446F">
        <w:rPr>
          <w:lang w:eastAsia="fr-FR"/>
        </w:rPr>
        <w:t xml:space="preserve">de l’article 29 </w:t>
      </w:r>
      <w:r w:rsidR="00F4740D">
        <w:rPr>
          <w:lang w:eastAsia="fr-FR"/>
        </w:rPr>
        <w:t>n’est pas renversée.</w:t>
      </w:r>
    </w:p>
    <w:p w14:paraId="125629A1" w14:textId="7A3BAC25" w:rsidR="009143B3" w:rsidRPr="001A4928" w:rsidRDefault="0091172C" w:rsidP="00685D7D">
      <w:pPr>
        <w:pStyle w:val="corpsdedcision"/>
        <w:rPr>
          <w:lang w:eastAsia="fr-FR"/>
        </w:rPr>
      </w:pPr>
      <w:r>
        <w:rPr>
          <w:lang w:eastAsia="fr-FR"/>
        </w:rPr>
        <w:t>P</w:t>
      </w:r>
      <w:r w:rsidR="009143B3">
        <w:rPr>
          <w:lang w:eastAsia="fr-FR"/>
        </w:rPr>
        <w:t>our ces motifs, le tribunal estime que la travailleuse est atteinte d’une surdité d’origine professionnelle.</w:t>
      </w:r>
    </w:p>
    <w:p w14:paraId="643226B9" w14:textId="77777777" w:rsidR="00C74B6F" w:rsidRDefault="00C74B6F">
      <w:pPr>
        <w:pStyle w:val="Dispositif"/>
      </w:pPr>
      <w:r>
        <w:rPr>
          <w:b/>
        </w:rPr>
        <w:t>P</w:t>
      </w:r>
      <w:r w:rsidR="00401325">
        <w:rPr>
          <w:b/>
        </w:rPr>
        <w:t>AR</w:t>
      </w:r>
      <w:r w:rsidR="00D07FA6">
        <w:rPr>
          <w:b/>
        </w:rPr>
        <w:t xml:space="preserve"> CES MOTIFS, LE TRIBUNAL ADMINISTRATIF DU TRAVAIL</w:t>
      </w:r>
      <w:r>
        <w:rPr>
          <w:b/>
        </w:rPr>
        <w:t> :</w:t>
      </w:r>
    </w:p>
    <w:p w14:paraId="73046AA2" w14:textId="350ADF4E" w:rsidR="00C74B6F" w:rsidRDefault="00685D7D">
      <w:pPr>
        <w:pStyle w:val="Dispositif"/>
      </w:pPr>
      <w:r>
        <w:rPr>
          <w:b/>
        </w:rPr>
        <w:t>ACCUEILLE</w:t>
      </w:r>
      <w:r>
        <w:t xml:space="preserve"> la contestation de la travailleuse, </w:t>
      </w:r>
      <w:r w:rsidR="00AA4295">
        <w:t>m</w:t>
      </w:r>
      <w:r>
        <w:t>adame</w:t>
      </w:r>
      <w:r w:rsidR="00462813">
        <w:t xml:space="preserve"> Danielle Cadieux;</w:t>
      </w:r>
    </w:p>
    <w:p w14:paraId="2F6F68B6" w14:textId="23CD4DED" w:rsidR="00462813" w:rsidRDefault="00462813">
      <w:pPr>
        <w:pStyle w:val="Dispositif"/>
      </w:pPr>
      <w:r>
        <w:rPr>
          <w:b/>
        </w:rPr>
        <w:t>INFIRME</w:t>
      </w:r>
      <w:r w:rsidR="00F3422B">
        <w:t xml:space="preserve"> la</w:t>
      </w:r>
      <w:r w:rsidR="00F505CE">
        <w:t xml:space="preserve"> décision de la</w:t>
      </w:r>
      <w:r w:rsidR="00F3422B">
        <w:t xml:space="preserve"> </w:t>
      </w:r>
      <w:r w:rsidR="0022540E">
        <w:t>C</w:t>
      </w:r>
      <w:r w:rsidR="00F3422B">
        <w:t>ommission des normes, de l’équité, de la santé et de la sécurité du travail</w:t>
      </w:r>
      <w:r w:rsidR="00F505CE">
        <w:t xml:space="preserve"> rendue le 29 juin 2023</w:t>
      </w:r>
      <w:r w:rsidR="00F3422B">
        <w:t xml:space="preserve"> à la suite d’une révision administrative;</w:t>
      </w:r>
    </w:p>
    <w:p w14:paraId="21ABC4FD" w14:textId="3451791C" w:rsidR="00F3422B" w:rsidRDefault="00F3422B">
      <w:pPr>
        <w:pStyle w:val="Dispositif"/>
      </w:pPr>
      <w:r>
        <w:rPr>
          <w:b/>
        </w:rPr>
        <w:t>DÉCLARE</w:t>
      </w:r>
      <w:r>
        <w:t xml:space="preserve"> </w:t>
      </w:r>
      <w:r w:rsidR="00AF67AF">
        <w:t>que la travailleuse est atteinte d’une maladie professionnelle s’étant manifesté</w:t>
      </w:r>
      <w:r w:rsidR="0091172C">
        <w:t>e</w:t>
      </w:r>
      <w:r w:rsidR="00AF67AF">
        <w:t xml:space="preserve"> le 5 octobre 2022;</w:t>
      </w:r>
    </w:p>
    <w:p w14:paraId="143647F9" w14:textId="4C9883F4" w:rsidR="00AF67AF" w:rsidRPr="00072E99" w:rsidRDefault="00AF67AF">
      <w:pPr>
        <w:pStyle w:val="Dispositif"/>
        <w:rPr>
          <w:i/>
          <w:iCs/>
        </w:rPr>
      </w:pPr>
      <w:r>
        <w:rPr>
          <w:b/>
        </w:rPr>
        <w:t>DÉCLARE</w:t>
      </w:r>
      <w:r>
        <w:t xml:space="preserve"> </w:t>
      </w:r>
      <w:r w:rsidR="00FD70E2">
        <w:t xml:space="preserve">que la travailleuse </w:t>
      </w:r>
      <w:r w:rsidR="00072E99">
        <w:t>a</w:t>
      </w:r>
      <w:r w:rsidR="00FD70E2">
        <w:t xml:space="preserve"> droit aux prestations prévues à la </w:t>
      </w:r>
      <w:r w:rsidR="00072E99" w:rsidRPr="00072E99">
        <w:rPr>
          <w:i/>
          <w:iCs/>
        </w:rPr>
        <w:t>L</w:t>
      </w:r>
      <w:r w:rsidR="00FD70E2" w:rsidRPr="00072E99">
        <w:rPr>
          <w:i/>
          <w:iCs/>
        </w:rPr>
        <w:t>oi sur les accidents</w:t>
      </w:r>
      <w:r w:rsidR="00341AB5">
        <w:rPr>
          <w:i/>
          <w:iCs/>
        </w:rPr>
        <w:t xml:space="preserve"> du</w:t>
      </w:r>
      <w:r w:rsidR="00FD70E2" w:rsidRPr="00072E99">
        <w:rPr>
          <w:i/>
          <w:iCs/>
        </w:rPr>
        <w:t xml:space="preserve"> travail et les maladies professionnelles.</w:t>
      </w:r>
    </w:p>
    <w:p w14:paraId="0B7BCA7B" w14:textId="77777777" w:rsidR="00C74B6F" w:rsidRDefault="00C74B6F">
      <w:pPr>
        <w:pStyle w:val="Dispositif"/>
      </w:pPr>
    </w:p>
    <w:tbl>
      <w:tblPr>
        <w:tblW w:w="9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5"/>
        <w:gridCol w:w="4795"/>
      </w:tblGrid>
      <w:tr w:rsidR="00C74B6F" w14:paraId="3E6BE082" w14:textId="77777777">
        <w:tc>
          <w:tcPr>
            <w:tcW w:w="4795" w:type="dxa"/>
          </w:tcPr>
          <w:p w14:paraId="27138D74" w14:textId="77777777" w:rsidR="00C74B6F" w:rsidRDefault="00C74B6F"/>
        </w:tc>
        <w:tc>
          <w:tcPr>
            <w:tcW w:w="4795" w:type="dxa"/>
          </w:tcPr>
          <w:p w14:paraId="34265A88" w14:textId="77777777" w:rsidR="00C74B6F" w:rsidRDefault="00C74B6F">
            <w:bookmarkStart w:id="15" w:name="signature"/>
            <w:bookmarkEnd w:id="15"/>
            <w:r>
              <w:t>__________________________________</w:t>
            </w:r>
          </w:p>
        </w:tc>
      </w:tr>
      <w:tr w:rsidR="00C74B6F" w14:paraId="2DE1D35D" w14:textId="77777777">
        <w:tc>
          <w:tcPr>
            <w:tcW w:w="4795" w:type="dxa"/>
          </w:tcPr>
          <w:p w14:paraId="4B90B18B" w14:textId="77777777" w:rsidR="00C74B6F" w:rsidRDefault="00C74B6F"/>
        </w:tc>
        <w:tc>
          <w:tcPr>
            <w:tcW w:w="4795" w:type="dxa"/>
          </w:tcPr>
          <w:p w14:paraId="08F804EE" w14:textId="13E2D1FC" w:rsidR="00C74B6F" w:rsidRDefault="000E6A43">
            <w:r>
              <w:t>Éric Lemay</w:t>
            </w:r>
          </w:p>
        </w:tc>
      </w:tr>
      <w:tr w:rsidR="00C74B6F" w14:paraId="156A6E3D" w14:textId="77777777">
        <w:trPr>
          <w:cantSplit/>
        </w:trPr>
        <w:tc>
          <w:tcPr>
            <w:tcW w:w="9590" w:type="dxa"/>
            <w:gridSpan w:val="2"/>
          </w:tcPr>
          <w:p w14:paraId="4B765367" w14:textId="77777777" w:rsidR="00C74B6F" w:rsidRDefault="00C74B6F"/>
        </w:tc>
      </w:tr>
      <w:tr w:rsidR="00C74B6F" w14:paraId="25183FA6" w14:textId="77777777">
        <w:trPr>
          <w:cantSplit/>
        </w:trPr>
        <w:tc>
          <w:tcPr>
            <w:tcW w:w="9590" w:type="dxa"/>
            <w:gridSpan w:val="2"/>
          </w:tcPr>
          <w:p w14:paraId="2F13C924" w14:textId="77777777" w:rsidR="00C74B6F" w:rsidRPr="00C912F9" w:rsidRDefault="00C74B6F" w:rsidP="00EC5C8D">
            <w:pPr>
              <w:tabs>
                <w:tab w:val="left" w:pos="1592"/>
              </w:tabs>
            </w:pPr>
          </w:p>
        </w:tc>
      </w:tr>
      <w:tr w:rsidR="00C74B6F" w14:paraId="15ADCB9F" w14:textId="77777777">
        <w:trPr>
          <w:cantSplit/>
        </w:trPr>
        <w:tc>
          <w:tcPr>
            <w:tcW w:w="9590" w:type="dxa"/>
            <w:gridSpan w:val="2"/>
          </w:tcPr>
          <w:p w14:paraId="2E4E876A" w14:textId="77777777" w:rsidR="00C74B6F" w:rsidRDefault="00C74B6F"/>
        </w:tc>
      </w:tr>
      <w:tr w:rsidR="00861F8B" w14:paraId="2D875A86" w14:textId="77777777">
        <w:trPr>
          <w:cantSplit/>
        </w:trPr>
        <w:tc>
          <w:tcPr>
            <w:tcW w:w="9590" w:type="dxa"/>
            <w:gridSpan w:val="2"/>
          </w:tcPr>
          <w:p w14:paraId="47694BA2" w14:textId="23BA271E" w:rsidR="00596AB2" w:rsidRPr="00596AB2" w:rsidRDefault="000E6A43" w:rsidP="00596AB2">
            <w:r>
              <w:t>M</w:t>
            </w:r>
            <w:r w:rsidRPr="000F7AF7">
              <w:rPr>
                <w:vertAlign w:val="superscript"/>
              </w:rPr>
              <w:t>me</w:t>
            </w:r>
            <w:r>
              <w:t xml:space="preserve"> Danielle Cadieux</w:t>
            </w:r>
          </w:p>
        </w:tc>
      </w:tr>
      <w:tr w:rsidR="00861F8B" w14:paraId="27D8D164" w14:textId="77777777">
        <w:trPr>
          <w:cantSplit/>
        </w:trPr>
        <w:tc>
          <w:tcPr>
            <w:tcW w:w="9590" w:type="dxa"/>
            <w:gridSpan w:val="2"/>
          </w:tcPr>
          <w:p w14:paraId="3CA883E6" w14:textId="2A200953" w:rsidR="00861F8B" w:rsidRDefault="00E25DCB">
            <w:r>
              <w:fldChar w:fldCharType="begin"/>
            </w:r>
            <w:r>
              <w:instrText xml:space="preserve"> MACROBUTTON  AbaisserNiveauListe </w:instrText>
            </w:r>
            <w:r>
              <w:fldChar w:fldCharType="end"/>
            </w:r>
            <w:r w:rsidR="000E6A43">
              <w:t>Pour elle</w:t>
            </w:r>
            <w:r w:rsidR="00B97A32">
              <w:t>-</w:t>
            </w:r>
            <w:r w:rsidR="000E6A43">
              <w:t>même</w:t>
            </w:r>
          </w:p>
        </w:tc>
      </w:tr>
      <w:tr w:rsidR="00C74B6F" w14:paraId="609F98BD" w14:textId="77777777">
        <w:trPr>
          <w:cantSplit/>
        </w:trPr>
        <w:tc>
          <w:tcPr>
            <w:tcW w:w="9590" w:type="dxa"/>
            <w:gridSpan w:val="2"/>
          </w:tcPr>
          <w:p w14:paraId="43E5C411" w14:textId="77777777" w:rsidR="00C74B6F" w:rsidRDefault="00C74B6F"/>
        </w:tc>
      </w:tr>
      <w:tr w:rsidR="00C74B6F" w14:paraId="37E330BE" w14:textId="77777777">
        <w:trPr>
          <w:cantSplit/>
        </w:trPr>
        <w:tc>
          <w:tcPr>
            <w:tcW w:w="9590" w:type="dxa"/>
            <w:gridSpan w:val="2"/>
          </w:tcPr>
          <w:p w14:paraId="465EA4C0" w14:textId="15FCD70F" w:rsidR="00C74B6F" w:rsidRDefault="000E6A43">
            <w:pPr>
              <w:pStyle w:val="zSoquijdatNomProcureurDef"/>
            </w:pPr>
            <w:r>
              <w:t>M. Michaël Tremblay</w:t>
            </w:r>
          </w:p>
        </w:tc>
      </w:tr>
      <w:tr w:rsidR="00C74B6F" w14:paraId="0683D197" w14:textId="77777777">
        <w:trPr>
          <w:cantSplit/>
        </w:trPr>
        <w:tc>
          <w:tcPr>
            <w:tcW w:w="9590" w:type="dxa"/>
            <w:gridSpan w:val="2"/>
          </w:tcPr>
          <w:p w14:paraId="21D1BE72" w14:textId="163340D6" w:rsidR="00C74B6F" w:rsidRDefault="000E6A43">
            <w:pPr>
              <w:pStyle w:val="zSoquijdatCabinetProcureurDef"/>
            </w:pPr>
            <w:r>
              <w:t xml:space="preserve">Pour </w:t>
            </w:r>
            <w:r w:rsidR="005F5609">
              <w:t>Gestion TFI inc.</w:t>
            </w:r>
          </w:p>
        </w:tc>
      </w:tr>
      <w:tr w:rsidR="00C74B6F" w14:paraId="151335F5" w14:textId="77777777">
        <w:trPr>
          <w:cantSplit/>
        </w:trPr>
        <w:tc>
          <w:tcPr>
            <w:tcW w:w="9590" w:type="dxa"/>
            <w:gridSpan w:val="2"/>
          </w:tcPr>
          <w:p w14:paraId="0A0C4DD9" w14:textId="10BC9B49" w:rsidR="00C74B6F" w:rsidRDefault="00C74B6F">
            <w:pPr>
              <w:pStyle w:val="zSoquijlblProcureurDef"/>
            </w:pPr>
          </w:p>
        </w:tc>
      </w:tr>
      <w:tr w:rsidR="00C15A3F" w14:paraId="0F9EF828" w14:textId="77777777">
        <w:trPr>
          <w:cantSplit/>
        </w:trPr>
        <w:tc>
          <w:tcPr>
            <w:tcW w:w="9590" w:type="dxa"/>
            <w:gridSpan w:val="2"/>
          </w:tcPr>
          <w:p w14:paraId="73B55C33" w14:textId="273F9853" w:rsidR="00C15A3F" w:rsidRDefault="00C15A3F" w:rsidP="000E56A6">
            <w:pPr>
              <w:pStyle w:val="zSoquijdatDateAudience"/>
            </w:pPr>
            <w:bookmarkStart w:id="16" w:name="Date_derniere_audience"/>
            <w:bookmarkEnd w:id="16"/>
            <w:r>
              <w:t xml:space="preserve">Date de la </w:t>
            </w:r>
            <w:r w:rsidR="00CC6338">
              <w:t>mise en délibéré</w:t>
            </w:r>
            <w:r>
              <w:t> :</w:t>
            </w:r>
            <w:r w:rsidR="00597016">
              <w:tab/>
            </w:r>
            <w:r w:rsidR="00AA4295">
              <w:t>25 avril 2025</w:t>
            </w:r>
          </w:p>
        </w:tc>
      </w:tr>
    </w:tbl>
    <w:p w14:paraId="60A2D219" w14:textId="77777777" w:rsidR="00F76B4A" w:rsidRDefault="00F76B4A" w:rsidP="00F73D1C"/>
    <w:p w14:paraId="6162F26E" w14:textId="77777777" w:rsidR="002542E0" w:rsidRDefault="002542E0" w:rsidP="002542E0">
      <w:pPr>
        <w:pStyle w:val="corpsdedcision"/>
        <w:numPr>
          <w:ilvl w:val="0"/>
          <w:numId w:val="0"/>
        </w:numPr>
        <w:tabs>
          <w:tab w:val="clear" w:pos="720"/>
        </w:tabs>
      </w:pPr>
    </w:p>
    <w:sectPr w:rsidR="002542E0">
      <w:headerReference w:type="default" r:id="rId7"/>
      <w:pgSz w:w="12240" w:h="15840" w:code="1"/>
      <w:pgMar w:top="1152" w:right="1440" w:bottom="1440" w:left="1440" w:header="706" w:footer="70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D4CC57" w14:textId="77777777" w:rsidR="00BC0CD5" w:rsidRDefault="00BC0CD5">
      <w:r>
        <w:separator/>
      </w:r>
    </w:p>
  </w:endnote>
  <w:endnote w:type="continuationSeparator" w:id="0">
    <w:p w14:paraId="0E435A71" w14:textId="77777777" w:rsidR="00BC0CD5" w:rsidRDefault="00BC0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B5FAFA" w14:textId="77777777" w:rsidR="00BC0CD5" w:rsidRDefault="00BC0CD5">
      <w:r>
        <w:separator/>
      </w:r>
    </w:p>
  </w:footnote>
  <w:footnote w:type="continuationSeparator" w:id="0">
    <w:p w14:paraId="580A36B8" w14:textId="77777777" w:rsidR="00BC0CD5" w:rsidRDefault="00BC0CD5">
      <w:r>
        <w:continuationSeparator/>
      </w:r>
    </w:p>
  </w:footnote>
  <w:footnote w:id="1">
    <w:p w14:paraId="3B216857" w14:textId="7775ACF8" w:rsidR="00AD504B" w:rsidRPr="00AD504B" w:rsidRDefault="00AD504B" w:rsidP="00AD504B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 xml:space="preserve">RLRQ, c. </w:t>
      </w:r>
      <w:r w:rsidR="002A688B">
        <w:rPr>
          <w:rFonts w:cs="Arial"/>
          <w:sz w:val="20"/>
        </w:rPr>
        <w:t>A-3.001.</w:t>
      </w:r>
    </w:p>
  </w:footnote>
  <w:footnote w:id="2">
    <w:p w14:paraId="0DFBDB38" w14:textId="4547A6B3" w:rsidR="00792D36" w:rsidRPr="00CC4E71" w:rsidRDefault="00792D36" w:rsidP="00792D36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Pr="00792D36">
        <w:rPr>
          <w:rFonts w:cs="Arial"/>
          <w:sz w:val="20"/>
        </w:rPr>
        <w:t>La</w:t>
      </w:r>
      <w:r w:rsidR="00CC4E71">
        <w:rPr>
          <w:rFonts w:cs="Arial"/>
          <w:sz w:val="20"/>
        </w:rPr>
        <w:t xml:space="preserve"> </w:t>
      </w:r>
      <w:hyperlink r:id="rId1" w:history="1">
        <w:r w:rsidRPr="00CC4E71">
          <w:rPr>
            <w:rStyle w:val="Lienhypertexte"/>
            <w:rFonts w:cs="Arial"/>
            <w:i/>
            <w:iCs/>
            <w:color w:val="auto"/>
            <w:sz w:val="20"/>
            <w:u w:val="none"/>
          </w:rPr>
          <w:t>Loi modernisant le régime de santé et de sécurité du travail</w:t>
        </w:r>
      </w:hyperlink>
      <w:r w:rsidR="0099085B">
        <w:rPr>
          <w:rFonts w:cs="Arial"/>
          <w:sz w:val="20"/>
        </w:rPr>
        <w:t xml:space="preserve"> </w:t>
      </w:r>
      <w:r w:rsidRPr="00CC4E71">
        <w:rPr>
          <w:rFonts w:cs="Arial"/>
          <w:sz w:val="20"/>
        </w:rPr>
        <w:t>(L.Q. 2021, c.27) apporte d’importants changements à la Loi, dont certains sont entrés en vigueur le 6 octobre 2021. Parmi ces changements, l’Annexe 1 de la</w:t>
      </w:r>
      <w:r w:rsidR="00594700">
        <w:rPr>
          <w:rFonts w:cs="Arial"/>
          <w:sz w:val="20"/>
        </w:rPr>
        <w:t xml:space="preserve"> </w:t>
      </w:r>
      <w:r w:rsidR="00594700">
        <w:rPr>
          <w:rFonts w:cs="Arial"/>
          <w:i/>
          <w:iCs/>
          <w:sz w:val="20"/>
        </w:rPr>
        <w:t>Loi sur les accidents du travail et les maladies professionnelles, RLRQ, c. A-3.001, la Loi</w:t>
      </w:r>
      <w:r w:rsidR="00594700">
        <w:rPr>
          <w:rFonts w:cs="Arial"/>
          <w:sz w:val="20"/>
        </w:rPr>
        <w:t xml:space="preserve"> </w:t>
      </w:r>
      <w:r w:rsidRPr="00CC4E71">
        <w:rPr>
          <w:rFonts w:cs="Arial"/>
          <w:sz w:val="20"/>
        </w:rPr>
        <w:t>est abrogée et remplacée par le</w:t>
      </w:r>
      <w:r w:rsidR="00594700">
        <w:rPr>
          <w:rFonts w:cs="Arial"/>
          <w:sz w:val="20"/>
        </w:rPr>
        <w:t xml:space="preserve"> </w:t>
      </w:r>
      <w:r w:rsidRPr="00CC4E71">
        <w:rPr>
          <w:rFonts w:cs="Arial"/>
          <w:i/>
          <w:iCs/>
          <w:sz w:val="20"/>
        </w:rPr>
        <w:t>Règlement sur les maladies professionnelles</w:t>
      </w:r>
      <w:r w:rsidRPr="00CC4E71">
        <w:rPr>
          <w:rFonts w:cs="Arial"/>
          <w:sz w:val="20"/>
        </w:rPr>
        <w:t>, le Règlement</w:t>
      </w:r>
      <w:r w:rsidR="00594700">
        <w:rPr>
          <w:rFonts w:cs="Arial"/>
          <w:i/>
          <w:iCs/>
          <w:sz w:val="20"/>
        </w:rPr>
        <w:t xml:space="preserve"> </w:t>
      </w:r>
      <w:r w:rsidRPr="00CC4E71">
        <w:rPr>
          <w:rFonts w:cs="Arial"/>
          <w:sz w:val="20"/>
        </w:rPr>
        <w:t>(</w:t>
      </w:r>
      <w:hyperlink r:id="rId2" w:history="1">
        <w:r w:rsidRPr="00CC4E71">
          <w:rPr>
            <w:rStyle w:val="Lienhypertexte"/>
            <w:rFonts w:cs="Arial"/>
            <w:color w:val="auto"/>
            <w:sz w:val="20"/>
            <w:u w:val="none"/>
          </w:rPr>
          <w:t>RLRQ, c. A-3.001, r. 8.1</w:t>
        </w:r>
      </w:hyperlink>
      <w:r w:rsidRPr="00CC4E71">
        <w:rPr>
          <w:rFonts w:cs="Arial"/>
          <w:sz w:val="20"/>
        </w:rPr>
        <w:t>).</w:t>
      </w:r>
    </w:p>
  </w:footnote>
  <w:footnote w:id="3">
    <w:p w14:paraId="2DDF3288" w14:textId="225BC903" w:rsidR="0053050F" w:rsidRPr="0053050F" w:rsidRDefault="0053050F" w:rsidP="0053050F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Pr="00BB6E7F">
        <w:rPr>
          <w:rFonts w:cs="Arial"/>
          <w:i/>
          <w:iCs/>
          <w:sz w:val="20"/>
        </w:rPr>
        <w:t>Goulet,</w:t>
      </w:r>
      <w:r w:rsidR="00594700">
        <w:rPr>
          <w:rFonts w:cs="Arial"/>
          <w:b/>
          <w:bCs/>
          <w:i/>
          <w:iCs/>
          <w:sz w:val="20"/>
        </w:rPr>
        <w:t xml:space="preserve"> </w:t>
      </w:r>
      <w:r w:rsidR="00BB6E7F" w:rsidRPr="00757783">
        <w:rPr>
          <w:rFonts w:cs="Arial"/>
          <w:i/>
          <w:iCs/>
          <w:sz w:val="20"/>
        </w:rPr>
        <w:t xml:space="preserve">2023 </w:t>
      </w:r>
      <w:r w:rsidR="00757783" w:rsidRPr="00757783">
        <w:rPr>
          <w:rFonts w:cs="Arial"/>
          <w:sz w:val="20"/>
        </w:rPr>
        <w:t>QCTAT 2757</w:t>
      </w:r>
      <w:r w:rsidR="00757783" w:rsidRPr="00757783">
        <w:t>.</w:t>
      </w:r>
    </w:p>
  </w:footnote>
  <w:footnote w:id="4">
    <w:p w14:paraId="1A213879" w14:textId="1C0E3AED" w:rsidR="00640099" w:rsidRPr="00640099" w:rsidRDefault="00640099" w:rsidP="00640099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>Article 28.1.</w:t>
      </w:r>
    </w:p>
  </w:footnote>
  <w:footnote w:id="5">
    <w:p w14:paraId="00DF7276" w14:textId="3E5C6955" w:rsidR="00640099" w:rsidRPr="00640099" w:rsidRDefault="00640099" w:rsidP="00640099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>Précitée</w:t>
      </w:r>
      <w:r w:rsidR="00474816">
        <w:rPr>
          <w:rFonts w:cs="Arial"/>
          <w:sz w:val="20"/>
        </w:rPr>
        <w:t>, note 2.</w:t>
      </w:r>
    </w:p>
  </w:footnote>
  <w:footnote w:id="6">
    <w:p w14:paraId="42ECA026" w14:textId="5904FC98" w:rsidR="00FF4BF9" w:rsidRPr="00FF4BF9" w:rsidRDefault="00FF4BF9" w:rsidP="00FF4BF9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="001747B8">
        <w:rPr>
          <w:rFonts w:cs="Arial"/>
          <w:sz w:val="20"/>
        </w:rPr>
        <w:t>RLRQ, c. A-3.001, r.8.1.</w:t>
      </w:r>
    </w:p>
  </w:footnote>
  <w:footnote w:id="7">
    <w:p w14:paraId="417D3958" w14:textId="4B5E6A15" w:rsidR="00474816" w:rsidRPr="00474816" w:rsidRDefault="00474816" w:rsidP="00474816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="00ED1E5C" w:rsidRPr="00EC1A4E">
        <w:rPr>
          <w:rFonts w:cs="Arial"/>
          <w:sz w:val="20"/>
        </w:rPr>
        <w:t>Section IV de l’Annexe A du Règlement.</w:t>
      </w:r>
    </w:p>
  </w:footnote>
  <w:footnote w:id="8">
    <w:p w14:paraId="60D6CDB8" w14:textId="60E47897" w:rsidR="00AE04F5" w:rsidRPr="00AE04F5" w:rsidRDefault="00AE04F5" w:rsidP="00AE04F5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="00936737" w:rsidRPr="00936737">
        <w:rPr>
          <w:rFonts w:cs="Arial"/>
          <w:i/>
          <w:iCs/>
          <w:sz w:val="20"/>
        </w:rPr>
        <w:t>Piché</w:t>
      </w:r>
      <w:r w:rsidR="007A21C8">
        <w:rPr>
          <w:rFonts w:cs="Arial"/>
          <w:sz w:val="20"/>
        </w:rPr>
        <w:t xml:space="preserve"> </w:t>
      </w:r>
      <w:r w:rsidR="00936737" w:rsidRPr="00936737">
        <w:rPr>
          <w:rFonts w:cs="Arial"/>
          <w:sz w:val="20"/>
        </w:rPr>
        <w:t>et</w:t>
      </w:r>
      <w:r w:rsidR="007A21C8">
        <w:rPr>
          <w:rFonts w:cs="Arial"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Barcana inc.</w:t>
      </w:r>
      <w:r w:rsidR="00936737" w:rsidRPr="00936737">
        <w:rPr>
          <w:rFonts w:cs="Arial"/>
          <w:sz w:val="20"/>
        </w:rPr>
        <w:t>, C.A.L.P. 50750-62B-9304, 13</w:t>
      </w:r>
      <w:r w:rsidR="007A21C8">
        <w:rPr>
          <w:rFonts w:cs="Arial"/>
          <w:sz w:val="20"/>
        </w:rPr>
        <w:t> </w:t>
      </w:r>
      <w:r w:rsidR="00936737" w:rsidRPr="00936737">
        <w:rPr>
          <w:rFonts w:cs="Arial"/>
          <w:sz w:val="20"/>
        </w:rPr>
        <w:t>septembre 1994, B.</w:t>
      </w:r>
      <w:r w:rsidR="007A21C8">
        <w:rPr>
          <w:rFonts w:cs="Arial"/>
          <w:sz w:val="20"/>
        </w:rPr>
        <w:t xml:space="preserve"> </w:t>
      </w:r>
      <w:r w:rsidR="00936737" w:rsidRPr="00936737">
        <w:rPr>
          <w:rFonts w:cs="Arial"/>
          <w:sz w:val="20"/>
        </w:rPr>
        <w:t>Lemay;</w:t>
      </w:r>
      <w:r w:rsidR="007A21C8">
        <w:rPr>
          <w:rFonts w:cs="Arial"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Deschamps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sz w:val="20"/>
        </w:rPr>
        <w:t>et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Carrières Témis,</w:t>
      </w:r>
      <w:r w:rsidR="007A21C8">
        <w:rPr>
          <w:rFonts w:cs="Arial"/>
          <w:sz w:val="20"/>
        </w:rPr>
        <w:t xml:space="preserve"> </w:t>
      </w:r>
      <w:r w:rsidR="00755F44">
        <w:rPr>
          <w:rFonts w:cs="Arial"/>
          <w:sz w:val="20"/>
        </w:rPr>
        <w:t>2012 QCCLP</w:t>
      </w:r>
      <w:r w:rsidR="00366B2C">
        <w:rPr>
          <w:rFonts w:cs="Arial"/>
          <w:sz w:val="20"/>
        </w:rPr>
        <w:t xml:space="preserve"> 4568</w:t>
      </w:r>
      <w:r w:rsidR="00936737" w:rsidRPr="00936737">
        <w:rPr>
          <w:rFonts w:cs="Arial"/>
          <w:sz w:val="20"/>
        </w:rPr>
        <w:t>;</w:t>
      </w:r>
      <w:r w:rsidR="007A21C8">
        <w:rPr>
          <w:rFonts w:cs="Arial"/>
          <w:sz w:val="20"/>
        </w:rPr>
        <w:t xml:space="preserve"> </w:t>
      </w:r>
      <w:r w:rsidR="007A21C8">
        <w:rPr>
          <w:rFonts w:cs="Arial"/>
          <w:i/>
          <w:iCs/>
          <w:sz w:val="20"/>
        </w:rPr>
        <w:t>Bi</w:t>
      </w:r>
      <w:r w:rsidR="00936737" w:rsidRPr="00936737">
        <w:rPr>
          <w:rFonts w:cs="Arial"/>
          <w:i/>
          <w:iCs/>
          <w:sz w:val="20"/>
        </w:rPr>
        <w:t>nette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sz w:val="20"/>
        </w:rPr>
        <w:t>et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Confection Andrée Anne inc. (F),</w:t>
      </w:r>
      <w:r w:rsidR="007A21C8">
        <w:rPr>
          <w:rFonts w:cs="Arial"/>
          <w:i/>
          <w:iCs/>
          <w:sz w:val="20"/>
        </w:rPr>
        <w:t xml:space="preserve"> </w:t>
      </w:r>
      <w:r w:rsidR="00366B2C" w:rsidRPr="005F3F5B">
        <w:rPr>
          <w:rFonts w:cs="Arial"/>
          <w:sz w:val="20"/>
        </w:rPr>
        <w:t>2017</w:t>
      </w:r>
      <w:r w:rsidR="0035796D">
        <w:rPr>
          <w:rFonts w:cs="Arial"/>
          <w:sz w:val="20"/>
        </w:rPr>
        <w:t> </w:t>
      </w:r>
      <w:r w:rsidR="00366B2C" w:rsidRPr="005F3F5B">
        <w:rPr>
          <w:rFonts w:cs="Arial"/>
          <w:sz w:val="20"/>
        </w:rPr>
        <w:t>QCTAT</w:t>
      </w:r>
      <w:r w:rsidR="0035796D">
        <w:rPr>
          <w:rFonts w:cs="Arial"/>
          <w:sz w:val="20"/>
        </w:rPr>
        <w:t> </w:t>
      </w:r>
      <w:r w:rsidR="00366B2C" w:rsidRPr="005F3F5B">
        <w:rPr>
          <w:rFonts w:cs="Arial"/>
          <w:sz w:val="20"/>
        </w:rPr>
        <w:t>842</w:t>
      </w:r>
      <w:r w:rsidR="005F3F5B">
        <w:rPr>
          <w:rFonts w:cs="Arial"/>
          <w:i/>
          <w:iCs/>
          <w:sz w:val="20"/>
        </w:rPr>
        <w:t>.</w:t>
      </w:r>
      <w:r w:rsidR="00936737" w:rsidRPr="00936737">
        <w:rPr>
          <w:rFonts w:cs="Arial"/>
          <w:sz w:val="20"/>
        </w:rPr>
        <w:t>;</w:t>
      </w:r>
      <w:r w:rsidR="007A21C8">
        <w:rPr>
          <w:rFonts w:cs="Arial"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Breton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sz w:val="20"/>
        </w:rPr>
        <w:t>et</w:t>
      </w:r>
      <w:r w:rsidR="007A21C8">
        <w:rPr>
          <w:rFonts w:cs="Arial"/>
          <w:i/>
          <w:iCs/>
          <w:sz w:val="20"/>
        </w:rPr>
        <w:t xml:space="preserve"> </w:t>
      </w:r>
      <w:r w:rsidR="00936737" w:rsidRPr="00936737">
        <w:rPr>
          <w:rFonts w:cs="Arial"/>
          <w:i/>
          <w:iCs/>
          <w:sz w:val="20"/>
        </w:rPr>
        <w:t>Urgences Bois-Francs inc.,</w:t>
      </w:r>
      <w:r w:rsidR="007A21C8">
        <w:rPr>
          <w:rFonts w:cs="Arial"/>
          <w:i/>
          <w:iCs/>
          <w:sz w:val="20"/>
        </w:rPr>
        <w:t xml:space="preserve"> </w:t>
      </w:r>
      <w:r w:rsidR="005F3F5B" w:rsidRPr="005E7220">
        <w:rPr>
          <w:rFonts w:cs="Arial"/>
          <w:sz w:val="20"/>
        </w:rPr>
        <w:t>2024 QCTAT 1662</w:t>
      </w:r>
      <w:r w:rsidR="005E7220" w:rsidRPr="005E7220">
        <w:rPr>
          <w:rFonts w:cs="Arial"/>
          <w:sz w:val="20"/>
        </w:rPr>
        <w:t>.</w:t>
      </w:r>
      <w:r w:rsidR="005E7220" w:rsidRPr="00AE04F5">
        <w:rPr>
          <w:rFonts w:cs="Arial"/>
          <w:sz w:val="20"/>
        </w:rPr>
        <w:t xml:space="preserve"> </w:t>
      </w:r>
    </w:p>
  </w:footnote>
  <w:footnote w:id="9">
    <w:p w14:paraId="0EB7D1CF" w14:textId="780BB077" w:rsidR="007D4E3E" w:rsidRPr="007D4E3E" w:rsidRDefault="007D4E3E" w:rsidP="007D4E3E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="006C3EE3" w:rsidRPr="006C3EE3">
        <w:rPr>
          <w:rFonts w:cs="Arial"/>
          <w:i/>
          <w:iCs/>
          <w:sz w:val="20"/>
        </w:rPr>
        <w:t>Deschamps</w:t>
      </w:r>
      <w:r w:rsidR="007A21C8">
        <w:rPr>
          <w:rFonts w:cs="Arial"/>
          <w:sz w:val="20"/>
        </w:rPr>
        <w:t xml:space="preserve"> </w:t>
      </w:r>
      <w:r w:rsidR="006C3EE3" w:rsidRPr="006C3EE3">
        <w:rPr>
          <w:rFonts w:cs="Arial"/>
          <w:sz w:val="20"/>
        </w:rPr>
        <w:t>et</w:t>
      </w:r>
      <w:r w:rsidR="007A21C8">
        <w:rPr>
          <w:rFonts w:cs="Arial"/>
          <w:i/>
          <w:iCs/>
          <w:sz w:val="20"/>
        </w:rPr>
        <w:t xml:space="preserve"> </w:t>
      </w:r>
      <w:r w:rsidR="006C3EE3" w:rsidRPr="006C3EE3">
        <w:rPr>
          <w:rFonts w:cs="Arial"/>
          <w:i/>
          <w:iCs/>
          <w:sz w:val="20"/>
        </w:rPr>
        <w:t>Carrières Témis</w:t>
      </w:r>
      <w:r w:rsidR="006C3EE3" w:rsidRPr="006C3EE3">
        <w:rPr>
          <w:rFonts w:cs="Arial"/>
          <w:sz w:val="20"/>
        </w:rPr>
        <w:t>, précitée, note 7;</w:t>
      </w:r>
      <w:r w:rsidR="007A21C8">
        <w:rPr>
          <w:rFonts w:cs="Arial"/>
          <w:sz w:val="20"/>
        </w:rPr>
        <w:t xml:space="preserve"> </w:t>
      </w:r>
      <w:r w:rsidR="006C3EE3" w:rsidRPr="006C3EE3">
        <w:rPr>
          <w:rFonts w:cs="Arial"/>
          <w:i/>
          <w:iCs/>
          <w:sz w:val="20"/>
        </w:rPr>
        <w:t>Lépine</w:t>
      </w:r>
      <w:r w:rsidR="007A21C8">
        <w:rPr>
          <w:rFonts w:cs="Arial"/>
          <w:i/>
          <w:iCs/>
          <w:sz w:val="20"/>
        </w:rPr>
        <w:t xml:space="preserve"> </w:t>
      </w:r>
      <w:r w:rsidR="006C3EE3" w:rsidRPr="006C3EE3">
        <w:rPr>
          <w:rFonts w:cs="Arial"/>
          <w:sz w:val="20"/>
        </w:rPr>
        <w:t>et</w:t>
      </w:r>
      <w:r w:rsidR="007A21C8">
        <w:rPr>
          <w:rFonts w:cs="Arial"/>
          <w:sz w:val="20"/>
        </w:rPr>
        <w:t xml:space="preserve"> </w:t>
      </w:r>
      <w:r w:rsidR="006C3EE3" w:rsidRPr="006C3EE3">
        <w:rPr>
          <w:rFonts w:cs="Arial"/>
          <w:i/>
          <w:iCs/>
          <w:sz w:val="20"/>
        </w:rPr>
        <w:t>Société canadienne des postes,</w:t>
      </w:r>
      <w:r w:rsidR="007A21C8">
        <w:rPr>
          <w:rFonts w:cs="Arial"/>
          <w:sz w:val="20"/>
        </w:rPr>
        <w:t xml:space="preserve"> </w:t>
      </w:r>
      <w:r w:rsidR="005E7220">
        <w:rPr>
          <w:rFonts w:cs="Arial"/>
          <w:sz w:val="20"/>
        </w:rPr>
        <w:t>2023</w:t>
      </w:r>
      <w:r w:rsidR="007A21C8">
        <w:rPr>
          <w:rFonts w:cs="Arial"/>
          <w:sz w:val="20"/>
        </w:rPr>
        <w:t> </w:t>
      </w:r>
      <w:r w:rsidR="005E7220">
        <w:rPr>
          <w:rFonts w:cs="Arial"/>
          <w:sz w:val="20"/>
        </w:rPr>
        <w:t>QCTAT</w:t>
      </w:r>
      <w:r w:rsidR="00A63711">
        <w:rPr>
          <w:rFonts w:cs="Arial"/>
          <w:sz w:val="20"/>
        </w:rPr>
        <w:t xml:space="preserve"> 188.</w:t>
      </w:r>
      <w:r w:rsidR="00A63711" w:rsidRPr="007D4E3E">
        <w:rPr>
          <w:rFonts w:cs="Arial"/>
          <w:sz w:val="20"/>
        </w:rPr>
        <w:t xml:space="preserve"> </w:t>
      </w:r>
    </w:p>
  </w:footnote>
  <w:footnote w:id="10">
    <w:p w14:paraId="3631A6B6" w14:textId="713C3FCE" w:rsidR="00BD7B2A" w:rsidRPr="00BD7B2A" w:rsidRDefault="00BD7B2A" w:rsidP="00BD7B2A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Pr="00BD7B2A">
        <w:rPr>
          <w:rFonts w:cs="Arial"/>
          <w:i/>
          <w:iCs/>
          <w:sz w:val="20"/>
        </w:rPr>
        <w:t>Commission scolaire de la Seigneurie-des-Mille-Îles</w:t>
      </w:r>
      <w:r w:rsidR="004B6960">
        <w:rPr>
          <w:rFonts w:cs="Arial"/>
          <w:i/>
          <w:iCs/>
          <w:sz w:val="20"/>
        </w:rPr>
        <w:t xml:space="preserve"> </w:t>
      </w:r>
      <w:r w:rsidRPr="00BD7B2A">
        <w:rPr>
          <w:rFonts w:cs="Arial"/>
          <w:sz w:val="20"/>
        </w:rPr>
        <w:t>et</w:t>
      </w:r>
      <w:r w:rsidR="004B6960">
        <w:rPr>
          <w:rFonts w:cs="Arial"/>
          <w:i/>
          <w:iCs/>
          <w:sz w:val="20"/>
        </w:rPr>
        <w:t xml:space="preserve"> </w:t>
      </w:r>
      <w:r w:rsidRPr="00BD7B2A">
        <w:rPr>
          <w:rFonts w:cs="Arial"/>
          <w:i/>
          <w:iCs/>
          <w:sz w:val="20"/>
        </w:rPr>
        <w:t>Trudeau,</w:t>
      </w:r>
      <w:r w:rsidR="001145AA">
        <w:rPr>
          <w:rFonts w:cs="Arial"/>
          <w:sz w:val="20"/>
        </w:rPr>
        <w:t xml:space="preserve"> </w:t>
      </w:r>
      <w:r w:rsidRPr="00BD7B2A">
        <w:rPr>
          <w:rFonts w:cs="Arial"/>
          <w:sz w:val="20"/>
        </w:rPr>
        <w:t>C.L.P. 218838-64-0310, 17</w:t>
      </w:r>
      <w:r w:rsidR="001145AA">
        <w:rPr>
          <w:rFonts w:cs="Arial"/>
          <w:sz w:val="20"/>
        </w:rPr>
        <w:t> </w:t>
      </w:r>
      <w:r w:rsidRPr="00BD7B2A">
        <w:rPr>
          <w:rFonts w:cs="Arial"/>
          <w:sz w:val="20"/>
        </w:rPr>
        <w:t>octobre 2005, R. Daniel.</w:t>
      </w:r>
    </w:p>
  </w:footnote>
  <w:footnote w:id="11">
    <w:p w14:paraId="4AC6D67D" w14:textId="3018B492" w:rsidR="000E0106" w:rsidRPr="000E0106" w:rsidRDefault="000E0106" w:rsidP="000E0106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Pr="000E0106">
        <w:rPr>
          <w:rFonts w:cs="Arial"/>
          <w:i/>
          <w:iCs/>
          <w:sz w:val="20"/>
        </w:rPr>
        <w:t>Leblanc,</w:t>
      </w:r>
      <w:r w:rsidR="00352E24">
        <w:rPr>
          <w:rFonts w:cs="Arial"/>
          <w:sz w:val="20"/>
        </w:rPr>
        <w:t xml:space="preserve"> </w:t>
      </w:r>
      <w:hyperlink r:id="rId3" w:history="1">
        <w:r w:rsidRPr="001145AA">
          <w:rPr>
            <w:rStyle w:val="Lienhypertexte"/>
            <w:rFonts w:cs="Arial"/>
            <w:color w:val="auto"/>
            <w:sz w:val="20"/>
            <w:u w:val="none"/>
          </w:rPr>
          <w:t>2013 QCCLP 5060</w:t>
        </w:r>
      </w:hyperlink>
      <w:r w:rsidRPr="001145AA">
        <w:rPr>
          <w:rFonts w:cs="Arial"/>
          <w:sz w:val="20"/>
        </w:rPr>
        <w:t>;</w:t>
      </w:r>
      <w:r w:rsidR="00352E24">
        <w:rPr>
          <w:rFonts w:cs="Arial"/>
          <w:sz w:val="20"/>
        </w:rPr>
        <w:t xml:space="preserve"> </w:t>
      </w:r>
      <w:r w:rsidRPr="000E0106">
        <w:rPr>
          <w:rFonts w:cs="Arial"/>
          <w:i/>
          <w:iCs/>
          <w:sz w:val="20"/>
        </w:rPr>
        <w:t>Breto</w:t>
      </w:r>
      <w:r w:rsidR="00352E24">
        <w:rPr>
          <w:rFonts w:cs="Arial"/>
          <w:i/>
          <w:iCs/>
          <w:sz w:val="20"/>
        </w:rPr>
        <w:t xml:space="preserve">n </w:t>
      </w:r>
      <w:r w:rsidRPr="000E0106">
        <w:rPr>
          <w:rFonts w:cs="Arial"/>
          <w:sz w:val="20"/>
        </w:rPr>
        <w:t>et</w:t>
      </w:r>
      <w:r w:rsidR="00352E24">
        <w:rPr>
          <w:rFonts w:cs="Arial"/>
          <w:i/>
          <w:iCs/>
          <w:sz w:val="20"/>
        </w:rPr>
        <w:t xml:space="preserve"> </w:t>
      </w:r>
      <w:r w:rsidRPr="000E0106">
        <w:rPr>
          <w:rFonts w:cs="Arial"/>
          <w:i/>
          <w:iCs/>
          <w:sz w:val="20"/>
        </w:rPr>
        <w:t>Urgences Bois-Francs inc.,</w:t>
      </w:r>
      <w:r w:rsidR="00352E24">
        <w:rPr>
          <w:rFonts w:cs="Arial"/>
          <w:sz w:val="20"/>
        </w:rPr>
        <w:t xml:space="preserve"> </w:t>
      </w:r>
      <w:r w:rsidRPr="000E0106">
        <w:rPr>
          <w:rFonts w:cs="Arial"/>
          <w:sz w:val="20"/>
        </w:rPr>
        <w:t>précitée, note 7.</w:t>
      </w:r>
    </w:p>
  </w:footnote>
  <w:footnote w:id="12">
    <w:p w14:paraId="6AED83C3" w14:textId="7A92D1AB" w:rsidR="002B11F2" w:rsidRPr="002B11F2" w:rsidRDefault="002B11F2" w:rsidP="002B11F2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Pr="002B11F2">
        <w:rPr>
          <w:rFonts w:cs="Arial"/>
          <w:i/>
          <w:iCs/>
          <w:sz w:val="20"/>
        </w:rPr>
        <w:t>Cutnam</w:t>
      </w:r>
      <w:r w:rsidR="001145AA">
        <w:rPr>
          <w:rFonts w:cs="Arial"/>
          <w:i/>
          <w:iCs/>
          <w:sz w:val="20"/>
        </w:rPr>
        <w:t xml:space="preserve"> </w:t>
      </w:r>
      <w:r w:rsidRPr="002B11F2">
        <w:rPr>
          <w:rFonts w:cs="Arial"/>
          <w:sz w:val="20"/>
        </w:rPr>
        <w:t>et</w:t>
      </w:r>
      <w:r w:rsidR="001145AA">
        <w:rPr>
          <w:rFonts w:cs="Arial"/>
          <w:i/>
          <w:iCs/>
          <w:sz w:val="20"/>
        </w:rPr>
        <w:t xml:space="preserve"> </w:t>
      </w:r>
      <w:r w:rsidRPr="002B11F2">
        <w:rPr>
          <w:rFonts w:cs="Arial"/>
          <w:i/>
          <w:iCs/>
          <w:sz w:val="20"/>
        </w:rPr>
        <w:t>Québec (Ministère des Transports)</w:t>
      </w:r>
      <w:r w:rsidR="001145AA">
        <w:rPr>
          <w:rFonts w:cs="Arial"/>
          <w:i/>
          <w:iCs/>
          <w:sz w:val="20"/>
        </w:rPr>
        <w:t xml:space="preserve">, </w:t>
      </w:r>
      <w:hyperlink r:id="rId4" w:history="1">
        <w:r w:rsidRPr="001145AA">
          <w:rPr>
            <w:rStyle w:val="Lienhypertexte"/>
            <w:rFonts w:cs="Arial"/>
            <w:color w:val="auto"/>
            <w:sz w:val="20"/>
            <w:u w:val="none"/>
          </w:rPr>
          <w:t>2012 QCCLP 6375</w:t>
        </w:r>
      </w:hyperlink>
      <w:r w:rsidRPr="001145AA">
        <w:rPr>
          <w:rFonts w:cs="Arial"/>
          <w:sz w:val="20"/>
        </w:rPr>
        <w:t>.</w:t>
      </w:r>
    </w:p>
  </w:footnote>
  <w:footnote w:id="13">
    <w:p w14:paraId="23B4D810" w14:textId="783E1225" w:rsidR="002B3C0A" w:rsidRPr="002B3C0A" w:rsidRDefault="002B3C0A" w:rsidP="002B3C0A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</w:r>
      <w:r w:rsidR="00E055E1">
        <w:rPr>
          <w:rFonts w:cs="Arial"/>
          <w:sz w:val="20"/>
        </w:rPr>
        <w:t>RLRQ</w:t>
      </w:r>
      <w:r w:rsidR="00EE21E9">
        <w:rPr>
          <w:rFonts w:cs="Arial"/>
          <w:sz w:val="20"/>
        </w:rPr>
        <w:t>, s-2.1, r.13.</w:t>
      </w:r>
    </w:p>
  </w:footnote>
  <w:footnote w:id="14">
    <w:p w14:paraId="186F9E33" w14:textId="30F4D170" w:rsidR="008E397B" w:rsidRPr="008E397B" w:rsidRDefault="008E397B" w:rsidP="008E397B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>2022 QCTAT</w:t>
      </w:r>
      <w:r w:rsidR="009A07F9">
        <w:rPr>
          <w:rFonts w:cs="Arial"/>
          <w:sz w:val="20"/>
        </w:rPr>
        <w:t xml:space="preserve"> 4944.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90" w:type="dxa"/>
      <w:tblInd w:w="-2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730"/>
      <w:gridCol w:w="860"/>
    </w:tblGrid>
    <w:tr w:rsidR="00D330B6" w14:paraId="2311A6B2" w14:textId="77777777" w:rsidTr="00FD0168">
      <w:tc>
        <w:tcPr>
          <w:tcW w:w="8730" w:type="dxa"/>
        </w:tcPr>
        <w:p w14:paraId="4FF5261E" w14:textId="77777777" w:rsidR="00D330B6" w:rsidRDefault="00D330B6">
          <w:pPr>
            <w:pStyle w:val="En-tte"/>
            <w:ind w:left="-90"/>
          </w:pPr>
        </w:p>
      </w:tc>
      <w:tc>
        <w:tcPr>
          <w:tcW w:w="860" w:type="dxa"/>
        </w:tcPr>
        <w:p w14:paraId="0AC42D7C" w14:textId="77777777" w:rsidR="00D330B6" w:rsidRDefault="00D330B6">
          <w:pPr>
            <w:pStyle w:val="En-tte"/>
            <w:ind w:left="-90"/>
          </w:pPr>
        </w:p>
      </w:tc>
    </w:tr>
    <w:tr w:rsidR="00FD0168" w14:paraId="18B9B15C" w14:textId="77777777" w:rsidTr="00FD0168">
      <w:tc>
        <w:tcPr>
          <w:tcW w:w="8730" w:type="dxa"/>
        </w:tcPr>
        <w:p w14:paraId="7734BA6D" w14:textId="1B27EBAE" w:rsidR="00FD0168" w:rsidRDefault="00FD0168" w:rsidP="00FD0168">
          <w:r>
            <w:t>1332167-63-2308</w:t>
          </w:r>
        </w:p>
      </w:tc>
      <w:tc>
        <w:tcPr>
          <w:tcW w:w="860" w:type="dxa"/>
        </w:tcPr>
        <w:p w14:paraId="3CE0D78B" w14:textId="77777777" w:rsidR="00FD0168" w:rsidRDefault="00FD0168" w:rsidP="00FD0168">
          <w:pPr>
            <w:pStyle w:val="En-tte"/>
            <w:ind w:left="-90"/>
            <w:jc w:val="right"/>
            <w:rPr>
              <w:rStyle w:val="Numrodepage"/>
            </w:rPr>
          </w:pPr>
          <w:r>
            <w:rPr>
              <w:rStyle w:val="Numrodepage"/>
            </w:rPr>
            <w:fldChar w:fldCharType="begin"/>
          </w:r>
          <w:r>
            <w:rPr>
              <w:rStyle w:val="Numrodepage"/>
            </w:rPr>
            <w:instrText xml:space="preserve"> PAGE </w:instrText>
          </w:r>
          <w:r>
            <w:rPr>
              <w:rStyle w:val="Numrodepage"/>
            </w:rPr>
            <w:fldChar w:fldCharType="separate"/>
          </w:r>
          <w:r w:rsidR="00FD5885">
            <w:rPr>
              <w:rStyle w:val="Numrodepage"/>
              <w:noProof/>
            </w:rPr>
            <w:t>2</w:t>
          </w:r>
          <w:r>
            <w:rPr>
              <w:rStyle w:val="Numrodepage"/>
            </w:rPr>
            <w:fldChar w:fldCharType="end"/>
          </w:r>
        </w:p>
      </w:tc>
    </w:tr>
    <w:tr w:rsidR="00FD0168" w14:paraId="51971965" w14:textId="77777777" w:rsidTr="00FD0168">
      <w:tc>
        <w:tcPr>
          <w:tcW w:w="8730" w:type="dxa"/>
        </w:tcPr>
        <w:p w14:paraId="26D5E34D" w14:textId="77777777" w:rsidR="00FD0168" w:rsidRDefault="00FD0168" w:rsidP="00FD0168"/>
      </w:tc>
      <w:tc>
        <w:tcPr>
          <w:tcW w:w="860" w:type="dxa"/>
        </w:tcPr>
        <w:p w14:paraId="767DC262" w14:textId="77777777" w:rsidR="00FD0168" w:rsidRDefault="00FD0168" w:rsidP="00FD0168">
          <w:pPr>
            <w:pStyle w:val="En-tte"/>
            <w:ind w:left="-90"/>
            <w:jc w:val="right"/>
          </w:pPr>
        </w:p>
      </w:tc>
    </w:tr>
  </w:tbl>
  <w:p w14:paraId="2CB611D5" w14:textId="77777777" w:rsidR="00D330B6" w:rsidRDefault="00D330B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93D91"/>
    <w:multiLevelType w:val="multilevel"/>
    <w:tmpl w:val="4240187C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" w15:restartNumberingAfterBreak="0">
    <w:nsid w:val="31CE60E0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DD1284B"/>
    <w:multiLevelType w:val="hybridMultilevel"/>
    <w:tmpl w:val="1AFED00C"/>
    <w:lvl w:ilvl="0" w:tplc="0C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F030813"/>
    <w:multiLevelType w:val="multilevel"/>
    <w:tmpl w:val="0C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732348AF"/>
    <w:multiLevelType w:val="hybridMultilevel"/>
    <w:tmpl w:val="54C694AE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7A6EAF"/>
    <w:multiLevelType w:val="multilevel"/>
    <w:tmpl w:val="0C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75917C39"/>
    <w:multiLevelType w:val="multilevel"/>
    <w:tmpl w:val="0042494C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Titre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76556088"/>
    <w:multiLevelType w:val="multilevel"/>
    <w:tmpl w:val="74FA30DC"/>
    <w:lvl w:ilvl="0">
      <w:start w:val="1"/>
      <w:numFmt w:val="decimal"/>
      <w:pStyle w:val="corpsdedcision"/>
      <w:lvlText w:val="[%1]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lvlRestart w:val="0"/>
      <w:lvlText w:val="[%1.%2]"/>
      <w:lvlJc w:val="left"/>
      <w:pPr>
        <w:tabs>
          <w:tab w:val="num" w:pos="1080"/>
        </w:tabs>
        <w:ind w:left="360" w:firstLine="0"/>
      </w:pPr>
    </w:lvl>
    <w:lvl w:ilvl="2">
      <w:start w:val="1"/>
      <w:numFmt w:val="decimal"/>
      <w:lvlRestart w:val="0"/>
      <w:lvlText w:val="[%1.%2.%3]"/>
      <w:lvlJc w:val="left"/>
      <w:pPr>
        <w:tabs>
          <w:tab w:val="num" w:pos="1440"/>
        </w:tabs>
        <w:ind w:left="720" w:firstLine="0"/>
      </w:pPr>
    </w:lvl>
    <w:lvl w:ilvl="3">
      <w:start w:val="1"/>
      <w:numFmt w:val="decimal"/>
      <w:lvlRestart w:val="0"/>
      <w:lvlText w:val="[%1.%2.%3.%4]"/>
      <w:lvlJc w:val="left"/>
      <w:pPr>
        <w:tabs>
          <w:tab w:val="num" w:pos="2160"/>
        </w:tabs>
        <w:ind w:left="1080" w:firstLine="0"/>
      </w:pPr>
    </w:lvl>
    <w:lvl w:ilvl="4">
      <w:start w:val="1"/>
      <w:numFmt w:val="decimal"/>
      <w:lvlRestart w:val="0"/>
      <w:lvlText w:val="[%1.%2.%3.%4.%5]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Restart w:val="0"/>
      <w:lvlText w:val="[%1.%2.%3.%4.%5.%6]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Restart w:val="0"/>
      <w:lvlText w:val="[%1.%2.%3.%4.%5.%6.%7]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Restart w:val="0"/>
      <w:lvlText w:val="[%1.%2.%3.%4.%5.%6.%7.%8]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Restart w:val="0"/>
      <w:lvlText w:val="[%1.%2.%3.%4.%5.%6.%7.%8.%9]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78D6079A"/>
    <w:multiLevelType w:val="hybridMultilevel"/>
    <w:tmpl w:val="80AE0E1E"/>
    <w:lvl w:ilvl="0" w:tplc="22AEE0D8">
      <w:start w:val="1"/>
      <w:numFmt w:val="lowerLetter"/>
      <w:lvlText w:val="%1."/>
      <w:lvlJc w:val="left"/>
      <w:pPr>
        <w:ind w:left="121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930" w:hanging="360"/>
      </w:pPr>
    </w:lvl>
    <w:lvl w:ilvl="2" w:tplc="0C0C001B" w:tentative="1">
      <w:start w:val="1"/>
      <w:numFmt w:val="lowerRoman"/>
      <w:lvlText w:val="%3."/>
      <w:lvlJc w:val="right"/>
      <w:pPr>
        <w:ind w:left="2650" w:hanging="180"/>
      </w:pPr>
    </w:lvl>
    <w:lvl w:ilvl="3" w:tplc="0C0C000F" w:tentative="1">
      <w:start w:val="1"/>
      <w:numFmt w:val="decimal"/>
      <w:lvlText w:val="%4."/>
      <w:lvlJc w:val="left"/>
      <w:pPr>
        <w:ind w:left="3370" w:hanging="360"/>
      </w:pPr>
    </w:lvl>
    <w:lvl w:ilvl="4" w:tplc="0C0C0019" w:tentative="1">
      <w:start w:val="1"/>
      <w:numFmt w:val="lowerLetter"/>
      <w:lvlText w:val="%5."/>
      <w:lvlJc w:val="left"/>
      <w:pPr>
        <w:ind w:left="4090" w:hanging="360"/>
      </w:pPr>
    </w:lvl>
    <w:lvl w:ilvl="5" w:tplc="0C0C001B" w:tentative="1">
      <w:start w:val="1"/>
      <w:numFmt w:val="lowerRoman"/>
      <w:lvlText w:val="%6."/>
      <w:lvlJc w:val="right"/>
      <w:pPr>
        <w:ind w:left="4810" w:hanging="180"/>
      </w:pPr>
    </w:lvl>
    <w:lvl w:ilvl="6" w:tplc="0C0C000F" w:tentative="1">
      <w:start w:val="1"/>
      <w:numFmt w:val="decimal"/>
      <w:lvlText w:val="%7."/>
      <w:lvlJc w:val="left"/>
      <w:pPr>
        <w:ind w:left="5530" w:hanging="360"/>
      </w:pPr>
    </w:lvl>
    <w:lvl w:ilvl="7" w:tplc="0C0C0019" w:tentative="1">
      <w:start w:val="1"/>
      <w:numFmt w:val="lowerLetter"/>
      <w:lvlText w:val="%8."/>
      <w:lvlJc w:val="left"/>
      <w:pPr>
        <w:ind w:left="6250" w:hanging="360"/>
      </w:pPr>
    </w:lvl>
    <w:lvl w:ilvl="8" w:tplc="0C0C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7BB76507"/>
    <w:multiLevelType w:val="multilevel"/>
    <w:tmpl w:val="F20E889A"/>
    <w:lvl w:ilvl="0">
      <w:start w:val="1"/>
      <w:numFmt w:val="decimal"/>
      <w:pStyle w:val="Paragraphe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Sous-paragraphe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3"/>
  </w:num>
  <w:num w:numId="5">
    <w:abstractNumId w:val="9"/>
  </w:num>
  <w:num w:numId="6">
    <w:abstractNumId w:val="9"/>
  </w:num>
  <w:num w:numId="7">
    <w:abstractNumId w:val="0"/>
  </w:num>
  <w:num w:numId="8">
    <w:abstractNumId w:val="2"/>
  </w:num>
  <w:num w:numId="9">
    <w:abstractNumId w:val="1"/>
  </w:num>
  <w:num w:numId="10">
    <w:abstractNumId w:val="8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983F022E-7E1D-4BD7-A066-2A0C173A1A54}"/>
    <w:docVar w:name="dgnword-eventsink" w:val="2620375124400"/>
  </w:docVars>
  <w:rsids>
    <w:rsidRoot w:val="000E6A43"/>
    <w:rsid w:val="000034B0"/>
    <w:rsid w:val="000041A1"/>
    <w:rsid w:val="00004DC5"/>
    <w:rsid w:val="00006DD2"/>
    <w:rsid w:val="00011FD7"/>
    <w:rsid w:val="0001305E"/>
    <w:rsid w:val="00016D99"/>
    <w:rsid w:val="00021B30"/>
    <w:rsid w:val="00021B64"/>
    <w:rsid w:val="00021E4C"/>
    <w:rsid w:val="00022556"/>
    <w:rsid w:val="00023858"/>
    <w:rsid w:val="000328EF"/>
    <w:rsid w:val="00034FA7"/>
    <w:rsid w:val="000352CA"/>
    <w:rsid w:val="000366EC"/>
    <w:rsid w:val="00036794"/>
    <w:rsid w:val="00042C1B"/>
    <w:rsid w:val="00043E4D"/>
    <w:rsid w:val="0004694B"/>
    <w:rsid w:val="0004770D"/>
    <w:rsid w:val="000536CC"/>
    <w:rsid w:val="000559A8"/>
    <w:rsid w:val="00055A3E"/>
    <w:rsid w:val="00056393"/>
    <w:rsid w:val="00057739"/>
    <w:rsid w:val="00064EE7"/>
    <w:rsid w:val="00071CD6"/>
    <w:rsid w:val="0007225E"/>
    <w:rsid w:val="00072776"/>
    <w:rsid w:val="00072E99"/>
    <w:rsid w:val="000742D2"/>
    <w:rsid w:val="00074ABE"/>
    <w:rsid w:val="00074EAE"/>
    <w:rsid w:val="000756D0"/>
    <w:rsid w:val="00076D81"/>
    <w:rsid w:val="00080885"/>
    <w:rsid w:val="00082A97"/>
    <w:rsid w:val="0008378A"/>
    <w:rsid w:val="0008784D"/>
    <w:rsid w:val="00090018"/>
    <w:rsid w:val="00090306"/>
    <w:rsid w:val="00090F69"/>
    <w:rsid w:val="000910D0"/>
    <w:rsid w:val="00091ADB"/>
    <w:rsid w:val="00092905"/>
    <w:rsid w:val="00093ACD"/>
    <w:rsid w:val="000944B4"/>
    <w:rsid w:val="00095814"/>
    <w:rsid w:val="00097D81"/>
    <w:rsid w:val="00097FCE"/>
    <w:rsid w:val="000A1417"/>
    <w:rsid w:val="000A1DAC"/>
    <w:rsid w:val="000A2BD0"/>
    <w:rsid w:val="000A45DF"/>
    <w:rsid w:val="000A4AD0"/>
    <w:rsid w:val="000A5AD1"/>
    <w:rsid w:val="000A63DF"/>
    <w:rsid w:val="000A77C5"/>
    <w:rsid w:val="000B3708"/>
    <w:rsid w:val="000B517B"/>
    <w:rsid w:val="000B6275"/>
    <w:rsid w:val="000B736F"/>
    <w:rsid w:val="000B7F1B"/>
    <w:rsid w:val="000C710F"/>
    <w:rsid w:val="000D1B87"/>
    <w:rsid w:val="000D3948"/>
    <w:rsid w:val="000D6592"/>
    <w:rsid w:val="000E0106"/>
    <w:rsid w:val="000E0C28"/>
    <w:rsid w:val="000E0C3A"/>
    <w:rsid w:val="000E1320"/>
    <w:rsid w:val="000E2767"/>
    <w:rsid w:val="000E3FF6"/>
    <w:rsid w:val="000E4DFE"/>
    <w:rsid w:val="000E56A6"/>
    <w:rsid w:val="000E6A43"/>
    <w:rsid w:val="000F19BC"/>
    <w:rsid w:val="000F20A5"/>
    <w:rsid w:val="000F3423"/>
    <w:rsid w:val="000F5F81"/>
    <w:rsid w:val="000F6E3A"/>
    <w:rsid w:val="000F7AF7"/>
    <w:rsid w:val="00100AB8"/>
    <w:rsid w:val="00101F89"/>
    <w:rsid w:val="00104550"/>
    <w:rsid w:val="00104C3D"/>
    <w:rsid w:val="001050B4"/>
    <w:rsid w:val="001100B4"/>
    <w:rsid w:val="001144AB"/>
    <w:rsid w:val="001145AA"/>
    <w:rsid w:val="00116079"/>
    <w:rsid w:val="0012224D"/>
    <w:rsid w:val="001225BC"/>
    <w:rsid w:val="00122A9E"/>
    <w:rsid w:val="00122F94"/>
    <w:rsid w:val="0012318C"/>
    <w:rsid w:val="0012326A"/>
    <w:rsid w:val="00132622"/>
    <w:rsid w:val="00136109"/>
    <w:rsid w:val="00137E7E"/>
    <w:rsid w:val="001407FC"/>
    <w:rsid w:val="0014242A"/>
    <w:rsid w:val="00144572"/>
    <w:rsid w:val="00146116"/>
    <w:rsid w:val="00147A49"/>
    <w:rsid w:val="00147B8B"/>
    <w:rsid w:val="0015125A"/>
    <w:rsid w:val="00152464"/>
    <w:rsid w:val="00154114"/>
    <w:rsid w:val="0015539F"/>
    <w:rsid w:val="00155BCF"/>
    <w:rsid w:val="001603DA"/>
    <w:rsid w:val="00160597"/>
    <w:rsid w:val="0016083E"/>
    <w:rsid w:val="00162BA6"/>
    <w:rsid w:val="00162ECC"/>
    <w:rsid w:val="001664C8"/>
    <w:rsid w:val="00167AD0"/>
    <w:rsid w:val="00167DEF"/>
    <w:rsid w:val="00167E9D"/>
    <w:rsid w:val="00173184"/>
    <w:rsid w:val="001740BF"/>
    <w:rsid w:val="001747B8"/>
    <w:rsid w:val="00175079"/>
    <w:rsid w:val="001761B9"/>
    <w:rsid w:val="00183515"/>
    <w:rsid w:val="001846FC"/>
    <w:rsid w:val="001863E7"/>
    <w:rsid w:val="00191081"/>
    <w:rsid w:val="001923E0"/>
    <w:rsid w:val="001924FE"/>
    <w:rsid w:val="001965E1"/>
    <w:rsid w:val="001A03BE"/>
    <w:rsid w:val="001A067E"/>
    <w:rsid w:val="001A0ABB"/>
    <w:rsid w:val="001A2900"/>
    <w:rsid w:val="001A4081"/>
    <w:rsid w:val="001A4928"/>
    <w:rsid w:val="001A65F1"/>
    <w:rsid w:val="001B1686"/>
    <w:rsid w:val="001B2B40"/>
    <w:rsid w:val="001B3E9D"/>
    <w:rsid w:val="001B4A40"/>
    <w:rsid w:val="001B5524"/>
    <w:rsid w:val="001B6D8A"/>
    <w:rsid w:val="001C19D4"/>
    <w:rsid w:val="001C2B0B"/>
    <w:rsid w:val="001C436D"/>
    <w:rsid w:val="001C70D8"/>
    <w:rsid w:val="001D135F"/>
    <w:rsid w:val="001D63C8"/>
    <w:rsid w:val="001D65D8"/>
    <w:rsid w:val="001E2423"/>
    <w:rsid w:val="001E3DFD"/>
    <w:rsid w:val="001E416C"/>
    <w:rsid w:val="001E42F0"/>
    <w:rsid w:val="001E497A"/>
    <w:rsid w:val="001E5E3B"/>
    <w:rsid w:val="001E68BB"/>
    <w:rsid w:val="001F18FD"/>
    <w:rsid w:val="001F713C"/>
    <w:rsid w:val="001F74CD"/>
    <w:rsid w:val="00203B02"/>
    <w:rsid w:val="00204024"/>
    <w:rsid w:val="002167D3"/>
    <w:rsid w:val="0022540E"/>
    <w:rsid w:val="00225C46"/>
    <w:rsid w:val="00226493"/>
    <w:rsid w:val="00227040"/>
    <w:rsid w:val="00230CFC"/>
    <w:rsid w:val="0023162A"/>
    <w:rsid w:val="00231C1D"/>
    <w:rsid w:val="00233532"/>
    <w:rsid w:val="00234BC8"/>
    <w:rsid w:val="00240428"/>
    <w:rsid w:val="00241CED"/>
    <w:rsid w:val="00242FB4"/>
    <w:rsid w:val="00243F6C"/>
    <w:rsid w:val="00245605"/>
    <w:rsid w:val="002542E0"/>
    <w:rsid w:val="00254C30"/>
    <w:rsid w:val="002563F0"/>
    <w:rsid w:val="00256DBB"/>
    <w:rsid w:val="00256F88"/>
    <w:rsid w:val="00260119"/>
    <w:rsid w:val="00260B67"/>
    <w:rsid w:val="00264C8D"/>
    <w:rsid w:val="00265088"/>
    <w:rsid w:val="002653B6"/>
    <w:rsid w:val="00266064"/>
    <w:rsid w:val="0026664A"/>
    <w:rsid w:val="00267C8D"/>
    <w:rsid w:val="002701DD"/>
    <w:rsid w:val="002710FD"/>
    <w:rsid w:val="00271A65"/>
    <w:rsid w:val="00273F49"/>
    <w:rsid w:val="002769B5"/>
    <w:rsid w:val="00276B25"/>
    <w:rsid w:val="00276B59"/>
    <w:rsid w:val="00281319"/>
    <w:rsid w:val="00283514"/>
    <w:rsid w:val="00286149"/>
    <w:rsid w:val="0028668D"/>
    <w:rsid w:val="00290289"/>
    <w:rsid w:val="00292188"/>
    <w:rsid w:val="002923D9"/>
    <w:rsid w:val="00292E5E"/>
    <w:rsid w:val="00296645"/>
    <w:rsid w:val="00296A4B"/>
    <w:rsid w:val="00297284"/>
    <w:rsid w:val="002A0077"/>
    <w:rsid w:val="002A07DC"/>
    <w:rsid w:val="002A2863"/>
    <w:rsid w:val="002A3573"/>
    <w:rsid w:val="002A374B"/>
    <w:rsid w:val="002A5C0E"/>
    <w:rsid w:val="002A688B"/>
    <w:rsid w:val="002A73E9"/>
    <w:rsid w:val="002B11F2"/>
    <w:rsid w:val="002B132B"/>
    <w:rsid w:val="002B2A7D"/>
    <w:rsid w:val="002B2FC3"/>
    <w:rsid w:val="002B35F0"/>
    <w:rsid w:val="002B3C0A"/>
    <w:rsid w:val="002B3E53"/>
    <w:rsid w:val="002B58AF"/>
    <w:rsid w:val="002B7A2B"/>
    <w:rsid w:val="002C3748"/>
    <w:rsid w:val="002C5E89"/>
    <w:rsid w:val="002D0037"/>
    <w:rsid w:val="002D42BC"/>
    <w:rsid w:val="002D71A9"/>
    <w:rsid w:val="002D7846"/>
    <w:rsid w:val="002D7FCB"/>
    <w:rsid w:val="002E05AE"/>
    <w:rsid w:val="002E0A60"/>
    <w:rsid w:val="002E2A80"/>
    <w:rsid w:val="002F161B"/>
    <w:rsid w:val="002F7507"/>
    <w:rsid w:val="0030059B"/>
    <w:rsid w:val="00302FB4"/>
    <w:rsid w:val="00305273"/>
    <w:rsid w:val="003057FC"/>
    <w:rsid w:val="00305AFB"/>
    <w:rsid w:val="00306541"/>
    <w:rsid w:val="00307C85"/>
    <w:rsid w:val="00312983"/>
    <w:rsid w:val="00313DFC"/>
    <w:rsid w:val="003165BA"/>
    <w:rsid w:val="00320272"/>
    <w:rsid w:val="00323200"/>
    <w:rsid w:val="00323DC5"/>
    <w:rsid w:val="003248CB"/>
    <w:rsid w:val="00331EA7"/>
    <w:rsid w:val="003332B8"/>
    <w:rsid w:val="00337555"/>
    <w:rsid w:val="00340415"/>
    <w:rsid w:val="00341AB5"/>
    <w:rsid w:val="00343B46"/>
    <w:rsid w:val="00344465"/>
    <w:rsid w:val="0034740A"/>
    <w:rsid w:val="00351D1C"/>
    <w:rsid w:val="00352E24"/>
    <w:rsid w:val="0035375B"/>
    <w:rsid w:val="0035796D"/>
    <w:rsid w:val="00360F9F"/>
    <w:rsid w:val="00361D22"/>
    <w:rsid w:val="00362D74"/>
    <w:rsid w:val="00363CE6"/>
    <w:rsid w:val="003664E9"/>
    <w:rsid w:val="00366B2C"/>
    <w:rsid w:val="00366D1E"/>
    <w:rsid w:val="003703A5"/>
    <w:rsid w:val="0037070B"/>
    <w:rsid w:val="0037112C"/>
    <w:rsid w:val="00373EE5"/>
    <w:rsid w:val="003817E7"/>
    <w:rsid w:val="00382E55"/>
    <w:rsid w:val="00386297"/>
    <w:rsid w:val="00390B55"/>
    <w:rsid w:val="00395ADC"/>
    <w:rsid w:val="003961B2"/>
    <w:rsid w:val="003A1145"/>
    <w:rsid w:val="003A41AD"/>
    <w:rsid w:val="003B0C41"/>
    <w:rsid w:val="003B152B"/>
    <w:rsid w:val="003B1734"/>
    <w:rsid w:val="003B1735"/>
    <w:rsid w:val="003B2D2E"/>
    <w:rsid w:val="003B571D"/>
    <w:rsid w:val="003B6CBF"/>
    <w:rsid w:val="003B7234"/>
    <w:rsid w:val="003C2EE8"/>
    <w:rsid w:val="003C47A7"/>
    <w:rsid w:val="003C58AC"/>
    <w:rsid w:val="003D0826"/>
    <w:rsid w:val="003D18FC"/>
    <w:rsid w:val="003D3C93"/>
    <w:rsid w:val="003D71BB"/>
    <w:rsid w:val="003E00D5"/>
    <w:rsid w:val="003E02BA"/>
    <w:rsid w:val="003F0578"/>
    <w:rsid w:val="003F0A94"/>
    <w:rsid w:val="003F36BF"/>
    <w:rsid w:val="003F51A7"/>
    <w:rsid w:val="003F7F38"/>
    <w:rsid w:val="004000BF"/>
    <w:rsid w:val="00401325"/>
    <w:rsid w:val="004019AA"/>
    <w:rsid w:val="0040399B"/>
    <w:rsid w:val="00405FE1"/>
    <w:rsid w:val="00406F0C"/>
    <w:rsid w:val="004106DB"/>
    <w:rsid w:val="00410A9A"/>
    <w:rsid w:val="00410DF7"/>
    <w:rsid w:val="00411251"/>
    <w:rsid w:val="00412585"/>
    <w:rsid w:val="0041363B"/>
    <w:rsid w:val="00414FA8"/>
    <w:rsid w:val="00415327"/>
    <w:rsid w:val="00415D5D"/>
    <w:rsid w:val="0041643A"/>
    <w:rsid w:val="004202E7"/>
    <w:rsid w:val="004232E9"/>
    <w:rsid w:val="0042650F"/>
    <w:rsid w:val="0042684F"/>
    <w:rsid w:val="00427D39"/>
    <w:rsid w:val="00427D5D"/>
    <w:rsid w:val="00431E0B"/>
    <w:rsid w:val="004337FE"/>
    <w:rsid w:val="00433E98"/>
    <w:rsid w:val="00435738"/>
    <w:rsid w:val="00437137"/>
    <w:rsid w:val="004403B8"/>
    <w:rsid w:val="00441ADA"/>
    <w:rsid w:val="004422CA"/>
    <w:rsid w:val="0044274C"/>
    <w:rsid w:val="0044371C"/>
    <w:rsid w:val="0044627E"/>
    <w:rsid w:val="00446348"/>
    <w:rsid w:val="0045114F"/>
    <w:rsid w:val="004529D3"/>
    <w:rsid w:val="00453F31"/>
    <w:rsid w:val="00456B0C"/>
    <w:rsid w:val="00460101"/>
    <w:rsid w:val="00462813"/>
    <w:rsid w:val="0046538B"/>
    <w:rsid w:val="00470418"/>
    <w:rsid w:val="00471C92"/>
    <w:rsid w:val="004739AC"/>
    <w:rsid w:val="00474489"/>
    <w:rsid w:val="00474816"/>
    <w:rsid w:val="00475C74"/>
    <w:rsid w:val="00475FEF"/>
    <w:rsid w:val="0047680F"/>
    <w:rsid w:val="00476CAF"/>
    <w:rsid w:val="00477536"/>
    <w:rsid w:val="0047776F"/>
    <w:rsid w:val="00482D5B"/>
    <w:rsid w:val="004832E2"/>
    <w:rsid w:val="0048414D"/>
    <w:rsid w:val="00487046"/>
    <w:rsid w:val="004870EA"/>
    <w:rsid w:val="004873EC"/>
    <w:rsid w:val="00487F13"/>
    <w:rsid w:val="0049595F"/>
    <w:rsid w:val="00495D56"/>
    <w:rsid w:val="00496193"/>
    <w:rsid w:val="004A02AF"/>
    <w:rsid w:val="004A2D66"/>
    <w:rsid w:val="004A4449"/>
    <w:rsid w:val="004A679B"/>
    <w:rsid w:val="004B6960"/>
    <w:rsid w:val="004C0FB4"/>
    <w:rsid w:val="004C1811"/>
    <w:rsid w:val="004C2944"/>
    <w:rsid w:val="004C4555"/>
    <w:rsid w:val="004C74B9"/>
    <w:rsid w:val="004D0947"/>
    <w:rsid w:val="004D16D6"/>
    <w:rsid w:val="004D5AD9"/>
    <w:rsid w:val="004D6CEA"/>
    <w:rsid w:val="004E0E02"/>
    <w:rsid w:val="004E1B67"/>
    <w:rsid w:val="004E3564"/>
    <w:rsid w:val="004E3D9F"/>
    <w:rsid w:val="004E51C0"/>
    <w:rsid w:val="004E64BE"/>
    <w:rsid w:val="004F6293"/>
    <w:rsid w:val="004F7DE1"/>
    <w:rsid w:val="00503B8D"/>
    <w:rsid w:val="00503EE3"/>
    <w:rsid w:val="00505811"/>
    <w:rsid w:val="00512077"/>
    <w:rsid w:val="0051261C"/>
    <w:rsid w:val="0051409E"/>
    <w:rsid w:val="00515DE7"/>
    <w:rsid w:val="00517EB0"/>
    <w:rsid w:val="005205CB"/>
    <w:rsid w:val="00521939"/>
    <w:rsid w:val="0052430C"/>
    <w:rsid w:val="0053050F"/>
    <w:rsid w:val="005348E4"/>
    <w:rsid w:val="00534D8F"/>
    <w:rsid w:val="005352F1"/>
    <w:rsid w:val="00540094"/>
    <w:rsid w:val="00544027"/>
    <w:rsid w:val="00545CFF"/>
    <w:rsid w:val="00547A9C"/>
    <w:rsid w:val="00550F32"/>
    <w:rsid w:val="00555800"/>
    <w:rsid w:val="00556DBB"/>
    <w:rsid w:val="00560781"/>
    <w:rsid w:val="0056268F"/>
    <w:rsid w:val="005662E9"/>
    <w:rsid w:val="00566ACE"/>
    <w:rsid w:val="005700F8"/>
    <w:rsid w:val="0057082F"/>
    <w:rsid w:val="00572AAF"/>
    <w:rsid w:val="00572C74"/>
    <w:rsid w:val="005801AE"/>
    <w:rsid w:val="0058208A"/>
    <w:rsid w:val="00582868"/>
    <w:rsid w:val="00582ECC"/>
    <w:rsid w:val="0058399B"/>
    <w:rsid w:val="00584B22"/>
    <w:rsid w:val="0058692F"/>
    <w:rsid w:val="00587045"/>
    <w:rsid w:val="00587C22"/>
    <w:rsid w:val="005907BE"/>
    <w:rsid w:val="0059304B"/>
    <w:rsid w:val="0059436D"/>
    <w:rsid w:val="005945C0"/>
    <w:rsid w:val="00594700"/>
    <w:rsid w:val="00596AB2"/>
    <w:rsid w:val="00597016"/>
    <w:rsid w:val="005974B7"/>
    <w:rsid w:val="005A0D51"/>
    <w:rsid w:val="005A181B"/>
    <w:rsid w:val="005A1CB3"/>
    <w:rsid w:val="005A3073"/>
    <w:rsid w:val="005A3259"/>
    <w:rsid w:val="005A33A5"/>
    <w:rsid w:val="005A37D7"/>
    <w:rsid w:val="005A5437"/>
    <w:rsid w:val="005A6969"/>
    <w:rsid w:val="005A70A0"/>
    <w:rsid w:val="005B0612"/>
    <w:rsid w:val="005B13F0"/>
    <w:rsid w:val="005B2E0C"/>
    <w:rsid w:val="005B2FAD"/>
    <w:rsid w:val="005B30F6"/>
    <w:rsid w:val="005B4120"/>
    <w:rsid w:val="005B45BA"/>
    <w:rsid w:val="005B5689"/>
    <w:rsid w:val="005B6680"/>
    <w:rsid w:val="005B6774"/>
    <w:rsid w:val="005B6FA8"/>
    <w:rsid w:val="005C0A89"/>
    <w:rsid w:val="005C3BC4"/>
    <w:rsid w:val="005D26CC"/>
    <w:rsid w:val="005D4711"/>
    <w:rsid w:val="005D59B1"/>
    <w:rsid w:val="005D764B"/>
    <w:rsid w:val="005E2367"/>
    <w:rsid w:val="005E34D2"/>
    <w:rsid w:val="005E5E90"/>
    <w:rsid w:val="005E62C7"/>
    <w:rsid w:val="005E654C"/>
    <w:rsid w:val="005E7220"/>
    <w:rsid w:val="005F05F6"/>
    <w:rsid w:val="005F0D07"/>
    <w:rsid w:val="005F3F5B"/>
    <w:rsid w:val="005F5609"/>
    <w:rsid w:val="005F5E45"/>
    <w:rsid w:val="00605734"/>
    <w:rsid w:val="006116EE"/>
    <w:rsid w:val="0061488E"/>
    <w:rsid w:val="0061574B"/>
    <w:rsid w:val="00616406"/>
    <w:rsid w:val="00616B40"/>
    <w:rsid w:val="0062124D"/>
    <w:rsid w:val="00621FE6"/>
    <w:rsid w:val="00622670"/>
    <w:rsid w:val="00623328"/>
    <w:rsid w:val="00623A1A"/>
    <w:rsid w:val="0062468F"/>
    <w:rsid w:val="00626E8D"/>
    <w:rsid w:val="00627D69"/>
    <w:rsid w:val="0063156B"/>
    <w:rsid w:val="006326A9"/>
    <w:rsid w:val="00632DA8"/>
    <w:rsid w:val="00634C4B"/>
    <w:rsid w:val="00634E6E"/>
    <w:rsid w:val="0063651F"/>
    <w:rsid w:val="00640099"/>
    <w:rsid w:val="00641A61"/>
    <w:rsid w:val="006420D3"/>
    <w:rsid w:val="0064342A"/>
    <w:rsid w:val="00643A28"/>
    <w:rsid w:val="006452FA"/>
    <w:rsid w:val="00646D70"/>
    <w:rsid w:val="006476AE"/>
    <w:rsid w:val="006508EF"/>
    <w:rsid w:val="0065093D"/>
    <w:rsid w:val="00652A16"/>
    <w:rsid w:val="006543A7"/>
    <w:rsid w:val="00655193"/>
    <w:rsid w:val="00655459"/>
    <w:rsid w:val="00655CAA"/>
    <w:rsid w:val="00656FB2"/>
    <w:rsid w:val="00657A70"/>
    <w:rsid w:val="00661454"/>
    <w:rsid w:val="006620AA"/>
    <w:rsid w:val="006626AF"/>
    <w:rsid w:val="0066339E"/>
    <w:rsid w:val="0066642D"/>
    <w:rsid w:val="006722E2"/>
    <w:rsid w:val="00675E85"/>
    <w:rsid w:val="006761F1"/>
    <w:rsid w:val="00676FA9"/>
    <w:rsid w:val="0067750F"/>
    <w:rsid w:val="00681396"/>
    <w:rsid w:val="0068171F"/>
    <w:rsid w:val="00683C0B"/>
    <w:rsid w:val="0068401E"/>
    <w:rsid w:val="006841A4"/>
    <w:rsid w:val="00685D7D"/>
    <w:rsid w:val="0068643F"/>
    <w:rsid w:val="006877A1"/>
    <w:rsid w:val="00692150"/>
    <w:rsid w:val="006925EB"/>
    <w:rsid w:val="00692F0C"/>
    <w:rsid w:val="006944B0"/>
    <w:rsid w:val="00696E7C"/>
    <w:rsid w:val="00696EF2"/>
    <w:rsid w:val="006A0C54"/>
    <w:rsid w:val="006A1424"/>
    <w:rsid w:val="006A3E54"/>
    <w:rsid w:val="006A41EF"/>
    <w:rsid w:val="006A7C53"/>
    <w:rsid w:val="006B140A"/>
    <w:rsid w:val="006B2F32"/>
    <w:rsid w:val="006B309C"/>
    <w:rsid w:val="006B4316"/>
    <w:rsid w:val="006B727F"/>
    <w:rsid w:val="006C1B57"/>
    <w:rsid w:val="006C3EE3"/>
    <w:rsid w:val="006C42BD"/>
    <w:rsid w:val="006C6184"/>
    <w:rsid w:val="006C6D3A"/>
    <w:rsid w:val="006C6DFA"/>
    <w:rsid w:val="006C7B36"/>
    <w:rsid w:val="006C7B7F"/>
    <w:rsid w:val="006D19E8"/>
    <w:rsid w:val="006D7768"/>
    <w:rsid w:val="006E04B5"/>
    <w:rsid w:val="006E330C"/>
    <w:rsid w:val="006E3DD8"/>
    <w:rsid w:val="006E793F"/>
    <w:rsid w:val="006F0154"/>
    <w:rsid w:val="006F608D"/>
    <w:rsid w:val="006F7944"/>
    <w:rsid w:val="00704121"/>
    <w:rsid w:val="00705BB5"/>
    <w:rsid w:val="0071326F"/>
    <w:rsid w:val="007153D7"/>
    <w:rsid w:val="007164DC"/>
    <w:rsid w:val="00720ED4"/>
    <w:rsid w:val="00722736"/>
    <w:rsid w:val="00723F0D"/>
    <w:rsid w:val="00727D13"/>
    <w:rsid w:val="007400B6"/>
    <w:rsid w:val="0074488F"/>
    <w:rsid w:val="00745AA8"/>
    <w:rsid w:val="007503E0"/>
    <w:rsid w:val="007510EC"/>
    <w:rsid w:val="0075233C"/>
    <w:rsid w:val="0075256A"/>
    <w:rsid w:val="00752DCD"/>
    <w:rsid w:val="00754792"/>
    <w:rsid w:val="00755F44"/>
    <w:rsid w:val="007569DE"/>
    <w:rsid w:val="0075723C"/>
    <w:rsid w:val="00757783"/>
    <w:rsid w:val="0076146A"/>
    <w:rsid w:val="00762AF6"/>
    <w:rsid w:val="0076350E"/>
    <w:rsid w:val="00763F36"/>
    <w:rsid w:val="00765E6C"/>
    <w:rsid w:val="00775BDF"/>
    <w:rsid w:val="0077614D"/>
    <w:rsid w:val="00782C8F"/>
    <w:rsid w:val="00785F78"/>
    <w:rsid w:val="0078659D"/>
    <w:rsid w:val="007869EC"/>
    <w:rsid w:val="00791ED8"/>
    <w:rsid w:val="00792D36"/>
    <w:rsid w:val="007966ED"/>
    <w:rsid w:val="007A1E58"/>
    <w:rsid w:val="007A21C8"/>
    <w:rsid w:val="007A5C7E"/>
    <w:rsid w:val="007A63F9"/>
    <w:rsid w:val="007A69A9"/>
    <w:rsid w:val="007A6E2F"/>
    <w:rsid w:val="007B0DF2"/>
    <w:rsid w:val="007B3BC5"/>
    <w:rsid w:val="007B6A73"/>
    <w:rsid w:val="007B6F8D"/>
    <w:rsid w:val="007C1832"/>
    <w:rsid w:val="007C3178"/>
    <w:rsid w:val="007D03DF"/>
    <w:rsid w:val="007D4953"/>
    <w:rsid w:val="007D4E3E"/>
    <w:rsid w:val="007D50F4"/>
    <w:rsid w:val="007D7173"/>
    <w:rsid w:val="007E076B"/>
    <w:rsid w:val="007E1216"/>
    <w:rsid w:val="007E42D4"/>
    <w:rsid w:val="007E4CD4"/>
    <w:rsid w:val="007E530C"/>
    <w:rsid w:val="007F011D"/>
    <w:rsid w:val="007F086C"/>
    <w:rsid w:val="007F0E8E"/>
    <w:rsid w:val="007F2149"/>
    <w:rsid w:val="007F2780"/>
    <w:rsid w:val="007F4150"/>
    <w:rsid w:val="007F4E00"/>
    <w:rsid w:val="00801489"/>
    <w:rsid w:val="008048CF"/>
    <w:rsid w:val="008079DD"/>
    <w:rsid w:val="0081130F"/>
    <w:rsid w:val="00813095"/>
    <w:rsid w:val="008145AD"/>
    <w:rsid w:val="008146B2"/>
    <w:rsid w:val="00824430"/>
    <w:rsid w:val="00825B1F"/>
    <w:rsid w:val="0082701D"/>
    <w:rsid w:val="00827D55"/>
    <w:rsid w:val="00832C84"/>
    <w:rsid w:val="008402C5"/>
    <w:rsid w:val="00840EDD"/>
    <w:rsid w:val="0084255F"/>
    <w:rsid w:val="008450B3"/>
    <w:rsid w:val="00846FB1"/>
    <w:rsid w:val="00854FB3"/>
    <w:rsid w:val="00857F3A"/>
    <w:rsid w:val="00857FCA"/>
    <w:rsid w:val="00860F13"/>
    <w:rsid w:val="0086199C"/>
    <w:rsid w:val="00861F8B"/>
    <w:rsid w:val="00863792"/>
    <w:rsid w:val="00863D75"/>
    <w:rsid w:val="0086561F"/>
    <w:rsid w:val="00865A7A"/>
    <w:rsid w:val="00865FE1"/>
    <w:rsid w:val="00867A29"/>
    <w:rsid w:val="0087069B"/>
    <w:rsid w:val="00874542"/>
    <w:rsid w:val="008748C7"/>
    <w:rsid w:val="0087521A"/>
    <w:rsid w:val="008808C0"/>
    <w:rsid w:val="00880DEB"/>
    <w:rsid w:val="008817BE"/>
    <w:rsid w:val="00882255"/>
    <w:rsid w:val="00890BDE"/>
    <w:rsid w:val="00890C61"/>
    <w:rsid w:val="00892AD3"/>
    <w:rsid w:val="00894155"/>
    <w:rsid w:val="00895126"/>
    <w:rsid w:val="008960BD"/>
    <w:rsid w:val="008962E7"/>
    <w:rsid w:val="008A1118"/>
    <w:rsid w:val="008A281F"/>
    <w:rsid w:val="008A48D2"/>
    <w:rsid w:val="008A4AF6"/>
    <w:rsid w:val="008A4FF8"/>
    <w:rsid w:val="008A5ED1"/>
    <w:rsid w:val="008A73CE"/>
    <w:rsid w:val="008A7FD1"/>
    <w:rsid w:val="008B042E"/>
    <w:rsid w:val="008B1371"/>
    <w:rsid w:val="008B211E"/>
    <w:rsid w:val="008B6D48"/>
    <w:rsid w:val="008C1DC3"/>
    <w:rsid w:val="008C7660"/>
    <w:rsid w:val="008C79A7"/>
    <w:rsid w:val="008D5521"/>
    <w:rsid w:val="008D555F"/>
    <w:rsid w:val="008D625D"/>
    <w:rsid w:val="008D650E"/>
    <w:rsid w:val="008D6F9F"/>
    <w:rsid w:val="008E01F0"/>
    <w:rsid w:val="008E32E9"/>
    <w:rsid w:val="008E397B"/>
    <w:rsid w:val="008E673E"/>
    <w:rsid w:val="008E67D1"/>
    <w:rsid w:val="008E6A41"/>
    <w:rsid w:val="008E6FC1"/>
    <w:rsid w:val="008F15D5"/>
    <w:rsid w:val="008F20EA"/>
    <w:rsid w:val="008F3C89"/>
    <w:rsid w:val="008F47D4"/>
    <w:rsid w:val="008F63DA"/>
    <w:rsid w:val="008F7816"/>
    <w:rsid w:val="008F79C4"/>
    <w:rsid w:val="00903990"/>
    <w:rsid w:val="009042A8"/>
    <w:rsid w:val="00904950"/>
    <w:rsid w:val="0091172C"/>
    <w:rsid w:val="009142B4"/>
    <w:rsid w:val="009143B3"/>
    <w:rsid w:val="0091442E"/>
    <w:rsid w:val="009158B1"/>
    <w:rsid w:val="00915E5E"/>
    <w:rsid w:val="00916589"/>
    <w:rsid w:val="009166B8"/>
    <w:rsid w:val="00916FA5"/>
    <w:rsid w:val="00917915"/>
    <w:rsid w:val="00920684"/>
    <w:rsid w:val="009216E6"/>
    <w:rsid w:val="009224EC"/>
    <w:rsid w:val="00922DB7"/>
    <w:rsid w:val="009250D3"/>
    <w:rsid w:val="0092684A"/>
    <w:rsid w:val="00927654"/>
    <w:rsid w:val="00932733"/>
    <w:rsid w:val="0093424F"/>
    <w:rsid w:val="00936737"/>
    <w:rsid w:val="00937FAB"/>
    <w:rsid w:val="0094094D"/>
    <w:rsid w:val="00941D55"/>
    <w:rsid w:val="00942AB8"/>
    <w:rsid w:val="0094548C"/>
    <w:rsid w:val="00945CAF"/>
    <w:rsid w:val="00946AC9"/>
    <w:rsid w:val="00947448"/>
    <w:rsid w:val="00952B38"/>
    <w:rsid w:val="00952C99"/>
    <w:rsid w:val="00960AF6"/>
    <w:rsid w:val="009619EB"/>
    <w:rsid w:val="009622ED"/>
    <w:rsid w:val="00965333"/>
    <w:rsid w:val="009712EF"/>
    <w:rsid w:val="009727BF"/>
    <w:rsid w:val="00973321"/>
    <w:rsid w:val="009757AB"/>
    <w:rsid w:val="00975C2E"/>
    <w:rsid w:val="00975D04"/>
    <w:rsid w:val="009770EB"/>
    <w:rsid w:val="00977270"/>
    <w:rsid w:val="009821CD"/>
    <w:rsid w:val="009824F2"/>
    <w:rsid w:val="00983080"/>
    <w:rsid w:val="00986AA3"/>
    <w:rsid w:val="00986B2D"/>
    <w:rsid w:val="0099085B"/>
    <w:rsid w:val="00991753"/>
    <w:rsid w:val="00993B24"/>
    <w:rsid w:val="0099611F"/>
    <w:rsid w:val="00997EBE"/>
    <w:rsid w:val="009A07F9"/>
    <w:rsid w:val="009A083F"/>
    <w:rsid w:val="009A135C"/>
    <w:rsid w:val="009A67E7"/>
    <w:rsid w:val="009B574C"/>
    <w:rsid w:val="009C57CF"/>
    <w:rsid w:val="009C603A"/>
    <w:rsid w:val="009C74CD"/>
    <w:rsid w:val="009D048F"/>
    <w:rsid w:val="009D162F"/>
    <w:rsid w:val="009D23FF"/>
    <w:rsid w:val="009D268B"/>
    <w:rsid w:val="009D401F"/>
    <w:rsid w:val="009D45AD"/>
    <w:rsid w:val="009D5B42"/>
    <w:rsid w:val="009D68FA"/>
    <w:rsid w:val="009E121E"/>
    <w:rsid w:val="009E1E4F"/>
    <w:rsid w:val="009E28AC"/>
    <w:rsid w:val="009E32CF"/>
    <w:rsid w:val="009E4261"/>
    <w:rsid w:val="009E4C37"/>
    <w:rsid w:val="009E4FC2"/>
    <w:rsid w:val="009F1C12"/>
    <w:rsid w:val="009F44AE"/>
    <w:rsid w:val="009F59B9"/>
    <w:rsid w:val="00A00914"/>
    <w:rsid w:val="00A02529"/>
    <w:rsid w:val="00A02EF2"/>
    <w:rsid w:val="00A04D5E"/>
    <w:rsid w:val="00A06256"/>
    <w:rsid w:val="00A10DDF"/>
    <w:rsid w:val="00A11172"/>
    <w:rsid w:val="00A1219E"/>
    <w:rsid w:val="00A12E55"/>
    <w:rsid w:val="00A168D7"/>
    <w:rsid w:val="00A20D7D"/>
    <w:rsid w:val="00A20F81"/>
    <w:rsid w:val="00A21148"/>
    <w:rsid w:val="00A2411A"/>
    <w:rsid w:val="00A242E4"/>
    <w:rsid w:val="00A24437"/>
    <w:rsid w:val="00A24CA0"/>
    <w:rsid w:val="00A25D4B"/>
    <w:rsid w:val="00A3298D"/>
    <w:rsid w:val="00A33601"/>
    <w:rsid w:val="00A3362A"/>
    <w:rsid w:val="00A34251"/>
    <w:rsid w:val="00A35278"/>
    <w:rsid w:val="00A36257"/>
    <w:rsid w:val="00A37045"/>
    <w:rsid w:val="00A37B70"/>
    <w:rsid w:val="00A40AC7"/>
    <w:rsid w:val="00A433D2"/>
    <w:rsid w:val="00A435C7"/>
    <w:rsid w:val="00A44C59"/>
    <w:rsid w:val="00A55607"/>
    <w:rsid w:val="00A569B2"/>
    <w:rsid w:val="00A60CDA"/>
    <w:rsid w:val="00A611A4"/>
    <w:rsid w:val="00A61F09"/>
    <w:rsid w:val="00A63711"/>
    <w:rsid w:val="00A637ED"/>
    <w:rsid w:val="00A63E1A"/>
    <w:rsid w:val="00A643DC"/>
    <w:rsid w:val="00A6695B"/>
    <w:rsid w:val="00A72703"/>
    <w:rsid w:val="00A727F6"/>
    <w:rsid w:val="00A72E71"/>
    <w:rsid w:val="00A76432"/>
    <w:rsid w:val="00A770C0"/>
    <w:rsid w:val="00A77711"/>
    <w:rsid w:val="00A84FC6"/>
    <w:rsid w:val="00A8528E"/>
    <w:rsid w:val="00A90977"/>
    <w:rsid w:val="00A90BD9"/>
    <w:rsid w:val="00A9101B"/>
    <w:rsid w:val="00A92018"/>
    <w:rsid w:val="00A92CA3"/>
    <w:rsid w:val="00A94A49"/>
    <w:rsid w:val="00A95C5E"/>
    <w:rsid w:val="00A964C6"/>
    <w:rsid w:val="00AA1694"/>
    <w:rsid w:val="00AA1815"/>
    <w:rsid w:val="00AA1D3E"/>
    <w:rsid w:val="00AA20E7"/>
    <w:rsid w:val="00AA39F9"/>
    <w:rsid w:val="00AA4295"/>
    <w:rsid w:val="00AA73FF"/>
    <w:rsid w:val="00AA79D3"/>
    <w:rsid w:val="00AB0931"/>
    <w:rsid w:val="00AB4DC4"/>
    <w:rsid w:val="00AB5C9B"/>
    <w:rsid w:val="00AC0159"/>
    <w:rsid w:val="00AC0276"/>
    <w:rsid w:val="00AC0312"/>
    <w:rsid w:val="00AC0449"/>
    <w:rsid w:val="00AC0DC3"/>
    <w:rsid w:val="00AC42A1"/>
    <w:rsid w:val="00AC435C"/>
    <w:rsid w:val="00AD024A"/>
    <w:rsid w:val="00AD035F"/>
    <w:rsid w:val="00AD2497"/>
    <w:rsid w:val="00AD4C82"/>
    <w:rsid w:val="00AD504B"/>
    <w:rsid w:val="00AD5C04"/>
    <w:rsid w:val="00AD5EB4"/>
    <w:rsid w:val="00AD667B"/>
    <w:rsid w:val="00AE04F5"/>
    <w:rsid w:val="00AE5B95"/>
    <w:rsid w:val="00AE63E2"/>
    <w:rsid w:val="00AE7976"/>
    <w:rsid w:val="00AF04C9"/>
    <w:rsid w:val="00AF19A2"/>
    <w:rsid w:val="00AF1DC4"/>
    <w:rsid w:val="00AF26B6"/>
    <w:rsid w:val="00AF2979"/>
    <w:rsid w:val="00AF3189"/>
    <w:rsid w:val="00AF5BF8"/>
    <w:rsid w:val="00AF67AF"/>
    <w:rsid w:val="00B00CD4"/>
    <w:rsid w:val="00B0375C"/>
    <w:rsid w:val="00B052CB"/>
    <w:rsid w:val="00B156C3"/>
    <w:rsid w:val="00B15F67"/>
    <w:rsid w:val="00B1624F"/>
    <w:rsid w:val="00B20F5D"/>
    <w:rsid w:val="00B21184"/>
    <w:rsid w:val="00B221CD"/>
    <w:rsid w:val="00B224C5"/>
    <w:rsid w:val="00B24C4D"/>
    <w:rsid w:val="00B325CD"/>
    <w:rsid w:val="00B34C15"/>
    <w:rsid w:val="00B36C0F"/>
    <w:rsid w:val="00B371C4"/>
    <w:rsid w:val="00B37793"/>
    <w:rsid w:val="00B41203"/>
    <w:rsid w:val="00B45162"/>
    <w:rsid w:val="00B4561E"/>
    <w:rsid w:val="00B465B8"/>
    <w:rsid w:val="00B4713C"/>
    <w:rsid w:val="00B4768D"/>
    <w:rsid w:val="00B518E5"/>
    <w:rsid w:val="00B51E1F"/>
    <w:rsid w:val="00B52601"/>
    <w:rsid w:val="00B57032"/>
    <w:rsid w:val="00B60222"/>
    <w:rsid w:val="00B62CFB"/>
    <w:rsid w:val="00B630DB"/>
    <w:rsid w:val="00B65277"/>
    <w:rsid w:val="00B662F5"/>
    <w:rsid w:val="00B7000C"/>
    <w:rsid w:val="00B760D5"/>
    <w:rsid w:val="00B77495"/>
    <w:rsid w:val="00B83B2C"/>
    <w:rsid w:val="00B92049"/>
    <w:rsid w:val="00B94740"/>
    <w:rsid w:val="00B95002"/>
    <w:rsid w:val="00B97A32"/>
    <w:rsid w:val="00B97F75"/>
    <w:rsid w:val="00BA0A4F"/>
    <w:rsid w:val="00BA1CAE"/>
    <w:rsid w:val="00BA229C"/>
    <w:rsid w:val="00BA2CF5"/>
    <w:rsid w:val="00BA33BB"/>
    <w:rsid w:val="00BA4830"/>
    <w:rsid w:val="00BA6E22"/>
    <w:rsid w:val="00BB1460"/>
    <w:rsid w:val="00BB362C"/>
    <w:rsid w:val="00BB5942"/>
    <w:rsid w:val="00BB6E7F"/>
    <w:rsid w:val="00BC0A03"/>
    <w:rsid w:val="00BC0CD5"/>
    <w:rsid w:val="00BC446F"/>
    <w:rsid w:val="00BC4A42"/>
    <w:rsid w:val="00BC5BB4"/>
    <w:rsid w:val="00BD4139"/>
    <w:rsid w:val="00BD4251"/>
    <w:rsid w:val="00BD7B2A"/>
    <w:rsid w:val="00BE059A"/>
    <w:rsid w:val="00BE1981"/>
    <w:rsid w:val="00BE2DA6"/>
    <w:rsid w:val="00BE2E86"/>
    <w:rsid w:val="00BE320B"/>
    <w:rsid w:val="00BE5225"/>
    <w:rsid w:val="00BE56E9"/>
    <w:rsid w:val="00BE63CF"/>
    <w:rsid w:val="00BE7014"/>
    <w:rsid w:val="00BE7991"/>
    <w:rsid w:val="00BF191B"/>
    <w:rsid w:val="00BF25C7"/>
    <w:rsid w:val="00BF4783"/>
    <w:rsid w:val="00BF7694"/>
    <w:rsid w:val="00C009B7"/>
    <w:rsid w:val="00C01707"/>
    <w:rsid w:val="00C02B8F"/>
    <w:rsid w:val="00C04E32"/>
    <w:rsid w:val="00C116B1"/>
    <w:rsid w:val="00C121A4"/>
    <w:rsid w:val="00C15A3F"/>
    <w:rsid w:val="00C20630"/>
    <w:rsid w:val="00C20A0E"/>
    <w:rsid w:val="00C224A4"/>
    <w:rsid w:val="00C22F7A"/>
    <w:rsid w:val="00C2565E"/>
    <w:rsid w:val="00C25F80"/>
    <w:rsid w:val="00C2666F"/>
    <w:rsid w:val="00C32020"/>
    <w:rsid w:val="00C32D02"/>
    <w:rsid w:val="00C32D6B"/>
    <w:rsid w:val="00C32FEF"/>
    <w:rsid w:val="00C3408C"/>
    <w:rsid w:val="00C3484D"/>
    <w:rsid w:val="00C351CC"/>
    <w:rsid w:val="00C35435"/>
    <w:rsid w:val="00C358F2"/>
    <w:rsid w:val="00C35D9D"/>
    <w:rsid w:val="00C429C4"/>
    <w:rsid w:val="00C432FD"/>
    <w:rsid w:val="00C434FF"/>
    <w:rsid w:val="00C43CDF"/>
    <w:rsid w:val="00C44E15"/>
    <w:rsid w:val="00C4608E"/>
    <w:rsid w:val="00C46E7F"/>
    <w:rsid w:val="00C512B2"/>
    <w:rsid w:val="00C53B5D"/>
    <w:rsid w:val="00C571FB"/>
    <w:rsid w:val="00C57381"/>
    <w:rsid w:val="00C61D56"/>
    <w:rsid w:val="00C62B69"/>
    <w:rsid w:val="00C644B7"/>
    <w:rsid w:val="00C64564"/>
    <w:rsid w:val="00C66D6F"/>
    <w:rsid w:val="00C70E3A"/>
    <w:rsid w:val="00C71377"/>
    <w:rsid w:val="00C720DE"/>
    <w:rsid w:val="00C73C87"/>
    <w:rsid w:val="00C74B6F"/>
    <w:rsid w:val="00C826BA"/>
    <w:rsid w:val="00C87EF3"/>
    <w:rsid w:val="00C9015F"/>
    <w:rsid w:val="00C912F9"/>
    <w:rsid w:val="00C91B22"/>
    <w:rsid w:val="00C9241B"/>
    <w:rsid w:val="00C9370B"/>
    <w:rsid w:val="00C96DDF"/>
    <w:rsid w:val="00C97569"/>
    <w:rsid w:val="00CA09E9"/>
    <w:rsid w:val="00CA0EA7"/>
    <w:rsid w:val="00CA199D"/>
    <w:rsid w:val="00CA4D9C"/>
    <w:rsid w:val="00CA5726"/>
    <w:rsid w:val="00CA5AA4"/>
    <w:rsid w:val="00CB01E5"/>
    <w:rsid w:val="00CB05A7"/>
    <w:rsid w:val="00CB06A4"/>
    <w:rsid w:val="00CB325B"/>
    <w:rsid w:val="00CB3EFF"/>
    <w:rsid w:val="00CB64FF"/>
    <w:rsid w:val="00CB7078"/>
    <w:rsid w:val="00CB711D"/>
    <w:rsid w:val="00CB7902"/>
    <w:rsid w:val="00CC014B"/>
    <w:rsid w:val="00CC0E81"/>
    <w:rsid w:val="00CC21D8"/>
    <w:rsid w:val="00CC3369"/>
    <w:rsid w:val="00CC4AE6"/>
    <w:rsid w:val="00CC4E71"/>
    <w:rsid w:val="00CC5343"/>
    <w:rsid w:val="00CC59D7"/>
    <w:rsid w:val="00CC6338"/>
    <w:rsid w:val="00CC78DE"/>
    <w:rsid w:val="00CD04D9"/>
    <w:rsid w:val="00CD0F93"/>
    <w:rsid w:val="00CD6D6E"/>
    <w:rsid w:val="00CD6F23"/>
    <w:rsid w:val="00CE0DFC"/>
    <w:rsid w:val="00CF640B"/>
    <w:rsid w:val="00CF6B5A"/>
    <w:rsid w:val="00CF7488"/>
    <w:rsid w:val="00D003DC"/>
    <w:rsid w:val="00D0042E"/>
    <w:rsid w:val="00D027AF"/>
    <w:rsid w:val="00D0323E"/>
    <w:rsid w:val="00D0431C"/>
    <w:rsid w:val="00D06652"/>
    <w:rsid w:val="00D06670"/>
    <w:rsid w:val="00D06BCB"/>
    <w:rsid w:val="00D07FA6"/>
    <w:rsid w:val="00D16ADF"/>
    <w:rsid w:val="00D17C53"/>
    <w:rsid w:val="00D17D57"/>
    <w:rsid w:val="00D200BF"/>
    <w:rsid w:val="00D20B39"/>
    <w:rsid w:val="00D2341D"/>
    <w:rsid w:val="00D23AB7"/>
    <w:rsid w:val="00D23C00"/>
    <w:rsid w:val="00D252DA"/>
    <w:rsid w:val="00D25E0E"/>
    <w:rsid w:val="00D302EB"/>
    <w:rsid w:val="00D31679"/>
    <w:rsid w:val="00D320C8"/>
    <w:rsid w:val="00D330B6"/>
    <w:rsid w:val="00D3672F"/>
    <w:rsid w:val="00D40ABA"/>
    <w:rsid w:val="00D40FE2"/>
    <w:rsid w:val="00D440FA"/>
    <w:rsid w:val="00D44BCF"/>
    <w:rsid w:val="00D463E1"/>
    <w:rsid w:val="00D46E73"/>
    <w:rsid w:val="00D53FF9"/>
    <w:rsid w:val="00D5548D"/>
    <w:rsid w:val="00D56572"/>
    <w:rsid w:val="00D60F81"/>
    <w:rsid w:val="00D63951"/>
    <w:rsid w:val="00D63BF2"/>
    <w:rsid w:val="00D6690A"/>
    <w:rsid w:val="00D67348"/>
    <w:rsid w:val="00D709C5"/>
    <w:rsid w:val="00D70A26"/>
    <w:rsid w:val="00D73BB4"/>
    <w:rsid w:val="00D74A3C"/>
    <w:rsid w:val="00D75FEC"/>
    <w:rsid w:val="00D76B98"/>
    <w:rsid w:val="00D80D72"/>
    <w:rsid w:val="00D82E63"/>
    <w:rsid w:val="00D83472"/>
    <w:rsid w:val="00D835A0"/>
    <w:rsid w:val="00D86905"/>
    <w:rsid w:val="00D86F2C"/>
    <w:rsid w:val="00D94301"/>
    <w:rsid w:val="00D96248"/>
    <w:rsid w:val="00D96D51"/>
    <w:rsid w:val="00DA016B"/>
    <w:rsid w:val="00DA0680"/>
    <w:rsid w:val="00DA36F6"/>
    <w:rsid w:val="00DA48F0"/>
    <w:rsid w:val="00DA7393"/>
    <w:rsid w:val="00DB0C8D"/>
    <w:rsid w:val="00DB404E"/>
    <w:rsid w:val="00DB659B"/>
    <w:rsid w:val="00DB6AF2"/>
    <w:rsid w:val="00DB7701"/>
    <w:rsid w:val="00DC1599"/>
    <w:rsid w:val="00DC1611"/>
    <w:rsid w:val="00DC2257"/>
    <w:rsid w:val="00DD31F5"/>
    <w:rsid w:val="00DD3C53"/>
    <w:rsid w:val="00DD47F4"/>
    <w:rsid w:val="00DD6069"/>
    <w:rsid w:val="00DD6188"/>
    <w:rsid w:val="00DD6B73"/>
    <w:rsid w:val="00DE18DB"/>
    <w:rsid w:val="00DE745D"/>
    <w:rsid w:val="00DF0774"/>
    <w:rsid w:val="00DF1036"/>
    <w:rsid w:val="00DF4644"/>
    <w:rsid w:val="00DF68F6"/>
    <w:rsid w:val="00DF7A83"/>
    <w:rsid w:val="00E012B4"/>
    <w:rsid w:val="00E04D8F"/>
    <w:rsid w:val="00E05451"/>
    <w:rsid w:val="00E055E1"/>
    <w:rsid w:val="00E05651"/>
    <w:rsid w:val="00E100F6"/>
    <w:rsid w:val="00E11BA5"/>
    <w:rsid w:val="00E16445"/>
    <w:rsid w:val="00E166C1"/>
    <w:rsid w:val="00E17CBD"/>
    <w:rsid w:val="00E20425"/>
    <w:rsid w:val="00E21768"/>
    <w:rsid w:val="00E24277"/>
    <w:rsid w:val="00E25DCB"/>
    <w:rsid w:val="00E2613B"/>
    <w:rsid w:val="00E27C5D"/>
    <w:rsid w:val="00E30D72"/>
    <w:rsid w:val="00E313DF"/>
    <w:rsid w:val="00E330E0"/>
    <w:rsid w:val="00E365C9"/>
    <w:rsid w:val="00E36C70"/>
    <w:rsid w:val="00E414AD"/>
    <w:rsid w:val="00E4156E"/>
    <w:rsid w:val="00E44D61"/>
    <w:rsid w:val="00E453F2"/>
    <w:rsid w:val="00E460AD"/>
    <w:rsid w:val="00E531AA"/>
    <w:rsid w:val="00E60568"/>
    <w:rsid w:val="00E61925"/>
    <w:rsid w:val="00E6363B"/>
    <w:rsid w:val="00E644BA"/>
    <w:rsid w:val="00E65C0E"/>
    <w:rsid w:val="00E65FB9"/>
    <w:rsid w:val="00E730FC"/>
    <w:rsid w:val="00E746F0"/>
    <w:rsid w:val="00E80518"/>
    <w:rsid w:val="00E809B9"/>
    <w:rsid w:val="00E82A15"/>
    <w:rsid w:val="00E82B8B"/>
    <w:rsid w:val="00E84A99"/>
    <w:rsid w:val="00E85445"/>
    <w:rsid w:val="00E862D6"/>
    <w:rsid w:val="00E87589"/>
    <w:rsid w:val="00E938FF"/>
    <w:rsid w:val="00E93DFE"/>
    <w:rsid w:val="00EA1BFB"/>
    <w:rsid w:val="00EA2124"/>
    <w:rsid w:val="00EA27B3"/>
    <w:rsid w:val="00EA2B12"/>
    <w:rsid w:val="00EA34DC"/>
    <w:rsid w:val="00EA456C"/>
    <w:rsid w:val="00EA5017"/>
    <w:rsid w:val="00EA6BED"/>
    <w:rsid w:val="00EB14F0"/>
    <w:rsid w:val="00EB3844"/>
    <w:rsid w:val="00EB40F9"/>
    <w:rsid w:val="00EB467A"/>
    <w:rsid w:val="00EB5A9F"/>
    <w:rsid w:val="00EB7B0F"/>
    <w:rsid w:val="00EC1A4E"/>
    <w:rsid w:val="00EC573F"/>
    <w:rsid w:val="00EC5C8D"/>
    <w:rsid w:val="00ED106C"/>
    <w:rsid w:val="00ED1E5C"/>
    <w:rsid w:val="00ED2D34"/>
    <w:rsid w:val="00ED3F7C"/>
    <w:rsid w:val="00ED4805"/>
    <w:rsid w:val="00ED57F6"/>
    <w:rsid w:val="00ED6C51"/>
    <w:rsid w:val="00ED6DA1"/>
    <w:rsid w:val="00EE21E9"/>
    <w:rsid w:val="00EE66B7"/>
    <w:rsid w:val="00EF0AF8"/>
    <w:rsid w:val="00EF207D"/>
    <w:rsid w:val="00EF2D47"/>
    <w:rsid w:val="00EF4258"/>
    <w:rsid w:val="00EF6127"/>
    <w:rsid w:val="00EF6D31"/>
    <w:rsid w:val="00F02237"/>
    <w:rsid w:val="00F046F1"/>
    <w:rsid w:val="00F04A46"/>
    <w:rsid w:val="00F06D89"/>
    <w:rsid w:val="00F072E2"/>
    <w:rsid w:val="00F074AE"/>
    <w:rsid w:val="00F079A6"/>
    <w:rsid w:val="00F10236"/>
    <w:rsid w:val="00F15811"/>
    <w:rsid w:val="00F22423"/>
    <w:rsid w:val="00F24C72"/>
    <w:rsid w:val="00F30267"/>
    <w:rsid w:val="00F31D22"/>
    <w:rsid w:val="00F3422B"/>
    <w:rsid w:val="00F348B2"/>
    <w:rsid w:val="00F34BF0"/>
    <w:rsid w:val="00F34ED8"/>
    <w:rsid w:val="00F4095A"/>
    <w:rsid w:val="00F452CC"/>
    <w:rsid w:val="00F45480"/>
    <w:rsid w:val="00F45845"/>
    <w:rsid w:val="00F4740D"/>
    <w:rsid w:val="00F50189"/>
    <w:rsid w:val="00F505CE"/>
    <w:rsid w:val="00F508FC"/>
    <w:rsid w:val="00F510B7"/>
    <w:rsid w:val="00F51BF6"/>
    <w:rsid w:val="00F53571"/>
    <w:rsid w:val="00F53DF0"/>
    <w:rsid w:val="00F54044"/>
    <w:rsid w:val="00F576E7"/>
    <w:rsid w:val="00F604DE"/>
    <w:rsid w:val="00F73D1C"/>
    <w:rsid w:val="00F73EC5"/>
    <w:rsid w:val="00F763FC"/>
    <w:rsid w:val="00F76B4A"/>
    <w:rsid w:val="00F772C1"/>
    <w:rsid w:val="00F8026D"/>
    <w:rsid w:val="00F823A0"/>
    <w:rsid w:val="00F8245F"/>
    <w:rsid w:val="00F82E40"/>
    <w:rsid w:val="00F84A5D"/>
    <w:rsid w:val="00F9107E"/>
    <w:rsid w:val="00F91629"/>
    <w:rsid w:val="00F91E2A"/>
    <w:rsid w:val="00F94B1D"/>
    <w:rsid w:val="00F95894"/>
    <w:rsid w:val="00F95E52"/>
    <w:rsid w:val="00F96C39"/>
    <w:rsid w:val="00F96E41"/>
    <w:rsid w:val="00FA153F"/>
    <w:rsid w:val="00FA1D78"/>
    <w:rsid w:val="00FA1F7E"/>
    <w:rsid w:val="00FA280F"/>
    <w:rsid w:val="00FA5289"/>
    <w:rsid w:val="00FA5685"/>
    <w:rsid w:val="00FA6213"/>
    <w:rsid w:val="00FB0290"/>
    <w:rsid w:val="00FB2186"/>
    <w:rsid w:val="00FB7E03"/>
    <w:rsid w:val="00FD0133"/>
    <w:rsid w:val="00FD0168"/>
    <w:rsid w:val="00FD25FE"/>
    <w:rsid w:val="00FD5885"/>
    <w:rsid w:val="00FD6206"/>
    <w:rsid w:val="00FD70E2"/>
    <w:rsid w:val="00FE1318"/>
    <w:rsid w:val="00FE1D80"/>
    <w:rsid w:val="00FE208F"/>
    <w:rsid w:val="00FE4826"/>
    <w:rsid w:val="00FE54CD"/>
    <w:rsid w:val="00FE63FC"/>
    <w:rsid w:val="00FE6DF6"/>
    <w:rsid w:val="00FF32C3"/>
    <w:rsid w:val="00FF3F8B"/>
    <w:rsid w:val="00FF4BF9"/>
    <w:rsid w:val="00FF5237"/>
    <w:rsid w:val="00FF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189B4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Titre1">
    <w:name w:val="heading 1"/>
    <w:basedOn w:val="Normal"/>
    <w:next w:val="corpsdedcision"/>
    <w:link w:val="Titre1Car"/>
    <w:qFormat/>
    <w:rsid w:val="00F96E41"/>
    <w:pPr>
      <w:keepNext/>
      <w:spacing w:before="240" w:after="240"/>
      <w:outlineLvl w:val="0"/>
    </w:pPr>
    <w:rPr>
      <w:rFonts w:cs="Arial"/>
      <w:b/>
      <w:bCs/>
      <w:caps/>
      <w:kern w:val="32"/>
      <w:szCs w:val="32"/>
      <w:u w:val="single"/>
      <w:lang w:eastAsia="fr-FR"/>
    </w:rPr>
  </w:style>
  <w:style w:type="paragraph" w:styleId="Titre2">
    <w:name w:val="heading 2"/>
    <w:basedOn w:val="Normal"/>
    <w:next w:val="corpsdedcision"/>
    <w:qFormat/>
    <w:rsid w:val="0047680F"/>
    <w:pPr>
      <w:keepNext/>
      <w:spacing w:before="240" w:after="240"/>
      <w:outlineLvl w:val="1"/>
    </w:pPr>
    <w:rPr>
      <w:rFonts w:cs="Arial"/>
      <w:bCs/>
      <w:iCs/>
      <w:caps/>
      <w:szCs w:val="28"/>
      <w:lang w:eastAsia="fr-FR"/>
    </w:rPr>
  </w:style>
  <w:style w:type="paragraph" w:styleId="Titre3">
    <w:name w:val="heading 3"/>
    <w:basedOn w:val="Normal"/>
    <w:next w:val="corpsdedcision"/>
    <w:qFormat/>
    <w:rsid w:val="00EA456C"/>
    <w:pPr>
      <w:keepNext/>
      <w:spacing w:before="240" w:after="240"/>
      <w:outlineLvl w:val="2"/>
    </w:pPr>
    <w:rPr>
      <w:rFonts w:cs="Arial"/>
      <w:b/>
      <w:szCs w:val="24"/>
      <w:lang w:eastAsia="fr-FR"/>
    </w:rPr>
  </w:style>
  <w:style w:type="paragraph" w:styleId="Titre4">
    <w:name w:val="heading 4"/>
    <w:basedOn w:val="Normal"/>
    <w:next w:val="corpsdedcision"/>
    <w:qFormat/>
    <w:rsid w:val="008F15D5"/>
    <w:pPr>
      <w:keepNext/>
      <w:spacing w:before="240" w:after="240"/>
      <w:outlineLvl w:val="3"/>
    </w:pPr>
    <w:rPr>
      <w:rFonts w:cs="Arial"/>
      <w:szCs w:val="24"/>
      <w:u w:val="single"/>
      <w:lang w:eastAsia="fr-FR"/>
    </w:rPr>
  </w:style>
  <w:style w:type="paragraph" w:styleId="Titre5">
    <w:name w:val="heading 5"/>
    <w:basedOn w:val="Normal"/>
    <w:next w:val="Normal"/>
    <w:qFormat/>
    <w:rsid w:val="005E2367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5E2367"/>
    <w:pPr>
      <w:numPr>
        <w:ilvl w:val="5"/>
        <w:numId w:val="2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5E2367"/>
    <w:pPr>
      <w:numPr>
        <w:ilvl w:val="6"/>
        <w:numId w:val="2"/>
      </w:numPr>
      <w:spacing w:before="240" w:after="60"/>
      <w:outlineLvl w:val="6"/>
    </w:pPr>
    <w:rPr>
      <w:rFonts w:ascii="Times New Roman" w:hAnsi="Times New Roman"/>
      <w:szCs w:val="24"/>
    </w:rPr>
  </w:style>
  <w:style w:type="paragraph" w:styleId="Titre8">
    <w:name w:val="heading 8"/>
    <w:basedOn w:val="Normal"/>
    <w:next w:val="Normal"/>
    <w:qFormat/>
    <w:rsid w:val="005E2367"/>
    <w:pPr>
      <w:numPr>
        <w:ilvl w:val="7"/>
        <w:numId w:val="2"/>
      </w:numPr>
      <w:spacing w:before="240" w:after="60"/>
      <w:outlineLvl w:val="7"/>
    </w:pPr>
    <w:rPr>
      <w:rFonts w:ascii="Times New Roman" w:hAnsi="Times New Roman"/>
      <w:i/>
      <w:iCs/>
      <w:szCs w:val="24"/>
    </w:rPr>
  </w:style>
  <w:style w:type="paragraph" w:styleId="Titre9">
    <w:name w:val="heading 9"/>
    <w:basedOn w:val="Normal"/>
    <w:next w:val="Normal"/>
    <w:qFormat/>
    <w:rsid w:val="005E2367"/>
    <w:pPr>
      <w:numPr>
        <w:ilvl w:val="8"/>
        <w:numId w:val="2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zSoquijdatAssesseurs">
    <w:name w:val="zSoquij_datAssesseurs"/>
    <w:basedOn w:val="Normal"/>
  </w:style>
  <w:style w:type="paragraph" w:customStyle="1" w:styleId="zSoquijdatCabinetProcureurDef">
    <w:name w:val="zSoquij_datCabinetProcureurDef"/>
    <w:basedOn w:val="Normal"/>
  </w:style>
  <w:style w:type="paragraph" w:customStyle="1" w:styleId="zSoquijdatCabinetProcureurDem">
    <w:name w:val="zSoquij_datCabinetProcureurDem"/>
    <w:basedOn w:val="Normal"/>
  </w:style>
  <w:style w:type="paragraph" w:customStyle="1" w:styleId="zSoquijdatDateJugement">
    <w:name w:val="zSoquij_datDateJugement"/>
    <w:basedOn w:val="Normal"/>
    <w:rsid w:val="005B5689"/>
  </w:style>
  <w:style w:type="paragraph" w:customStyle="1" w:styleId="zSoquijdatGreffe">
    <w:name w:val="zSoquij_datGreffe"/>
    <w:basedOn w:val="Normal"/>
  </w:style>
  <w:style w:type="paragraph" w:customStyle="1" w:styleId="zSoquijdatJuge">
    <w:name w:val="zSoquij_datJuge"/>
    <w:basedOn w:val="Normal"/>
    <w:rsid w:val="005B5689"/>
    <w:rPr>
      <w:b/>
    </w:rPr>
  </w:style>
  <w:style w:type="paragraph" w:customStyle="1" w:styleId="zSoquijdatMembreE">
    <w:name w:val="zSoquij_datMembreE"/>
    <w:basedOn w:val="Normal"/>
  </w:style>
  <w:style w:type="paragraph" w:customStyle="1" w:styleId="zSoquijdatMembreS">
    <w:name w:val="zSoquij_datMembreS"/>
    <w:basedOn w:val="Normal"/>
  </w:style>
  <w:style w:type="paragraph" w:customStyle="1" w:styleId="articlesdelaLSST">
    <w:name w:val="articles de la LSST"/>
    <w:basedOn w:val="Normal"/>
    <w:pPr>
      <w:ind w:left="720" w:right="720"/>
      <w:jc w:val="both"/>
    </w:pPr>
    <w:rPr>
      <w:sz w:val="20"/>
    </w:rPr>
  </w:style>
  <w:style w:type="paragraph" w:customStyle="1" w:styleId="zSoquijdatNCSST">
    <w:name w:val="zSoquij_datNCSST"/>
    <w:basedOn w:val="Normal"/>
  </w:style>
  <w:style w:type="paragraph" w:customStyle="1" w:styleId="zSoquijdatNoDossier">
    <w:name w:val="zSoquij_datNoDossier"/>
    <w:basedOn w:val="Normal"/>
  </w:style>
  <w:style w:type="paragraph" w:customStyle="1" w:styleId="zSoquijdatNomPartieDef">
    <w:name w:val="zSoquij_datNomPartieDef"/>
    <w:basedOn w:val="Normal"/>
  </w:style>
  <w:style w:type="paragraph" w:customStyle="1" w:styleId="zSoquijdatNomPartieDem">
    <w:name w:val="zSoquij_datNomPartieDem"/>
    <w:basedOn w:val="Normal"/>
  </w:style>
  <w:style w:type="paragraph" w:customStyle="1" w:styleId="zSoquijdatNomPartieInt">
    <w:name w:val="zSoquij_datNomPartieInt"/>
    <w:basedOn w:val="Normal"/>
  </w:style>
  <w:style w:type="paragraph" w:customStyle="1" w:styleId="zSoquijdatNomProcureurDef">
    <w:name w:val="zSoquij_datNomProcureurDef"/>
    <w:basedOn w:val="Normal"/>
  </w:style>
  <w:style w:type="paragraph" w:customStyle="1" w:styleId="zSoquijdatNomProcureurDem">
    <w:name w:val="zSoquij_datNomProcureurDem"/>
    <w:basedOn w:val="Normal"/>
  </w:style>
  <w:style w:type="paragraph" w:customStyle="1" w:styleId="zSoquijdatQtePartieDef">
    <w:name w:val="zSoquij_datQtePartieDef"/>
    <w:basedOn w:val="Normal"/>
  </w:style>
  <w:style w:type="paragraph" w:customStyle="1" w:styleId="zSoquijdatQtePartieDem">
    <w:name w:val="zSoquij_datQtePartieDem"/>
    <w:basedOn w:val="Normal"/>
  </w:style>
  <w:style w:type="paragraph" w:customStyle="1" w:styleId="zSoquijdatQtePartieInt">
    <w:name w:val="zSoquij_datQtePartieInt"/>
    <w:basedOn w:val="Normal"/>
  </w:style>
  <w:style w:type="paragraph" w:customStyle="1" w:styleId="zSoquijlblProcureurDef">
    <w:name w:val="zSoquij_lblProcureurDef"/>
    <w:basedOn w:val="Normal"/>
  </w:style>
  <w:style w:type="paragraph" w:customStyle="1" w:styleId="zSoquijlblProcureurDem">
    <w:name w:val="zSoquij_lblProcureurDem"/>
    <w:basedOn w:val="Normal"/>
  </w:style>
  <w:style w:type="character" w:styleId="Appelnotedebasdep">
    <w:name w:val="footnote reference"/>
    <w:uiPriority w:val="99"/>
    <w:semiHidden/>
    <w:rPr>
      <w:rFonts w:ascii="Arial" w:hAnsi="Arial"/>
      <w:vertAlign w:val="superscript"/>
    </w:rPr>
  </w:style>
  <w:style w:type="paragraph" w:customStyle="1" w:styleId="citation">
    <w:name w:val="citation"/>
    <w:basedOn w:val="Normal"/>
    <w:pPr>
      <w:ind w:left="720" w:right="720"/>
      <w:jc w:val="both"/>
    </w:pPr>
    <w:rPr>
      <w:sz w:val="20"/>
    </w:rPr>
  </w:style>
  <w:style w:type="paragraph" w:customStyle="1" w:styleId="corpsdedcision">
    <w:name w:val="corps de décision"/>
    <w:basedOn w:val="Normal"/>
    <w:pPr>
      <w:numPr>
        <w:numId w:val="1"/>
      </w:numPr>
      <w:tabs>
        <w:tab w:val="left" w:pos="720"/>
      </w:tabs>
      <w:spacing w:after="360"/>
      <w:jc w:val="both"/>
    </w:pPr>
  </w:style>
  <w:style w:type="paragraph" w:customStyle="1" w:styleId="Dfinitions">
    <w:name w:val="Définitions"/>
    <w:basedOn w:val="citation"/>
  </w:style>
  <w:style w:type="paragraph" w:customStyle="1" w:styleId="Dispositif">
    <w:name w:val="Dispositif"/>
    <w:basedOn w:val="Normal"/>
    <w:pPr>
      <w:spacing w:after="360"/>
      <w:jc w:val="both"/>
    </w:pPr>
  </w:style>
  <w:style w:type="paragraph" w:styleId="Notedebasdepage">
    <w:name w:val="footnote text"/>
    <w:basedOn w:val="Normal"/>
    <w:link w:val="NotedebasdepageCar"/>
    <w:semiHidden/>
  </w:style>
  <w:style w:type="paragraph" w:styleId="En-tte">
    <w:name w:val="header"/>
    <w:basedOn w:val="Normal"/>
    <w:pPr>
      <w:tabs>
        <w:tab w:val="center" w:pos="4320"/>
        <w:tab w:val="right" w:pos="8640"/>
      </w:tabs>
    </w:pPr>
  </w:style>
  <w:style w:type="character" w:styleId="Numrodepage">
    <w:name w:val="page number"/>
    <w:rPr>
      <w:rFonts w:ascii="Arial" w:hAnsi="Arial"/>
      <w:sz w:val="24"/>
    </w:rPr>
  </w:style>
  <w:style w:type="paragraph" w:styleId="Pieddepage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zSoquijlblProcureurInt">
    <w:name w:val="zSoquij_lblProcureurInt"/>
    <w:basedOn w:val="Normal"/>
  </w:style>
  <w:style w:type="paragraph" w:customStyle="1" w:styleId="articlesdelaLATMP">
    <w:name w:val="articles de la LATMP"/>
    <w:basedOn w:val="Normal"/>
    <w:pPr>
      <w:ind w:left="720" w:right="720"/>
      <w:jc w:val="both"/>
    </w:pPr>
    <w:rPr>
      <w:sz w:val="20"/>
    </w:rPr>
  </w:style>
  <w:style w:type="paragraph" w:customStyle="1" w:styleId="Annexes">
    <w:name w:val="Annexes"/>
    <w:basedOn w:val="citation"/>
  </w:style>
  <w:style w:type="paragraph" w:customStyle="1" w:styleId="zSoquijdatNomProcureurInt">
    <w:name w:val="zSoquij_datNomProcureurInt"/>
    <w:basedOn w:val="Normal"/>
  </w:style>
  <w:style w:type="paragraph" w:customStyle="1" w:styleId="zSoquijdatCabinetProcureurInt">
    <w:name w:val="zSoquij_datCabinetProcureurInt"/>
    <w:basedOn w:val="Normal"/>
  </w:style>
  <w:style w:type="paragraph" w:customStyle="1" w:styleId="zSoquijdatRefNeutre">
    <w:name w:val="zSoquij_datRefNeutre"/>
    <w:basedOn w:val="Normal"/>
    <w:rsid w:val="00E20425"/>
    <w:pPr>
      <w:jc w:val="right"/>
    </w:pPr>
    <w:rPr>
      <w:b/>
      <w:sz w:val="22"/>
      <w:szCs w:val="22"/>
    </w:rPr>
  </w:style>
  <w:style w:type="paragraph" w:customStyle="1" w:styleId="zSoquijdatRepertorie">
    <w:name w:val="zSoquij_datRepertorie"/>
    <w:basedOn w:val="Normal"/>
    <w:rsid w:val="00E20425"/>
    <w:rPr>
      <w:b/>
      <w:sz w:val="22"/>
      <w:szCs w:val="22"/>
    </w:rPr>
  </w:style>
  <w:style w:type="paragraph" w:customStyle="1" w:styleId="corpsdetexte">
    <w:name w:val="corps de texte"/>
    <w:basedOn w:val="Normal"/>
    <w:rsid w:val="00ED2D34"/>
    <w:pPr>
      <w:tabs>
        <w:tab w:val="left" w:pos="720"/>
      </w:tabs>
      <w:spacing w:after="360"/>
      <w:jc w:val="both"/>
    </w:pPr>
  </w:style>
  <w:style w:type="paragraph" w:customStyle="1" w:styleId="articlesdelaLATMPnouveaux">
    <w:name w:val="articles de la LATMP (nouveaux)"/>
    <w:basedOn w:val="Normal"/>
    <w:rsid w:val="00D44BCF"/>
    <w:pPr>
      <w:ind w:left="720" w:right="720"/>
      <w:jc w:val="both"/>
    </w:pPr>
    <w:rPr>
      <w:sz w:val="20"/>
    </w:rPr>
  </w:style>
  <w:style w:type="character" w:customStyle="1" w:styleId="NotedebasdepageCar">
    <w:name w:val="Note de bas de page Car"/>
    <w:link w:val="Notedebasdepage"/>
    <w:semiHidden/>
    <w:locked/>
    <w:rsid w:val="00BC0A03"/>
    <w:rPr>
      <w:rFonts w:ascii="Arial" w:hAnsi="Arial"/>
      <w:sz w:val="24"/>
      <w:lang w:val="fr-CA" w:eastAsia="fr-CA" w:bidi="ar-SA"/>
    </w:rPr>
  </w:style>
  <w:style w:type="character" w:customStyle="1" w:styleId="CarCar3">
    <w:name w:val="Car Car3"/>
    <w:semiHidden/>
    <w:locked/>
    <w:rsid w:val="007F2149"/>
    <w:rPr>
      <w:rFonts w:ascii="Arial" w:hAnsi="Arial"/>
      <w:sz w:val="24"/>
      <w:lang w:val="fr-CA" w:eastAsia="fr-CA" w:bidi="ar-SA"/>
    </w:rPr>
  </w:style>
  <w:style w:type="paragraph" w:customStyle="1" w:styleId="Citationenretrait">
    <w:name w:val="Citation en retrait"/>
    <w:basedOn w:val="Normal"/>
    <w:link w:val="CitationenretraitCar"/>
    <w:rsid w:val="006A7C53"/>
    <w:pPr>
      <w:spacing w:before="120" w:after="120"/>
      <w:ind w:left="720" w:right="720"/>
      <w:jc w:val="both"/>
    </w:pPr>
    <w:rPr>
      <w:kern w:val="24"/>
      <w:sz w:val="22"/>
      <w:lang w:eastAsia="fr-FR"/>
    </w:rPr>
  </w:style>
  <w:style w:type="paragraph" w:customStyle="1" w:styleId="Citationendoubleretrait">
    <w:name w:val="Citation en double retrait"/>
    <w:basedOn w:val="Citationenretrait"/>
    <w:link w:val="CitationendoubleretraitCar"/>
    <w:rsid w:val="008048CF"/>
    <w:pPr>
      <w:spacing w:before="0" w:after="0"/>
      <w:ind w:left="1440" w:right="1440"/>
    </w:pPr>
    <w:rPr>
      <w:sz w:val="18"/>
    </w:rPr>
  </w:style>
  <w:style w:type="character" w:customStyle="1" w:styleId="Citationintgre">
    <w:name w:val="Citation intégrée"/>
    <w:rsid w:val="006A7C53"/>
    <w:rPr>
      <w:rFonts w:ascii="Arial" w:hAnsi="Arial"/>
      <w:i/>
      <w:noProof w:val="0"/>
      <w:sz w:val="22"/>
      <w:lang w:val="fr-CA"/>
    </w:rPr>
  </w:style>
  <w:style w:type="paragraph" w:customStyle="1" w:styleId="Paragraphe">
    <w:name w:val="Paragraphe"/>
    <w:basedOn w:val="Normal"/>
    <w:rsid w:val="006A7C53"/>
    <w:pPr>
      <w:numPr>
        <w:numId w:val="6"/>
      </w:numPr>
      <w:spacing w:before="160" w:after="160"/>
      <w:jc w:val="both"/>
    </w:pPr>
    <w:rPr>
      <w:kern w:val="28"/>
      <w:lang w:eastAsia="fr-FR"/>
    </w:rPr>
  </w:style>
  <w:style w:type="paragraph" w:customStyle="1" w:styleId="ParagAlaMarge">
    <w:name w:val="ParagAlaMarge"/>
    <w:basedOn w:val="Paragraphe"/>
    <w:rsid w:val="006A7C53"/>
    <w:pPr>
      <w:numPr>
        <w:numId w:val="0"/>
      </w:numPr>
    </w:pPr>
  </w:style>
  <w:style w:type="paragraph" w:customStyle="1" w:styleId="ParagNonNum">
    <w:name w:val="ParagNonNum"/>
    <w:basedOn w:val="Paragraphe"/>
    <w:rsid w:val="006A7C53"/>
    <w:pPr>
      <w:numPr>
        <w:numId w:val="0"/>
      </w:numPr>
      <w:ind w:firstLine="720"/>
    </w:pPr>
  </w:style>
  <w:style w:type="paragraph" w:customStyle="1" w:styleId="Sous-paragraphe">
    <w:name w:val="Sous-paragraphe"/>
    <w:basedOn w:val="Normal"/>
    <w:rsid w:val="000E0C28"/>
    <w:pPr>
      <w:numPr>
        <w:ilvl w:val="1"/>
        <w:numId w:val="6"/>
      </w:numPr>
      <w:spacing w:before="120" w:after="120"/>
      <w:ind w:left="1440" w:hanging="720"/>
    </w:pPr>
    <w:rPr>
      <w:szCs w:val="24"/>
      <w:lang w:eastAsia="fr-FR"/>
    </w:rPr>
  </w:style>
  <w:style w:type="paragraph" w:customStyle="1" w:styleId="zSoquijdatDivision">
    <w:name w:val="zSoquij_datDivision"/>
    <w:basedOn w:val="Normal"/>
    <w:rsid w:val="00F772C1"/>
    <w:pPr>
      <w:jc w:val="center"/>
    </w:pPr>
    <w:rPr>
      <w:b/>
      <w:bCs/>
      <w:sz w:val="22"/>
      <w:szCs w:val="22"/>
    </w:rPr>
  </w:style>
  <w:style w:type="paragraph" w:customStyle="1" w:styleId="zSoquijlblLienParties">
    <w:name w:val="zSoquij_lblLienParties"/>
    <w:basedOn w:val="Normal"/>
    <w:rsid w:val="00D06652"/>
  </w:style>
  <w:style w:type="paragraph" w:customStyle="1" w:styleId="zSoquijdatDateAudience">
    <w:name w:val="zSoquij_datDateAudience"/>
    <w:basedOn w:val="Normal"/>
    <w:rsid w:val="000E56A6"/>
  </w:style>
  <w:style w:type="character" w:customStyle="1" w:styleId="Titre1Car">
    <w:name w:val="Titre 1 Car"/>
    <w:link w:val="Titre1"/>
    <w:rsid w:val="00F96E41"/>
    <w:rPr>
      <w:rFonts w:ascii="Arial" w:hAnsi="Arial" w:cs="Arial"/>
      <w:b/>
      <w:bCs/>
      <w:caps/>
      <w:kern w:val="32"/>
      <w:sz w:val="24"/>
      <w:szCs w:val="32"/>
      <w:u w:val="single"/>
      <w:lang w:val="fr-CA" w:eastAsia="fr-FR" w:bidi="ar-SA"/>
    </w:rPr>
  </w:style>
  <w:style w:type="paragraph" w:customStyle="1" w:styleId="ParagConclusion">
    <w:name w:val="ParagConclusion"/>
    <w:basedOn w:val="Normal"/>
    <w:rsid w:val="003D18FC"/>
    <w:pPr>
      <w:spacing w:before="160" w:after="160"/>
      <w:ind w:left="2448" w:hanging="2448"/>
    </w:pPr>
    <w:rPr>
      <w:rFonts w:eastAsia="Calibri" w:cs="Arial"/>
      <w:szCs w:val="24"/>
      <w:lang w:eastAsia="fr-FR"/>
    </w:rPr>
  </w:style>
  <w:style w:type="paragraph" w:customStyle="1" w:styleId="yChPInterv">
    <w:name w:val="yCh_PInterv"/>
    <w:rsid w:val="00474489"/>
    <w:rPr>
      <w:rFonts w:ascii="Arial" w:hAnsi="Arial"/>
      <w:sz w:val="24"/>
    </w:rPr>
  </w:style>
  <w:style w:type="character" w:styleId="Lienhypertexte">
    <w:name w:val="Hyperlink"/>
    <w:unhideWhenUsed/>
    <w:rsid w:val="00AF3189"/>
    <w:rPr>
      <w:color w:val="0563C1"/>
      <w:u w:val="single"/>
    </w:rPr>
  </w:style>
  <w:style w:type="character" w:customStyle="1" w:styleId="CarCar1">
    <w:name w:val="Car Car1"/>
    <w:semiHidden/>
    <w:rsid w:val="00D73BB4"/>
    <w:rPr>
      <w:rFonts w:ascii="Arial" w:eastAsia="Times New Roman" w:hAnsi="Arial"/>
      <w:sz w:val="24"/>
    </w:rPr>
  </w:style>
  <w:style w:type="paragraph" w:styleId="Paragraphedeliste">
    <w:name w:val="List Paragraph"/>
    <w:basedOn w:val="Normal"/>
    <w:qFormat/>
    <w:rsid w:val="00D73BB4"/>
    <w:pPr>
      <w:ind w:left="720"/>
      <w:contextualSpacing/>
    </w:pPr>
  </w:style>
  <w:style w:type="character" w:customStyle="1" w:styleId="CarCar2">
    <w:name w:val="Car Car2"/>
    <w:rsid w:val="00CD04D9"/>
    <w:rPr>
      <w:rFonts w:ascii="Arial" w:hAnsi="Arial"/>
      <w:sz w:val="24"/>
    </w:rPr>
  </w:style>
  <w:style w:type="character" w:customStyle="1" w:styleId="FootnoteTextChar">
    <w:name w:val="Footnote Text Char"/>
    <w:locked/>
    <w:rsid w:val="00ED57F6"/>
    <w:rPr>
      <w:rFonts w:ascii="Arial" w:hAnsi="Arial" w:cs="Times New Roman"/>
      <w:sz w:val="24"/>
    </w:rPr>
  </w:style>
  <w:style w:type="character" w:customStyle="1" w:styleId="CitationenretraitCar">
    <w:name w:val="Citation en retrait Car"/>
    <w:link w:val="Citationenretrait"/>
    <w:rsid w:val="00DB6AF2"/>
    <w:rPr>
      <w:rFonts w:ascii="Arial" w:hAnsi="Arial"/>
      <w:kern w:val="24"/>
      <w:sz w:val="22"/>
      <w:lang w:val="fr-CA" w:eastAsia="fr-FR" w:bidi="ar-SA"/>
    </w:rPr>
  </w:style>
  <w:style w:type="character" w:customStyle="1" w:styleId="CitationendoubleretraitCar">
    <w:name w:val="Citation en double retrait Car"/>
    <w:link w:val="Citationendoubleretrait"/>
    <w:rsid w:val="00DB6AF2"/>
    <w:rPr>
      <w:rFonts w:ascii="Arial" w:hAnsi="Arial"/>
      <w:kern w:val="24"/>
      <w:sz w:val="18"/>
      <w:lang w:val="fr-CA" w:eastAsia="fr-FR" w:bidi="ar-SA"/>
    </w:rPr>
  </w:style>
  <w:style w:type="paragraph" w:customStyle="1" w:styleId="corpsdedcision0">
    <w:name w:val="corpsdedcision"/>
    <w:basedOn w:val="Normal"/>
    <w:rsid w:val="003F36B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itationintgre0">
    <w:name w:val="citationintgre"/>
    <w:basedOn w:val="Policepardfaut"/>
    <w:rsid w:val="003F36BF"/>
  </w:style>
  <w:style w:type="character" w:customStyle="1" w:styleId="caij-term-highlight">
    <w:name w:val="caij-term-highlight"/>
    <w:basedOn w:val="Policepardfaut"/>
    <w:rsid w:val="003F36BF"/>
  </w:style>
  <w:style w:type="character" w:customStyle="1" w:styleId="Mentionnonrsolue1">
    <w:name w:val="Mention non résolue1"/>
    <w:uiPriority w:val="99"/>
    <w:semiHidden/>
    <w:unhideWhenUsed/>
    <w:rsid w:val="00792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unik.caij.qc.ca/permalien/fr/qc/qcclp/doc/2013/2013qcclp5060/2013qcclp5060" TargetMode="External"/><Relationship Id="rId2" Type="http://schemas.openxmlformats.org/officeDocument/2006/relationships/hyperlink" Target="https://unik.caij.qc.ca/permalien/fr/qc/legis/regl/rlrq-c-a-3.001-r-8.1/derniere/rlrq-c-a-3.001-r-8.1" TargetMode="External"/><Relationship Id="rId1" Type="http://schemas.openxmlformats.org/officeDocument/2006/relationships/hyperlink" Target="https://unik.caij.qc.ca/permalien/fr/qc/legis/loisa/lq-2021-c-27/derniere/lq-2021-c-27" TargetMode="External"/><Relationship Id="rId4" Type="http://schemas.openxmlformats.org/officeDocument/2006/relationships/hyperlink" Target="https://unik.caij.qc.ca/permalien/fr/qc/qcclp/doc/2012/2012qcclp6375/2012qcclp6375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1974</Words>
  <Characters>10863</Characters>
  <Application>Microsoft Office Word</Application>
  <DocSecurity>0</DocSecurity>
  <Lines>90</Lines>
  <Paragraphs>25</Paragraphs>
  <ScaleCrop>false</ScaleCrop>
  <Company/>
  <LinksUpToDate>false</LinksUpToDate>
  <CharactersWithSpaces>12812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2025-05-13T14:00:00Z</dcterms:created>
  <dcterms:modified xsi:type="dcterms:W3CDTF">2025-05-13T14:00:00Z</dcterms:modified>
</cp:coreProperties>
</file>