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9590" w:type="dxa"/>
        <w:tblLayout w:type="fixed"/>
        <w:tblCellMar>
          <w:left w:w="70" w:type="dxa"/>
          <w:right w:w="70" w:type="dxa"/>
        </w:tblCellMar>
        <w:tblLook w:val="0000" w:firstRow="0" w:lastRow="0" w:firstColumn="0" w:lastColumn="0" w:noHBand="0" w:noVBand="0"/>
      </w:tblPr>
      <w:tblGrid>
        <w:gridCol w:w="6323"/>
        <w:gridCol w:w="3267"/>
      </w:tblGrid>
      <w:tr w:rsidR="008A7FD1" w:rsidRPr="00A15F58" w14:paraId="562458A3" w14:textId="77777777">
        <w:trPr>
          <w:cantSplit/>
        </w:trPr>
        <w:tc>
          <w:tcPr>
            <w:tcW w:w="4795" w:type="dxa"/>
          </w:tcPr>
          <w:p w14:paraId="414E248D" w14:textId="124929C6" w:rsidR="008A7FD1" w:rsidRPr="007341D7" w:rsidRDefault="007341D7" w:rsidP="007341D7">
            <w:pPr>
              <w:pStyle w:val="zSoquijdatRepertorie"/>
              <w:rPr>
                <w:rFonts w:cs="Arial"/>
              </w:rPr>
            </w:pPr>
            <w:bookmarkStart w:id="0" w:name="_GoBack"/>
            <w:bookmarkEnd w:id="0"/>
            <w:r>
              <w:rPr>
                <w:rFonts w:cs="Arial"/>
              </w:rPr>
              <w:t>Bisson et Société canadienne des postes Santé-Sécurité</w:t>
            </w:r>
          </w:p>
        </w:tc>
        <w:tc>
          <w:tcPr>
            <w:tcW w:w="2477" w:type="dxa"/>
          </w:tcPr>
          <w:p w14:paraId="6DDD1966" w14:textId="76A019AE" w:rsidR="008A7FD1" w:rsidRPr="00C16BB9" w:rsidRDefault="00C16BB9" w:rsidP="00C16BB9">
            <w:pPr>
              <w:pStyle w:val="zSoquijdatRefNeutre"/>
              <w:rPr>
                <w:rFonts w:cs="Arial"/>
              </w:rPr>
            </w:pPr>
            <w:r w:rsidRPr="00C16BB9">
              <w:rPr>
                <w:rFonts w:cs="Arial"/>
              </w:rPr>
              <w:t>2025 QCTAT 1801</w:t>
            </w:r>
          </w:p>
        </w:tc>
      </w:tr>
    </w:tbl>
    <w:p w14:paraId="4B694559" w14:textId="77777777" w:rsidR="008A7FD1" w:rsidRPr="00A15F58" w:rsidRDefault="008A7FD1"/>
    <w:tbl>
      <w:tblPr>
        <w:tblW w:w="9568" w:type="dxa"/>
        <w:tblLayout w:type="fixed"/>
        <w:tblCellMar>
          <w:left w:w="70" w:type="dxa"/>
          <w:right w:w="70" w:type="dxa"/>
        </w:tblCellMar>
        <w:tblLook w:val="0000" w:firstRow="0" w:lastRow="0" w:firstColumn="0" w:lastColumn="0" w:noHBand="0" w:noVBand="0"/>
      </w:tblPr>
      <w:tblGrid>
        <w:gridCol w:w="3331"/>
        <w:gridCol w:w="1559"/>
        <w:gridCol w:w="993"/>
        <w:gridCol w:w="3685"/>
      </w:tblGrid>
      <w:tr w:rsidR="00A15F58" w:rsidRPr="00A15F58" w14:paraId="3F9123AF" w14:textId="77777777" w:rsidTr="00036794">
        <w:trPr>
          <w:cantSplit/>
        </w:trPr>
        <w:tc>
          <w:tcPr>
            <w:tcW w:w="9568" w:type="dxa"/>
            <w:gridSpan w:val="4"/>
          </w:tcPr>
          <w:p w14:paraId="209642E6" w14:textId="77777777" w:rsidR="00C74B6F" w:rsidRPr="00A15F58" w:rsidRDefault="00C74B6F">
            <w:pPr>
              <w:rPr>
                <w:szCs w:val="24"/>
              </w:rPr>
            </w:pPr>
          </w:p>
        </w:tc>
      </w:tr>
      <w:tr w:rsidR="00A15F58" w:rsidRPr="00A15F58" w14:paraId="6F26161F" w14:textId="77777777" w:rsidTr="00036794">
        <w:trPr>
          <w:cantSplit/>
        </w:trPr>
        <w:tc>
          <w:tcPr>
            <w:tcW w:w="9568" w:type="dxa"/>
            <w:gridSpan w:val="4"/>
            <w:vAlign w:val="center"/>
          </w:tcPr>
          <w:p w14:paraId="3E12B7E8" w14:textId="77777777" w:rsidR="00C74B6F" w:rsidRPr="00A15F58" w:rsidRDefault="000E1320">
            <w:pPr>
              <w:jc w:val="center"/>
              <w:rPr>
                <w:sz w:val="36"/>
                <w:szCs w:val="36"/>
              </w:rPr>
            </w:pPr>
            <w:r w:rsidRPr="00A15F58">
              <w:rPr>
                <w:b/>
                <w:sz w:val="36"/>
                <w:szCs w:val="36"/>
              </w:rPr>
              <w:t>TRIBUNAL ADMINISTRATIF DU TRAVAIL</w:t>
            </w:r>
          </w:p>
        </w:tc>
      </w:tr>
      <w:tr w:rsidR="00A15F58" w:rsidRPr="00A15F58" w14:paraId="596A9DBC" w14:textId="77777777" w:rsidTr="00036794">
        <w:trPr>
          <w:cantSplit/>
        </w:trPr>
        <w:tc>
          <w:tcPr>
            <w:tcW w:w="9568" w:type="dxa"/>
            <w:gridSpan w:val="4"/>
          </w:tcPr>
          <w:p w14:paraId="232B911C" w14:textId="165BE8D7" w:rsidR="00C74B6F" w:rsidRPr="00A15F58" w:rsidRDefault="006F0154" w:rsidP="009A67E7">
            <w:pPr>
              <w:pStyle w:val="zSoquijdatDivision"/>
            </w:pPr>
            <w:r w:rsidRPr="00A15F58">
              <w:t>(</w:t>
            </w:r>
            <w:r w:rsidR="00BE042C" w:rsidRPr="00A15F58">
              <w:t>Division de la santé et de la sécurité du travail</w:t>
            </w:r>
            <w:r w:rsidRPr="00A15F58">
              <w:t>)</w:t>
            </w:r>
          </w:p>
        </w:tc>
      </w:tr>
      <w:tr w:rsidR="00A15F58" w:rsidRPr="00A15F58" w14:paraId="21557708" w14:textId="77777777" w:rsidTr="00036794">
        <w:trPr>
          <w:cantSplit/>
        </w:trPr>
        <w:tc>
          <w:tcPr>
            <w:tcW w:w="9568" w:type="dxa"/>
            <w:gridSpan w:val="4"/>
          </w:tcPr>
          <w:p w14:paraId="6A3228D6" w14:textId="77777777" w:rsidR="002B2FC3" w:rsidRPr="00A15F58" w:rsidRDefault="002B2FC3" w:rsidP="002B2FC3"/>
        </w:tc>
      </w:tr>
      <w:tr w:rsidR="00A15F58" w:rsidRPr="00A15F58" w14:paraId="0E1354D6" w14:textId="77777777" w:rsidTr="00036794">
        <w:trPr>
          <w:cantSplit/>
        </w:trPr>
        <w:tc>
          <w:tcPr>
            <w:tcW w:w="9568" w:type="dxa"/>
            <w:gridSpan w:val="4"/>
          </w:tcPr>
          <w:p w14:paraId="66C426DA" w14:textId="77777777" w:rsidR="00A84FC6" w:rsidRPr="00A15F58" w:rsidRDefault="00A84FC6" w:rsidP="002B2FC3"/>
        </w:tc>
      </w:tr>
      <w:tr w:rsidR="00A15F58" w:rsidRPr="00A15F58" w14:paraId="60FF67A4" w14:textId="77777777" w:rsidTr="00036794">
        <w:tc>
          <w:tcPr>
            <w:tcW w:w="3331" w:type="dxa"/>
          </w:tcPr>
          <w:p w14:paraId="16AA4ED7" w14:textId="77777777" w:rsidR="00C74B6F" w:rsidRPr="00A15F58" w:rsidRDefault="0084255F">
            <w:bookmarkStart w:id="1" w:name="region" w:colFirst="1" w:colLast="1"/>
            <w:r w:rsidRPr="00A15F58">
              <w:t>Région :</w:t>
            </w:r>
          </w:p>
        </w:tc>
        <w:tc>
          <w:tcPr>
            <w:tcW w:w="6237" w:type="dxa"/>
            <w:gridSpan w:val="3"/>
          </w:tcPr>
          <w:p w14:paraId="1E9F5152" w14:textId="28E9A8B8" w:rsidR="00C74B6F" w:rsidRPr="00A15F58" w:rsidRDefault="00BE042C" w:rsidP="00F4095A">
            <w:pPr>
              <w:pStyle w:val="zSoquijdatGreffe"/>
            </w:pPr>
            <w:r w:rsidRPr="00A15F58">
              <w:t>Richelieu-Salaberry</w:t>
            </w:r>
          </w:p>
        </w:tc>
      </w:tr>
      <w:bookmarkEnd w:id="1"/>
      <w:tr w:rsidR="00A15F58" w:rsidRPr="00A15F58" w14:paraId="18EEB618" w14:textId="77777777" w:rsidTr="00036794">
        <w:trPr>
          <w:cantSplit/>
        </w:trPr>
        <w:tc>
          <w:tcPr>
            <w:tcW w:w="9568" w:type="dxa"/>
            <w:gridSpan w:val="4"/>
          </w:tcPr>
          <w:p w14:paraId="4137E8E7" w14:textId="77777777" w:rsidR="00C74B6F" w:rsidRPr="00A15F58" w:rsidRDefault="00C74B6F"/>
        </w:tc>
      </w:tr>
      <w:tr w:rsidR="00A15F58" w:rsidRPr="00A15F58" w14:paraId="5418203B" w14:textId="77777777" w:rsidTr="00036794">
        <w:tc>
          <w:tcPr>
            <w:tcW w:w="3331" w:type="dxa"/>
          </w:tcPr>
          <w:p w14:paraId="18CC77D6" w14:textId="26FA755C" w:rsidR="00C74B6F" w:rsidRPr="00A15F58" w:rsidRDefault="0084255F">
            <w:bookmarkStart w:id="2" w:name="ref_dossier" w:colFirst="1" w:colLast="1"/>
            <w:r w:rsidRPr="00A15F58">
              <w:t>Dossier</w:t>
            </w:r>
            <w:bookmarkStart w:id="3" w:name="dossiers"/>
            <w:bookmarkEnd w:id="3"/>
            <w:r w:rsidRPr="00A15F58">
              <w:t> :</w:t>
            </w:r>
          </w:p>
        </w:tc>
        <w:tc>
          <w:tcPr>
            <w:tcW w:w="6237" w:type="dxa"/>
            <w:gridSpan w:val="3"/>
          </w:tcPr>
          <w:p w14:paraId="771DFA4C" w14:textId="6E39FEDD" w:rsidR="00C74B6F" w:rsidRPr="00A15F58" w:rsidRDefault="00BE042C" w:rsidP="00F4095A">
            <w:pPr>
              <w:pStyle w:val="zSoquijdatNoDossier"/>
            </w:pPr>
            <w:r w:rsidRPr="00A15F58">
              <w:t>1293858-62C-2209</w:t>
            </w:r>
          </w:p>
        </w:tc>
      </w:tr>
      <w:bookmarkEnd w:id="2"/>
      <w:tr w:rsidR="00A15F58" w:rsidRPr="00A15F58" w14:paraId="638D1C8B" w14:textId="77777777" w:rsidTr="00036794">
        <w:trPr>
          <w:cantSplit/>
        </w:trPr>
        <w:tc>
          <w:tcPr>
            <w:tcW w:w="9568" w:type="dxa"/>
            <w:gridSpan w:val="4"/>
          </w:tcPr>
          <w:p w14:paraId="3C99638E" w14:textId="77777777" w:rsidR="00C74B6F" w:rsidRPr="00A15F58" w:rsidRDefault="00D44BCF">
            <w:r w:rsidRPr="00A15F58">
              <w:fldChar w:fldCharType="begin"/>
            </w:r>
            <w:r w:rsidRPr="00A15F58">
              <w:instrText xml:space="preserve"> AUTOTEXTLIST  \* Upper  \* MERGEFORMAT </w:instrText>
            </w:r>
            <w:r w:rsidRPr="00A15F58">
              <w:fldChar w:fldCharType="end"/>
            </w:r>
          </w:p>
        </w:tc>
      </w:tr>
      <w:tr w:rsidR="00A15F58" w:rsidRPr="00A15F58" w14:paraId="764018E1" w14:textId="77777777" w:rsidTr="00036794">
        <w:tc>
          <w:tcPr>
            <w:tcW w:w="3331" w:type="dxa"/>
          </w:tcPr>
          <w:p w14:paraId="378CF828" w14:textId="40F20B13" w:rsidR="00C74B6F" w:rsidRPr="00A15F58" w:rsidRDefault="008C79A7" w:rsidP="0045114F">
            <w:pPr>
              <w:ind w:right="46"/>
            </w:pPr>
            <w:r w:rsidRPr="00A15F58">
              <w:t>Dossier</w:t>
            </w:r>
            <w:r w:rsidR="00BE042C" w:rsidRPr="00A15F58">
              <w:t xml:space="preserve"> </w:t>
            </w:r>
            <w:r w:rsidR="00BE042C" w:rsidRPr="00A15F58">
              <w:rPr>
                <w:szCs w:val="24"/>
              </w:rPr>
              <w:t>CNESST</w:t>
            </w:r>
            <w:r w:rsidRPr="00A15F58">
              <w:rPr>
                <w:szCs w:val="24"/>
              </w:rPr>
              <w:t xml:space="preserve"> :</w:t>
            </w:r>
          </w:p>
        </w:tc>
        <w:tc>
          <w:tcPr>
            <w:tcW w:w="6237" w:type="dxa"/>
            <w:gridSpan w:val="3"/>
          </w:tcPr>
          <w:p w14:paraId="3618F371" w14:textId="26014070" w:rsidR="00C74B6F" w:rsidRPr="00A15F58" w:rsidRDefault="00BE042C" w:rsidP="004D6CEA">
            <w:pPr>
              <w:pStyle w:val="zSoquijdatNCSST"/>
            </w:pPr>
            <w:r w:rsidRPr="00A15F58">
              <w:t>511293698</w:t>
            </w:r>
          </w:p>
        </w:tc>
      </w:tr>
      <w:tr w:rsidR="00A15F58" w:rsidRPr="00A15F58" w14:paraId="79F9FDEA" w14:textId="77777777" w:rsidTr="00036794">
        <w:trPr>
          <w:cantSplit/>
        </w:trPr>
        <w:tc>
          <w:tcPr>
            <w:tcW w:w="9568" w:type="dxa"/>
            <w:gridSpan w:val="4"/>
          </w:tcPr>
          <w:p w14:paraId="14075FFC" w14:textId="77777777" w:rsidR="00C74B6F" w:rsidRPr="00A15F58" w:rsidRDefault="00C74B6F"/>
        </w:tc>
      </w:tr>
      <w:tr w:rsidR="00A15F58" w:rsidRPr="00A15F58" w14:paraId="09DBD802" w14:textId="77777777" w:rsidTr="00036794">
        <w:tc>
          <w:tcPr>
            <w:tcW w:w="3331" w:type="dxa"/>
          </w:tcPr>
          <w:p w14:paraId="068F0321" w14:textId="5F738815" w:rsidR="00C74B6F" w:rsidRPr="00A15F58" w:rsidRDefault="00BE042C">
            <w:bookmarkStart w:id="4" w:name="assesseur"/>
            <w:bookmarkEnd w:id="4"/>
            <w:r w:rsidRPr="00A15F58">
              <w:t>Assesseure :</w:t>
            </w:r>
          </w:p>
        </w:tc>
        <w:tc>
          <w:tcPr>
            <w:tcW w:w="6237" w:type="dxa"/>
            <w:gridSpan w:val="3"/>
          </w:tcPr>
          <w:p w14:paraId="3777CC0D" w14:textId="1E5B4E34" w:rsidR="00C74B6F" w:rsidRPr="00A15F58" w:rsidRDefault="00BE042C" w:rsidP="00F4095A">
            <w:pPr>
              <w:pStyle w:val="zSoquijdatAssesseurs"/>
            </w:pPr>
            <w:r w:rsidRPr="00A15F58">
              <w:t>Claire Gosselin</w:t>
            </w:r>
            <w:r w:rsidR="00A25D4B" w:rsidRPr="00A15F58">
              <w:t xml:space="preserve">, médecin </w:t>
            </w:r>
          </w:p>
        </w:tc>
      </w:tr>
      <w:tr w:rsidR="00A15F58" w:rsidRPr="00A15F58" w14:paraId="0ED70C1A" w14:textId="77777777" w:rsidTr="00036794">
        <w:trPr>
          <w:cantSplit/>
        </w:trPr>
        <w:tc>
          <w:tcPr>
            <w:tcW w:w="9568" w:type="dxa"/>
            <w:gridSpan w:val="4"/>
          </w:tcPr>
          <w:p w14:paraId="51FA6A91" w14:textId="77777777" w:rsidR="00C74B6F" w:rsidRPr="00A15F58" w:rsidRDefault="00C74B6F"/>
        </w:tc>
      </w:tr>
      <w:tr w:rsidR="00A15F58" w:rsidRPr="00A15F58" w14:paraId="48952FB6" w14:textId="77777777" w:rsidTr="00036794">
        <w:trPr>
          <w:cantSplit/>
        </w:trPr>
        <w:tc>
          <w:tcPr>
            <w:tcW w:w="9568" w:type="dxa"/>
            <w:gridSpan w:val="4"/>
          </w:tcPr>
          <w:p w14:paraId="6AF80999" w14:textId="77777777" w:rsidR="00C74B6F" w:rsidRPr="00A15F58" w:rsidRDefault="00C74B6F"/>
        </w:tc>
      </w:tr>
      <w:tr w:rsidR="00A15F58" w:rsidRPr="00A15F58" w14:paraId="6DC33CFE" w14:textId="77777777" w:rsidTr="00036794">
        <w:trPr>
          <w:cantSplit/>
        </w:trPr>
        <w:tc>
          <w:tcPr>
            <w:tcW w:w="3331" w:type="dxa"/>
          </w:tcPr>
          <w:p w14:paraId="1E544025" w14:textId="71581456" w:rsidR="006E3DD8" w:rsidRPr="00A15F58" w:rsidRDefault="00BE042C" w:rsidP="0076350E">
            <w:pPr>
              <w:ind w:right="-70"/>
            </w:pPr>
            <w:r w:rsidRPr="00A15F58">
              <w:t>Salaberry-de-Valleyfield</w:t>
            </w:r>
            <w:r w:rsidR="00C04E32" w:rsidRPr="00A15F58">
              <w:t>,</w:t>
            </w:r>
          </w:p>
        </w:tc>
        <w:tc>
          <w:tcPr>
            <w:tcW w:w="6237" w:type="dxa"/>
            <w:gridSpan w:val="3"/>
          </w:tcPr>
          <w:p w14:paraId="212D9BEB" w14:textId="3DBAFF63" w:rsidR="006E3DD8" w:rsidRPr="00A15F58" w:rsidRDefault="00C04E32" w:rsidP="005B5689">
            <w:pPr>
              <w:pStyle w:val="zSoquijdatDateJugement"/>
            </w:pPr>
            <w:r w:rsidRPr="00A15F58">
              <w:t xml:space="preserve">le </w:t>
            </w:r>
            <w:r w:rsidR="00ED5924" w:rsidRPr="009C48A2">
              <w:t>30</w:t>
            </w:r>
            <w:r w:rsidR="00BE042C" w:rsidRPr="009C48A2">
              <w:t> avril 2025</w:t>
            </w:r>
          </w:p>
        </w:tc>
      </w:tr>
      <w:tr w:rsidR="00A15F58" w:rsidRPr="00A15F58" w14:paraId="23468CAA" w14:textId="77777777" w:rsidTr="00036794">
        <w:trPr>
          <w:cantSplit/>
        </w:trPr>
        <w:tc>
          <w:tcPr>
            <w:tcW w:w="9568" w:type="dxa"/>
            <w:gridSpan w:val="4"/>
          </w:tcPr>
          <w:p w14:paraId="7607C612" w14:textId="77777777" w:rsidR="00942AB8" w:rsidRPr="00A15F58" w:rsidRDefault="00942AB8" w:rsidP="00FA153F">
            <w:r w:rsidRPr="00A15F58">
              <w:t>______________________________________________________________________</w:t>
            </w:r>
          </w:p>
        </w:tc>
      </w:tr>
      <w:tr w:rsidR="00A15F58" w:rsidRPr="00A15F58" w14:paraId="5F030D3A" w14:textId="77777777" w:rsidTr="00036794">
        <w:trPr>
          <w:cantSplit/>
          <w:trHeight w:val="148"/>
        </w:trPr>
        <w:tc>
          <w:tcPr>
            <w:tcW w:w="9568" w:type="dxa"/>
            <w:gridSpan w:val="4"/>
          </w:tcPr>
          <w:p w14:paraId="648F0D6D" w14:textId="77777777" w:rsidR="00942AB8" w:rsidRPr="00A15F58" w:rsidRDefault="00942AB8" w:rsidP="00FA153F"/>
        </w:tc>
      </w:tr>
      <w:tr w:rsidR="00A15F58" w:rsidRPr="00A15F58" w14:paraId="1E811959" w14:textId="77777777" w:rsidTr="00036794">
        <w:trPr>
          <w:cantSplit/>
          <w:trHeight w:val="148"/>
        </w:trPr>
        <w:tc>
          <w:tcPr>
            <w:tcW w:w="5883" w:type="dxa"/>
            <w:gridSpan w:val="3"/>
          </w:tcPr>
          <w:p w14:paraId="131F42DD" w14:textId="18CC19C2" w:rsidR="0035375B" w:rsidRPr="00A15F58" w:rsidRDefault="0035375B">
            <w:pPr>
              <w:rPr>
                <w:b/>
                <w:bCs/>
              </w:rPr>
            </w:pPr>
            <w:bookmarkStart w:id="5" w:name="ref_commissaire" w:colFirst="1" w:colLast="1"/>
            <w:r w:rsidRPr="00A15F58">
              <w:rPr>
                <w:b/>
                <w:bCs/>
              </w:rPr>
              <w:t>DEVANT L</w:t>
            </w:r>
            <w:r w:rsidR="00BE042C" w:rsidRPr="00A15F58">
              <w:rPr>
                <w:b/>
                <w:bCs/>
              </w:rPr>
              <w:t>A</w:t>
            </w:r>
            <w:r w:rsidRPr="00A15F58">
              <w:rPr>
                <w:b/>
                <w:bCs/>
              </w:rPr>
              <w:t xml:space="preserve"> JUGE ADMINISTRATI</w:t>
            </w:r>
            <w:r w:rsidR="00BE042C" w:rsidRPr="00A15F58">
              <w:rPr>
                <w:b/>
                <w:bCs/>
              </w:rPr>
              <w:t>VE</w:t>
            </w:r>
            <w:r w:rsidRPr="00A15F58">
              <w:rPr>
                <w:b/>
                <w:bCs/>
              </w:rPr>
              <w:t> :</w:t>
            </w:r>
          </w:p>
        </w:tc>
        <w:tc>
          <w:tcPr>
            <w:tcW w:w="3685" w:type="dxa"/>
          </w:tcPr>
          <w:p w14:paraId="3154D521" w14:textId="681D4F4D" w:rsidR="0035375B" w:rsidRPr="00A15F58" w:rsidRDefault="00BE042C" w:rsidP="005B5689">
            <w:pPr>
              <w:pStyle w:val="zSoquijdatJuge"/>
              <w:rPr>
                <w:bCs/>
              </w:rPr>
            </w:pPr>
            <w:r w:rsidRPr="00A15F58">
              <w:t xml:space="preserve">Karine Poulin </w:t>
            </w:r>
          </w:p>
        </w:tc>
      </w:tr>
      <w:bookmarkEnd w:id="5"/>
      <w:tr w:rsidR="00A15F58" w:rsidRPr="00A15F58" w14:paraId="3E01B7C1" w14:textId="77777777" w:rsidTr="00036794">
        <w:trPr>
          <w:cantSplit/>
          <w:trHeight w:val="148"/>
        </w:trPr>
        <w:tc>
          <w:tcPr>
            <w:tcW w:w="9568" w:type="dxa"/>
            <w:gridSpan w:val="4"/>
          </w:tcPr>
          <w:p w14:paraId="59B63450" w14:textId="77777777" w:rsidR="00942AB8" w:rsidRPr="00A15F58" w:rsidRDefault="00942AB8" w:rsidP="00FA153F">
            <w:r w:rsidRPr="00A15F58">
              <w:t>______________________________________________________________________</w:t>
            </w:r>
          </w:p>
        </w:tc>
      </w:tr>
      <w:tr w:rsidR="00A15F58" w:rsidRPr="00A15F58" w14:paraId="29F877D7" w14:textId="77777777" w:rsidTr="00036794">
        <w:tc>
          <w:tcPr>
            <w:tcW w:w="9568" w:type="dxa"/>
            <w:gridSpan w:val="4"/>
          </w:tcPr>
          <w:p w14:paraId="62F34705" w14:textId="77777777" w:rsidR="00942AB8" w:rsidRPr="00A15F58" w:rsidRDefault="00942AB8"/>
        </w:tc>
      </w:tr>
      <w:tr w:rsidR="00A15F58" w:rsidRPr="00A15F58" w14:paraId="5972A6CA" w14:textId="77777777" w:rsidTr="00E21768">
        <w:tc>
          <w:tcPr>
            <w:tcW w:w="4890" w:type="dxa"/>
            <w:gridSpan w:val="2"/>
          </w:tcPr>
          <w:p w14:paraId="3C1A3199" w14:textId="77777777" w:rsidR="00942AB8" w:rsidRPr="00A15F58" w:rsidRDefault="00942AB8">
            <w:bookmarkStart w:id="6" w:name="bloc_parties_gauche"/>
            <w:bookmarkEnd w:id="6"/>
          </w:p>
        </w:tc>
        <w:tc>
          <w:tcPr>
            <w:tcW w:w="4678" w:type="dxa"/>
            <w:gridSpan w:val="2"/>
          </w:tcPr>
          <w:p w14:paraId="53ED80CA" w14:textId="77777777" w:rsidR="00942AB8" w:rsidRPr="00A15F58" w:rsidRDefault="00942AB8"/>
        </w:tc>
      </w:tr>
      <w:tr w:rsidR="00A15F58" w:rsidRPr="00A15F58" w14:paraId="56E58431" w14:textId="77777777" w:rsidTr="00E21768">
        <w:tc>
          <w:tcPr>
            <w:tcW w:w="4890" w:type="dxa"/>
            <w:gridSpan w:val="2"/>
          </w:tcPr>
          <w:p w14:paraId="1E757252" w14:textId="4109AA29" w:rsidR="00942AB8" w:rsidRPr="00A15F58" w:rsidRDefault="00BE042C">
            <w:pPr>
              <w:pStyle w:val="zSoquijdatNomPartieDem"/>
              <w:rPr>
                <w:b/>
              </w:rPr>
            </w:pPr>
            <w:r w:rsidRPr="00A15F58">
              <w:rPr>
                <w:b/>
              </w:rPr>
              <w:t>Louis H. Bisson</w:t>
            </w:r>
          </w:p>
        </w:tc>
        <w:tc>
          <w:tcPr>
            <w:tcW w:w="4678" w:type="dxa"/>
            <w:gridSpan w:val="2"/>
          </w:tcPr>
          <w:p w14:paraId="1AAF6C96" w14:textId="77777777" w:rsidR="00942AB8" w:rsidRPr="00A15F58" w:rsidRDefault="00942AB8"/>
        </w:tc>
      </w:tr>
      <w:tr w:rsidR="00A15F58" w:rsidRPr="00A15F58" w14:paraId="3D2FB46A" w14:textId="77777777" w:rsidTr="00E21768">
        <w:tc>
          <w:tcPr>
            <w:tcW w:w="4890" w:type="dxa"/>
            <w:gridSpan w:val="2"/>
          </w:tcPr>
          <w:p w14:paraId="3E0D3381" w14:textId="4D5CECA3" w:rsidR="00942AB8" w:rsidRPr="00A15F58" w:rsidRDefault="00BE042C" w:rsidP="007B0DF2">
            <w:pPr>
              <w:pStyle w:val="zSoquijdatQtePartieDem"/>
              <w:tabs>
                <w:tab w:val="left" w:pos="3539"/>
              </w:tabs>
              <w:ind w:left="708"/>
            </w:pPr>
            <w:bookmarkStart w:id="7" w:name="partie_demanderesse"/>
            <w:bookmarkEnd w:id="7"/>
            <w:r w:rsidRPr="00A15F58">
              <w:t>Partie demanderesse</w:t>
            </w:r>
          </w:p>
        </w:tc>
        <w:tc>
          <w:tcPr>
            <w:tcW w:w="4678" w:type="dxa"/>
            <w:gridSpan w:val="2"/>
          </w:tcPr>
          <w:p w14:paraId="1B7D9E54" w14:textId="77777777" w:rsidR="00942AB8" w:rsidRPr="00A15F58" w:rsidRDefault="00942AB8"/>
        </w:tc>
      </w:tr>
      <w:tr w:rsidR="00A15F58" w:rsidRPr="00A15F58" w14:paraId="028A9787" w14:textId="77777777" w:rsidTr="00E21768">
        <w:tc>
          <w:tcPr>
            <w:tcW w:w="4890" w:type="dxa"/>
            <w:gridSpan w:val="2"/>
          </w:tcPr>
          <w:p w14:paraId="6A290D50" w14:textId="77777777" w:rsidR="00942AB8" w:rsidRPr="00A15F58" w:rsidRDefault="00942AB8" w:rsidP="00E6363B"/>
        </w:tc>
        <w:tc>
          <w:tcPr>
            <w:tcW w:w="4678" w:type="dxa"/>
            <w:gridSpan w:val="2"/>
          </w:tcPr>
          <w:p w14:paraId="43F0A8DA" w14:textId="77777777" w:rsidR="00942AB8" w:rsidRPr="00A15F58" w:rsidRDefault="00942AB8"/>
        </w:tc>
      </w:tr>
      <w:tr w:rsidR="00A15F58" w:rsidRPr="00A15F58" w14:paraId="1937F82B" w14:textId="77777777" w:rsidTr="00E21768">
        <w:tc>
          <w:tcPr>
            <w:tcW w:w="4890" w:type="dxa"/>
            <w:gridSpan w:val="2"/>
          </w:tcPr>
          <w:p w14:paraId="19E3D1D7" w14:textId="07CF07A2" w:rsidR="00942AB8" w:rsidRPr="00A15F58" w:rsidRDefault="00BE042C" w:rsidP="00D06652">
            <w:pPr>
              <w:pStyle w:val="zSoquijlblLienParties"/>
            </w:pPr>
            <w:r w:rsidRPr="00A15F58">
              <w:t>et</w:t>
            </w:r>
          </w:p>
        </w:tc>
        <w:tc>
          <w:tcPr>
            <w:tcW w:w="4678" w:type="dxa"/>
            <w:gridSpan w:val="2"/>
          </w:tcPr>
          <w:p w14:paraId="53F5D6A2" w14:textId="77777777" w:rsidR="00942AB8" w:rsidRPr="00A15F58" w:rsidRDefault="00942AB8"/>
        </w:tc>
      </w:tr>
      <w:tr w:rsidR="00A15F58" w:rsidRPr="00A15F58" w14:paraId="337C6200" w14:textId="77777777" w:rsidTr="00E21768">
        <w:tc>
          <w:tcPr>
            <w:tcW w:w="4890" w:type="dxa"/>
            <w:gridSpan w:val="2"/>
          </w:tcPr>
          <w:p w14:paraId="13385201" w14:textId="77777777" w:rsidR="00942AB8" w:rsidRPr="00A15F58" w:rsidRDefault="00942AB8"/>
        </w:tc>
        <w:tc>
          <w:tcPr>
            <w:tcW w:w="4678" w:type="dxa"/>
            <w:gridSpan w:val="2"/>
          </w:tcPr>
          <w:p w14:paraId="72AEB5AB" w14:textId="77777777" w:rsidR="00942AB8" w:rsidRPr="00A15F58" w:rsidRDefault="00942AB8"/>
        </w:tc>
      </w:tr>
      <w:tr w:rsidR="00A15F58" w:rsidRPr="00A15F58" w14:paraId="3CBBCC0C" w14:textId="77777777" w:rsidTr="00E21768">
        <w:tc>
          <w:tcPr>
            <w:tcW w:w="4890" w:type="dxa"/>
            <w:gridSpan w:val="2"/>
          </w:tcPr>
          <w:p w14:paraId="45C85DA9" w14:textId="194BE9C9" w:rsidR="00942AB8" w:rsidRPr="00A15F58" w:rsidRDefault="00B571BA">
            <w:pPr>
              <w:pStyle w:val="zSoquijdatNomPartieDef"/>
              <w:rPr>
                <w:b/>
              </w:rPr>
            </w:pPr>
            <w:r w:rsidRPr="00A15F58">
              <w:rPr>
                <w:b/>
              </w:rPr>
              <w:t>Société canadienne des postes Santé-Sécurité</w:t>
            </w:r>
          </w:p>
        </w:tc>
        <w:tc>
          <w:tcPr>
            <w:tcW w:w="4678" w:type="dxa"/>
            <w:gridSpan w:val="2"/>
          </w:tcPr>
          <w:p w14:paraId="32BDF70F" w14:textId="77777777" w:rsidR="00942AB8" w:rsidRPr="00A15F58" w:rsidRDefault="00942AB8"/>
        </w:tc>
      </w:tr>
      <w:tr w:rsidR="00A15F58" w:rsidRPr="00A15F58" w14:paraId="49E5BABE" w14:textId="77777777" w:rsidTr="00E21768">
        <w:tc>
          <w:tcPr>
            <w:tcW w:w="4890" w:type="dxa"/>
            <w:gridSpan w:val="2"/>
          </w:tcPr>
          <w:p w14:paraId="0B8FBAC9" w14:textId="173649BF" w:rsidR="00942AB8" w:rsidRPr="00A15F58" w:rsidRDefault="00B571BA">
            <w:pPr>
              <w:pStyle w:val="zSoquijdatQtePartieDef"/>
              <w:ind w:left="708"/>
            </w:pPr>
            <w:r w:rsidRPr="00A15F58">
              <w:t>Partie mise en cause</w:t>
            </w:r>
          </w:p>
        </w:tc>
        <w:tc>
          <w:tcPr>
            <w:tcW w:w="4678" w:type="dxa"/>
            <w:gridSpan w:val="2"/>
          </w:tcPr>
          <w:p w14:paraId="23FD5D01" w14:textId="77777777" w:rsidR="00942AB8" w:rsidRPr="00A15F58" w:rsidRDefault="00942AB8"/>
        </w:tc>
      </w:tr>
      <w:tr w:rsidR="00A15F58" w:rsidRPr="00A15F58" w14:paraId="559A9C81" w14:textId="77777777" w:rsidTr="00E21768">
        <w:tc>
          <w:tcPr>
            <w:tcW w:w="4890" w:type="dxa"/>
            <w:gridSpan w:val="2"/>
          </w:tcPr>
          <w:p w14:paraId="7BEE0FFF" w14:textId="77777777" w:rsidR="00B571BA" w:rsidRPr="00A15F58" w:rsidRDefault="00B571BA"/>
        </w:tc>
        <w:tc>
          <w:tcPr>
            <w:tcW w:w="4678" w:type="dxa"/>
            <w:gridSpan w:val="2"/>
          </w:tcPr>
          <w:p w14:paraId="76E8A1F8" w14:textId="77777777" w:rsidR="00B571BA" w:rsidRPr="00A15F58" w:rsidRDefault="00B571BA"/>
        </w:tc>
      </w:tr>
      <w:tr w:rsidR="00A15F58" w:rsidRPr="00A15F58" w14:paraId="4822D715" w14:textId="77777777" w:rsidTr="00E21768">
        <w:tc>
          <w:tcPr>
            <w:tcW w:w="4890" w:type="dxa"/>
            <w:gridSpan w:val="2"/>
          </w:tcPr>
          <w:p w14:paraId="27F61C42" w14:textId="2772F2FB" w:rsidR="00B571BA" w:rsidRPr="00A15F58" w:rsidRDefault="00B571BA">
            <w:r w:rsidRPr="00A15F58">
              <w:t>et</w:t>
            </w:r>
          </w:p>
        </w:tc>
        <w:tc>
          <w:tcPr>
            <w:tcW w:w="4678" w:type="dxa"/>
            <w:gridSpan w:val="2"/>
          </w:tcPr>
          <w:p w14:paraId="27A6E16D" w14:textId="77777777" w:rsidR="00B571BA" w:rsidRPr="00A15F58" w:rsidRDefault="00B571BA"/>
        </w:tc>
      </w:tr>
      <w:tr w:rsidR="00A15F58" w:rsidRPr="00A15F58" w14:paraId="162E527C" w14:textId="77777777" w:rsidTr="00E21768">
        <w:tc>
          <w:tcPr>
            <w:tcW w:w="4890" w:type="dxa"/>
            <w:gridSpan w:val="2"/>
          </w:tcPr>
          <w:p w14:paraId="0D39DA87" w14:textId="77777777" w:rsidR="0065093D" w:rsidRPr="00A15F58" w:rsidRDefault="0065093D"/>
        </w:tc>
        <w:tc>
          <w:tcPr>
            <w:tcW w:w="4678" w:type="dxa"/>
            <w:gridSpan w:val="2"/>
          </w:tcPr>
          <w:p w14:paraId="7F8115CD" w14:textId="77777777" w:rsidR="0065093D" w:rsidRPr="00A15F58" w:rsidRDefault="0065093D"/>
        </w:tc>
      </w:tr>
      <w:tr w:rsidR="00A15F58" w:rsidRPr="00A15F58" w14:paraId="32637A68" w14:textId="77777777" w:rsidTr="00E21768">
        <w:tc>
          <w:tcPr>
            <w:tcW w:w="4890" w:type="dxa"/>
            <w:gridSpan w:val="2"/>
          </w:tcPr>
          <w:p w14:paraId="0A1F2003" w14:textId="12E46B04" w:rsidR="00942AB8" w:rsidRPr="00A15F58" w:rsidRDefault="009E648A">
            <w:pPr>
              <w:pStyle w:val="zSoquijdatNomPartieInt"/>
              <w:rPr>
                <w:b/>
              </w:rPr>
            </w:pPr>
            <w:r w:rsidRPr="00A15F58">
              <w:rPr>
                <w:b/>
              </w:rPr>
              <w:t>Emploi et Développement Social Canada</w:t>
            </w:r>
          </w:p>
        </w:tc>
        <w:tc>
          <w:tcPr>
            <w:tcW w:w="4678" w:type="dxa"/>
            <w:gridSpan w:val="2"/>
          </w:tcPr>
          <w:p w14:paraId="671BD912" w14:textId="1C4B5C47" w:rsidR="00942AB8" w:rsidRPr="00A15F58" w:rsidRDefault="00942AB8"/>
        </w:tc>
      </w:tr>
      <w:tr w:rsidR="00A15F58" w:rsidRPr="00A15F58" w14:paraId="12B58E39" w14:textId="77777777" w:rsidTr="00E21768">
        <w:tc>
          <w:tcPr>
            <w:tcW w:w="4890" w:type="dxa"/>
            <w:gridSpan w:val="2"/>
          </w:tcPr>
          <w:p w14:paraId="2D5BACB7" w14:textId="5ED65D6C" w:rsidR="00942AB8" w:rsidRPr="00A15F58" w:rsidRDefault="00B571BA">
            <w:pPr>
              <w:pStyle w:val="zSoquijdatQtePartieInt"/>
              <w:ind w:left="708"/>
            </w:pPr>
            <w:r w:rsidRPr="00A15F58">
              <w:t>Partie intervenante</w:t>
            </w:r>
          </w:p>
        </w:tc>
        <w:tc>
          <w:tcPr>
            <w:tcW w:w="4678" w:type="dxa"/>
            <w:gridSpan w:val="2"/>
          </w:tcPr>
          <w:p w14:paraId="30FDC684" w14:textId="77777777" w:rsidR="00942AB8" w:rsidRPr="00A15F58" w:rsidRDefault="00942AB8"/>
        </w:tc>
      </w:tr>
      <w:tr w:rsidR="00A15F58" w:rsidRPr="00A15F58" w14:paraId="4F1E0E4E" w14:textId="77777777" w:rsidTr="00E21768">
        <w:tc>
          <w:tcPr>
            <w:tcW w:w="4890" w:type="dxa"/>
            <w:gridSpan w:val="2"/>
          </w:tcPr>
          <w:p w14:paraId="5A1DD322" w14:textId="77777777" w:rsidR="00942AB8" w:rsidRPr="00A15F58" w:rsidRDefault="00942AB8"/>
        </w:tc>
        <w:tc>
          <w:tcPr>
            <w:tcW w:w="4678" w:type="dxa"/>
            <w:gridSpan w:val="2"/>
          </w:tcPr>
          <w:p w14:paraId="4539A28E" w14:textId="77777777" w:rsidR="00942AB8" w:rsidRPr="00A15F58" w:rsidRDefault="00942AB8"/>
        </w:tc>
      </w:tr>
    </w:tbl>
    <w:p w14:paraId="4F17B5AE" w14:textId="77777777" w:rsidR="00C74B6F" w:rsidRPr="00A15F58" w:rsidRDefault="00C74B6F">
      <w:r w:rsidRPr="00A15F58">
        <w:t>______________________________________________________________________</w:t>
      </w:r>
    </w:p>
    <w:p w14:paraId="5BA1AAE7" w14:textId="77777777" w:rsidR="00C74B6F" w:rsidRPr="00A15F58" w:rsidRDefault="00C74B6F"/>
    <w:p w14:paraId="64263FD3" w14:textId="77777777" w:rsidR="00C74B6F" w:rsidRPr="00A15F58" w:rsidRDefault="00C74B6F" w:rsidP="008B042E">
      <w:pPr>
        <w:jc w:val="center"/>
        <w:rPr>
          <w:b/>
          <w:bCs/>
        </w:rPr>
      </w:pPr>
      <w:bookmarkStart w:id="8" w:name="decision"/>
      <w:r w:rsidRPr="00A15F58">
        <w:rPr>
          <w:b/>
          <w:bCs/>
        </w:rPr>
        <w:t>DÉCISION</w:t>
      </w:r>
      <w:bookmarkEnd w:id="8"/>
    </w:p>
    <w:p w14:paraId="2A6B6EAD" w14:textId="77777777" w:rsidR="008F20EA" w:rsidRPr="00A15F58" w:rsidRDefault="008F20EA" w:rsidP="008F20EA">
      <w:bookmarkStart w:id="9" w:name="separation"/>
      <w:bookmarkStart w:id="10" w:name="parag_1"/>
      <w:r w:rsidRPr="00A15F58">
        <w:t>______________________________________________________________________</w:t>
      </w:r>
    </w:p>
    <w:p w14:paraId="228A3F8B" w14:textId="77777777" w:rsidR="00E70256" w:rsidRPr="00A15F58" w:rsidRDefault="00E70256">
      <w:pPr>
        <w:rPr>
          <w:b/>
          <w:bCs/>
          <w:u w:val="single"/>
        </w:rPr>
      </w:pPr>
      <w:bookmarkStart w:id="11" w:name="supprimer_apercu"/>
      <w:bookmarkEnd w:id="9"/>
      <w:r w:rsidRPr="00A15F58">
        <w:rPr>
          <w:b/>
          <w:bCs/>
          <w:u w:val="single"/>
        </w:rPr>
        <w:br w:type="page"/>
      </w:r>
    </w:p>
    <w:p w14:paraId="7681A156" w14:textId="06DB34EE" w:rsidR="008F20EA" w:rsidRPr="00A15F58" w:rsidRDefault="008F20EA" w:rsidP="008F20EA">
      <w:pPr>
        <w:pStyle w:val="corpsdedcision"/>
        <w:numPr>
          <w:ilvl w:val="0"/>
          <w:numId w:val="0"/>
        </w:numPr>
        <w:spacing w:before="360"/>
      </w:pPr>
      <w:r w:rsidRPr="00A15F58">
        <w:rPr>
          <w:b/>
          <w:bCs/>
          <w:u w:val="single"/>
        </w:rPr>
        <w:t>L’APERÇU</w:t>
      </w:r>
    </w:p>
    <w:bookmarkEnd w:id="11"/>
    <w:p w14:paraId="36DEE3B8" w14:textId="63B8A364" w:rsidR="006D5E34" w:rsidRPr="00A15F58" w:rsidRDefault="009F0AED" w:rsidP="005D5A28">
      <w:pPr>
        <w:pStyle w:val="corpsdedcision"/>
      </w:pPr>
      <w:r w:rsidRPr="00A15F58">
        <w:t xml:space="preserve">Monsieur Louis H. Bisson </w:t>
      </w:r>
      <w:r w:rsidR="00A47752" w:rsidRPr="00A15F58">
        <w:t>est au service de l’employeur de février 1975 jusqu’à sa retraite</w:t>
      </w:r>
      <w:r w:rsidR="00692A20" w:rsidRPr="00A15F58">
        <w:t>,</w:t>
      </w:r>
      <w:r w:rsidR="00A47752" w:rsidRPr="00A15F58">
        <w:t xml:space="preserve"> en février 2008. A</w:t>
      </w:r>
      <w:r w:rsidR="00C449E1" w:rsidRPr="00A15F58">
        <w:t>u</w:t>
      </w:r>
      <w:r w:rsidR="00A47752" w:rsidRPr="00A15F58">
        <w:t xml:space="preserve"> cours de sa carrière, il </w:t>
      </w:r>
      <w:r w:rsidRPr="00A15F58">
        <w:t xml:space="preserve">occupe </w:t>
      </w:r>
      <w:r w:rsidR="00C449E1" w:rsidRPr="00A15F58">
        <w:t xml:space="preserve">divers postes, dont celui de </w:t>
      </w:r>
      <w:r w:rsidRPr="00A15F58">
        <w:t xml:space="preserve">commis au </w:t>
      </w:r>
      <w:r w:rsidR="004E3E82" w:rsidRPr="00A15F58">
        <w:t>courrier</w:t>
      </w:r>
      <w:r w:rsidRPr="00A15F58">
        <w:t xml:space="preserve"> </w:t>
      </w:r>
      <w:r w:rsidR="00C449E1" w:rsidRPr="00A15F58">
        <w:t xml:space="preserve">dans les centres de tri de </w:t>
      </w:r>
      <w:r w:rsidRPr="00A15F58">
        <w:t>l’employeur</w:t>
      </w:r>
      <w:r w:rsidR="00387CB4" w:rsidRPr="00A15F58">
        <w:t xml:space="preserve"> pendant </w:t>
      </w:r>
      <w:r w:rsidR="00692A20" w:rsidRPr="00A15F58">
        <w:t>22 ans</w:t>
      </w:r>
      <w:r w:rsidR="006D5E34" w:rsidRPr="00A15F58">
        <w:t>.</w:t>
      </w:r>
      <w:r w:rsidR="00EF344A" w:rsidRPr="00A15F58">
        <w:t xml:space="preserve"> </w:t>
      </w:r>
      <w:r w:rsidR="005340ED" w:rsidRPr="00A15F58">
        <w:t>Dans l</w:t>
      </w:r>
      <w:r w:rsidR="00A11239" w:rsidRPr="00A15F58">
        <w:t xml:space="preserve">’exercice </w:t>
      </w:r>
      <w:r w:rsidR="005340ED" w:rsidRPr="00A15F58">
        <w:t xml:space="preserve">de ses fonctions, il est exposé à </w:t>
      </w:r>
      <w:r w:rsidR="00A11239" w:rsidRPr="00A15F58">
        <w:t>des niveaux de bruit importants</w:t>
      </w:r>
      <w:r w:rsidR="002B197D" w:rsidRPr="00A15F58">
        <w:t xml:space="preserve">, notamment </w:t>
      </w:r>
      <w:r w:rsidR="00A11239" w:rsidRPr="00A15F58">
        <w:t xml:space="preserve">ceux produits </w:t>
      </w:r>
      <w:r w:rsidR="002B197D" w:rsidRPr="00A15F58">
        <w:t xml:space="preserve">par </w:t>
      </w:r>
      <w:r w:rsidR="00A52EFA" w:rsidRPr="00A15F58">
        <w:t>l</w:t>
      </w:r>
      <w:r w:rsidR="002B197D" w:rsidRPr="00A15F58">
        <w:t xml:space="preserve">es convoyeurs électriques, </w:t>
      </w:r>
      <w:r w:rsidR="00A52EFA" w:rsidRPr="00A15F58">
        <w:t>l</w:t>
      </w:r>
      <w:r w:rsidR="002B197D" w:rsidRPr="00A15F58">
        <w:t xml:space="preserve">es machines de tri, </w:t>
      </w:r>
      <w:r w:rsidR="00A52EFA" w:rsidRPr="00A15F58">
        <w:t>l</w:t>
      </w:r>
      <w:r w:rsidR="002B197D" w:rsidRPr="00A15F58">
        <w:t>es chariots élévateurs</w:t>
      </w:r>
      <w:r w:rsidR="00EB72E4" w:rsidRPr="00A15F58">
        <w:t xml:space="preserve"> et </w:t>
      </w:r>
      <w:r w:rsidR="00A52EFA" w:rsidRPr="00A15F58">
        <w:t>l</w:t>
      </w:r>
      <w:r w:rsidR="002B197D" w:rsidRPr="00A15F58">
        <w:t xml:space="preserve">es colis </w:t>
      </w:r>
      <w:r w:rsidR="00A11239" w:rsidRPr="00A15F58">
        <w:t>chutant dans les conduits</w:t>
      </w:r>
      <w:r w:rsidR="00BA371F" w:rsidRPr="00A15F58">
        <w:t>.</w:t>
      </w:r>
      <w:r w:rsidR="002B197D" w:rsidRPr="00A15F58">
        <w:t xml:space="preserve"> </w:t>
      </w:r>
      <w:r w:rsidR="00EF344A" w:rsidRPr="00A15F58">
        <w:t>En novembre 2021, un diagnostic de surdité bilatérale</w:t>
      </w:r>
      <w:r w:rsidR="00EF344A" w:rsidRPr="00A15F58">
        <w:rPr>
          <w:strike/>
        </w:rPr>
        <w:t xml:space="preserve"> </w:t>
      </w:r>
      <w:r w:rsidR="00DF1B91" w:rsidRPr="00A15F58">
        <w:t xml:space="preserve">est posé </w:t>
      </w:r>
      <w:r w:rsidR="004E3E82" w:rsidRPr="00A15F58">
        <w:t xml:space="preserve">chez ce travailleur qui rapporte une histoire d’exposition au bruit </w:t>
      </w:r>
      <w:r w:rsidR="00DF1B91" w:rsidRPr="00A15F58">
        <w:t xml:space="preserve">et </w:t>
      </w:r>
      <w:r w:rsidR="005E635C" w:rsidRPr="00A15F58">
        <w:t>ce dernier</w:t>
      </w:r>
      <w:r w:rsidR="00DF1B91" w:rsidRPr="00A15F58">
        <w:t xml:space="preserve"> dépose une réclamation auprès de la Commission des normes, de l’équité, de la santé et de la sécurité du travail.</w:t>
      </w:r>
    </w:p>
    <w:p w14:paraId="66174CD0" w14:textId="16BDC990" w:rsidR="00C74B6F" w:rsidRPr="00A15F58" w:rsidRDefault="00DF1B91" w:rsidP="00E67173">
      <w:pPr>
        <w:pStyle w:val="corpsdedcision"/>
      </w:pPr>
      <w:r w:rsidRPr="00A15F58">
        <w:t xml:space="preserve">La Commission </w:t>
      </w:r>
      <w:r w:rsidR="00640BFB" w:rsidRPr="00A15F58">
        <w:t>refuse sa réclamation</w:t>
      </w:r>
      <w:r w:rsidR="00B107BA" w:rsidRPr="00A15F58">
        <w:t xml:space="preserve"> au motif que le travailleur n’a pas été exposé </w:t>
      </w:r>
      <w:r w:rsidR="006D5E34" w:rsidRPr="00A15F58">
        <w:t>à des niveaux de bruit nocifs</w:t>
      </w:r>
      <w:r w:rsidR="00B107BA" w:rsidRPr="00A15F58">
        <w:t xml:space="preserve"> dans le cadre de son travail</w:t>
      </w:r>
      <w:r w:rsidR="00B107BA" w:rsidRPr="00A15F58">
        <w:rPr>
          <w:rStyle w:val="Appelnotedebasdep"/>
        </w:rPr>
        <w:footnoteReference w:id="1"/>
      </w:r>
      <w:r w:rsidR="006D5E34" w:rsidRPr="00A15F58">
        <w:t>.</w:t>
      </w:r>
      <w:bookmarkEnd w:id="10"/>
      <w:r w:rsidR="00B107BA" w:rsidRPr="00A15F58">
        <w:t xml:space="preserve"> </w:t>
      </w:r>
      <w:r w:rsidR="00F76501" w:rsidRPr="00A15F58">
        <w:t xml:space="preserve">Cette décision fait l’objet de la </w:t>
      </w:r>
      <w:r w:rsidR="00A375AF" w:rsidRPr="00A15F58">
        <w:t>contest</w:t>
      </w:r>
      <w:r w:rsidR="00F76501" w:rsidRPr="00A15F58">
        <w:t xml:space="preserve">ation </w:t>
      </w:r>
      <w:r w:rsidR="00ED5924" w:rsidRPr="00A15F58">
        <w:t>présentée</w:t>
      </w:r>
      <w:r w:rsidR="00F76501" w:rsidRPr="00A15F58">
        <w:t xml:space="preserve"> au Tribunal</w:t>
      </w:r>
      <w:r w:rsidR="00A375AF" w:rsidRPr="00A15F58">
        <w:t>.</w:t>
      </w:r>
    </w:p>
    <w:p w14:paraId="21680BA0" w14:textId="6AD1CF6F" w:rsidR="00817AA9" w:rsidRPr="00A15F58" w:rsidRDefault="00F76501" w:rsidP="00817AA9">
      <w:pPr>
        <w:pStyle w:val="corpsdedcision"/>
      </w:pPr>
      <w:r w:rsidRPr="00A15F58">
        <w:t>Le travailleur</w:t>
      </w:r>
      <w:r w:rsidR="00A375AF" w:rsidRPr="00A15F58">
        <w:t xml:space="preserve"> </w:t>
      </w:r>
      <w:r w:rsidR="00C458C2" w:rsidRPr="00A15F58">
        <w:t>allègue</w:t>
      </w:r>
      <w:r w:rsidR="00A375AF" w:rsidRPr="00A15F58">
        <w:t xml:space="preserve"> que </w:t>
      </w:r>
      <w:r w:rsidR="00817AA9" w:rsidRPr="00A15F58">
        <w:t xml:space="preserve">sa surdité est </w:t>
      </w:r>
      <w:r w:rsidR="003C5180" w:rsidRPr="00A15F58">
        <w:t xml:space="preserve">d’origine professionnelle et qu’elle résulte de son exposition </w:t>
      </w:r>
      <w:r w:rsidR="00F17259" w:rsidRPr="00A15F58">
        <w:t xml:space="preserve">à </w:t>
      </w:r>
      <w:r w:rsidR="00C458C2" w:rsidRPr="00A15F58">
        <w:t>du</w:t>
      </w:r>
      <w:r w:rsidR="00F17259" w:rsidRPr="00A15F58">
        <w:t xml:space="preserve"> bruit excessif</w:t>
      </w:r>
      <w:r w:rsidR="00C458C2" w:rsidRPr="00A15F58">
        <w:t xml:space="preserve"> au cours de sa carrière</w:t>
      </w:r>
      <w:r w:rsidR="00F17259" w:rsidRPr="00A15F58">
        <w:t>. Il demande au Tribunal d’infirmer la décision rendue par la Commission et de déclarer qu’il a subi une lésion professionnelle</w:t>
      </w:r>
      <w:r w:rsidR="009112A8" w:rsidRPr="00A15F58">
        <w:t xml:space="preserve"> </w:t>
      </w:r>
      <w:r w:rsidR="002B3A51" w:rsidRPr="00A15F58">
        <w:t xml:space="preserve">et qu’il a droit </w:t>
      </w:r>
      <w:r w:rsidR="009112A8" w:rsidRPr="00A15F58">
        <w:t xml:space="preserve">aux bénéfices de la </w:t>
      </w:r>
      <w:r w:rsidR="009112A8" w:rsidRPr="00A15F58">
        <w:rPr>
          <w:i/>
          <w:iCs/>
        </w:rPr>
        <w:t>Loi sur les accidents du travail et les maladies professionnelles</w:t>
      </w:r>
      <w:r w:rsidR="009112A8" w:rsidRPr="00A15F58">
        <w:rPr>
          <w:rStyle w:val="Appelnotedebasdep"/>
        </w:rPr>
        <w:footnoteReference w:id="2"/>
      </w:r>
      <w:r w:rsidR="009112A8" w:rsidRPr="00A15F58">
        <w:t>, la Loi</w:t>
      </w:r>
      <w:r w:rsidR="00F17259" w:rsidRPr="00A15F58">
        <w:t>.</w:t>
      </w:r>
    </w:p>
    <w:p w14:paraId="65FD89CD" w14:textId="1F4EF390" w:rsidR="009112A8" w:rsidRPr="00A15F58" w:rsidRDefault="009112A8" w:rsidP="00817AA9">
      <w:pPr>
        <w:pStyle w:val="corpsdedcision"/>
      </w:pPr>
      <w:r w:rsidRPr="00A15F58">
        <w:t>L’employeur, pour sa part, soutient que la courbe</w:t>
      </w:r>
      <w:r w:rsidR="00C12546" w:rsidRPr="00A15F58">
        <w:t xml:space="preserve"> audiologique du travailleur n</w:t>
      </w:r>
      <w:r w:rsidR="008113A9" w:rsidRPr="00A15F58">
        <w:t xml:space="preserve">e correspond pas au profil d’une surdité </w:t>
      </w:r>
      <w:r w:rsidR="00C12546" w:rsidRPr="00A15F58">
        <w:t>causée par le bruit</w:t>
      </w:r>
      <w:r w:rsidR="008113A9" w:rsidRPr="00A15F58">
        <w:t xml:space="preserve">, évoquant </w:t>
      </w:r>
      <w:r w:rsidR="00BF7A75" w:rsidRPr="00A15F58">
        <w:t>plutôt une condition d’étiologie mixte, avec une composante de presbyacousie</w:t>
      </w:r>
      <w:r w:rsidR="00C12546" w:rsidRPr="00A15F58">
        <w:t xml:space="preserve">. </w:t>
      </w:r>
      <w:r w:rsidR="00BF7A75" w:rsidRPr="00A15F58">
        <w:t>I</w:t>
      </w:r>
      <w:r w:rsidR="00C12546" w:rsidRPr="00A15F58">
        <w:t>l est d’avis</w:t>
      </w:r>
      <w:r w:rsidR="00BF7A75" w:rsidRPr="00A15F58">
        <w:t>, par ailleurs,</w:t>
      </w:r>
      <w:r w:rsidR="00C12546" w:rsidRPr="00A15F58">
        <w:t xml:space="preserve"> que </w:t>
      </w:r>
      <w:r w:rsidR="00BF7A75" w:rsidRPr="00A15F58">
        <w:t xml:space="preserve">le travailleur </w:t>
      </w:r>
      <w:r w:rsidR="00C12546" w:rsidRPr="00A15F58">
        <w:t xml:space="preserve">n’a pas été exposé à </w:t>
      </w:r>
      <w:r w:rsidR="00CF220B" w:rsidRPr="00A15F58">
        <w:t>du</w:t>
      </w:r>
      <w:r w:rsidR="00C12546" w:rsidRPr="00A15F58">
        <w:t xml:space="preserve"> bruit excessif</w:t>
      </w:r>
      <w:r w:rsidR="00BF7A75" w:rsidRPr="00A15F58">
        <w:t xml:space="preserve"> dans le cadre de ses fonctions</w:t>
      </w:r>
      <w:r w:rsidR="00C12546" w:rsidRPr="00A15F58">
        <w:t xml:space="preserve">, soit </w:t>
      </w:r>
      <w:r w:rsidR="00CF220B" w:rsidRPr="00A15F58">
        <w:t xml:space="preserve">des </w:t>
      </w:r>
      <w:r w:rsidR="00C12546" w:rsidRPr="00A15F58">
        <w:t>bruit</w:t>
      </w:r>
      <w:r w:rsidR="00CF220B" w:rsidRPr="00A15F58">
        <w:t>s</w:t>
      </w:r>
      <w:r w:rsidR="00C12546" w:rsidRPr="00A15F58">
        <w:t xml:space="preserve"> dépassant 85 décibels </w:t>
      </w:r>
      <w:r w:rsidR="00CF220B" w:rsidRPr="00A15F58">
        <w:t>sur une période de huit heures.</w:t>
      </w:r>
      <w:r w:rsidR="00AD7E07" w:rsidRPr="00A15F58">
        <w:t xml:space="preserve"> Par conséquent, il est d’avis que</w:t>
      </w:r>
      <w:r w:rsidR="00AD1643" w:rsidRPr="00A15F58">
        <w:t xml:space="preserve"> le travailleur ne peut bénéficier de la présomption de maladie professionnelle que prévoit l’article 29 de la Loi</w:t>
      </w:r>
      <w:r w:rsidR="00E024F6" w:rsidRPr="00A15F58">
        <w:t xml:space="preserve">. Pour les mêmes raisons, il estime que le travailleur </w:t>
      </w:r>
      <w:r w:rsidR="00AD1643" w:rsidRPr="00A15F58">
        <w:t>n’a pas démontré de causalité entre son atteinte auditive et son travail</w:t>
      </w:r>
      <w:r w:rsidR="00347C5A" w:rsidRPr="00A15F58">
        <w:t>,</w:t>
      </w:r>
      <w:r w:rsidR="003F2F7D" w:rsidRPr="00A15F58">
        <w:t xml:space="preserve"> </w:t>
      </w:r>
      <w:r w:rsidR="00956579" w:rsidRPr="00A15F58">
        <w:t>de sorte qu</w:t>
      </w:r>
      <w:r w:rsidR="007E47BB" w:rsidRPr="00A15F58">
        <w:t xml:space="preserve">e le Tribunal ne peut </w:t>
      </w:r>
      <w:r w:rsidR="00EA759C" w:rsidRPr="00A15F58">
        <w:t>reconnaître l’origine professionnelle de sa surdité</w:t>
      </w:r>
      <w:r w:rsidR="00347C5A" w:rsidRPr="00A15F58">
        <w:t>,</w:t>
      </w:r>
      <w:r w:rsidR="00EA759C" w:rsidRPr="00A15F58">
        <w:t xml:space="preserve"> en application de l’article 30 de la Loi.</w:t>
      </w:r>
      <w:r w:rsidR="00AD1643" w:rsidRPr="00A15F58">
        <w:t xml:space="preserve"> </w:t>
      </w:r>
    </w:p>
    <w:p w14:paraId="6B7EC312" w14:textId="067F3D94" w:rsidR="00A375AF" w:rsidRPr="00A15F58" w:rsidRDefault="009D718E" w:rsidP="00E67173">
      <w:pPr>
        <w:pStyle w:val="corpsdedcision"/>
      </w:pPr>
      <w:r w:rsidRPr="00A15F58">
        <w:t>Le litige porte donc sur la question de savoir si la surdité dont souffre le travailleur est présumée d'origine professionnelle</w:t>
      </w:r>
      <w:r w:rsidR="00347C5A" w:rsidRPr="00A15F58">
        <w:t>,</w:t>
      </w:r>
      <w:r w:rsidRPr="00A15F58">
        <w:t xml:space="preserve"> en vertu de l'article 29 de la Loi ou si, à défaut d'application de la présomption, elle peut néanmoins être reconnue comme une maladie professionnelle caractéristique</w:t>
      </w:r>
      <w:r w:rsidRPr="00A15F58">
        <w:rPr>
          <w:shd w:val="clear" w:color="auto" w:fill="FFFFFF"/>
        </w:rPr>
        <w:t xml:space="preserve"> de son travail ou reliée directement aux risques particuliers de celui-ci</w:t>
      </w:r>
      <w:r w:rsidR="00347C5A" w:rsidRPr="00A15F58">
        <w:rPr>
          <w:shd w:val="clear" w:color="auto" w:fill="FFFFFF"/>
        </w:rPr>
        <w:t>,</w:t>
      </w:r>
      <w:r w:rsidRPr="00A15F58">
        <w:t xml:space="preserve"> en application de l'article 30 de la Loi.</w:t>
      </w:r>
    </w:p>
    <w:p w14:paraId="2D616A1B" w14:textId="4E774669" w:rsidR="006D5E34" w:rsidRPr="00A15F58" w:rsidRDefault="002B0C05" w:rsidP="008D1DAA">
      <w:pPr>
        <w:pStyle w:val="corpsdedcision"/>
      </w:pPr>
      <w:r w:rsidRPr="00A15F58">
        <w:t xml:space="preserve">Après analyse, le Tribunal </w:t>
      </w:r>
      <w:r w:rsidR="003824B7" w:rsidRPr="00A15F58">
        <w:t>accueille la contestation du travailleur</w:t>
      </w:r>
      <w:r w:rsidR="00393E17" w:rsidRPr="00A15F58">
        <w:t xml:space="preserve"> et </w:t>
      </w:r>
      <w:r w:rsidRPr="00A15F58">
        <w:t>conclut que</w:t>
      </w:r>
      <w:r w:rsidR="003824B7" w:rsidRPr="00A15F58">
        <w:t xml:space="preserve"> la surdité en cause dans le présent dossier est </w:t>
      </w:r>
      <w:r w:rsidR="00393E17" w:rsidRPr="00A15F58">
        <w:t>reliée aux risques particuliers d</w:t>
      </w:r>
      <w:r w:rsidR="009D718E" w:rsidRPr="00A15F58">
        <w:t>u</w:t>
      </w:r>
      <w:r w:rsidR="00393E17" w:rsidRPr="00A15F58">
        <w:t xml:space="preserve"> travail</w:t>
      </w:r>
      <w:r w:rsidR="009D718E" w:rsidRPr="00A15F58">
        <w:t xml:space="preserve"> exercé par le travailleur</w:t>
      </w:r>
      <w:r w:rsidR="00393E17" w:rsidRPr="00A15F58">
        <w:t>.</w:t>
      </w:r>
    </w:p>
    <w:p w14:paraId="26EAA90C" w14:textId="77777777" w:rsidR="00082A97" w:rsidRPr="00A15F58" w:rsidRDefault="00082A97" w:rsidP="00F10236">
      <w:pPr>
        <w:pStyle w:val="corpsdedcision"/>
        <w:numPr>
          <w:ilvl w:val="0"/>
          <w:numId w:val="0"/>
        </w:numPr>
        <w:rPr>
          <w:b/>
          <w:bCs/>
          <w:u w:val="single"/>
        </w:rPr>
      </w:pPr>
      <w:bookmarkStart w:id="12" w:name="supprimer_analyse"/>
      <w:r w:rsidRPr="00A15F58">
        <w:rPr>
          <w:b/>
          <w:bCs/>
          <w:u w:val="single"/>
        </w:rPr>
        <w:t>L’ANALYSE</w:t>
      </w:r>
    </w:p>
    <w:bookmarkEnd w:id="12"/>
    <w:p w14:paraId="004BA486" w14:textId="681DEED7" w:rsidR="00051708" w:rsidRPr="00A15F58" w:rsidRDefault="00051708" w:rsidP="004C2944">
      <w:pPr>
        <w:pStyle w:val="corpsdedcision"/>
      </w:pPr>
      <w:r w:rsidRPr="00A15F58">
        <w:rPr>
          <w:szCs w:val="24"/>
        </w:rPr>
        <w:t xml:space="preserve">La Loi définit la maladie professionnelle comme étant </w:t>
      </w:r>
      <w:r w:rsidRPr="00A15F58">
        <w:t>une maladie contractée par le fait ou à l’occasion du travail et qui est caractéristique</w:t>
      </w:r>
      <w:r w:rsidRPr="00A15F58">
        <w:rPr>
          <w:shd w:val="clear" w:color="auto" w:fill="FFFFFF"/>
        </w:rPr>
        <w:t xml:space="preserve"> de ce travail ou reliée directement aux risques particuliers de ce travail</w:t>
      </w:r>
      <w:r w:rsidR="00065ACE" w:rsidRPr="00A15F58">
        <w:rPr>
          <w:rStyle w:val="Appelnotedebasdep"/>
          <w:shd w:val="clear" w:color="auto" w:fill="FFFFFF"/>
        </w:rPr>
        <w:footnoteReference w:id="3"/>
      </w:r>
      <w:r w:rsidR="00D919F9" w:rsidRPr="00A15F58">
        <w:rPr>
          <w:shd w:val="clear" w:color="auto" w:fill="FFFFFF"/>
        </w:rPr>
        <w:t>.</w:t>
      </w:r>
    </w:p>
    <w:p w14:paraId="6F7B1B24" w14:textId="74ABF125" w:rsidR="006D5945" w:rsidRPr="00A15F58" w:rsidRDefault="00D47D8C" w:rsidP="00A5576C">
      <w:pPr>
        <w:pStyle w:val="corpsdedcision"/>
      </w:pPr>
      <w:r w:rsidRPr="00A15F58">
        <w:t xml:space="preserve">Depuis l’entrée en vigueur, le 6 octobre 2021, de la </w:t>
      </w:r>
      <w:r w:rsidR="004507E1" w:rsidRPr="00A15F58">
        <w:rPr>
          <w:i/>
        </w:rPr>
        <w:t>Loi modernisant le régime de santé et de sécurité du travail</w:t>
      </w:r>
      <w:r w:rsidR="004507E1" w:rsidRPr="00A15F58">
        <w:rPr>
          <w:rStyle w:val="Appelnotedebasdep"/>
        </w:rPr>
        <w:footnoteReference w:id="4"/>
      </w:r>
      <w:r w:rsidR="00AB05FC" w:rsidRPr="00A15F58">
        <w:t xml:space="preserve">, la LMRSST, </w:t>
      </w:r>
      <w:r w:rsidR="009905ED" w:rsidRPr="00A15F58">
        <w:t xml:space="preserve">l’article 28.1 de la Loi </w:t>
      </w:r>
      <w:r w:rsidR="00D86446" w:rsidRPr="00A15F58">
        <w:t xml:space="preserve">prévoit </w:t>
      </w:r>
      <w:r w:rsidR="00762F93" w:rsidRPr="00A15F58">
        <w:t xml:space="preserve">de nouvelles conditions d’admissibilité pour les maladies </w:t>
      </w:r>
      <w:r w:rsidR="00C27A90" w:rsidRPr="00A15F58">
        <w:t>dont le diagnostic est une atteinte auditive</w:t>
      </w:r>
      <w:r w:rsidR="00762F93" w:rsidRPr="00A15F58">
        <w:t xml:space="preserve"> causé</w:t>
      </w:r>
      <w:r w:rsidR="00076B68" w:rsidRPr="00A15F58">
        <w:t>e par le bruit</w:t>
      </w:r>
      <w:r w:rsidR="00C27A90" w:rsidRPr="00A15F58">
        <w:t>.</w:t>
      </w:r>
      <w:r w:rsidR="00ED5423" w:rsidRPr="00A15F58">
        <w:t xml:space="preserve"> Cette disposition</w:t>
      </w:r>
      <w:r w:rsidR="00BF2540" w:rsidRPr="00A15F58">
        <w:t>, de droit nouveau,</w:t>
      </w:r>
      <w:r w:rsidR="00ED5423" w:rsidRPr="00A15F58">
        <w:t xml:space="preserve"> </w:t>
      </w:r>
      <w:r w:rsidR="00D86446" w:rsidRPr="00A15F58">
        <w:t>énonce</w:t>
      </w:r>
      <w:r w:rsidR="00ED5423" w:rsidRPr="00A15F58">
        <w:t xml:space="preserve"> </w:t>
      </w:r>
      <w:r w:rsidR="00D919F9" w:rsidRPr="00A15F58">
        <w:t xml:space="preserve">qu’un travailleur atteint d’une </w:t>
      </w:r>
      <w:r w:rsidR="00076B68" w:rsidRPr="00A15F58">
        <w:t xml:space="preserve">telle </w:t>
      </w:r>
      <w:r w:rsidR="00D919F9" w:rsidRPr="00A15F58">
        <w:t>maladie peut produire une réclamation s’il satisfait aux critères d’admissibilité prévus par règlement</w:t>
      </w:r>
      <w:r w:rsidR="00762628" w:rsidRPr="00A15F58">
        <w:t xml:space="preserve">. </w:t>
      </w:r>
      <w:r w:rsidR="00076B68" w:rsidRPr="00A15F58">
        <w:t>Or, à</w:t>
      </w:r>
      <w:r w:rsidR="00762628" w:rsidRPr="00A15F58">
        <w:t xml:space="preserve"> ce jour, aucun règlement n’a été adopté</w:t>
      </w:r>
      <w:r w:rsidR="00E50FCF" w:rsidRPr="00A15F58">
        <w:t xml:space="preserve"> en application de </w:t>
      </w:r>
      <w:r w:rsidR="00D86446" w:rsidRPr="00A15F58">
        <w:t>l’article 28.1 de la Loi</w:t>
      </w:r>
      <w:r w:rsidR="00E50FCF" w:rsidRPr="00A15F58">
        <w:rPr>
          <w:rStyle w:val="Appelnotedebasdep"/>
        </w:rPr>
        <w:footnoteReference w:id="5"/>
      </w:r>
      <w:r w:rsidR="005225CD" w:rsidRPr="00A15F58">
        <w:t xml:space="preserve">. Dans ce contexte, </w:t>
      </w:r>
      <w:r w:rsidR="00762628" w:rsidRPr="00A15F58">
        <w:t>le</w:t>
      </w:r>
      <w:r w:rsidR="001A2FA6" w:rsidRPr="00A15F58">
        <w:t xml:space="preserve"> </w:t>
      </w:r>
      <w:r w:rsidR="00762628" w:rsidRPr="00A15F58">
        <w:t>cadre d’analyse développé par la jurisprudence du Tribunal</w:t>
      </w:r>
      <w:r w:rsidR="001A2FA6" w:rsidRPr="00A15F58">
        <w:t xml:space="preserve"> </w:t>
      </w:r>
      <w:r w:rsidR="00E124C0" w:rsidRPr="00A15F58">
        <w:t xml:space="preserve">avant l’adoption de la LMRSST </w:t>
      </w:r>
      <w:r w:rsidR="001A2FA6" w:rsidRPr="00A15F58">
        <w:t>continue de s’appliquer</w:t>
      </w:r>
      <w:r w:rsidR="006D5945" w:rsidRPr="00A15F58">
        <w:rPr>
          <w:rStyle w:val="Appelnotedebasdep"/>
        </w:rPr>
        <w:footnoteReference w:id="6"/>
      </w:r>
      <w:r w:rsidR="001A2FA6" w:rsidRPr="00A15F58">
        <w:t xml:space="preserve">. </w:t>
      </w:r>
    </w:p>
    <w:p w14:paraId="619626D8" w14:textId="1411E613" w:rsidR="00FE67B9" w:rsidRPr="00A15F58" w:rsidRDefault="00C362A8" w:rsidP="00257052">
      <w:pPr>
        <w:pStyle w:val="corpsdedcision"/>
      </w:pPr>
      <w:r w:rsidRPr="00A15F58">
        <w:t xml:space="preserve">En matière de maladie professionnelle, c’est à l’article </w:t>
      </w:r>
      <w:r w:rsidR="00762628" w:rsidRPr="00A15F58">
        <w:t>29 de la Loi</w:t>
      </w:r>
      <w:r w:rsidR="006D5945" w:rsidRPr="00A15F58">
        <w:t xml:space="preserve"> </w:t>
      </w:r>
      <w:r w:rsidRPr="00A15F58">
        <w:t>qu’il faut d’abord s</w:t>
      </w:r>
      <w:r w:rsidR="00832B13" w:rsidRPr="00A15F58">
        <w:t>’attarder</w:t>
      </w:r>
      <w:r w:rsidRPr="00A15F58">
        <w:t xml:space="preserve">. Ce dernier </w:t>
      </w:r>
      <w:r w:rsidR="006D5945" w:rsidRPr="00A15F58">
        <w:t xml:space="preserve">prévoit </w:t>
      </w:r>
      <w:r w:rsidR="001D554D" w:rsidRPr="00A15F58">
        <w:t>qu’un travailleur est présumé atteint d’une maladie professionnelle s’il est atteint d’une maladie prévue par règlement et si, au jour où il reçoit le diagnostic de cette maladie, il rencontre les conditions particulières en lien avec cette maladie prévues par règlement.</w:t>
      </w:r>
      <w:r w:rsidR="00450CED" w:rsidRPr="00A15F58">
        <w:t xml:space="preserve"> </w:t>
      </w:r>
    </w:p>
    <w:p w14:paraId="5BE3A871" w14:textId="4BFF3E23" w:rsidR="0056452A" w:rsidRPr="00A15F58" w:rsidRDefault="00450CED" w:rsidP="000E3225">
      <w:pPr>
        <w:pStyle w:val="corpsdedcision"/>
        <w:rPr>
          <w:rFonts w:cs="Arial"/>
          <w:szCs w:val="24"/>
        </w:rPr>
      </w:pPr>
      <w:r w:rsidRPr="00A15F58">
        <w:t xml:space="preserve">À ce sujet, c’est à l’Annexe A </w:t>
      </w:r>
      <w:r w:rsidRPr="00A15F58">
        <w:rPr>
          <w:rStyle w:val="Citationintgre"/>
          <w:i w:val="0"/>
          <w:sz w:val="24"/>
          <w:szCs w:val="24"/>
        </w:rPr>
        <w:t xml:space="preserve">du </w:t>
      </w:r>
      <w:r w:rsidRPr="00A15F58">
        <w:rPr>
          <w:rFonts w:cs="Arial"/>
          <w:i/>
          <w:szCs w:val="24"/>
        </w:rPr>
        <w:t>Règlement sur les maladies professionnelles</w:t>
      </w:r>
      <w:r w:rsidRPr="00A15F58">
        <w:rPr>
          <w:rStyle w:val="Appelnotedebasdep"/>
          <w:szCs w:val="24"/>
        </w:rPr>
        <w:footnoteReference w:id="7"/>
      </w:r>
      <w:r w:rsidRPr="00A15F58">
        <w:rPr>
          <w:rFonts w:cs="Arial"/>
          <w:szCs w:val="24"/>
        </w:rPr>
        <w:t>, le</w:t>
      </w:r>
      <w:r w:rsidRPr="00A15F58">
        <w:rPr>
          <w:rFonts w:cs="Arial"/>
          <w:i/>
          <w:szCs w:val="24"/>
        </w:rPr>
        <w:t xml:space="preserve"> </w:t>
      </w:r>
      <w:r w:rsidRPr="00A15F58">
        <w:rPr>
          <w:rStyle w:val="Citationintgre"/>
          <w:i w:val="0"/>
          <w:sz w:val="24"/>
          <w:szCs w:val="24"/>
        </w:rPr>
        <w:t xml:space="preserve">Règlement, qu’il faut se référer, lequel énonce </w:t>
      </w:r>
      <w:r w:rsidR="00FE67B9" w:rsidRPr="00A15F58">
        <w:rPr>
          <w:rStyle w:val="Citationintgre"/>
          <w:i w:val="0"/>
          <w:sz w:val="24"/>
          <w:szCs w:val="24"/>
        </w:rPr>
        <w:t>qu’une atteinte auditive causée par le bruit</w:t>
      </w:r>
      <w:r w:rsidR="00523F3B" w:rsidRPr="00A15F58">
        <w:rPr>
          <w:rStyle w:val="Citationintgre"/>
          <w:i w:val="0"/>
          <w:sz w:val="24"/>
          <w:szCs w:val="24"/>
        </w:rPr>
        <w:t xml:space="preserve"> est présumée être une maladie professionnelle</w:t>
      </w:r>
      <w:r w:rsidR="00FE67B9" w:rsidRPr="00A15F58">
        <w:rPr>
          <w:rStyle w:val="Citationintgre"/>
          <w:i w:val="0"/>
          <w:sz w:val="24"/>
          <w:szCs w:val="24"/>
        </w:rPr>
        <w:t xml:space="preserve"> si le travailleur a </w:t>
      </w:r>
      <w:r w:rsidR="00FE67B9" w:rsidRPr="00A15F58">
        <w:rPr>
          <w:szCs w:val="24"/>
        </w:rPr>
        <w:t xml:space="preserve">exercé un travail </w:t>
      </w:r>
      <w:r w:rsidR="00FE67B9" w:rsidRPr="00A15F58">
        <w:rPr>
          <w:rFonts w:cs="Arial"/>
          <w:szCs w:val="24"/>
        </w:rPr>
        <w:t>impliquant une exposition à un bruit excessif.</w:t>
      </w:r>
      <w:r w:rsidR="0056452A" w:rsidRPr="00A15F58">
        <w:rPr>
          <w:rFonts w:cs="Arial"/>
          <w:szCs w:val="24"/>
        </w:rPr>
        <w:t xml:space="preserve"> </w:t>
      </w:r>
    </w:p>
    <w:p w14:paraId="5B163547" w14:textId="7BA13393" w:rsidR="005D0A6E" w:rsidRPr="00A15F58" w:rsidRDefault="005D0A6E" w:rsidP="000E3225">
      <w:pPr>
        <w:pStyle w:val="corpsdedcision"/>
        <w:rPr>
          <w:rFonts w:cs="Arial"/>
          <w:szCs w:val="24"/>
        </w:rPr>
      </w:pPr>
      <w:r w:rsidRPr="00A15F58">
        <w:rPr>
          <w:szCs w:val="24"/>
        </w:rPr>
        <w:t xml:space="preserve">Le travailleur doit donc démontrer que sa surdité </w:t>
      </w:r>
      <w:r w:rsidRPr="009C48A2">
        <w:rPr>
          <w:rFonts w:cs="Arial"/>
          <w:spacing w:val="2"/>
          <w:shd w:val="clear" w:color="auto" w:fill="FFFFFF"/>
        </w:rPr>
        <w:t xml:space="preserve">est causée par le bruit ET qu’il a </w:t>
      </w:r>
      <w:r w:rsidRPr="00A15F58">
        <w:rPr>
          <w:szCs w:val="24"/>
        </w:rPr>
        <w:t xml:space="preserve">exercé un travail </w:t>
      </w:r>
      <w:r w:rsidRPr="00A15F58">
        <w:rPr>
          <w:rFonts w:cs="Arial"/>
          <w:szCs w:val="24"/>
        </w:rPr>
        <w:t>impliquant une exposition à un bruit excessif</w:t>
      </w:r>
      <w:r w:rsidR="00347C5A" w:rsidRPr="00A15F58">
        <w:rPr>
          <w:rFonts w:cs="Arial"/>
          <w:szCs w:val="24"/>
        </w:rPr>
        <w:t>.</w:t>
      </w:r>
    </w:p>
    <w:p w14:paraId="571B2ADE" w14:textId="2997A049" w:rsidR="00D96113" w:rsidRPr="00A15F58" w:rsidRDefault="004B34BF" w:rsidP="00D23DD9">
      <w:pPr>
        <w:pStyle w:val="corpsdedcision"/>
        <w:rPr>
          <w:rStyle w:val="Citationintgre"/>
          <w:i w:val="0"/>
          <w:sz w:val="24"/>
          <w:szCs w:val="24"/>
        </w:rPr>
      </w:pPr>
      <w:r w:rsidRPr="009C48A2">
        <w:rPr>
          <w:rFonts w:cs="Arial"/>
          <w:spacing w:val="2"/>
          <w:shd w:val="clear" w:color="auto" w:fill="FFFFFF"/>
        </w:rPr>
        <w:t xml:space="preserve">La jurisprudence </w:t>
      </w:r>
      <w:r w:rsidR="00D23DD9" w:rsidRPr="009C48A2">
        <w:rPr>
          <w:rFonts w:cs="Arial"/>
          <w:spacing w:val="2"/>
          <w:shd w:val="clear" w:color="auto" w:fill="FFFFFF"/>
        </w:rPr>
        <w:t xml:space="preserve">considère toutefois </w:t>
      </w:r>
      <w:r w:rsidR="00B83D2C" w:rsidRPr="009C48A2">
        <w:rPr>
          <w:rFonts w:cs="Arial"/>
          <w:spacing w:val="2"/>
          <w:shd w:val="clear" w:color="auto" w:fill="FFFFFF"/>
        </w:rPr>
        <w:t>qu’a</w:t>
      </w:r>
      <w:r w:rsidR="00B83D2C" w:rsidRPr="00A15F58">
        <w:rPr>
          <w:rFonts w:cs="Arial"/>
        </w:rPr>
        <w:t xml:space="preserve">u stade de l’application de la présomption, </w:t>
      </w:r>
      <w:r w:rsidR="00D23DD9" w:rsidRPr="009C48A2">
        <w:rPr>
          <w:rFonts w:cs="Arial"/>
          <w:spacing w:val="2"/>
          <w:shd w:val="clear" w:color="auto" w:fill="FFFFFF"/>
        </w:rPr>
        <w:t xml:space="preserve">le travailleur n’a pas à démontrer que sa perte auditive est </w:t>
      </w:r>
      <w:r w:rsidR="00D23DD9" w:rsidRPr="009C48A2">
        <w:rPr>
          <w:rFonts w:cs="Arial"/>
          <w:spacing w:val="2"/>
          <w:u w:val="single"/>
          <w:shd w:val="clear" w:color="auto" w:fill="FFFFFF"/>
        </w:rPr>
        <w:t>causée</w:t>
      </w:r>
      <w:r w:rsidR="00D23DD9" w:rsidRPr="009C48A2">
        <w:rPr>
          <w:rFonts w:cs="Arial"/>
          <w:spacing w:val="2"/>
          <w:shd w:val="clear" w:color="auto" w:fill="FFFFFF"/>
        </w:rPr>
        <w:t xml:space="preserve"> par le bruit, mais bien qu’elle est </w:t>
      </w:r>
      <w:r w:rsidR="00D23DD9" w:rsidRPr="009C48A2">
        <w:rPr>
          <w:rFonts w:cs="Arial"/>
          <w:spacing w:val="2"/>
          <w:u w:val="single"/>
          <w:shd w:val="clear" w:color="auto" w:fill="FFFFFF"/>
        </w:rPr>
        <w:t>compatible</w:t>
      </w:r>
      <w:r w:rsidR="00D23DD9" w:rsidRPr="009C48A2">
        <w:rPr>
          <w:rFonts w:cs="Arial"/>
          <w:spacing w:val="2"/>
          <w:shd w:val="clear" w:color="auto" w:fill="FFFFFF"/>
        </w:rPr>
        <w:t xml:space="preserve"> avec une atteinte auditive causée par le bruit</w:t>
      </w:r>
      <w:r w:rsidR="00D23DD9" w:rsidRPr="009C48A2">
        <w:rPr>
          <w:rStyle w:val="Appelnotedebasdep"/>
          <w:rFonts w:cs="Arial"/>
          <w:spacing w:val="2"/>
          <w:shd w:val="clear" w:color="auto" w:fill="FFFFFF"/>
        </w:rPr>
        <w:footnoteReference w:id="8"/>
      </w:r>
      <w:r w:rsidR="00D23DD9" w:rsidRPr="00902560">
        <w:rPr>
          <w:rFonts w:cs="Arial"/>
          <w:spacing w:val="2"/>
          <w:shd w:val="clear" w:color="auto" w:fill="FFFFFF"/>
        </w:rPr>
        <w:t xml:space="preserve">. </w:t>
      </w:r>
      <w:r w:rsidR="00945D52" w:rsidRPr="00902560">
        <w:rPr>
          <w:rFonts w:cs="Arial"/>
          <w:spacing w:val="2"/>
          <w:shd w:val="clear" w:color="auto" w:fill="FFFFFF"/>
        </w:rPr>
        <w:t>Autrement, e</w:t>
      </w:r>
      <w:r w:rsidR="00D23DD9" w:rsidRPr="00902560">
        <w:rPr>
          <w:rFonts w:cs="Arial"/>
          <w:spacing w:val="2"/>
          <w:shd w:val="clear" w:color="auto" w:fill="FFFFFF"/>
        </w:rPr>
        <w:t>xiger du travailleur</w:t>
      </w:r>
      <w:r w:rsidR="00B83D2C" w:rsidRPr="00902560">
        <w:rPr>
          <w:rFonts w:cs="Arial"/>
          <w:spacing w:val="2"/>
          <w:shd w:val="clear" w:color="auto" w:fill="FFFFFF"/>
        </w:rPr>
        <w:t xml:space="preserve"> </w:t>
      </w:r>
      <w:r w:rsidR="005961D6" w:rsidRPr="00A15F58">
        <w:rPr>
          <w:rFonts w:cs="Arial"/>
        </w:rPr>
        <w:t xml:space="preserve">qu’il démontre </w:t>
      </w:r>
      <w:r w:rsidR="0011545D" w:rsidRPr="00A15F58">
        <w:rPr>
          <w:rStyle w:val="Citationintgre"/>
          <w:rFonts w:cs="Arial"/>
          <w:i w:val="0"/>
          <w:iCs/>
          <w:sz w:val="24"/>
          <w:szCs w:val="24"/>
        </w:rPr>
        <w:t>l’existence d’une relation causale entre sa surdité et le bruit aurait pour effet d</w:t>
      </w:r>
      <w:r w:rsidR="008E15B4" w:rsidRPr="00A15F58">
        <w:rPr>
          <w:rStyle w:val="Citationintgre"/>
          <w:rFonts w:cs="Arial"/>
          <w:i w:val="0"/>
          <w:iCs/>
          <w:sz w:val="24"/>
          <w:szCs w:val="24"/>
        </w:rPr>
        <w:t xml:space="preserve">e rendre inutile </w:t>
      </w:r>
      <w:r w:rsidR="00D96113" w:rsidRPr="00A15F58">
        <w:rPr>
          <w:rStyle w:val="Citationintgre"/>
          <w:rFonts w:cs="Arial"/>
          <w:i w:val="0"/>
          <w:iCs/>
          <w:sz w:val="24"/>
          <w:szCs w:val="24"/>
        </w:rPr>
        <w:t>la présomption</w:t>
      </w:r>
      <w:r w:rsidR="008E15B4" w:rsidRPr="00A15F58">
        <w:rPr>
          <w:rStyle w:val="Citationintgre"/>
          <w:rFonts w:cs="Arial"/>
          <w:i w:val="0"/>
          <w:iCs/>
          <w:sz w:val="24"/>
          <w:szCs w:val="24"/>
        </w:rPr>
        <w:t xml:space="preserve"> dont l’objectif est </w:t>
      </w:r>
      <w:r w:rsidR="00D96113" w:rsidRPr="00A15F58">
        <w:rPr>
          <w:rStyle w:val="Citationintgre"/>
          <w:rFonts w:cs="Arial"/>
          <w:i w:val="0"/>
          <w:iCs/>
          <w:sz w:val="24"/>
          <w:szCs w:val="24"/>
        </w:rPr>
        <w:t>de faciliter au travailleur la preuve d’une maladie professionnelle</w:t>
      </w:r>
      <w:r w:rsidR="00945D52" w:rsidRPr="00902560">
        <w:rPr>
          <w:rStyle w:val="Appelnotedebasdep"/>
          <w:spacing w:val="2"/>
          <w:shd w:val="clear" w:color="auto" w:fill="FFFFFF"/>
        </w:rPr>
        <w:footnoteReference w:id="9"/>
      </w:r>
      <w:r w:rsidR="00D96113" w:rsidRPr="00A15F58">
        <w:rPr>
          <w:rStyle w:val="Citationintgre"/>
          <w:rFonts w:cs="Arial"/>
          <w:sz w:val="24"/>
          <w:szCs w:val="24"/>
        </w:rPr>
        <w:t>.</w:t>
      </w:r>
    </w:p>
    <w:p w14:paraId="4E0F37E5" w14:textId="7FBFF27E" w:rsidR="00000B2D" w:rsidRPr="00A15F58" w:rsidRDefault="00A93A74" w:rsidP="00723E75">
      <w:pPr>
        <w:pStyle w:val="corpsdedcision"/>
        <w:tabs>
          <w:tab w:val="num" w:pos="720"/>
        </w:tabs>
        <w:rPr>
          <w:szCs w:val="24"/>
        </w:rPr>
      </w:pPr>
      <w:r w:rsidRPr="00A15F58">
        <w:rPr>
          <w:rFonts w:cs="Arial"/>
          <w:szCs w:val="24"/>
        </w:rPr>
        <w:t>S’il échoue</w:t>
      </w:r>
      <w:r w:rsidR="007C48DB" w:rsidRPr="00A15F58">
        <w:rPr>
          <w:rFonts w:cs="Arial"/>
          <w:szCs w:val="24"/>
        </w:rPr>
        <w:t xml:space="preserve"> dans son fardeau </w:t>
      </w:r>
      <w:r w:rsidR="00B7657C" w:rsidRPr="00A15F58">
        <w:rPr>
          <w:rFonts w:cs="Arial"/>
          <w:szCs w:val="24"/>
        </w:rPr>
        <w:t>de démontrer que sa surdité est causée par le bruit,</w:t>
      </w:r>
      <w:r w:rsidR="00BB49A4" w:rsidRPr="00A15F58">
        <w:rPr>
          <w:rFonts w:cs="Arial"/>
          <w:szCs w:val="24"/>
        </w:rPr>
        <w:t xml:space="preserve"> en application de l’article 29 de la Loi</w:t>
      </w:r>
      <w:r w:rsidR="00C41BAD">
        <w:rPr>
          <w:rFonts w:cs="Arial"/>
          <w:szCs w:val="24"/>
        </w:rPr>
        <w:t>,</w:t>
      </w:r>
      <w:r w:rsidRPr="00A15F58">
        <w:rPr>
          <w:rFonts w:cs="Arial"/>
          <w:szCs w:val="24"/>
        </w:rPr>
        <w:t xml:space="preserve"> il peut tout de même </w:t>
      </w:r>
      <w:r w:rsidR="00953B31" w:rsidRPr="00A15F58">
        <w:rPr>
          <w:rFonts w:cs="Arial"/>
          <w:szCs w:val="24"/>
        </w:rPr>
        <w:t xml:space="preserve">prouver </w:t>
      </w:r>
      <w:r w:rsidR="008123DA" w:rsidRPr="00A15F58">
        <w:rPr>
          <w:rFonts w:cs="Arial"/>
          <w:szCs w:val="24"/>
        </w:rPr>
        <w:t>qu</w:t>
      </w:r>
      <w:r w:rsidR="00BB49A4" w:rsidRPr="00A15F58">
        <w:rPr>
          <w:rFonts w:cs="Arial"/>
          <w:szCs w:val="24"/>
        </w:rPr>
        <w:t>’il s’agit d’une</w:t>
      </w:r>
      <w:r w:rsidR="009C2E78" w:rsidRPr="00A15F58">
        <w:rPr>
          <w:rFonts w:cs="Arial"/>
          <w:szCs w:val="24"/>
        </w:rPr>
        <w:t xml:space="preserve"> maladie </w:t>
      </w:r>
      <w:r w:rsidR="008123DA" w:rsidRPr="00A15F58">
        <w:rPr>
          <w:rFonts w:cs="Arial"/>
          <w:szCs w:val="24"/>
        </w:rPr>
        <w:t xml:space="preserve">professionnelle en démontrant que celle-ci est soit </w:t>
      </w:r>
      <w:r w:rsidR="008D13F2" w:rsidRPr="00A15F58">
        <w:t>caractéristique</w:t>
      </w:r>
      <w:r w:rsidR="008D13F2" w:rsidRPr="00A15F58">
        <w:rPr>
          <w:shd w:val="clear" w:color="auto" w:fill="FFFFFF"/>
        </w:rPr>
        <w:t xml:space="preserve"> d</w:t>
      </w:r>
      <w:r w:rsidR="00FA2FB9" w:rsidRPr="00A15F58">
        <w:rPr>
          <w:shd w:val="clear" w:color="auto" w:fill="FFFFFF"/>
        </w:rPr>
        <w:t xml:space="preserve">u </w:t>
      </w:r>
      <w:r w:rsidR="008D13F2" w:rsidRPr="00A15F58">
        <w:rPr>
          <w:shd w:val="clear" w:color="auto" w:fill="FFFFFF"/>
        </w:rPr>
        <w:t xml:space="preserve">travail </w:t>
      </w:r>
      <w:r w:rsidR="00FA2FB9" w:rsidRPr="00A15F58">
        <w:rPr>
          <w:shd w:val="clear" w:color="auto" w:fill="FFFFFF"/>
        </w:rPr>
        <w:t>qu’il a exercé</w:t>
      </w:r>
      <w:r w:rsidR="008E15B4" w:rsidRPr="00A15F58">
        <w:rPr>
          <w:shd w:val="clear" w:color="auto" w:fill="FFFFFF"/>
        </w:rPr>
        <w:t xml:space="preserve">, soit </w:t>
      </w:r>
      <w:r w:rsidR="008D13F2" w:rsidRPr="00A15F58">
        <w:rPr>
          <w:shd w:val="clear" w:color="auto" w:fill="FFFFFF"/>
        </w:rPr>
        <w:t>reliée directement aux risques particuliers de ce travail, comme le prévoit l’article 30 de la Loi.</w:t>
      </w:r>
      <w:r w:rsidR="00000B2D" w:rsidRPr="00A15F58">
        <w:t xml:space="preserve"> </w:t>
      </w:r>
    </w:p>
    <w:p w14:paraId="20C082C2" w14:textId="20BDA70B" w:rsidR="00723E75" w:rsidRPr="00A15F58" w:rsidRDefault="00000B2D" w:rsidP="00723E75">
      <w:pPr>
        <w:pStyle w:val="corpsdedcision"/>
        <w:tabs>
          <w:tab w:val="num" w:pos="720"/>
        </w:tabs>
        <w:rPr>
          <w:szCs w:val="24"/>
        </w:rPr>
      </w:pPr>
      <w:r w:rsidRPr="00A15F58">
        <w:t xml:space="preserve">En effet, comme le rappelle le Tribunal dans l’affaire </w:t>
      </w:r>
      <w:r w:rsidRPr="00A15F58">
        <w:rPr>
          <w:i/>
          <w:iCs/>
        </w:rPr>
        <w:t xml:space="preserve">Monette </w:t>
      </w:r>
      <w:r w:rsidRPr="00A15F58">
        <w:t>et</w:t>
      </w:r>
      <w:r w:rsidRPr="00A15F58">
        <w:rPr>
          <w:i/>
          <w:iCs/>
        </w:rPr>
        <w:t xml:space="preserve"> Musée McCord d'histoire canadienne</w:t>
      </w:r>
      <w:r w:rsidRPr="00A15F58">
        <w:rPr>
          <w:rStyle w:val="Appelnotedebasdep"/>
        </w:rPr>
        <w:footnoteReference w:id="10"/>
      </w:r>
      <w:r w:rsidRPr="00A15F58">
        <w:t xml:space="preserve">, le législateur a choisi de reconnaître comme maladie professionnelle non seulement les maladies </w:t>
      </w:r>
      <w:r w:rsidRPr="00A15F58">
        <w:rPr>
          <w:u w:val="single"/>
        </w:rPr>
        <w:t>causées</w:t>
      </w:r>
      <w:r w:rsidRPr="00A15F58">
        <w:t xml:space="preserve"> par un travail, mais aussi celles </w:t>
      </w:r>
      <w:r w:rsidRPr="00A15F58">
        <w:rPr>
          <w:u w:val="single"/>
        </w:rPr>
        <w:t>reliées</w:t>
      </w:r>
      <w:r w:rsidRPr="00A15F58">
        <w:t xml:space="preserve"> à des facteurs de risque présents au travail</w:t>
      </w:r>
      <w:r w:rsidR="00B229BD" w:rsidRPr="00A15F58">
        <w:t>.</w:t>
      </w:r>
    </w:p>
    <w:p w14:paraId="72E1DF31" w14:textId="170DAAE6" w:rsidR="008D13F2" w:rsidRPr="00A15F58" w:rsidRDefault="0047194C" w:rsidP="0047194C">
      <w:pPr>
        <w:pStyle w:val="Titre3"/>
      </w:pPr>
      <w:r w:rsidRPr="00A15F58">
        <w:t>La présomption de maladie professionnelle de l’article 29 de la Loi</w:t>
      </w:r>
    </w:p>
    <w:p w14:paraId="65DF7974" w14:textId="66E3F859" w:rsidR="005A0555" w:rsidRPr="00A15F58" w:rsidRDefault="00B229BD" w:rsidP="00B229BD">
      <w:pPr>
        <w:pStyle w:val="Titre4"/>
        <w:rPr>
          <w:rStyle w:val="Citationintgre"/>
          <w:i w:val="0"/>
          <w:sz w:val="24"/>
        </w:rPr>
      </w:pPr>
      <w:r w:rsidRPr="00A15F58">
        <w:rPr>
          <w:rStyle w:val="Citationintgre"/>
          <w:i w:val="0"/>
          <w:sz w:val="24"/>
        </w:rPr>
        <w:t xml:space="preserve">Une </w:t>
      </w:r>
      <w:r w:rsidR="005A0555" w:rsidRPr="00A15F58">
        <w:rPr>
          <w:rStyle w:val="Citationintgre"/>
          <w:i w:val="0"/>
          <w:sz w:val="24"/>
        </w:rPr>
        <w:t>atteinte auditive compatible avec une atteinte causée par le bruit</w:t>
      </w:r>
    </w:p>
    <w:p w14:paraId="3D6B6299" w14:textId="77777777" w:rsidR="0076456B" w:rsidRPr="00A15F58" w:rsidRDefault="000A595C" w:rsidP="006218F8">
      <w:pPr>
        <w:pStyle w:val="corpsdedcision"/>
        <w:rPr>
          <w:szCs w:val="24"/>
        </w:rPr>
      </w:pPr>
      <w:r w:rsidRPr="00A15F58">
        <w:rPr>
          <w:rStyle w:val="Citationintgre"/>
          <w:i w:val="0"/>
          <w:sz w:val="24"/>
          <w:szCs w:val="24"/>
        </w:rPr>
        <w:t>Selon la jurisprudence</w:t>
      </w:r>
      <w:r w:rsidR="00A525D6" w:rsidRPr="00A15F58">
        <w:rPr>
          <w:rStyle w:val="Appelnotedebasdep"/>
          <w:szCs w:val="24"/>
        </w:rPr>
        <w:footnoteReference w:id="11"/>
      </w:r>
      <w:r w:rsidRPr="00A15F58">
        <w:rPr>
          <w:rStyle w:val="Citationintgre"/>
          <w:i w:val="0"/>
          <w:sz w:val="24"/>
          <w:szCs w:val="24"/>
        </w:rPr>
        <w:t xml:space="preserve">, </w:t>
      </w:r>
      <w:r w:rsidR="00F00A98" w:rsidRPr="00A15F58">
        <w:rPr>
          <w:rStyle w:val="Citationintgre"/>
          <w:i w:val="0"/>
          <w:sz w:val="24"/>
          <w:szCs w:val="24"/>
        </w:rPr>
        <w:t>u</w:t>
      </w:r>
      <w:r w:rsidR="001C64E0" w:rsidRPr="00A15F58">
        <w:rPr>
          <w:rStyle w:val="Citationintgre"/>
          <w:i w:val="0"/>
          <w:sz w:val="24"/>
          <w:szCs w:val="24"/>
        </w:rPr>
        <w:t xml:space="preserve">ne atteinte </w:t>
      </w:r>
      <w:r w:rsidR="00F00A98" w:rsidRPr="00A15F58">
        <w:rPr>
          <w:rStyle w:val="Citationintgre"/>
          <w:i w:val="0"/>
          <w:sz w:val="24"/>
          <w:szCs w:val="24"/>
        </w:rPr>
        <w:t xml:space="preserve">auditive </w:t>
      </w:r>
      <w:r w:rsidR="001C64E0" w:rsidRPr="00A15F58">
        <w:rPr>
          <w:rStyle w:val="Citationintgre"/>
          <w:i w:val="0"/>
          <w:sz w:val="24"/>
          <w:szCs w:val="24"/>
        </w:rPr>
        <w:t xml:space="preserve">causée par le bruit </w:t>
      </w:r>
      <w:r w:rsidR="00F00A98" w:rsidRPr="00A15F58">
        <w:rPr>
          <w:rStyle w:val="Citationintgre"/>
          <w:i w:val="0"/>
          <w:sz w:val="24"/>
          <w:szCs w:val="24"/>
        </w:rPr>
        <w:t>est toujours neurosensorielle</w:t>
      </w:r>
      <w:r w:rsidR="00B242F1" w:rsidRPr="00A15F58">
        <w:rPr>
          <w:rFonts w:cs="Arial"/>
          <w:szCs w:val="24"/>
        </w:rPr>
        <w:t xml:space="preserve"> et plus importante dans les hautes fréquences</w:t>
      </w:r>
      <w:r w:rsidR="00F00A98" w:rsidRPr="00A15F58">
        <w:rPr>
          <w:rStyle w:val="Citationintgre"/>
          <w:i w:val="0"/>
          <w:sz w:val="24"/>
          <w:szCs w:val="24"/>
        </w:rPr>
        <w:t>.</w:t>
      </w:r>
      <w:r w:rsidR="00A607D8" w:rsidRPr="00A15F58">
        <w:rPr>
          <w:rStyle w:val="Citationintgre"/>
          <w:i w:val="0"/>
          <w:sz w:val="24"/>
          <w:szCs w:val="24"/>
        </w:rPr>
        <w:t xml:space="preserve"> Elle n’est</w:t>
      </w:r>
      <w:r w:rsidR="00A607D8" w:rsidRPr="00A15F58">
        <w:rPr>
          <w:szCs w:val="24"/>
        </w:rPr>
        <w:t xml:space="preserve"> presque jamais profonde et les </w:t>
      </w:r>
      <w:r w:rsidR="00C70271" w:rsidRPr="00A15F58">
        <w:rPr>
          <w:szCs w:val="24"/>
        </w:rPr>
        <w:t>seuils en basses fréquences se situent autour de 40 décibels</w:t>
      </w:r>
      <w:r w:rsidR="003E1F2D" w:rsidRPr="00A15F58">
        <w:rPr>
          <w:szCs w:val="24"/>
        </w:rPr>
        <w:t>,</w:t>
      </w:r>
      <w:r w:rsidR="00C70271" w:rsidRPr="00A15F58">
        <w:rPr>
          <w:szCs w:val="24"/>
        </w:rPr>
        <w:t xml:space="preserve"> tandis qu'en haute</w:t>
      </w:r>
      <w:r w:rsidR="003E1F2D" w:rsidRPr="00A15F58">
        <w:rPr>
          <w:szCs w:val="24"/>
        </w:rPr>
        <w:t>s</w:t>
      </w:r>
      <w:r w:rsidR="00C70271" w:rsidRPr="00A15F58">
        <w:rPr>
          <w:szCs w:val="24"/>
        </w:rPr>
        <w:t xml:space="preserve"> fréquence</w:t>
      </w:r>
      <w:r w:rsidR="003E1F2D" w:rsidRPr="00A15F58">
        <w:rPr>
          <w:szCs w:val="24"/>
        </w:rPr>
        <w:t>s</w:t>
      </w:r>
      <w:r w:rsidR="00C70271" w:rsidRPr="00A15F58">
        <w:rPr>
          <w:szCs w:val="24"/>
        </w:rPr>
        <w:t xml:space="preserve"> ils avoisinent</w:t>
      </w:r>
      <w:r w:rsidR="00300D63" w:rsidRPr="00A15F58">
        <w:rPr>
          <w:szCs w:val="24"/>
        </w:rPr>
        <w:t xml:space="preserve"> les</w:t>
      </w:r>
      <w:r w:rsidR="00C70271" w:rsidRPr="00A15F58">
        <w:rPr>
          <w:szCs w:val="24"/>
        </w:rPr>
        <w:t xml:space="preserve"> 75 décibels</w:t>
      </w:r>
      <w:r w:rsidR="003E1F2D" w:rsidRPr="00A15F58">
        <w:rPr>
          <w:rStyle w:val="Appelnotedebasdep"/>
          <w:szCs w:val="24"/>
        </w:rPr>
        <w:footnoteReference w:id="12"/>
      </w:r>
      <w:r w:rsidR="003E1F2D" w:rsidRPr="00A15F58">
        <w:rPr>
          <w:szCs w:val="24"/>
        </w:rPr>
        <w:t xml:space="preserve">. </w:t>
      </w:r>
    </w:p>
    <w:p w14:paraId="5BB24ACB" w14:textId="77777777" w:rsidR="0076456B" w:rsidRPr="00A15F58" w:rsidRDefault="0076456B" w:rsidP="0076456B">
      <w:pPr>
        <w:pStyle w:val="corpsdedcision"/>
        <w:rPr>
          <w:szCs w:val="24"/>
        </w:rPr>
      </w:pPr>
      <w:r w:rsidRPr="00A15F58">
        <w:rPr>
          <w:rFonts w:cs="Arial"/>
          <w:szCs w:val="24"/>
        </w:rPr>
        <w:t xml:space="preserve">Il est également établi que </w:t>
      </w:r>
      <w:r w:rsidRPr="00A15F58">
        <w:rPr>
          <w:szCs w:val="24"/>
        </w:rPr>
        <w:t>dans des conditions d’exposition stables,</w:t>
      </w:r>
      <w:r w:rsidRPr="00A15F58">
        <w:t xml:space="preserve"> la perte auditive est plus importante et rapide dans les dix premières années d’exposition au bruit, puis se ralentit lorsque l’exposition continue</w:t>
      </w:r>
      <w:r w:rsidRPr="00A15F58">
        <w:rPr>
          <w:rStyle w:val="Appelnotedebasdep"/>
        </w:rPr>
        <w:footnoteReference w:id="13"/>
      </w:r>
      <w:r w:rsidRPr="00A15F58">
        <w:t>. Une fois</w:t>
      </w:r>
      <w:r w:rsidRPr="00A15F58">
        <w:rPr>
          <w:szCs w:val="24"/>
        </w:rPr>
        <w:t xml:space="preserve"> l’exposition aux bruits excessifs cessée, aucune progression significative de la perte auditive n’est généralement observée</w:t>
      </w:r>
      <w:r w:rsidRPr="00A15F58">
        <w:rPr>
          <w:rStyle w:val="Appelnotedebasdep"/>
        </w:rPr>
        <w:footnoteReference w:id="14"/>
      </w:r>
      <w:r w:rsidRPr="00A15F58">
        <w:t>.</w:t>
      </w:r>
    </w:p>
    <w:p w14:paraId="4AB0E906" w14:textId="0D166B4C" w:rsidR="004C7F45" w:rsidRPr="00A15F58" w:rsidRDefault="000E44E1" w:rsidP="006218F8">
      <w:pPr>
        <w:pStyle w:val="corpsdedcision"/>
        <w:rPr>
          <w:szCs w:val="24"/>
        </w:rPr>
      </w:pPr>
      <w:r w:rsidRPr="00A15F58">
        <w:rPr>
          <w:rStyle w:val="Citationintgre"/>
          <w:i w:val="0"/>
          <w:sz w:val="24"/>
          <w:szCs w:val="24"/>
        </w:rPr>
        <w:t xml:space="preserve">L’atteinte </w:t>
      </w:r>
      <w:r w:rsidR="001E6B8D" w:rsidRPr="00A15F58">
        <w:rPr>
          <w:rStyle w:val="Citationintgre"/>
          <w:i w:val="0"/>
          <w:sz w:val="24"/>
          <w:szCs w:val="24"/>
        </w:rPr>
        <w:t xml:space="preserve">auditive </w:t>
      </w:r>
      <w:r w:rsidRPr="00A15F58">
        <w:rPr>
          <w:rStyle w:val="Citationintgre"/>
          <w:i w:val="0"/>
          <w:sz w:val="24"/>
          <w:szCs w:val="24"/>
        </w:rPr>
        <w:t xml:space="preserve">est </w:t>
      </w:r>
      <w:r w:rsidR="00F00A98" w:rsidRPr="00A15F58">
        <w:rPr>
          <w:rStyle w:val="Citationintgre"/>
          <w:i w:val="0"/>
          <w:sz w:val="24"/>
          <w:szCs w:val="24"/>
        </w:rPr>
        <w:t xml:space="preserve">typiquement </w:t>
      </w:r>
      <w:r w:rsidR="00F00A98" w:rsidRPr="00902560">
        <w:rPr>
          <w:rFonts w:cs="Arial"/>
          <w:szCs w:val="24"/>
          <w:shd w:val="clear" w:color="auto" w:fill="FFFFFF"/>
        </w:rPr>
        <w:t>bilatérale, symétrique, et</w:t>
      </w:r>
      <w:r w:rsidRPr="00902560">
        <w:rPr>
          <w:rFonts w:cs="Arial"/>
          <w:szCs w:val="24"/>
          <w:shd w:val="clear" w:color="auto" w:fill="FFFFFF"/>
        </w:rPr>
        <w:t xml:space="preserve"> elle</w:t>
      </w:r>
      <w:r w:rsidR="00F00A98" w:rsidRPr="00902560">
        <w:rPr>
          <w:rFonts w:cs="Arial"/>
          <w:szCs w:val="24"/>
          <w:shd w:val="clear" w:color="auto" w:fill="FFFFFF"/>
        </w:rPr>
        <w:t xml:space="preserve"> </w:t>
      </w:r>
      <w:r w:rsidR="001937D1" w:rsidRPr="00A15F58">
        <w:t xml:space="preserve">se caractérise </w:t>
      </w:r>
      <w:r w:rsidR="00ED5924" w:rsidRPr="00A15F58">
        <w:t>habituellement</w:t>
      </w:r>
      <w:r w:rsidR="001937D1" w:rsidRPr="00A15F58">
        <w:t xml:space="preserve"> à l’audiogramme par une chute évidente du seuil d’audition dans les fréquences </w:t>
      </w:r>
      <w:r w:rsidR="006242FE" w:rsidRPr="00A15F58">
        <w:t xml:space="preserve">de </w:t>
      </w:r>
      <w:r w:rsidR="000379FB" w:rsidRPr="00A15F58">
        <w:t>4</w:t>
      </w:r>
      <w:r w:rsidR="0047795B" w:rsidRPr="00A15F58">
        <w:t> </w:t>
      </w:r>
      <w:r w:rsidR="000379FB" w:rsidRPr="00A15F58">
        <w:t>000</w:t>
      </w:r>
      <w:r w:rsidR="0047795B" w:rsidRPr="00A15F58">
        <w:t xml:space="preserve"> hertz </w:t>
      </w:r>
      <w:r w:rsidR="001937D1" w:rsidRPr="00A15F58">
        <w:t xml:space="preserve">et une remontée </w:t>
      </w:r>
      <w:r w:rsidR="006D5A5F" w:rsidRPr="00A15F58">
        <w:t xml:space="preserve">caractéristique </w:t>
      </w:r>
      <w:r w:rsidR="001937D1" w:rsidRPr="00A15F58">
        <w:t>d</w:t>
      </w:r>
      <w:r w:rsidR="000379FB" w:rsidRPr="00A15F58">
        <w:t xml:space="preserve">ans les </w:t>
      </w:r>
      <w:r w:rsidR="006242FE" w:rsidRPr="00A15F58">
        <w:t xml:space="preserve">fréquences de 6 000 à </w:t>
      </w:r>
      <w:r w:rsidR="001937D1" w:rsidRPr="00A15F58">
        <w:t>8</w:t>
      </w:r>
      <w:r w:rsidR="0047795B" w:rsidRPr="00A15F58">
        <w:t> </w:t>
      </w:r>
      <w:r w:rsidR="001937D1" w:rsidRPr="00A15F58">
        <w:t>000</w:t>
      </w:r>
      <w:r w:rsidR="0047795B" w:rsidRPr="00A15F58">
        <w:t xml:space="preserve"> hertz</w:t>
      </w:r>
      <w:r w:rsidR="006D5A5F" w:rsidRPr="00A15F58">
        <w:rPr>
          <w:rStyle w:val="Appelnotedebasdep"/>
        </w:rPr>
        <w:footnoteReference w:id="15"/>
      </w:r>
      <w:r w:rsidR="004C7F45" w:rsidRPr="00A15F58">
        <w:t xml:space="preserve">, </w:t>
      </w:r>
      <w:r w:rsidR="00EF2647" w:rsidRPr="00A15F58">
        <w:t xml:space="preserve">formant une </w:t>
      </w:r>
      <w:r w:rsidR="004C7F45" w:rsidRPr="00A15F58">
        <w:t>encoche en « V »</w:t>
      </w:r>
      <w:r w:rsidR="00EF2647" w:rsidRPr="00A15F58">
        <w:t xml:space="preserve"> caractéristique</w:t>
      </w:r>
      <w:r w:rsidR="004C7F45" w:rsidRPr="00A15F58">
        <w:t>.</w:t>
      </w:r>
      <w:r w:rsidR="00DC1EB2" w:rsidRPr="00A15F58">
        <w:t xml:space="preserve"> </w:t>
      </w:r>
    </w:p>
    <w:p w14:paraId="1016A792" w14:textId="44EB0E48" w:rsidR="009179A4" w:rsidRPr="00A15F58" w:rsidRDefault="007A52DC" w:rsidP="005C31D1">
      <w:pPr>
        <w:pStyle w:val="corpsdedcision"/>
        <w:rPr>
          <w:szCs w:val="24"/>
        </w:rPr>
      </w:pPr>
      <w:r w:rsidRPr="00A15F58">
        <w:rPr>
          <w:rFonts w:cs="Arial"/>
          <w:szCs w:val="24"/>
        </w:rPr>
        <w:t>L</w:t>
      </w:r>
      <w:r w:rsidR="006E5CCF" w:rsidRPr="00A15F58">
        <w:rPr>
          <w:rFonts w:cs="Arial"/>
          <w:szCs w:val="24"/>
        </w:rPr>
        <w:t>a jurisprudence re</w:t>
      </w:r>
      <w:r w:rsidR="002F2BC5" w:rsidRPr="00A15F58">
        <w:rPr>
          <w:rFonts w:cs="Arial"/>
          <w:szCs w:val="24"/>
        </w:rPr>
        <w:t xml:space="preserve">connaît </w:t>
      </w:r>
      <w:r w:rsidRPr="00A15F58">
        <w:rPr>
          <w:rFonts w:cs="Arial"/>
          <w:szCs w:val="24"/>
        </w:rPr>
        <w:t xml:space="preserve">néanmoins </w:t>
      </w:r>
      <w:r w:rsidR="009179A4" w:rsidRPr="00A15F58">
        <w:rPr>
          <w:rFonts w:cs="Arial"/>
          <w:szCs w:val="24"/>
        </w:rPr>
        <w:t xml:space="preserve">qu’une courbe atypique </w:t>
      </w:r>
      <w:r w:rsidR="002F2BC5" w:rsidRPr="00A15F58">
        <w:rPr>
          <w:rFonts w:cs="Arial"/>
          <w:szCs w:val="24"/>
        </w:rPr>
        <w:t>n</w:t>
      </w:r>
      <w:r w:rsidR="00EA7BFC" w:rsidRPr="00A15F58">
        <w:rPr>
          <w:rFonts w:cs="Arial"/>
          <w:szCs w:val="24"/>
        </w:rPr>
        <w:t>'</w:t>
      </w:r>
      <w:r w:rsidR="009179A4" w:rsidRPr="00A15F58">
        <w:rPr>
          <w:rFonts w:cs="Arial"/>
          <w:szCs w:val="24"/>
        </w:rPr>
        <w:t>exclut pas d’emblée</w:t>
      </w:r>
      <w:r w:rsidR="00BE0451" w:rsidRPr="00A15F58">
        <w:rPr>
          <w:rFonts w:cs="Arial"/>
          <w:szCs w:val="24"/>
        </w:rPr>
        <w:t xml:space="preserve"> l'application de la présomption</w:t>
      </w:r>
      <w:r w:rsidR="005C31D1" w:rsidRPr="00A15F58">
        <w:rPr>
          <w:rFonts w:cs="Arial"/>
          <w:szCs w:val="24"/>
        </w:rPr>
        <w:t>,</w:t>
      </w:r>
      <w:r w:rsidR="00BE0451" w:rsidRPr="00A15F58">
        <w:rPr>
          <w:rFonts w:cs="Arial"/>
          <w:szCs w:val="24"/>
        </w:rPr>
        <w:t xml:space="preserve"> dès lors que la perte demeure plus importante dans les hautes fréquences</w:t>
      </w:r>
      <w:r w:rsidR="005C31D1" w:rsidRPr="00A15F58">
        <w:rPr>
          <w:rStyle w:val="Appelnotedebasdep"/>
          <w:rFonts w:cs="Arial"/>
          <w:szCs w:val="24"/>
        </w:rPr>
        <w:footnoteReference w:id="16"/>
      </w:r>
      <w:r w:rsidR="00BE0451" w:rsidRPr="00A15F58">
        <w:rPr>
          <w:rFonts w:cs="Arial"/>
          <w:szCs w:val="24"/>
        </w:rPr>
        <w:t xml:space="preserve"> et que des explications plausibles et prépondérantes sont offertes pour justifier </w:t>
      </w:r>
      <w:r w:rsidR="005C31D1" w:rsidRPr="00A15F58">
        <w:rPr>
          <w:rFonts w:cs="Arial"/>
          <w:szCs w:val="24"/>
        </w:rPr>
        <w:t xml:space="preserve">l’atteinte </w:t>
      </w:r>
      <w:r w:rsidR="00BE0451" w:rsidRPr="00A15F58">
        <w:rPr>
          <w:rFonts w:cs="Arial"/>
          <w:szCs w:val="24"/>
        </w:rPr>
        <w:t>asymétrique ou unilatéral</w:t>
      </w:r>
      <w:r w:rsidR="005C31D1" w:rsidRPr="00A15F58">
        <w:rPr>
          <w:rFonts w:cs="Arial"/>
          <w:szCs w:val="24"/>
        </w:rPr>
        <w:t>e</w:t>
      </w:r>
      <w:r w:rsidR="009179A4" w:rsidRPr="00A15F58">
        <w:rPr>
          <w:rStyle w:val="Appelnotedebasdep"/>
          <w:rFonts w:cs="Arial"/>
          <w:szCs w:val="24"/>
        </w:rPr>
        <w:footnoteReference w:id="17"/>
      </w:r>
      <w:r w:rsidR="009179A4" w:rsidRPr="00A15F58">
        <w:rPr>
          <w:rFonts w:cs="Arial"/>
          <w:szCs w:val="24"/>
        </w:rPr>
        <w:t>.</w:t>
      </w:r>
      <w:r w:rsidR="00133884" w:rsidRPr="00A15F58">
        <w:t xml:space="preserve"> Par ailleurs, en tenant compte de la marge d’erreur reconnue, une asymétrie inférieure à 10 ou 15 </w:t>
      </w:r>
      <w:r w:rsidR="0045517A" w:rsidRPr="00A15F58">
        <w:t xml:space="preserve">décibels </w:t>
      </w:r>
      <w:r w:rsidR="00133884" w:rsidRPr="00A15F58">
        <w:t>p</w:t>
      </w:r>
      <w:r w:rsidR="0045517A" w:rsidRPr="00A15F58">
        <w:t>eut</w:t>
      </w:r>
      <w:r w:rsidR="00133884" w:rsidRPr="00A15F58">
        <w:t xml:space="preserve"> être qualifiée d’acceptable</w:t>
      </w:r>
      <w:r w:rsidR="00133884" w:rsidRPr="00A15F58">
        <w:rPr>
          <w:rStyle w:val="Appelnotedebasdep"/>
        </w:rPr>
        <w:footnoteReference w:id="18"/>
      </w:r>
      <w:r w:rsidR="00133884" w:rsidRPr="00A15F58">
        <w:t>.</w:t>
      </w:r>
    </w:p>
    <w:p w14:paraId="47E4AB9E" w14:textId="02590290" w:rsidR="006360C4" w:rsidRPr="00A15F58" w:rsidRDefault="0061224D" w:rsidP="00025A2F">
      <w:pPr>
        <w:pStyle w:val="corpsdedcision"/>
        <w:rPr>
          <w:szCs w:val="24"/>
        </w:rPr>
      </w:pPr>
      <w:r w:rsidRPr="00A15F58">
        <w:t xml:space="preserve">En l’espèce, </w:t>
      </w:r>
      <w:r w:rsidR="007A33B8" w:rsidRPr="00A15F58">
        <w:t xml:space="preserve">les rapports </w:t>
      </w:r>
      <w:r w:rsidR="002B5BD1" w:rsidRPr="00A15F58">
        <w:t>d’</w:t>
      </w:r>
      <w:r w:rsidR="007A33B8" w:rsidRPr="00A15F58">
        <w:t>audiologi</w:t>
      </w:r>
      <w:r w:rsidR="002B5BD1" w:rsidRPr="00A15F58">
        <w:t>e</w:t>
      </w:r>
      <w:r w:rsidR="007A33B8" w:rsidRPr="00A15F58">
        <w:t xml:space="preserve"> d</w:t>
      </w:r>
      <w:r w:rsidR="009D2908" w:rsidRPr="00A15F58">
        <w:t>’octobre</w:t>
      </w:r>
      <w:r w:rsidR="007A33B8" w:rsidRPr="00A15F58">
        <w:t xml:space="preserve"> 2021 et de </w:t>
      </w:r>
      <w:r w:rsidR="009D2908" w:rsidRPr="00A15F58">
        <w:t xml:space="preserve">novembre </w:t>
      </w:r>
      <w:r w:rsidR="007A33B8" w:rsidRPr="00A15F58">
        <w:t>2023</w:t>
      </w:r>
      <w:r w:rsidR="00725A99" w:rsidRPr="00A15F58">
        <w:t xml:space="preserve"> f</w:t>
      </w:r>
      <w:r w:rsidR="009D2908" w:rsidRPr="00A15F58">
        <w:t>ont</w:t>
      </w:r>
      <w:r w:rsidR="00725A99" w:rsidRPr="00A15F58">
        <w:t xml:space="preserve"> état d’une surdité neurosensorielle </w:t>
      </w:r>
      <w:r w:rsidR="004866EF" w:rsidRPr="00A15F58">
        <w:t xml:space="preserve">bilatérale </w:t>
      </w:r>
      <w:r w:rsidR="00770000" w:rsidRPr="00A15F58">
        <w:t xml:space="preserve">chez un travailleur alors âgé de 73 et 75 ans. </w:t>
      </w:r>
      <w:r w:rsidR="00834943" w:rsidRPr="00A15F58">
        <w:t xml:space="preserve">Les résultats obtenus ne démontrent aucune modification </w:t>
      </w:r>
      <w:r w:rsidR="006360C4" w:rsidRPr="00A15F58">
        <w:t>notable de</w:t>
      </w:r>
      <w:r w:rsidR="002B5BD1" w:rsidRPr="00A15F58">
        <w:t>s seuils auditifs entre les deux évaluations</w:t>
      </w:r>
      <w:r w:rsidR="006360C4" w:rsidRPr="00A15F58">
        <w:t xml:space="preserve">. </w:t>
      </w:r>
      <w:r w:rsidR="00D95461" w:rsidRPr="00A15F58">
        <w:t>L'audiologiste conclut que l'exposition professionnelle aux bruits, combinée à une presbyacousie, a pu contribuer à la perte auditive du travailleur</w:t>
      </w:r>
      <w:r w:rsidR="004866EF" w:rsidRPr="00A15F58">
        <w:t>.</w:t>
      </w:r>
      <w:r w:rsidR="00725A99" w:rsidRPr="00A15F58">
        <w:t xml:space="preserve"> </w:t>
      </w:r>
    </w:p>
    <w:p w14:paraId="51EB62AD" w14:textId="00EA4BF9" w:rsidR="00D43C18" w:rsidRPr="00A15F58" w:rsidRDefault="009D794A" w:rsidP="00D43C18">
      <w:pPr>
        <w:pStyle w:val="corpsdedcision"/>
      </w:pPr>
      <w:r w:rsidRPr="00A15F58">
        <w:t>L’otorhinolaryngologiste</w:t>
      </w:r>
      <w:r w:rsidRPr="00A15F58">
        <w:rPr>
          <w:rStyle w:val="Appelnotedebasdep"/>
        </w:rPr>
        <w:footnoteReference w:id="19"/>
      </w:r>
      <w:r w:rsidR="00AD3EE4" w:rsidRPr="00A15F58">
        <w:t>, quant à lui,</w:t>
      </w:r>
      <w:r w:rsidRPr="00A15F58">
        <w:t xml:space="preserve"> pose un diagnostic de surdité</w:t>
      </w:r>
      <w:r w:rsidR="004E4EC9" w:rsidRPr="00A15F58">
        <w:t xml:space="preserve"> bilatérale.</w:t>
      </w:r>
      <w:r w:rsidR="00AA2D15" w:rsidRPr="00A15F58">
        <w:t xml:space="preserve"> Il précise ultérieurement que la surdité est de type neurosensoriel.</w:t>
      </w:r>
      <w:r w:rsidRPr="00A15F58">
        <w:t xml:space="preserve"> </w:t>
      </w:r>
    </w:p>
    <w:p w14:paraId="53376911" w14:textId="430C3B3C" w:rsidR="00F11E94" w:rsidRPr="00A15F58" w:rsidRDefault="001457CD" w:rsidP="00F924C8">
      <w:pPr>
        <w:pStyle w:val="corpsdedcision"/>
        <w:rPr>
          <w:szCs w:val="24"/>
        </w:rPr>
      </w:pPr>
      <w:r w:rsidRPr="00A15F58">
        <w:t>Par ailleurs, l</w:t>
      </w:r>
      <w:r w:rsidR="005300FD" w:rsidRPr="00A15F58">
        <w:t xml:space="preserve">es courbes audiométriques produites au dossier </w:t>
      </w:r>
      <w:r w:rsidRPr="00A15F58">
        <w:t xml:space="preserve">présentent un écart approximatif de cinq décibels </w:t>
      </w:r>
      <w:r w:rsidR="00394CD0" w:rsidRPr="00A15F58">
        <w:t xml:space="preserve">et </w:t>
      </w:r>
      <w:r w:rsidRPr="00A15F58">
        <w:t xml:space="preserve">sont jugées </w:t>
      </w:r>
      <w:r w:rsidR="005300FD" w:rsidRPr="00A15F58">
        <w:t>symétriques</w:t>
      </w:r>
      <w:r w:rsidR="00394CD0" w:rsidRPr="00A15F58">
        <w:t xml:space="preserve">. Cependant, </w:t>
      </w:r>
      <w:r w:rsidRPr="00A15F58">
        <w:t xml:space="preserve">elles </w:t>
      </w:r>
      <w:r w:rsidR="005300FD" w:rsidRPr="00A15F58">
        <w:t>ne présente</w:t>
      </w:r>
      <w:r w:rsidR="004504D8" w:rsidRPr="00A15F58">
        <w:t>nt</w:t>
      </w:r>
      <w:r w:rsidR="005300FD" w:rsidRPr="00A15F58">
        <w:t xml:space="preserve"> pas l'encoche en </w:t>
      </w:r>
      <w:r w:rsidR="00347C5A" w:rsidRPr="00A15F58">
        <w:t>« </w:t>
      </w:r>
      <w:r w:rsidR="005300FD" w:rsidRPr="00A15F58">
        <w:t>V</w:t>
      </w:r>
      <w:r w:rsidR="00347C5A" w:rsidRPr="00A15F58">
        <w:t> »</w:t>
      </w:r>
      <w:r w:rsidR="005300FD" w:rsidRPr="00A15F58">
        <w:t xml:space="preserve"> attendue</w:t>
      </w:r>
      <w:r w:rsidR="00394CD0" w:rsidRPr="00A15F58">
        <w:t xml:space="preserve"> et l</w:t>
      </w:r>
      <w:r w:rsidR="005300FD" w:rsidRPr="00A15F58">
        <w:t>a perte n'est pas prédominante aux hautes fréquences</w:t>
      </w:r>
      <w:r w:rsidR="00347C5A" w:rsidRPr="00A15F58">
        <w:t> :</w:t>
      </w:r>
      <w:r w:rsidR="005300FD" w:rsidRPr="00A15F58">
        <w:t xml:space="preserve"> bas</w:t>
      </w:r>
      <w:r w:rsidR="00F924C8" w:rsidRPr="00A15F58">
        <w:t>s</w:t>
      </w:r>
      <w:r w:rsidR="005300FD" w:rsidRPr="00A15F58">
        <w:t>e</w:t>
      </w:r>
      <w:r w:rsidR="00F924C8" w:rsidRPr="00A15F58">
        <w:t>s,</w:t>
      </w:r>
      <w:r w:rsidR="005300FD" w:rsidRPr="00A15F58">
        <w:t xml:space="preserve"> moyenne</w:t>
      </w:r>
      <w:r w:rsidR="00F924C8" w:rsidRPr="00A15F58">
        <w:t>s</w:t>
      </w:r>
      <w:r w:rsidR="005300FD" w:rsidRPr="00A15F58">
        <w:t xml:space="preserve"> et haute</w:t>
      </w:r>
      <w:r w:rsidR="00F924C8" w:rsidRPr="00A15F58">
        <w:t>s</w:t>
      </w:r>
      <w:r w:rsidR="005300FD" w:rsidRPr="00A15F58">
        <w:t xml:space="preserve"> fréquence</w:t>
      </w:r>
      <w:r w:rsidR="00F924C8" w:rsidRPr="00A15F58">
        <w:t>s</w:t>
      </w:r>
      <w:r w:rsidR="005300FD" w:rsidRPr="00A15F58">
        <w:t xml:space="preserve"> témoignent toutes d'une baisse évidente</w:t>
      </w:r>
      <w:r w:rsidR="00F924C8" w:rsidRPr="00A15F58">
        <w:t xml:space="preserve"> du seuil d’</w:t>
      </w:r>
      <w:r w:rsidR="0050518F" w:rsidRPr="00A15F58">
        <w:t>audition.</w:t>
      </w:r>
    </w:p>
    <w:p w14:paraId="2F963417" w14:textId="78CCD2C2" w:rsidR="00062A75" w:rsidRPr="00A15F58" w:rsidRDefault="00DD00E8" w:rsidP="00062A75">
      <w:pPr>
        <w:pStyle w:val="corpsdedcision"/>
        <w:rPr>
          <w:szCs w:val="24"/>
        </w:rPr>
      </w:pPr>
      <w:r w:rsidRPr="00A15F58">
        <w:t>Cette divergence avec le schéma typique d’une surdité causée par le bruit doit être expliqué</w:t>
      </w:r>
      <w:r w:rsidR="004607E8" w:rsidRPr="00A15F58">
        <w:t>e</w:t>
      </w:r>
      <w:r w:rsidRPr="00A15F58">
        <w:t xml:space="preserve"> et l</w:t>
      </w:r>
      <w:r w:rsidR="00ED388F" w:rsidRPr="00A15F58">
        <w:t xml:space="preserve">e Tribunal </w:t>
      </w:r>
      <w:r w:rsidRPr="00A15F58">
        <w:t xml:space="preserve">n’a pas retrouvé au dossier </w:t>
      </w:r>
      <w:r w:rsidR="009C2ACE" w:rsidRPr="00A15F58">
        <w:t>d’explications permettant de passer outre</w:t>
      </w:r>
      <w:r w:rsidR="004607E8" w:rsidRPr="00A15F58">
        <w:t xml:space="preserve"> cette irrégularité</w:t>
      </w:r>
      <w:r w:rsidR="009C2ACE" w:rsidRPr="00A15F58">
        <w:t xml:space="preserve">. </w:t>
      </w:r>
    </w:p>
    <w:p w14:paraId="3C466E9F" w14:textId="19480CCA" w:rsidR="009D794A" w:rsidRPr="00A15F58" w:rsidRDefault="004607E8" w:rsidP="00C226BA">
      <w:pPr>
        <w:pStyle w:val="corpsdedcision"/>
        <w:rPr>
          <w:szCs w:val="24"/>
        </w:rPr>
      </w:pPr>
      <w:r w:rsidRPr="00A15F58">
        <w:rPr>
          <w:szCs w:val="24"/>
        </w:rPr>
        <w:t xml:space="preserve">De fait, </w:t>
      </w:r>
      <w:r w:rsidR="005602A1" w:rsidRPr="00A15F58">
        <w:rPr>
          <w:szCs w:val="24"/>
        </w:rPr>
        <w:t xml:space="preserve">rien </w:t>
      </w:r>
      <w:r w:rsidRPr="00A15F58">
        <w:rPr>
          <w:szCs w:val="24"/>
        </w:rPr>
        <w:t xml:space="preserve">dans les notes cliniques du professionnel de la santé qui a charge ne permet de comprendre </w:t>
      </w:r>
      <w:r w:rsidR="00937F20" w:rsidRPr="00A15F58">
        <w:t xml:space="preserve">les raisons pour lesquelles </w:t>
      </w:r>
      <w:r w:rsidR="00AF4806" w:rsidRPr="00A15F58">
        <w:t xml:space="preserve">ce dernier </w:t>
      </w:r>
      <w:r w:rsidR="00937F20" w:rsidRPr="00A15F58">
        <w:t xml:space="preserve">est d’avis </w:t>
      </w:r>
      <w:r w:rsidR="00CA28BD" w:rsidRPr="00A15F58">
        <w:t xml:space="preserve">que la surdité </w:t>
      </w:r>
      <w:r w:rsidR="00937F20" w:rsidRPr="00A15F58">
        <w:t>du travailleur</w:t>
      </w:r>
      <w:r w:rsidR="00A57E4C" w:rsidRPr="00A15F58">
        <w:t>,</w:t>
      </w:r>
      <w:r w:rsidR="00937F20" w:rsidRPr="00A15F58">
        <w:t xml:space="preserve"> </w:t>
      </w:r>
      <w:r w:rsidR="00A57E4C" w:rsidRPr="00A15F58">
        <w:t xml:space="preserve">qui affecte toutes les fréquences, </w:t>
      </w:r>
      <w:r w:rsidR="00CA28BD" w:rsidRPr="00A15F58">
        <w:t>découle de son exposition au</w:t>
      </w:r>
      <w:r w:rsidR="005640AE" w:rsidRPr="00A15F58">
        <w:t>x</w:t>
      </w:r>
      <w:r w:rsidR="00CA28BD" w:rsidRPr="00A15F58">
        <w:t xml:space="preserve"> bruit</w:t>
      </w:r>
      <w:r w:rsidR="005640AE" w:rsidRPr="00A15F58">
        <w:t>s</w:t>
      </w:r>
      <w:r w:rsidR="00CA28BD" w:rsidRPr="00A15F58">
        <w:t xml:space="preserve"> dans son milieu de travail</w:t>
      </w:r>
      <w:r w:rsidR="0086211E" w:rsidRPr="00A15F58">
        <w:t xml:space="preserve"> plutôt que d’une autre cause</w:t>
      </w:r>
      <w:r w:rsidR="00A57E4C" w:rsidRPr="00A15F58">
        <w:t>.</w:t>
      </w:r>
      <w:r w:rsidR="0086211E" w:rsidRPr="00A15F58">
        <w:t xml:space="preserve"> </w:t>
      </w:r>
      <w:r w:rsidR="00CA28BD" w:rsidRPr="00A15F58">
        <w:t xml:space="preserve">Il se contente </w:t>
      </w:r>
      <w:r w:rsidR="002C5FE3" w:rsidRPr="00A15F58">
        <w:t xml:space="preserve">d’indiquer, sur l’Attestation médicale, que le travailleur </w:t>
      </w:r>
      <w:r w:rsidR="00CF2522" w:rsidRPr="00A15F58">
        <w:t xml:space="preserve">rapporte une histoire d’exposition au bruit chez Postes Canada et </w:t>
      </w:r>
      <w:r w:rsidR="00CA28BD" w:rsidRPr="00A15F58">
        <w:t xml:space="preserve">de consigner à ses notes </w:t>
      </w:r>
      <w:r w:rsidR="00CF2522" w:rsidRPr="00A15F58">
        <w:t xml:space="preserve">cliniques </w:t>
      </w:r>
      <w:r w:rsidR="00CA28BD" w:rsidRPr="00A15F58">
        <w:t>que le travailleur a</w:t>
      </w:r>
      <w:r w:rsidR="0086211E" w:rsidRPr="00A15F58">
        <w:t xml:space="preserve"> </w:t>
      </w:r>
      <w:r w:rsidR="00F933D1" w:rsidRPr="00A15F58">
        <w:t>été exposé au bruit dans les centres de triage durant plus de 13 ans</w:t>
      </w:r>
      <w:r w:rsidR="00CA28BD" w:rsidRPr="00A15F58">
        <w:t>.</w:t>
      </w:r>
      <w:r w:rsidR="00831402" w:rsidRPr="00A15F58">
        <w:t xml:space="preserve"> </w:t>
      </w:r>
      <w:r w:rsidR="00AE13FC" w:rsidRPr="00A15F58">
        <w:t>Ces éléments ne sauraient constituer des explications suffisantes pour établir la compatibilité requise.</w:t>
      </w:r>
    </w:p>
    <w:p w14:paraId="5A257579" w14:textId="3A55EF17" w:rsidR="00BA76FB" w:rsidRPr="00A15F58" w:rsidRDefault="00AE13FC" w:rsidP="00B4348E">
      <w:pPr>
        <w:pStyle w:val="corpsdedcision"/>
        <w:rPr>
          <w:szCs w:val="24"/>
        </w:rPr>
      </w:pPr>
      <w:r w:rsidRPr="00A15F58">
        <w:rPr>
          <w:szCs w:val="24"/>
        </w:rPr>
        <w:t>Le Tribunal conclut dès lors que la première condition de la présomption n'est pas</w:t>
      </w:r>
      <w:r w:rsidR="0074621F" w:rsidRPr="00A15F58">
        <w:rPr>
          <w:szCs w:val="24"/>
        </w:rPr>
        <w:t xml:space="preserve"> satisfaite</w:t>
      </w:r>
      <w:r w:rsidR="00AA6B7F" w:rsidRPr="00A15F58">
        <w:rPr>
          <w:szCs w:val="24"/>
        </w:rPr>
        <w:t>,</w:t>
      </w:r>
      <w:r w:rsidR="0074621F" w:rsidRPr="00A15F58">
        <w:rPr>
          <w:szCs w:val="24"/>
        </w:rPr>
        <w:t xml:space="preserve"> </w:t>
      </w:r>
      <w:r w:rsidR="00B4348E" w:rsidRPr="00A15F58">
        <w:rPr>
          <w:szCs w:val="24"/>
        </w:rPr>
        <w:t xml:space="preserve">de sorte que </w:t>
      </w:r>
      <w:r w:rsidR="0074621F" w:rsidRPr="00A15F58">
        <w:rPr>
          <w:szCs w:val="24"/>
        </w:rPr>
        <w:t xml:space="preserve">celle-ci </w:t>
      </w:r>
      <w:r w:rsidRPr="00A15F58">
        <w:rPr>
          <w:szCs w:val="24"/>
        </w:rPr>
        <w:t xml:space="preserve">ne peut </w:t>
      </w:r>
      <w:r w:rsidR="00B4348E" w:rsidRPr="00A15F58">
        <w:rPr>
          <w:szCs w:val="24"/>
        </w:rPr>
        <w:t>bénéficier au travailleur. I</w:t>
      </w:r>
      <w:r w:rsidR="006C7C76" w:rsidRPr="00A15F58">
        <w:t xml:space="preserve">l n’est </w:t>
      </w:r>
      <w:r w:rsidR="00B4348E" w:rsidRPr="00A15F58">
        <w:t xml:space="preserve">donc </w:t>
      </w:r>
      <w:r w:rsidR="006C7C76" w:rsidRPr="00A15F58">
        <w:t>pas nécessaire de déterminer si le travailleur a été exposé à du bruit excessif dans le cadre de son travail.</w:t>
      </w:r>
    </w:p>
    <w:p w14:paraId="19513207" w14:textId="5214C2B3" w:rsidR="008A26A8" w:rsidRPr="00A15F58" w:rsidRDefault="003C1227" w:rsidP="00025A2F">
      <w:pPr>
        <w:pStyle w:val="corpsdedcision"/>
        <w:rPr>
          <w:szCs w:val="24"/>
        </w:rPr>
      </w:pPr>
      <w:r w:rsidRPr="00A15F58">
        <w:t>Privé de la présomption de maladie professionnelle, l</w:t>
      </w:r>
      <w:r w:rsidR="00831402" w:rsidRPr="00A15F58">
        <w:t>e travailleur</w:t>
      </w:r>
      <w:r w:rsidR="008A26A8" w:rsidRPr="00A15F58">
        <w:t xml:space="preserve"> </w:t>
      </w:r>
      <w:r w:rsidR="00440272" w:rsidRPr="00A15F58">
        <w:t xml:space="preserve">peut </w:t>
      </w:r>
      <w:r w:rsidR="008A26A8" w:rsidRPr="00A15F58">
        <w:t xml:space="preserve">toutefois </w:t>
      </w:r>
      <w:r w:rsidR="00440272" w:rsidRPr="00A15F58">
        <w:t xml:space="preserve">avoir gain de cause en </w:t>
      </w:r>
      <w:r w:rsidR="005A45AA" w:rsidRPr="00A15F58">
        <w:t>démontr</w:t>
      </w:r>
      <w:r w:rsidR="00440272" w:rsidRPr="00A15F58">
        <w:t>ant</w:t>
      </w:r>
      <w:r w:rsidR="005A45AA" w:rsidRPr="00A15F58">
        <w:t xml:space="preserve"> que sa surdité</w:t>
      </w:r>
      <w:r w:rsidR="004A41B4" w:rsidRPr="00A15F58">
        <w:t xml:space="preserve"> est</w:t>
      </w:r>
      <w:r w:rsidR="001052D9" w:rsidRPr="00A15F58">
        <w:t xml:space="preserve"> </w:t>
      </w:r>
      <w:r w:rsidR="00F01E8E" w:rsidRPr="00A15F58">
        <w:t xml:space="preserve">soit </w:t>
      </w:r>
      <w:r w:rsidR="004A41B4" w:rsidRPr="00A15F58">
        <w:t>caractéristique de son travail ou reliée directement aux risques particuliers de celui</w:t>
      </w:r>
      <w:r w:rsidR="004A41B4" w:rsidRPr="00A15F58">
        <w:noBreakHyphen/>
        <w:t>ci.</w:t>
      </w:r>
    </w:p>
    <w:p w14:paraId="4419A2F3" w14:textId="6D3B6762" w:rsidR="009179A4" w:rsidRPr="00A15F58" w:rsidRDefault="00A178AE" w:rsidP="00A178AE">
      <w:pPr>
        <w:pStyle w:val="Titre3"/>
      </w:pPr>
      <w:r w:rsidRPr="00A15F58">
        <w:t>La maladie professionnelle en vertu de l’article 30 de la Loi</w:t>
      </w:r>
    </w:p>
    <w:p w14:paraId="05FD679E" w14:textId="053314CD" w:rsidR="007D2489" w:rsidRPr="00A15F58" w:rsidRDefault="007D2489" w:rsidP="007D2489">
      <w:pPr>
        <w:pStyle w:val="Titre4"/>
      </w:pPr>
      <w:r w:rsidRPr="00A15F58">
        <w:t>Une maladie caractéristique d</w:t>
      </w:r>
      <w:r w:rsidR="00385F4B" w:rsidRPr="00A15F58">
        <w:t>u</w:t>
      </w:r>
      <w:r w:rsidRPr="00A15F58">
        <w:t xml:space="preserve"> travail</w:t>
      </w:r>
    </w:p>
    <w:p w14:paraId="5544D204" w14:textId="6DED86CE" w:rsidR="00BC1E1E" w:rsidRPr="00A15F58" w:rsidRDefault="00BC1E1E" w:rsidP="000E49A1">
      <w:pPr>
        <w:pStyle w:val="corpsdedcision"/>
        <w:tabs>
          <w:tab w:val="num" w:pos="720"/>
        </w:tabs>
      </w:pPr>
      <w:r w:rsidRPr="00A15F58">
        <w:t>E</w:t>
      </w:r>
      <w:r w:rsidR="00C303D1" w:rsidRPr="00A15F58">
        <w:t>s</w:t>
      </w:r>
      <w:r w:rsidRPr="00A15F58">
        <w:t>t caractéristique d'un travail une maladie qui survient chez un nombre significatif de travailleurs exerçant dans le même secteur ou dans des conditions de travail similaires, ou lorsqu'elle apparaît avec une prévalence plus élevée chez ces travailleurs que dans la population en général</w:t>
      </w:r>
      <w:r w:rsidR="004A1806" w:rsidRPr="00A15F58">
        <w:rPr>
          <w:rStyle w:val="Appelnotedebasdep"/>
        </w:rPr>
        <w:footnoteReference w:id="20"/>
      </w:r>
      <w:r w:rsidRPr="00A15F58">
        <w:t>. La preuve que cette maladie est caractéristique d’un travail donné s’établit, notamment, par des études statistiques et épidémiologiques dont l’échantillonnage est significatif</w:t>
      </w:r>
      <w:r w:rsidRPr="00A15F58">
        <w:rPr>
          <w:rStyle w:val="Appelnotedebasdep"/>
        </w:rPr>
        <w:footnoteReference w:id="21"/>
      </w:r>
      <w:r w:rsidRPr="00A15F58">
        <w:t>.</w:t>
      </w:r>
    </w:p>
    <w:p w14:paraId="154A5C7B" w14:textId="7B19085C" w:rsidR="000E49A1" w:rsidRPr="00A15F58" w:rsidRDefault="000E49A1" w:rsidP="007D2489">
      <w:pPr>
        <w:pStyle w:val="corpsdedcision"/>
        <w:tabs>
          <w:tab w:val="num" w:pos="720"/>
        </w:tabs>
      </w:pPr>
      <w:r w:rsidRPr="00A15F58">
        <w:t xml:space="preserve">En l’espèce, </w:t>
      </w:r>
      <w:r w:rsidR="00695ACD" w:rsidRPr="00A15F58">
        <w:t>le Tribunal ne dispose d’</w:t>
      </w:r>
      <w:r w:rsidRPr="00A15F58">
        <w:t xml:space="preserve">aucune étude statistique ou épidémiologique </w:t>
      </w:r>
      <w:r w:rsidR="00695ACD" w:rsidRPr="00A15F58">
        <w:t xml:space="preserve">démontrant </w:t>
      </w:r>
      <w:r w:rsidR="007D5F80" w:rsidRPr="00A15F58">
        <w:t xml:space="preserve">que les commis œuvrant dans un centre de tri comme celui de l’employeur </w:t>
      </w:r>
      <w:r w:rsidR="0025763A" w:rsidRPr="00A15F58">
        <w:t xml:space="preserve">sont généralement plus atteints de surdité que la population en général. Il n’a </w:t>
      </w:r>
      <w:r w:rsidR="007D2489" w:rsidRPr="00A15F58">
        <w:t xml:space="preserve">également </w:t>
      </w:r>
      <w:r w:rsidR="0025763A" w:rsidRPr="00A15F58">
        <w:t xml:space="preserve">pas davantage été démontré qu’un nombre significatif de commis travaillant dans les mêmes conditions que le travailleur, présente une surdité professionnelle. </w:t>
      </w:r>
      <w:r w:rsidRPr="00A15F58">
        <w:t>La surdité du travailleur n’est donc pas une maladie caractéristique de son travail.</w:t>
      </w:r>
    </w:p>
    <w:p w14:paraId="0ABBB60A" w14:textId="6F51F0DE" w:rsidR="007D2489" w:rsidRPr="00A15F58" w:rsidRDefault="00385F4B" w:rsidP="00385F4B">
      <w:pPr>
        <w:pStyle w:val="Titre4"/>
      </w:pPr>
      <w:r w:rsidRPr="00A15F58">
        <w:t>Une maladie reliée directement aux risques particuliers d</w:t>
      </w:r>
      <w:r w:rsidR="00656BBD" w:rsidRPr="00A15F58">
        <w:t>u</w:t>
      </w:r>
      <w:r w:rsidRPr="00A15F58">
        <w:t xml:space="preserve"> travail</w:t>
      </w:r>
    </w:p>
    <w:p w14:paraId="02A8DD42" w14:textId="7226B7F6" w:rsidR="00A169D7" w:rsidRPr="00A15F58" w:rsidRDefault="00D671F7" w:rsidP="000E49A1">
      <w:pPr>
        <w:pStyle w:val="corpsdedcision"/>
        <w:tabs>
          <w:tab w:val="num" w:pos="720"/>
        </w:tabs>
      </w:pPr>
      <w:r w:rsidRPr="00A15F58">
        <w:t xml:space="preserve">Une maladie est </w:t>
      </w:r>
      <w:r w:rsidR="00A169D7" w:rsidRPr="00A15F58">
        <w:t>« </w:t>
      </w:r>
      <w:r w:rsidRPr="00A15F58">
        <w:t>reliée directement</w:t>
      </w:r>
      <w:r w:rsidR="00A169D7" w:rsidRPr="00A15F58">
        <w:t> »</w:t>
      </w:r>
      <w:r w:rsidRPr="00A15F58">
        <w:t xml:space="preserve"> aux risques particuliers d'un travail lorsqu'il ressort de la preuve qu</w:t>
      </w:r>
      <w:r w:rsidR="001F07B9" w:rsidRPr="00A15F58">
        <w:t>’</w:t>
      </w:r>
      <w:r w:rsidRPr="00A15F58">
        <w:t>en raison de la nature même de l'emploi et des conditions dans lesquelles il s'exerce</w:t>
      </w:r>
      <w:r w:rsidR="00A169D7" w:rsidRPr="00A15F58">
        <w:t>,</w:t>
      </w:r>
      <w:r w:rsidRPr="00A15F58">
        <w:t xml:space="preserve"> ce travail comporte un risque spécifique d'engendrer cette maladie</w:t>
      </w:r>
      <w:r w:rsidR="00A169D7" w:rsidRPr="00A15F58">
        <w:rPr>
          <w:rStyle w:val="Appelnotedebasdep"/>
        </w:rPr>
        <w:footnoteReference w:id="22"/>
      </w:r>
      <w:r w:rsidR="00A169D7" w:rsidRPr="00A15F58">
        <w:t>.</w:t>
      </w:r>
    </w:p>
    <w:p w14:paraId="68261672" w14:textId="77777777" w:rsidR="004C7966" w:rsidRPr="00A15F58" w:rsidRDefault="00D671F7" w:rsidP="000E49A1">
      <w:pPr>
        <w:pStyle w:val="corpsdedcision"/>
        <w:tabs>
          <w:tab w:val="num" w:pos="720"/>
        </w:tabs>
      </w:pPr>
      <w:r w:rsidRPr="00A15F58">
        <w:t xml:space="preserve"> </w:t>
      </w:r>
      <w:r w:rsidR="00A169D7" w:rsidRPr="00A15F58">
        <w:t>P</w:t>
      </w:r>
      <w:r w:rsidRPr="00A15F58">
        <w:t xml:space="preserve">our </w:t>
      </w:r>
      <w:r w:rsidR="001F72C4" w:rsidRPr="00A15F58">
        <w:t>conclure qu’u</w:t>
      </w:r>
      <w:r w:rsidR="00146ADC" w:rsidRPr="00A15F58">
        <w:t>ne maladie est « reliée directement » aux risques particuliers d</w:t>
      </w:r>
      <w:r w:rsidR="00F07048" w:rsidRPr="00A15F58">
        <w:t>u</w:t>
      </w:r>
      <w:r w:rsidR="00146ADC" w:rsidRPr="00A15F58">
        <w:t xml:space="preserve"> travail</w:t>
      </w:r>
      <w:r w:rsidR="00486BF5" w:rsidRPr="00A15F58">
        <w:t xml:space="preserve">, </w:t>
      </w:r>
      <w:r w:rsidRPr="00A15F58">
        <w:t>l</w:t>
      </w:r>
      <w:r w:rsidR="007542B8" w:rsidRPr="00A15F58">
        <w:t xml:space="preserve">a preuve doit démontrer que </w:t>
      </w:r>
      <w:r w:rsidR="001635AE" w:rsidRPr="00A15F58">
        <w:t xml:space="preserve">le travailleur a été exposé à des facteurs de risques </w:t>
      </w:r>
      <w:r w:rsidR="00146ADC" w:rsidRPr="00A15F58">
        <w:t xml:space="preserve">dans le cadre de son </w:t>
      </w:r>
      <w:r w:rsidR="001F07B9" w:rsidRPr="00A15F58">
        <w:t>emploi</w:t>
      </w:r>
      <w:r w:rsidR="00146ADC" w:rsidRPr="00A15F58">
        <w:t xml:space="preserve"> et</w:t>
      </w:r>
      <w:r w:rsidR="007542B8" w:rsidRPr="00A15F58">
        <w:t xml:space="preserve"> que cette exposition a contribué de manière significative au développement de sa pathologie.</w:t>
      </w:r>
      <w:r w:rsidR="001F72C4" w:rsidRPr="00A15F58">
        <w:t xml:space="preserve"> </w:t>
      </w:r>
    </w:p>
    <w:p w14:paraId="7D0FAC11" w14:textId="7F19EAD3" w:rsidR="00F07048" w:rsidRPr="00A15F58" w:rsidRDefault="006D7DD2" w:rsidP="000E49A1">
      <w:pPr>
        <w:pStyle w:val="corpsdedcision"/>
        <w:tabs>
          <w:tab w:val="num" w:pos="720"/>
        </w:tabs>
      </w:pPr>
      <w:r w:rsidRPr="00A15F58">
        <w:t xml:space="preserve">Lorsque des facteurs de risque sont présents sur le </w:t>
      </w:r>
      <w:r w:rsidR="004C7966" w:rsidRPr="00A15F58">
        <w:t>mi</w:t>
      </w:r>
      <w:r w:rsidRPr="00A15F58">
        <w:t xml:space="preserve">lieu de travail, </w:t>
      </w:r>
      <w:r w:rsidR="00F07048" w:rsidRPr="00A15F58">
        <w:t>la contribution de ceux-ci au développement de la maladie s’</w:t>
      </w:r>
      <w:r w:rsidR="00C6056F" w:rsidRPr="00A15F58">
        <w:t>apprécie</w:t>
      </w:r>
      <w:r w:rsidR="00F07048" w:rsidRPr="00A15F58">
        <w:t xml:space="preserve"> en tenant compte de</w:t>
      </w:r>
      <w:r w:rsidR="00C6056F" w:rsidRPr="00A15F58">
        <w:t xml:space="preserve"> </w:t>
      </w:r>
      <w:r w:rsidR="00D671F7" w:rsidRPr="00A15F58">
        <w:t>la nature</w:t>
      </w:r>
      <w:r w:rsidR="00A169D7" w:rsidRPr="00A15F58">
        <w:t>,</w:t>
      </w:r>
      <w:r w:rsidR="00D671F7" w:rsidRPr="00A15F58">
        <w:t xml:space="preserve"> </w:t>
      </w:r>
      <w:r w:rsidR="00F07048" w:rsidRPr="00A15F58">
        <w:t xml:space="preserve">de </w:t>
      </w:r>
      <w:r w:rsidR="00D671F7" w:rsidRPr="00A15F58">
        <w:t>la durée</w:t>
      </w:r>
      <w:r w:rsidR="0029009B" w:rsidRPr="00A15F58">
        <w:t>,</w:t>
      </w:r>
      <w:r w:rsidR="00D671F7" w:rsidRPr="00A15F58">
        <w:t xml:space="preserve"> </w:t>
      </w:r>
      <w:r w:rsidR="00D940B1" w:rsidRPr="00A15F58">
        <w:t xml:space="preserve">de </w:t>
      </w:r>
      <w:r w:rsidR="00D671F7" w:rsidRPr="00A15F58">
        <w:t xml:space="preserve">l'intensité et </w:t>
      </w:r>
      <w:r w:rsidR="00D940B1" w:rsidRPr="00A15F58">
        <w:t xml:space="preserve">de </w:t>
      </w:r>
      <w:r w:rsidR="00D671F7" w:rsidRPr="00A15F58">
        <w:t xml:space="preserve">la fréquence </w:t>
      </w:r>
      <w:r w:rsidR="00D940B1" w:rsidRPr="00A15F58">
        <w:t xml:space="preserve">à laquelle le </w:t>
      </w:r>
      <w:r w:rsidR="00C6056F" w:rsidRPr="00A15F58">
        <w:t xml:space="preserve">travailleur </w:t>
      </w:r>
      <w:r w:rsidR="00D940B1" w:rsidRPr="00A15F58">
        <w:t xml:space="preserve">a été exposé </w:t>
      </w:r>
      <w:r w:rsidR="00666A49" w:rsidRPr="00A15F58">
        <w:t xml:space="preserve">à ces </w:t>
      </w:r>
      <w:r w:rsidR="00D671F7" w:rsidRPr="00A15F58">
        <w:t>facteurs</w:t>
      </w:r>
      <w:r w:rsidR="00486BF5" w:rsidRPr="00A15F58">
        <w:t xml:space="preserve">. Le Tribunal doit également </w:t>
      </w:r>
      <w:r w:rsidR="002617D1" w:rsidRPr="00A15F58">
        <w:t>prendre en considération l</w:t>
      </w:r>
      <w:r w:rsidR="00486BF5" w:rsidRPr="00A15F58">
        <w:t xml:space="preserve">es </w:t>
      </w:r>
      <w:r w:rsidR="00D671F7" w:rsidRPr="00A15F58">
        <w:t>caractéristiques personnelles du travailleur</w:t>
      </w:r>
      <w:r w:rsidR="0047777A" w:rsidRPr="00A15F58">
        <w:rPr>
          <w:rStyle w:val="Appelnotedebasdep"/>
          <w:shd w:val="clear" w:color="auto" w:fill="FFFFFF"/>
        </w:rPr>
        <w:footnoteReference w:id="23"/>
      </w:r>
      <w:r w:rsidR="00C37AEF" w:rsidRPr="00A15F58">
        <w:t xml:space="preserve">. </w:t>
      </w:r>
    </w:p>
    <w:p w14:paraId="0FBDFB5E" w14:textId="05FF221A" w:rsidR="00F270C3" w:rsidRPr="00A15F58" w:rsidRDefault="00423C3D" w:rsidP="00207A5F">
      <w:pPr>
        <w:pStyle w:val="corpsdedcision"/>
        <w:tabs>
          <w:tab w:val="num" w:pos="720"/>
        </w:tabs>
      </w:pPr>
      <w:r w:rsidRPr="00A15F58">
        <w:t xml:space="preserve">En l’instance, </w:t>
      </w:r>
      <w:r w:rsidR="008D78DE" w:rsidRPr="00A15F58">
        <w:t xml:space="preserve">le travailleur débute </w:t>
      </w:r>
      <w:r w:rsidR="002726A2" w:rsidRPr="00A15F58">
        <w:t xml:space="preserve">sa carrière </w:t>
      </w:r>
      <w:r w:rsidR="008D78DE" w:rsidRPr="00A15F58">
        <w:t>chez l’employeur</w:t>
      </w:r>
      <w:r w:rsidR="002726A2" w:rsidRPr="00A15F58">
        <w:t xml:space="preserve"> en 1975 à titre de commis au courrier</w:t>
      </w:r>
      <w:r w:rsidR="002E463B" w:rsidRPr="00A15F58">
        <w:t>. Il est</w:t>
      </w:r>
      <w:r w:rsidR="002726A2" w:rsidRPr="00A15F58">
        <w:t xml:space="preserve"> </w:t>
      </w:r>
      <w:r w:rsidR="002E463B" w:rsidRPr="00A15F58">
        <w:t xml:space="preserve">alors </w:t>
      </w:r>
      <w:r w:rsidR="002726A2" w:rsidRPr="00A15F58">
        <w:t xml:space="preserve">assigné </w:t>
      </w:r>
      <w:r w:rsidR="002E463B" w:rsidRPr="00A15F58">
        <w:t xml:space="preserve">au centre de tri </w:t>
      </w:r>
      <w:r w:rsidR="002726A2" w:rsidRPr="00A15F58">
        <w:t>de la rue Peel à Montréal</w:t>
      </w:r>
      <w:r w:rsidR="001B0083" w:rsidRPr="00A15F58">
        <w:t xml:space="preserve"> où il effectue le tri manuel du courrier</w:t>
      </w:r>
      <w:r w:rsidR="002726A2" w:rsidRPr="00A15F58">
        <w:t xml:space="preserve">. </w:t>
      </w:r>
      <w:r w:rsidR="00F270C3" w:rsidRPr="00A15F58">
        <w:t xml:space="preserve">Au cours de cette période, il est exposé à du bruit qu’il juge raisonnable et son affirmation n’est pas remise en cause. </w:t>
      </w:r>
    </w:p>
    <w:p w14:paraId="4E3182E1" w14:textId="5F0AC6F2" w:rsidR="00C21732" w:rsidRPr="00A15F58" w:rsidRDefault="002726A2" w:rsidP="00C21732">
      <w:pPr>
        <w:pStyle w:val="corpsdedcision"/>
        <w:tabs>
          <w:tab w:val="num" w:pos="720"/>
        </w:tabs>
      </w:pPr>
      <w:r w:rsidRPr="00A15F58">
        <w:t xml:space="preserve">Par la suite, et </w:t>
      </w:r>
      <w:r w:rsidR="00F4001C" w:rsidRPr="00A15F58">
        <w:t>sauf pour une brève période où il occupe un poste de guichetier</w:t>
      </w:r>
      <w:r w:rsidR="00F4001C" w:rsidRPr="00A15F58">
        <w:rPr>
          <w:rStyle w:val="Appelnotedebasdep"/>
        </w:rPr>
        <w:footnoteReference w:id="24"/>
      </w:r>
      <w:r w:rsidR="00F4001C" w:rsidRPr="00A15F58">
        <w:t xml:space="preserve">, le travailleur exerce ses fonctions </w:t>
      </w:r>
      <w:r w:rsidR="002664E0" w:rsidRPr="00A15F58">
        <w:t xml:space="preserve">de commis au courrier </w:t>
      </w:r>
      <w:r w:rsidR="00A559F8" w:rsidRPr="00A15F58">
        <w:t xml:space="preserve">sur le quart de nuit </w:t>
      </w:r>
      <w:r w:rsidR="00F4001C" w:rsidRPr="00A15F58">
        <w:t>dans les centres de tri situés sur la rue Ottawa</w:t>
      </w:r>
      <w:r w:rsidR="00F4001C" w:rsidRPr="00A15F58">
        <w:rPr>
          <w:rStyle w:val="Appelnotedebasdep"/>
        </w:rPr>
        <w:footnoteReference w:id="25"/>
      </w:r>
      <w:r w:rsidR="00F4001C" w:rsidRPr="00A15F58">
        <w:t xml:space="preserve"> à Montréal ainsi qu’à Ville St-Laurent</w:t>
      </w:r>
      <w:r w:rsidR="00F4001C" w:rsidRPr="00A15F58">
        <w:rPr>
          <w:rStyle w:val="Appelnotedebasdep"/>
        </w:rPr>
        <w:footnoteReference w:id="26"/>
      </w:r>
      <w:r w:rsidR="00AA6B7F" w:rsidRPr="00A15F58">
        <w:t>,</w:t>
      </w:r>
      <w:r w:rsidR="00F4001C" w:rsidRPr="00A15F58">
        <w:t xml:space="preserve"> de 1980 à 199</w:t>
      </w:r>
      <w:r w:rsidR="00067DFF" w:rsidRPr="00A15F58">
        <w:t>6</w:t>
      </w:r>
      <w:r w:rsidR="00C21732" w:rsidRPr="00A15F58">
        <w:t>. I</w:t>
      </w:r>
      <w:r w:rsidR="00F37171" w:rsidRPr="00A15F58">
        <w:t xml:space="preserve">l </w:t>
      </w:r>
      <w:r w:rsidR="009C1445" w:rsidRPr="00A15F58">
        <w:t xml:space="preserve">n’est pas nié que </w:t>
      </w:r>
      <w:r w:rsidR="00F37171" w:rsidRPr="00A15F58">
        <w:t>ces établissements sont</w:t>
      </w:r>
      <w:r w:rsidR="009C1445" w:rsidRPr="00A15F58">
        <w:t xml:space="preserve"> bruyants et qu’il s’agit d’un environnement industriel.</w:t>
      </w:r>
      <w:r w:rsidR="00202739" w:rsidRPr="00A15F58">
        <w:t xml:space="preserve"> </w:t>
      </w:r>
      <w:r w:rsidR="00C21732" w:rsidRPr="00A15F58">
        <w:t xml:space="preserve">De plus, </w:t>
      </w:r>
      <w:r w:rsidR="001B0083" w:rsidRPr="00A15F58">
        <w:t xml:space="preserve">il est admis que </w:t>
      </w:r>
      <w:r w:rsidR="00C21732" w:rsidRPr="00A15F58">
        <w:t xml:space="preserve">le quart de nuit </w:t>
      </w:r>
      <w:r w:rsidR="001B0083" w:rsidRPr="00A15F58">
        <w:t xml:space="preserve">est </w:t>
      </w:r>
      <w:r w:rsidR="00C21732" w:rsidRPr="00A15F58">
        <w:t xml:space="preserve">une période particulièrement bruyante puisque </w:t>
      </w:r>
      <w:r w:rsidR="00DB7E7C" w:rsidRPr="00A15F58">
        <w:t xml:space="preserve">tout </w:t>
      </w:r>
      <w:r w:rsidR="00C21732" w:rsidRPr="00A15F58">
        <w:t>le courrier amassé durant la journée doit être trié et réparti pour être acheminé vers d’autres centres et</w:t>
      </w:r>
      <w:r w:rsidR="00AA6B7F" w:rsidRPr="00A15F58">
        <w:t>,</w:t>
      </w:r>
      <w:r w:rsidR="00C21732" w:rsidRPr="00A15F58">
        <w:t xml:space="preserve"> ultimement, vers les différents bureaux de poste. </w:t>
      </w:r>
    </w:p>
    <w:p w14:paraId="6516DDB0" w14:textId="0CDB7233" w:rsidR="00F37171" w:rsidRPr="00A15F58" w:rsidRDefault="00F37171" w:rsidP="00F37171">
      <w:pPr>
        <w:pStyle w:val="corpsdedcision"/>
        <w:tabs>
          <w:tab w:val="num" w:pos="720"/>
        </w:tabs>
      </w:pPr>
      <w:r w:rsidRPr="00A15F58">
        <w:t xml:space="preserve">Par la suite, le travailleur devient facteur et c’est le poste qu’il occupe jusqu’à sa retraite en 2008. </w:t>
      </w:r>
      <w:r w:rsidR="00511E00" w:rsidRPr="00A15F58">
        <w:t xml:space="preserve">Ce poste ne l’expose à aucun </w:t>
      </w:r>
      <w:r w:rsidR="00653038" w:rsidRPr="00A15F58">
        <w:t>bruit important.</w:t>
      </w:r>
    </w:p>
    <w:p w14:paraId="4E81195A" w14:textId="6674A86B" w:rsidR="00100356" w:rsidRPr="00A15F58" w:rsidRDefault="00653038" w:rsidP="00C7257B">
      <w:pPr>
        <w:pStyle w:val="corpsdedcision"/>
        <w:tabs>
          <w:tab w:val="num" w:pos="720"/>
        </w:tabs>
      </w:pPr>
      <w:r w:rsidRPr="00A15F58">
        <w:t xml:space="preserve">La période qu’il convient d’examiner aux fins de la présente décision est </w:t>
      </w:r>
      <w:r w:rsidR="00D319B2" w:rsidRPr="00A15F58">
        <w:t xml:space="preserve">donc </w:t>
      </w:r>
      <w:r w:rsidRPr="00A15F58">
        <w:t>celle qui couvre les années 1980 à 199</w:t>
      </w:r>
      <w:r w:rsidR="00952FDA" w:rsidRPr="00A15F58">
        <w:t>6</w:t>
      </w:r>
      <w:r w:rsidRPr="00A15F58">
        <w:t xml:space="preserve">. </w:t>
      </w:r>
      <w:r w:rsidR="00100356" w:rsidRPr="00A15F58">
        <w:t xml:space="preserve">L’employeur considère que les niveaux de bruit auxquels le travailleur a été exposé pendant </w:t>
      </w:r>
      <w:r w:rsidR="009F333B" w:rsidRPr="00A15F58">
        <w:t xml:space="preserve">cette période </w:t>
      </w:r>
      <w:r w:rsidR="00100356" w:rsidRPr="00A15F58">
        <w:t>ne sont pas excessifs et respectent le seuil établi par l’employeur qui est de 85 décibels</w:t>
      </w:r>
      <w:r w:rsidR="00AA6B7F" w:rsidRPr="00A15F58">
        <w:t>,</w:t>
      </w:r>
      <w:r w:rsidR="00100356" w:rsidRPr="00A15F58">
        <w:t xml:space="preserve"> sur une période de huit heures</w:t>
      </w:r>
      <w:r w:rsidR="00B41E8D" w:rsidRPr="00A15F58">
        <w:t xml:space="preserve">. Il souligne que ce seuil </w:t>
      </w:r>
      <w:r w:rsidR="00100356" w:rsidRPr="00A15F58">
        <w:t xml:space="preserve">est inférieur </w:t>
      </w:r>
      <w:r w:rsidR="00B41E8D" w:rsidRPr="00A15F58">
        <w:t>à celui pr</w:t>
      </w:r>
      <w:r w:rsidR="00100356" w:rsidRPr="00A15F58">
        <w:t xml:space="preserve">évu </w:t>
      </w:r>
      <w:r w:rsidR="00B41E8D" w:rsidRPr="00A15F58">
        <w:t>au</w:t>
      </w:r>
      <w:r w:rsidR="00100356" w:rsidRPr="00A15F58">
        <w:t xml:space="preserve"> </w:t>
      </w:r>
      <w:r w:rsidR="00100356" w:rsidRPr="00A15F58">
        <w:rPr>
          <w:i/>
          <w:iCs/>
        </w:rPr>
        <w:t>Règlement canadien sur la santé et la sécurité au travail</w:t>
      </w:r>
      <w:r w:rsidR="006103AF" w:rsidRPr="00A15F58">
        <w:rPr>
          <w:rStyle w:val="Appelnotedebasdep"/>
        </w:rPr>
        <w:footnoteReference w:id="27"/>
      </w:r>
      <w:r w:rsidR="006103AF" w:rsidRPr="00A15F58">
        <w:rPr>
          <w:i/>
          <w:iCs/>
        </w:rPr>
        <w:t xml:space="preserve"> </w:t>
      </w:r>
      <w:r w:rsidR="00B41E8D" w:rsidRPr="00A15F58">
        <w:t xml:space="preserve">auquel il est assujetti et </w:t>
      </w:r>
      <w:r w:rsidR="006103AF" w:rsidRPr="00A15F58">
        <w:t xml:space="preserve">qui </w:t>
      </w:r>
      <w:r w:rsidR="00B41E8D" w:rsidRPr="00A15F58">
        <w:t xml:space="preserve">établit le seuil </w:t>
      </w:r>
      <w:r w:rsidR="009F333B" w:rsidRPr="00A15F58">
        <w:t xml:space="preserve">de dangerosité </w:t>
      </w:r>
      <w:r w:rsidR="00B41E8D" w:rsidRPr="00A15F58">
        <w:t xml:space="preserve">à </w:t>
      </w:r>
      <w:r w:rsidR="00100356" w:rsidRPr="00A15F58">
        <w:t xml:space="preserve">87 décibels. </w:t>
      </w:r>
      <w:r w:rsidR="00335908" w:rsidRPr="00A15F58">
        <w:t>Au soutien de ses prétentions, il dépose diverses études de bruit réalisées lors du renouvellement des différentes conventions collectives</w:t>
      </w:r>
      <w:r w:rsidR="00344D45" w:rsidRPr="00A15F58">
        <w:t xml:space="preserve"> qui démontrent une exposition en deçà du seuil présentant un risque pour l’audition</w:t>
      </w:r>
      <w:r w:rsidR="00335908" w:rsidRPr="00A15F58">
        <w:t>.</w:t>
      </w:r>
      <w:r w:rsidR="00511E00" w:rsidRPr="00A15F58">
        <w:t xml:space="preserve"> Il dépose également l’opinion </w:t>
      </w:r>
      <w:r w:rsidR="00E2733B" w:rsidRPr="00A15F58">
        <w:t xml:space="preserve">médicale </w:t>
      </w:r>
      <w:r w:rsidR="00511E00" w:rsidRPr="00A15F58">
        <w:t>du docteur Robin Dancose.</w:t>
      </w:r>
    </w:p>
    <w:p w14:paraId="234371D3" w14:textId="3611E65A" w:rsidR="00CC05CC" w:rsidRPr="00A15F58" w:rsidRDefault="00335908" w:rsidP="00CC05CC">
      <w:pPr>
        <w:pStyle w:val="corpsdedcision"/>
        <w:tabs>
          <w:tab w:val="num" w:pos="720"/>
        </w:tabs>
      </w:pPr>
      <w:r w:rsidRPr="00A15F58">
        <w:t>Le travailleur, pour sa part, critique les études de bruit déposées par l’employeur et prétend qu’elles n</w:t>
      </w:r>
      <w:r w:rsidR="008C28A1" w:rsidRPr="00A15F58">
        <w:t xml:space="preserve">’établissent pas </w:t>
      </w:r>
      <w:r w:rsidR="00D81D8E" w:rsidRPr="00A15F58">
        <w:t xml:space="preserve">le </w:t>
      </w:r>
      <w:r w:rsidR="00AC7804" w:rsidRPr="00A15F58">
        <w:t xml:space="preserve">niveau de </w:t>
      </w:r>
      <w:r w:rsidR="00D81D8E" w:rsidRPr="00A15F58">
        <w:t xml:space="preserve">bruit auquel il a été </w:t>
      </w:r>
      <w:r w:rsidR="00980351" w:rsidRPr="00A15F58">
        <w:t>personnellement</w:t>
      </w:r>
      <w:r w:rsidR="00D81D8E" w:rsidRPr="00A15F58">
        <w:t xml:space="preserve"> exposé.</w:t>
      </w:r>
      <w:r w:rsidR="00423FA0" w:rsidRPr="00A15F58">
        <w:t xml:space="preserve"> </w:t>
      </w:r>
      <w:r w:rsidR="00980351" w:rsidRPr="00A15F58">
        <w:t>De plus, i</w:t>
      </w:r>
      <w:r w:rsidR="005D47AF" w:rsidRPr="00A15F58">
        <w:t xml:space="preserve">l soutient </w:t>
      </w:r>
      <w:r w:rsidR="005A579A" w:rsidRPr="00A15F58">
        <w:t>que pour être excessif, le bruit n’a pas à dépasser une norme règlementaire</w:t>
      </w:r>
      <w:r w:rsidR="00980351" w:rsidRPr="00A15F58">
        <w:t xml:space="preserve"> et</w:t>
      </w:r>
      <w:r w:rsidR="00AA6B7F" w:rsidRPr="00A15F58">
        <w:t>,</w:t>
      </w:r>
      <w:r w:rsidR="00980351" w:rsidRPr="00A15F58">
        <w:t xml:space="preserve"> selon lui, le bruit auquel il a été exposé au cours de la période visée était excessif</w:t>
      </w:r>
      <w:r w:rsidR="005A579A" w:rsidRPr="00A15F58">
        <w:t xml:space="preserve">. Il </w:t>
      </w:r>
      <w:r w:rsidR="005D47AF" w:rsidRPr="00A15F58">
        <w:t>souligne</w:t>
      </w:r>
      <w:r w:rsidR="005A579A" w:rsidRPr="00A15F58">
        <w:t xml:space="preserve">, par ailleurs, </w:t>
      </w:r>
      <w:r w:rsidR="002617EE" w:rsidRPr="00A15F58">
        <w:t xml:space="preserve">que </w:t>
      </w:r>
      <w:r w:rsidR="00C169F3" w:rsidRPr="00A15F58">
        <w:t xml:space="preserve">malgré les </w:t>
      </w:r>
      <w:r w:rsidR="00994B9C" w:rsidRPr="00A15F58">
        <w:t xml:space="preserve">résultats des </w:t>
      </w:r>
      <w:r w:rsidR="00C169F3" w:rsidRPr="00A15F58">
        <w:t xml:space="preserve">études </w:t>
      </w:r>
      <w:r w:rsidR="00994B9C" w:rsidRPr="00A15F58">
        <w:t xml:space="preserve">qui </w:t>
      </w:r>
      <w:r w:rsidR="00C169F3" w:rsidRPr="00A15F58">
        <w:t xml:space="preserve">démontrent que le bruit ne dépasse pas la norme règlementaire de 87 décibels, </w:t>
      </w:r>
      <w:r w:rsidR="00994B9C" w:rsidRPr="00A15F58">
        <w:t xml:space="preserve">celles-ci démontrent néanmoins l’existence </w:t>
      </w:r>
      <w:r w:rsidR="00574AA3" w:rsidRPr="00A15F58">
        <w:t>d</w:t>
      </w:r>
      <w:r w:rsidR="003B22D9" w:rsidRPr="00A15F58">
        <w:t xml:space="preserve">’un environnement sonore </w:t>
      </w:r>
      <w:r w:rsidR="00D3383B" w:rsidRPr="00A15F58">
        <w:t xml:space="preserve">suffisamment </w:t>
      </w:r>
      <w:r w:rsidR="003B22D9" w:rsidRPr="00A15F58">
        <w:t xml:space="preserve">bruyant </w:t>
      </w:r>
      <w:r w:rsidR="00D3383B" w:rsidRPr="00A15F58">
        <w:t xml:space="preserve">pour avoir </w:t>
      </w:r>
      <w:r w:rsidR="003B22D9" w:rsidRPr="00A15F58">
        <w:t xml:space="preserve">mené à </w:t>
      </w:r>
      <w:r w:rsidR="00574AA3" w:rsidRPr="00A15F58">
        <w:t xml:space="preserve">l’émission </w:t>
      </w:r>
      <w:r w:rsidR="005E553B" w:rsidRPr="00A15F58">
        <w:t xml:space="preserve">de recommandations et l’adoption </w:t>
      </w:r>
      <w:r w:rsidR="00574AA3" w:rsidRPr="00A15F58">
        <w:t>de mesures correctives</w:t>
      </w:r>
      <w:r w:rsidR="003B22D9" w:rsidRPr="00A15F58">
        <w:t xml:space="preserve"> au fil du temps</w:t>
      </w:r>
      <w:r w:rsidR="00E2733B" w:rsidRPr="00A15F58">
        <w:t>, dont le port de protecteurs auditifs</w:t>
      </w:r>
      <w:r w:rsidR="00574AA3" w:rsidRPr="00A15F58">
        <w:t>.</w:t>
      </w:r>
    </w:p>
    <w:p w14:paraId="7790B16E" w14:textId="474AFFC8" w:rsidR="00CC76D2" w:rsidRPr="00A15F58" w:rsidRDefault="002D6CBF" w:rsidP="00CC05CC">
      <w:pPr>
        <w:pStyle w:val="corpsdedcision"/>
        <w:tabs>
          <w:tab w:val="num" w:pos="720"/>
        </w:tabs>
      </w:pPr>
      <w:r w:rsidRPr="00A15F58">
        <w:t>Après analyse de la preuve, l</w:t>
      </w:r>
      <w:r w:rsidR="00CC76D2" w:rsidRPr="00A15F58">
        <w:t xml:space="preserve">e Tribunal considère que le travailleur est porteur d’une surdité reliée aux risques particuliers de son travail de commis dans les centres de tri. </w:t>
      </w:r>
      <w:r w:rsidR="00AB24AE" w:rsidRPr="00A15F58">
        <w:t>Pour parvenir à cette conclusion, le Tribunal retient les éléments suivants, qu’il estime prépondérants :</w:t>
      </w:r>
    </w:p>
    <w:p w14:paraId="6DB351CD" w14:textId="5C6A8956" w:rsidR="00C76A18" w:rsidRPr="00902560" w:rsidRDefault="00815F28" w:rsidP="001B350F">
      <w:pPr>
        <w:pStyle w:val="corpsdedcision"/>
        <w:tabs>
          <w:tab w:val="num" w:pos="720"/>
        </w:tabs>
      </w:pPr>
      <w:r w:rsidRPr="00A15F58">
        <w:t xml:space="preserve">D’une part, il est admis que les centres de tri sont des établissements bruyants, comme indiqué précédemment. </w:t>
      </w:r>
      <w:r w:rsidR="00D039D6" w:rsidRPr="00A15F58">
        <w:t>Il s’agit d’espace</w:t>
      </w:r>
      <w:r w:rsidR="000C2074" w:rsidRPr="00A15F58">
        <w:t>s</w:t>
      </w:r>
      <w:r w:rsidR="00D039D6" w:rsidRPr="00A15F58">
        <w:t xml:space="preserve"> à air</w:t>
      </w:r>
      <w:r w:rsidR="00C41BAD">
        <w:t>e</w:t>
      </w:r>
      <w:r w:rsidR="00D039D6" w:rsidRPr="00A15F58">
        <w:t xml:space="preserve"> ouverte</w:t>
      </w:r>
      <w:r w:rsidR="000C2074" w:rsidRPr="00A15F58">
        <w:t>, de grande dimension</w:t>
      </w:r>
      <w:r w:rsidR="008C5C08" w:rsidRPr="00A15F58">
        <w:t>, dotés de hauts plafonds et peu ou pas cloisonnés, selon l’établissement et le secteur</w:t>
      </w:r>
      <w:r w:rsidR="00066C56" w:rsidRPr="00A15F58">
        <w:t>,</w:t>
      </w:r>
      <w:r w:rsidR="009E0524" w:rsidRPr="00A15F58">
        <w:t xml:space="preserve"> </w:t>
      </w:r>
      <w:r w:rsidR="000C2074" w:rsidRPr="00A15F58">
        <w:t>où œuvrent plusieurs centaines de travailleurs à la fois. L</w:t>
      </w:r>
      <w:r w:rsidR="00D039D6" w:rsidRPr="00A15F58">
        <w:t xml:space="preserve">es </w:t>
      </w:r>
      <w:r w:rsidR="000C2074" w:rsidRPr="00A15F58">
        <w:t xml:space="preserve">employés </w:t>
      </w:r>
      <w:r w:rsidR="00C76A18" w:rsidRPr="00A15F58">
        <w:t xml:space="preserve">sont exposés aux bruits </w:t>
      </w:r>
      <w:r w:rsidR="00F34756" w:rsidRPr="00A15F58">
        <w:t>émis par l</w:t>
      </w:r>
      <w:r w:rsidR="00C76A18" w:rsidRPr="00A15F58">
        <w:t xml:space="preserve">es machines situées à proximité d’eux, mais également </w:t>
      </w:r>
      <w:r w:rsidR="00812933" w:rsidRPr="00A15F58">
        <w:t>au</w:t>
      </w:r>
      <w:r w:rsidR="00AA6B7F" w:rsidRPr="00A15F58">
        <w:t>x</w:t>
      </w:r>
      <w:r w:rsidR="00812933" w:rsidRPr="00A15F58">
        <w:t xml:space="preserve"> bruit</w:t>
      </w:r>
      <w:r w:rsidR="00AA6B7F" w:rsidRPr="00A15F58">
        <w:t>s</w:t>
      </w:r>
      <w:r w:rsidR="00812933" w:rsidRPr="00A15F58">
        <w:t xml:space="preserve"> environnant</w:t>
      </w:r>
      <w:r w:rsidR="009E0524" w:rsidRPr="00A15F58">
        <w:t>s</w:t>
      </w:r>
      <w:r w:rsidR="00812933" w:rsidRPr="00A15F58">
        <w:t xml:space="preserve"> émanant de la machinerie présente dans l’ensemble de l’établissement</w:t>
      </w:r>
      <w:r w:rsidR="00CC05CC" w:rsidRPr="00A15F58">
        <w:t xml:space="preserve"> </w:t>
      </w:r>
      <w:r w:rsidR="00C76A18" w:rsidRPr="00A15F58">
        <w:t xml:space="preserve">de même que </w:t>
      </w:r>
      <w:r w:rsidR="000C2074" w:rsidRPr="00A15F58">
        <w:t>ceux</w:t>
      </w:r>
      <w:r w:rsidR="00C76A18" w:rsidRPr="00A15F58">
        <w:t xml:space="preserve"> occasionnés par l</w:t>
      </w:r>
      <w:r w:rsidR="00812933" w:rsidRPr="00A15F58">
        <w:t>a manutention effectuée par les</w:t>
      </w:r>
      <w:r w:rsidR="00C76A18" w:rsidRPr="00A15F58">
        <w:t xml:space="preserve"> autres travailleurs. </w:t>
      </w:r>
    </w:p>
    <w:p w14:paraId="18413EF4" w14:textId="577F0796" w:rsidR="00815F28" w:rsidRPr="00902560" w:rsidRDefault="00881789" w:rsidP="001B350F">
      <w:pPr>
        <w:pStyle w:val="corpsdedcision"/>
        <w:tabs>
          <w:tab w:val="num" w:pos="720"/>
        </w:tabs>
      </w:pPr>
      <w:r w:rsidRPr="00A15F58">
        <w:t>Parmi les bruits</w:t>
      </w:r>
      <w:r w:rsidR="00F34756" w:rsidRPr="00A15F58">
        <w:t xml:space="preserve"> r</w:t>
      </w:r>
      <w:r w:rsidR="008B32DD" w:rsidRPr="00A15F58">
        <w:t>épertoriés</w:t>
      </w:r>
      <w:r w:rsidRPr="00A15F58">
        <w:t xml:space="preserve">, </w:t>
      </w:r>
      <w:r w:rsidR="00356EE3" w:rsidRPr="00A15F58">
        <w:t xml:space="preserve">mentionnons </w:t>
      </w:r>
      <w:r w:rsidR="00147847" w:rsidRPr="00A15F58">
        <w:t xml:space="preserve">notamment </w:t>
      </w:r>
      <w:r w:rsidRPr="00A15F58">
        <w:t>la présence de convoyeurs</w:t>
      </w:r>
      <w:r w:rsidR="00B7559D" w:rsidRPr="00A15F58">
        <w:t xml:space="preserve"> dotés de rouleaux métalliques</w:t>
      </w:r>
      <w:r w:rsidR="00812933" w:rsidRPr="00A15F58">
        <w:t xml:space="preserve"> </w:t>
      </w:r>
      <w:r w:rsidR="006E2E17" w:rsidRPr="00A15F58">
        <w:t xml:space="preserve">qui </w:t>
      </w:r>
      <w:r w:rsidR="00552203" w:rsidRPr="00A15F58">
        <w:t xml:space="preserve">émettent un bruit de sifflement et </w:t>
      </w:r>
      <w:r w:rsidR="006E2E17" w:rsidRPr="00A15F58">
        <w:t xml:space="preserve">fonctionnent sans arrêt. </w:t>
      </w:r>
      <w:r w:rsidR="00B71211" w:rsidRPr="00A15F58">
        <w:t>Il y a également l</w:t>
      </w:r>
      <w:r w:rsidR="00B7559D" w:rsidRPr="00A15F58">
        <w:t xml:space="preserve">e bruit des </w:t>
      </w:r>
      <w:r w:rsidR="00A97A82" w:rsidRPr="00A15F58">
        <w:t>chariot</w:t>
      </w:r>
      <w:r w:rsidR="00ED5924" w:rsidRPr="00A15F58">
        <w:t>s</w:t>
      </w:r>
      <w:r w:rsidR="00A97A82" w:rsidRPr="00A15F58">
        <w:t xml:space="preserve"> élévateurs, des </w:t>
      </w:r>
      <w:r w:rsidR="00B7559D" w:rsidRPr="00A15F58">
        <w:t xml:space="preserve">courroies, celui </w:t>
      </w:r>
      <w:r w:rsidR="00B71211" w:rsidRPr="00A15F58">
        <w:t>de</w:t>
      </w:r>
      <w:r w:rsidR="00552203" w:rsidRPr="00A15F58">
        <w:t xml:space="preserve">s appareils </w:t>
      </w:r>
      <w:r w:rsidR="00B71211" w:rsidRPr="00A15F58">
        <w:t xml:space="preserve">de codage qui émettent un bruit </w:t>
      </w:r>
      <w:r w:rsidR="00552203" w:rsidRPr="00A15F58">
        <w:t xml:space="preserve">de </w:t>
      </w:r>
      <w:r w:rsidR="00C41BAD">
        <w:t>« </w:t>
      </w:r>
      <w:r w:rsidR="00552203" w:rsidRPr="00A15F58">
        <w:rPr>
          <w:i/>
          <w:iCs/>
        </w:rPr>
        <w:t>tchtt, tchtt</w:t>
      </w:r>
      <w:r w:rsidR="00C41BAD">
        <w:t> »</w:t>
      </w:r>
      <w:r w:rsidR="00552203" w:rsidRPr="00A15F58">
        <w:t xml:space="preserve"> </w:t>
      </w:r>
      <w:r w:rsidR="00B71211" w:rsidRPr="00A15F58">
        <w:t xml:space="preserve">semblable à celui des dispositifs à compter l’argent ainsi que </w:t>
      </w:r>
      <w:r w:rsidR="006E2E17" w:rsidRPr="00A15F58">
        <w:t>des bruits d’impact</w:t>
      </w:r>
      <w:r w:rsidR="00D039D6" w:rsidRPr="00A15F58">
        <w:t xml:space="preserve"> causés par </w:t>
      </w:r>
      <w:r w:rsidR="005B508C" w:rsidRPr="00A15F58">
        <w:t>l</w:t>
      </w:r>
      <w:r w:rsidR="008B32DD" w:rsidRPr="00A15F58">
        <w:t xml:space="preserve">es clapets et </w:t>
      </w:r>
      <w:r w:rsidR="00D039D6" w:rsidRPr="00A15F58">
        <w:t>l</w:t>
      </w:r>
      <w:r w:rsidR="000503DB" w:rsidRPr="00A15F58">
        <w:t xml:space="preserve">es </w:t>
      </w:r>
      <w:r w:rsidR="00D039D6" w:rsidRPr="00A15F58">
        <w:t>colis</w:t>
      </w:r>
      <w:r w:rsidR="000503DB" w:rsidRPr="00A15F58">
        <w:t xml:space="preserve"> largués dans</w:t>
      </w:r>
      <w:r w:rsidR="00D039D6" w:rsidRPr="00A15F58">
        <w:t xml:space="preserve"> </w:t>
      </w:r>
      <w:r w:rsidR="00FC2A34" w:rsidRPr="00A15F58">
        <w:t>les</w:t>
      </w:r>
      <w:r w:rsidR="000503DB" w:rsidRPr="00A15F58">
        <w:t xml:space="preserve"> chute</w:t>
      </w:r>
      <w:r w:rsidR="00FC2A34" w:rsidRPr="00A15F58">
        <w:t>s</w:t>
      </w:r>
      <w:r w:rsidR="000503DB" w:rsidRPr="00A15F58">
        <w:t xml:space="preserve"> métallique</w:t>
      </w:r>
      <w:r w:rsidR="00FC2A34" w:rsidRPr="00A15F58">
        <w:t>s</w:t>
      </w:r>
      <w:r w:rsidR="00E37C36" w:rsidRPr="00A15F58">
        <w:t>. Tou</w:t>
      </w:r>
      <w:r w:rsidR="00FC2A34" w:rsidRPr="00A15F58">
        <w:t xml:space="preserve">s ces appareils </w:t>
      </w:r>
      <w:r w:rsidR="00E37C36" w:rsidRPr="00A15F58">
        <w:t>fonctionnent simultanément</w:t>
      </w:r>
      <w:r w:rsidR="00AC3619" w:rsidRPr="00A15F58">
        <w:t>.</w:t>
      </w:r>
      <w:r w:rsidR="0003184C" w:rsidRPr="00A15F58">
        <w:t xml:space="preserve"> </w:t>
      </w:r>
      <w:r w:rsidR="00B1148D" w:rsidRPr="00A15F58">
        <w:t>Ainsi, le travailleur est exposé aux bruits qui sont propres à son poste de travail, mais également à ce</w:t>
      </w:r>
      <w:r w:rsidR="004703E2" w:rsidRPr="00A15F58">
        <w:t>ux</w:t>
      </w:r>
      <w:r w:rsidR="00B1148D" w:rsidRPr="00A15F58">
        <w:t xml:space="preserve"> de</w:t>
      </w:r>
      <w:r w:rsidR="00B3649C" w:rsidRPr="00A15F58">
        <w:t xml:space="preserve"> tou</w:t>
      </w:r>
      <w:r w:rsidR="00B1148D" w:rsidRPr="00A15F58">
        <w:t xml:space="preserve">s </w:t>
      </w:r>
      <w:r w:rsidR="00B3649C" w:rsidRPr="00A15F58">
        <w:t xml:space="preserve">les </w:t>
      </w:r>
      <w:r w:rsidR="00B1148D" w:rsidRPr="00A15F58">
        <w:t xml:space="preserve">autres </w:t>
      </w:r>
      <w:r w:rsidR="00636ED7" w:rsidRPr="00A15F58">
        <w:t>postes</w:t>
      </w:r>
      <w:r w:rsidR="00B1148D" w:rsidRPr="00A15F58">
        <w:t>.</w:t>
      </w:r>
    </w:p>
    <w:p w14:paraId="472E3606" w14:textId="77777777" w:rsidR="00BC288A" w:rsidRPr="00902560" w:rsidRDefault="00636037" w:rsidP="00CB4819">
      <w:pPr>
        <w:pStyle w:val="corpsdedcision"/>
        <w:tabs>
          <w:tab w:val="num" w:pos="720"/>
        </w:tabs>
      </w:pPr>
      <w:r w:rsidRPr="00A15F58">
        <w:t>Selon la preuve entendue, l</w:t>
      </w:r>
      <w:r w:rsidR="004E76CD" w:rsidRPr="00A15F58">
        <w:t xml:space="preserve">e bruit </w:t>
      </w:r>
      <w:r w:rsidRPr="00A15F58">
        <w:t xml:space="preserve">dans les centres de tri </w:t>
      </w:r>
      <w:r w:rsidR="004E76CD" w:rsidRPr="00A15F58">
        <w:t>est constant</w:t>
      </w:r>
      <w:r w:rsidR="00B71211" w:rsidRPr="00A15F58">
        <w:t xml:space="preserve"> et </w:t>
      </w:r>
      <w:r w:rsidR="00852A3D" w:rsidRPr="00A15F58">
        <w:t xml:space="preserve">les employés n’utilisent aucun </w:t>
      </w:r>
      <w:r w:rsidR="004E76CD" w:rsidRPr="00A15F58">
        <w:t>équipement de protection individuelle.</w:t>
      </w:r>
      <w:r w:rsidR="00BC288A" w:rsidRPr="00A15F58">
        <w:t xml:space="preserve"> </w:t>
      </w:r>
    </w:p>
    <w:p w14:paraId="5E6A8E79" w14:textId="65F8F6F7" w:rsidR="00AF29F9" w:rsidRPr="00902560" w:rsidRDefault="00147847" w:rsidP="00AF29F9">
      <w:pPr>
        <w:pStyle w:val="corpsdedcision"/>
        <w:tabs>
          <w:tab w:val="num" w:pos="720"/>
        </w:tabs>
      </w:pPr>
      <w:r w:rsidRPr="00A15F58">
        <w:t>L</w:t>
      </w:r>
      <w:r w:rsidR="00554C6D" w:rsidRPr="00A15F58">
        <w:t>’employeur a déposé plusieurs études de bruit</w:t>
      </w:r>
      <w:r w:rsidR="00B44FE0" w:rsidRPr="00A15F58">
        <w:t xml:space="preserve"> et seules les études de 1985 et de 1994 sont pertinentes en l’instance</w:t>
      </w:r>
      <w:r w:rsidR="007417EB" w:rsidRPr="00A15F58">
        <w:rPr>
          <w:rStyle w:val="Appelnotedebasdep"/>
        </w:rPr>
        <w:footnoteReference w:id="28"/>
      </w:r>
      <w:r w:rsidR="00554C6D" w:rsidRPr="00A15F58">
        <w:t xml:space="preserve">. </w:t>
      </w:r>
      <w:r w:rsidR="00CE56E0" w:rsidRPr="00A15F58">
        <w:t>Il convient de mentionner que c</w:t>
      </w:r>
      <w:r w:rsidR="00D8134B" w:rsidRPr="00A15F58">
        <w:t>es études sont l</w:t>
      </w:r>
      <w:r w:rsidR="009359B4" w:rsidRPr="00A15F58">
        <w:t xml:space="preserve">e fruit </w:t>
      </w:r>
      <w:r w:rsidR="00D8134B" w:rsidRPr="00A15F58">
        <w:t>des démarches entrepris</w:t>
      </w:r>
      <w:r w:rsidR="00CE56E0" w:rsidRPr="00A15F58">
        <w:t>es</w:t>
      </w:r>
      <w:r w:rsidR="00D8134B" w:rsidRPr="00A15F58">
        <w:t xml:space="preserve"> </w:t>
      </w:r>
      <w:r w:rsidR="003D597D" w:rsidRPr="00A15F58">
        <w:t>dans les années 80</w:t>
      </w:r>
      <w:r w:rsidR="00BD1501" w:rsidRPr="00A15F58">
        <w:t xml:space="preserve"> </w:t>
      </w:r>
      <w:r w:rsidR="00D8134B" w:rsidRPr="00A15F58">
        <w:t>par les employés</w:t>
      </w:r>
      <w:r w:rsidR="009359B4" w:rsidRPr="00A15F58">
        <w:t xml:space="preserve">, </w:t>
      </w:r>
      <w:r w:rsidR="00BD1501" w:rsidRPr="00A15F58">
        <w:t xml:space="preserve">ces derniers étant hautement </w:t>
      </w:r>
      <w:r w:rsidR="009359B4" w:rsidRPr="00A15F58">
        <w:t xml:space="preserve">préoccupés par le bruit </w:t>
      </w:r>
      <w:r w:rsidR="00BD1501" w:rsidRPr="00A15F58">
        <w:t xml:space="preserve">dans leur milieu de travail </w:t>
      </w:r>
      <w:r w:rsidR="009359B4" w:rsidRPr="00A15F58">
        <w:t>et l</w:t>
      </w:r>
      <w:r w:rsidR="003D597D" w:rsidRPr="00A15F58">
        <w:t xml:space="preserve">’atteinte </w:t>
      </w:r>
      <w:r w:rsidR="002661E4" w:rsidRPr="00A15F58">
        <w:t xml:space="preserve">consécutive </w:t>
      </w:r>
      <w:r w:rsidR="003D597D" w:rsidRPr="00A15F58">
        <w:t>de leur fonction auditive</w:t>
      </w:r>
      <w:r w:rsidR="00F17232" w:rsidRPr="00A15F58">
        <w:t>.</w:t>
      </w:r>
      <w:r w:rsidR="00AF29F9" w:rsidRPr="00A15F58">
        <w:t xml:space="preserve"> </w:t>
      </w:r>
      <w:r w:rsidR="00CE56E0" w:rsidRPr="00A15F58">
        <w:t xml:space="preserve">Depuis, </w:t>
      </w:r>
      <w:r w:rsidR="00E43145" w:rsidRPr="00A15F58">
        <w:t xml:space="preserve">l’employeur est tenu d’effectuer </w:t>
      </w:r>
      <w:r w:rsidR="00AF29F9" w:rsidRPr="00A15F58">
        <w:t>un échantillonnage du bruit ambiant à chaque renouvellement de convention collective et le premier rapport, selon la preuve versée au dossier, date de 1985. Cet échantillonnage, qui s’effectue à chaque poste de travail et à une distance d’environ un mètre de la machinerie vise à identifier les secteurs où le bruit dépasse l</w:t>
      </w:r>
      <w:r w:rsidR="002661E4" w:rsidRPr="00A15F58">
        <w:t xml:space="preserve">es </w:t>
      </w:r>
      <w:r w:rsidR="00AF29F9" w:rsidRPr="00A15F58">
        <w:t>85 décibels, pour éventuellement tenter de trouver des solutions.</w:t>
      </w:r>
    </w:p>
    <w:p w14:paraId="34A300B0" w14:textId="77777777" w:rsidR="002B23EC" w:rsidRPr="00A15F58" w:rsidRDefault="002B23EC" w:rsidP="002B23EC">
      <w:pPr>
        <w:pStyle w:val="corpsdedcision"/>
        <w:tabs>
          <w:tab w:val="num" w:pos="720"/>
        </w:tabs>
      </w:pPr>
      <w:r w:rsidRPr="00A15F58">
        <w:t>Bien que le travailleur critique âprement ces études et prétend qu’elles ne sont pas représentatives du niveau de bruit auquel il a été exposé, le Tribunal estime que pour disposer de la présente affaire, il n’est pas nécessaire de disposer de cet argument.</w:t>
      </w:r>
    </w:p>
    <w:p w14:paraId="38E89BEA" w14:textId="040C2BEA" w:rsidR="00AF29F9" w:rsidRPr="00A15F58" w:rsidRDefault="00E43145" w:rsidP="00E133B2">
      <w:pPr>
        <w:pStyle w:val="corpsdedcision"/>
        <w:tabs>
          <w:tab w:val="num" w:pos="720"/>
        </w:tabs>
      </w:pPr>
      <w:r w:rsidRPr="00A15F58">
        <w:t xml:space="preserve">Pour le Tribunal, </w:t>
      </w:r>
      <w:r w:rsidR="002B23EC" w:rsidRPr="00A15F58">
        <w:t xml:space="preserve">le </w:t>
      </w:r>
      <w:r w:rsidRPr="00A15F58">
        <w:t xml:space="preserve">simple </w:t>
      </w:r>
      <w:r w:rsidR="002B23EC" w:rsidRPr="00A15F58">
        <w:t>fait qu</w:t>
      </w:r>
      <w:r w:rsidR="00BB3851" w:rsidRPr="00A15F58">
        <w:t xml:space="preserve">’une </w:t>
      </w:r>
      <w:r w:rsidRPr="00A15F58">
        <w:t xml:space="preserve">obligation </w:t>
      </w:r>
      <w:r w:rsidR="00A42093" w:rsidRPr="00A15F58">
        <w:t xml:space="preserve">d’échantillonnage </w:t>
      </w:r>
      <w:r w:rsidRPr="00A15F58">
        <w:t xml:space="preserve">existe et qu’elle soit incorporée </w:t>
      </w:r>
      <w:r w:rsidR="00BB3851" w:rsidRPr="00A15F58">
        <w:t>dans les conventions collectives est révélat</w:t>
      </w:r>
      <w:r w:rsidR="00C41BAD">
        <w:t>eur</w:t>
      </w:r>
      <w:r w:rsidR="00BB3851" w:rsidRPr="00A15F58">
        <w:t xml:space="preserve"> de </w:t>
      </w:r>
      <w:r w:rsidR="00AF29F9" w:rsidRPr="00A15F58">
        <w:t>la présence de bruits non négligeables à tous les postes de travail.</w:t>
      </w:r>
    </w:p>
    <w:p w14:paraId="4EB21F52" w14:textId="77777777" w:rsidR="00AF29F9" w:rsidRPr="00902560" w:rsidRDefault="00AF29F9" w:rsidP="00AF29F9">
      <w:pPr>
        <w:pStyle w:val="corpsdedcision"/>
        <w:tabs>
          <w:tab w:val="num" w:pos="720"/>
        </w:tabs>
      </w:pPr>
      <w:r w:rsidRPr="00A15F58">
        <w:t>D’ailleurs, à deux reprises déjà, dans des dossiers impliquant le même employeur, le Tribunal a souligné que l’adoption d’une telle mesure dénote une préoccupation certaine à l’égard du bruit auquel sont exposés les employés, mais également au risque qu’ils soient potentiellement exposés à des bruits excessifs</w:t>
      </w:r>
      <w:r w:rsidRPr="00A15F58">
        <w:rPr>
          <w:rStyle w:val="Appelnotedebasdep"/>
        </w:rPr>
        <w:footnoteReference w:id="29"/>
      </w:r>
      <w:r w:rsidRPr="00A15F58">
        <w:t>.</w:t>
      </w:r>
    </w:p>
    <w:p w14:paraId="26FFD2D6" w14:textId="4364F97A" w:rsidR="00286789" w:rsidRPr="00A15F58" w:rsidRDefault="000A494D" w:rsidP="00147847">
      <w:pPr>
        <w:pStyle w:val="corpsdedcision"/>
        <w:tabs>
          <w:tab w:val="num" w:pos="720"/>
        </w:tabs>
      </w:pPr>
      <w:r w:rsidRPr="00A15F58">
        <w:t>D’autre part, r</w:t>
      </w:r>
      <w:r w:rsidR="00286789" w:rsidRPr="00A15F58">
        <w:t>appelons</w:t>
      </w:r>
      <w:r w:rsidR="00A42093" w:rsidRPr="00A15F58">
        <w:t xml:space="preserve"> </w:t>
      </w:r>
      <w:r w:rsidR="00286789" w:rsidRPr="00A15F58">
        <w:t>que la démonstration d’une exposition à un bruit excessif n’est pas requise en application de l’article 30 de la Loi</w:t>
      </w:r>
      <w:r w:rsidR="00BA577F" w:rsidRPr="00A15F58">
        <w:rPr>
          <w:rStyle w:val="Appelnotedebasdep"/>
        </w:rPr>
        <w:footnoteReference w:id="30"/>
      </w:r>
      <w:r w:rsidR="00286789" w:rsidRPr="00A15F58">
        <w:t>. L’analyse que doit effectuer le Tribunal dans le cadre de cette disposition repose plutôt sur l’existence et l’exposition à des facteurs de risque en milieu de travail et au rôle joué par ceux-ci dans l’apparition de la pathologie</w:t>
      </w:r>
      <w:r w:rsidR="005037A3" w:rsidRPr="00A15F58">
        <w:t>.</w:t>
      </w:r>
    </w:p>
    <w:p w14:paraId="6E0533F4" w14:textId="711DD796" w:rsidR="003B7BC8" w:rsidRPr="00A15F58" w:rsidRDefault="000B589D" w:rsidP="00C56415">
      <w:pPr>
        <w:pStyle w:val="corpsdedcision"/>
        <w:tabs>
          <w:tab w:val="num" w:pos="720"/>
        </w:tabs>
      </w:pPr>
      <w:r w:rsidRPr="00A15F58">
        <w:t xml:space="preserve">En dépit de ce qui précède, il convient de souligner que </w:t>
      </w:r>
      <w:r w:rsidR="006A4D4B" w:rsidRPr="00A15F58">
        <w:t>m</w:t>
      </w:r>
      <w:r w:rsidR="00637A7C" w:rsidRPr="00A15F58">
        <w:t xml:space="preserve">ême lorsque le travailleur </w:t>
      </w:r>
      <w:r w:rsidR="00DC7A9F" w:rsidRPr="00A15F58">
        <w:t xml:space="preserve">doit démontrer </w:t>
      </w:r>
      <w:r w:rsidR="002D0DA3" w:rsidRPr="00A15F58">
        <w:t>une</w:t>
      </w:r>
      <w:r w:rsidR="00DC7A9F" w:rsidRPr="00A15F58">
        <w:t xml:space="preserve"> exposition à du bruit excessif</w:t>
      </w:r>
      <w:r w:rsidR="009A4C69" w:rsidRPr="00A15F58">
        <w:t xml:space="preserve"> en application </w:t>
      </w:r>
      <w:r w:rsidR="00403911" w:rsidRPr="00A15F58">
        <w:t xml:space="preserve">de l’article 29 de la Loi, ce dernier </w:t>
      </w:r>
      <w:r w:rsidR="00637A7C" w:rsidRPr="00A15F58">
        <w:t>n’est pas obligé de produire une étude de bruit qui lui est spécifique</w:t>
      </w:r>
      <w:r w:rsidR="009A4C69" w:rsidRPr="00A15F58">
        <w:t xml:space="preserve">. </w:t>
      </w:r>
      <w:r w:rsidR="00637A7C" w:rsidRPr="00A15F58">
        <w:t xml:space="preserve">Il n’a qu’à </w:t>
      </w:r>
      <w:r w:rsidR="00DC7A9F" w:rsidRPr="00A15F58">
        <w:t>soumettre</w:t>
      </w:r>
      <w:r w:rsidR="00637A7C" w:rsidRPr="00A15F58">
        <w:t xml:space="preserve"> une preuve raisonnable de </w:t>
      </w:r>
      <w:r w:rsidR="00A90580" w:rsidRPr="00A15F58">
        <w:t>re</w:t>
      </w:r>
      <w:r w:rsidR="00637A7C" w:rsidRPr="00A15F58">
        <w:t>connaissance générale du milieu de travail</w:t>
      </w:r>
      <w:r w:rsidR="009A4C69" w:rsidRPr="00A15F58">
        <w:t xml:space="preserve"> qui soit </w:t>
      </w:r>
      <w:r w:rsidR="00637A7C" w:rsidRPr="00A15F58">
        <w:t xml:space="preserve">appuyée </w:t>
      </w:r>
      <w:r w:rsidR="009A4C69" w:rsidRPr="00A15F58">
        <w:t xml:space="preserve">par </w:t>
      </w:r>
      <w:r w:rsidR="00637A7C" w:rsidRPr="00A15F58">
        <w:t xml:space="preserve">des données indépendantes </w:t>
      </w:r>
      <w:r w:rsidR="00CE7432" w:rsidRPr="00A15F58">
        <w:t>et fiables.</w:t>
      </w:r>
      <w:r w:rsidR="00C56415" w:rsidRPr="00A15F58">
        <w:t xml:space="preserve"> </w:t>
      </w:r>
      <w:r w:rsidR="00831445" w:rsidRPr="00A15F58">
        <w:t xml:space="preserve">Dans certains cas, il a été reconnu que la preuve </w:t>
      </w:r>
      <w:r w:rsidR="006710CE" w:rsidRPr="00A15F58">
        <w:t xml:space="preserve">du bruit excessif </w:t>
      </w:r>
      <w:r w:rsidR="00831445" w:rsidRPr="00A15F58">
        <w:t>pouvait se déduire des faits</w:t>
      </w:r>
      <w:r w:rsidR="00831445" w:rsidRPr="00A15F58">
        <w:rPr>
          <w:rStyle w:val="Appelnotedebasdep"/>
        </w:rPr>
        <w:footnoteReference w:id="31"/>
      </w:r>
      <w:r w:rsidR="00831445" w:rsidRPr="00A15F58">
        <w:t>.</w:t>
      </w:r>
      <w:r w:rsidR="003B7BC8" w:rsidRPr="00A15F58">
        <w:t xml:space="preserve"> </w:t>
      </w:r>
    </w:p>
    <w:p w14:paraId="20A0CDB5" w14:textId="7CD9D47B" w:rsidR="0017275A" w:rsidRPr="00A15F58" w:rsidRDefault="0017275A" w:rsidP="0017275A">
      <w:pPr>
        <w:pStyle w:val="corpsdedcision"/>
        <w:tabs>
          <w:tab w:val="num" w:pos="720"/>
        </w:tabs>
        <w:rPr>
          <w:rStyle w:val="Citationintgre"/>
          <w:i w:val="0"/>
          <w:sz w:val="24"/>
          <w:szCs w:val="24"/>
        </w:rPr>
      </w:pPr>
      <w:r w:rsidRPr="00A15F58">
        <w:rPr>
          <w:rStyle w:val="Citationintgre"/>
          <w:i w:val="0"/>
          <w:sz w:val="24"/>
          <w:szCs w:val="24"/>
        </w:rPr>
        <w:t>De plus, la jurisprudence reconnaît qu’</w:t>
      </w:r>
      <w:r w:rsidRPr="00A15F58">
        <w:t>un bruit peut être inférieur à une norme réglementaire et être excessif</w:t>
      </w:r>
      <w:r w:rsidRPr="00A15F58">
        <w:rPr>
          <w:rStyle w:val="Appelnotedebasdep"/>
        </w:rPr>
        <w:footnoteReference w:id="32"/>
      </w:r>
      <w:r w:rsidRPr="00A15F58">
        <w:t>.</w:t>
      </w:r>
    </w:p>
    <w:p w14:paraId="40C89013" w14:textId="1793D6A7" w:rsidR="00DF0616" w:rsidRPr="00A15F58" w:rsidRDefault="00CE7432" w:rsidP="00C56415">
      <w:pPr>
        <w:pStyle w:val="corpsdedcision"/>
        <w:tabs>
          <w:tab w:val="num" w:pos="720"/>
        </w:tabs>
      </w:pPr>
      <w:r w:rsidRPr="00A15F58">
        <w:t xml:space="preserve">Le Tribunal ne saurait être plus exigeant lorsqu’il analyse la preuve </w:t>
      </w:r>
      <w:r w:rsidR="00ED5924" w:rsidRPr="00A15F58">
        <w:t>déposée</w:t>
      </w:r>
      <w:r w:rsidRPr="00A15F58">
        <w:t xml:space="preserve"> sous l’angle de l’article 30 de la Loi</w:t>
      </w:r>
      <w:r w:rsidR="004703E2" w:rsidRPr="00A15F58">
        <w:t>,</w:t>
      </w:r>
      <w:r w:rsidR="003E134C" w:rsidRPr="00A15F58">
        <w:t xml:space="preserve"> alors </w:t>
      </w:r>
      <w:r w:rsidR="00D74CCE" w:rsidRPr="00A15F58">
        <w:t>que</w:t>
      </w:r>
      <w:r w:rsidR="00625B7A" w:rsidRPr="00A15F58">
        <w:t xml:space="preserve"> le Tribunal doit déterminer si la surdité est reliée au travail et non causée par le travail. </w:t>
      </w:r>
      <w:r w:rsidR="00F340F3" w:rsidRPr="00A15F58">
        <w:t xml:space="preserve">Ce cadre juridique </w:t>
      </w:r>
      <w:r w:rsidR="006C585E" w:rsidRPr="00A15F58">
        <w:t>reconnaît la possibilité que la surdité soit la résultant</w:t>
      </w:r>
      <w:r w:rsidR="00F73537" w:rsidRPr="00A15F58">
        <w:t>e</w:t>
      </w:r>
      <w:r w:rsidR="006C585E" w:rsidRPr="00A15F58">
        <w:t xml:space="preserve"> de plusieurs cofacteurs</w:t>
      </w:r>
      <w:r w:rsidR="0049156A" w:rsidRPr="00A15F58">
        <w:t xml:space="preserve"> et la causalité </w:t>
      </w:r>
      <w:r w:rsidR="00F73537" w:rsidRPr="00A15F58">
        <w:t xml:space="preserve">avec le travail </w:t>
      </w:r>
      <w:r w:rsidR="0049156A" w:rsidRPr="00A15F58">
        <w:t xml:space="preserve">sera établie si la preuve permet de conclure </w:t>
      </w:r>
      <w:r w:rsidR="00BE5D99" w:rsidRPr="00A15F58">
        <w:t xml:space="preserve">que </w:t>
      </w:r>
      <w:r w:rsidR="00653EAE" w:rsidRPr="00A15F58">
        <w:t xml:space="preserve">la contribution du bruit au développement de </w:t>
      </w:r>
      <w:r w:rsidR="0049156A" w:rsidRPr="00A15F58">
        <w:t>la surdité a été significative : elle n’a pas à être exclusive</w:t>
      </w:r>
      <w:r w:rsidR="00653EAE" w:rsidRPr="00A15F58">
        <w:t>.</w:t>
      </w:r>
    </w:p>
    <w:p w14:paraId="1F9BEEE3" w14:textId="1534E429" w:rsidR="00C96305" w:rsidRPr="00A15F58" w:rsidRDefault="007E3216" w:rsidP="00C96305">
      <w:pPr>
        <w:pStyle w:val="corpsdedcision"/>
        <w:tabs>
          <w:tab w:val="num" w:pos="720"/>
        </w:tabs>
      </w:pPr>
      <w:r w:rsidRPr="00A15F58">
        <w:t>Dans cette optique, le Tribunal considère que</w:t>
      </w:r>
      <w:r w:rsidR="00535DCE" w:rsidRPr="00A15F58">
        <w:t xml:space="preserve"> les niveaux sonores rapportés dans les études déposées par l’employeur</w:t>
      </w:r>
      <w:r w:rsidR="00B03E06" w:rsidRPr="00A15F58">
        <w:t>, même si elles ne sont pas toutes applicables au cas du travailleur,</w:t>
      </w:r>
      <w:r w:rsidR="00535DCE" w:rsidRPr="00A15F58">
        <w:t xml:space="preserve"> </w:t>
      </w:r>
      <w:r w:rsidR="003D69BC" w:rsidRPr="00A15F58">
        <w:t>permet</w:t>
      </w:r>
      <w:r w:rsidR="00930419" w:rsidRPr="00A15F58">
        <w:t>tent</w:t>
      </w:r>
      <w:r w:rsidR="003D69BC" w:rsidRPr="00A15F58">
        <w:t xml:space="preserve"> </w:t>
      </w:r>
      <w:r w:rsidR="001B55BD" w:rsidRPr="00A15F58">
        <w:t>d’apprécier</w:t>
      </w:r>
      <w:r w:rsidR="00F63922" w:rsidRPr="00A15F58">
        <w:t xml:space="preserve"> </w:t>
      </w:r>
      <w:r w:rsidR="003D69BC" w:rsidRPr="00A15F58">
        <w:t>globalement</w:t>
      </w:r>
      <w:r w:rsidR="001B55BD" w:rsidRPr="00A15F58">
        <w:t xml:space="preserve"> l’environnement de travail général dans lequel </w:t>
      </w:r>
      <w:r w:rsidR="00B03E06" w:rsidRPr="00A15F58">
        <w:t xml:space="preserve">il </w:t>
      </w:r>
      <w:r w:rsidR="001B55BD" w:rsidRPr="00A15F58">
        <w:t>évolue au cours de</w:t>
      </w:r>
      <w:r w:rsidR="0076647F" w:rsidRPr="00A15F58">
        <w:t xml:space="preserve"> la période allant de 1980 à 1996</w:t>
      </w:r>
      <w:r w:rsidR="001B55BD" w:rsidRPr="00A15F58">
        <w:t xml:space="preserve">. </w:t>
      </w:r>
    </w:p>
    <w:p w14:paraId="67C443F2" w14:textId="306E6C1C" w:rsidR="00162369" w:rsidRPr="00A15F58" w:rsidRDefault="009F1FB4" w:rsidP="00162369">
      <w:pPr>
        <w:pStyle w:val="corpsdedcision"/>
        <w:tabs>
          <w:tab w:val="num" w:pos="720"/>
        </w:tabs>
      </w:pPr>
      <w:r w:rsidRPr="00A15F58">
        <w:t>Précisons qu’e</w:t>
      </w:r>
      <w:r w:rsidR="00F40362" w:rsidRPr="00A15F58">
        <w:t>n l’instance,</w:t>
      </w:r>
      <w:r w:rsidR="002B23D2" w:rsidRPr="00A15F58">
        <w:t xml:space="preserve"> </w:t>
      </w:r>
      <w:r w:rsidR="00930419" w:rsidRPr="00A15F58">
        <w:t xml:space="preserve">les études comportent des mesures de bruit </w:t>
      </w:r>
      <w:r w:rsidRPr="00A15F58">
        <w:t>pour</w:t>
      </w:r>
      <w:r w:rsidR="00930419" w:rsidRPr="00A15F58">
        <w:t xml:space="preserve"> chaque poste de travail, </w:t>
      </w:r>
      <w:r w:rsidRPr="00A15F58">
        <w:t xml:space="preserve">mais que </w:t>
      </w:r>
      <w:r w:rsidR="002B23D2" w:rsidRPr="00A15F58">
        <w:t>la preuve n</w:t>
      </w:r>
      <w:r w:rsidRPr="00A15F58">
        <w:t xml:space="preserve">’a pas permis </w:t>
      </w:r>
      <w:r w:rsidR="002B23D2" w:rsidRPr="00A15F58">
        <w:t xml:space="preserve">de déterminer précisément les postes auxquels le travailleur </w:t>
      </w:r>
      <w:r w:rsidR="00E61FC6" w:rsidRPr="00A15F58">
        <w:t>est a</w:t>
      </w:r>
      <w:r w:rsidR="002B23D2" w:rsidRPr="00A15F58">
        <w:t xml:space="preserve">ffecté au fil des ans. Cependant, cette situation est en grande partie attribuable au fait que l’employeur lui-même n’a pas été en mesure de fournir l’information, alléguant </w:t>
      </w:r>
      <w:r w:rsidR="005C2E01" w:rsidRPr="00A15F58">
        <w:t xml:space="preserve">un changement de système </w:t>
      </w:r>
      <w:r w:rsidR="002B23D2" w:rsidRPr="00A15F58">
        <w:t>en 2001</w:t>
      </w:r>
      <w:r w:rsidR="005C2E01" w:rsidRPr="00A15F58">
        <w:t xml:space="preserve"> rendant </w:t>
      </w:r>
      <w:r w:rsidR="00FB6208" w:rsidRPr="00A15F58">
        <w:t xml:space="preserve">du coup </w:t>
      </w:r>
      <w:r w:rsidR="005C2E01" w:rsidRPr="00A15F58">
        <w:t xml:space="preserve">impossible </w:t>
      </w:r>
      <w:r w:rsidR="00FB6208" w:rsidRPr="00A15F58">
        <w:t>l’obtention de</w:t>
      </w:r>
      <w:r w:rsidR="002B23D2" w:rsidRPr="00A15F58">
        <w:t xml:space="preserve"> ces informations</w:t>
      </w:r>
      <w:r w:rsidR="001C7AA1" w:rsidRPr="00A15F58">
        <w:t xml:space="preserve">. </w:t>
      </w:r>
      <w:r w:rsidR="00FB6208" w:rsidRPr="00A15F58">
        <w:t>À défaut de données précises, c</w:t>
      </w:r>
      <w:r w:rsidR="001C7AA1" w:rsidRPr="00A15F58">
        <w:t xml:space="preserve">’est donc </w:t>
      </w:r>
      <w:r w:rsidR="006702CC" w:rsidRPr="00A15F58">
        <w:t>un peu à l’aveugle que les machines sur lesquelles le travailleur a été affecté ont été identifiées, sur la base de son témoignage</w:t>
      </w:r>
      <w:r w:rsidR="00771AF8" w:rsidRPr="00A15F58">
        <w:t xml:space="preserve"> portant sur des événements s’étant produits il y a près de 35 ans.</w:t>
      </w:r>
      <w:r w:rsidR="00FA31BF" w:rsidRPr="00A15F58">
        <w:t xml:space="preserve"> </w:t>
      </w:r>
    </w:p>
    <w:p w14:paraId="4AF7AE7F" w14:textId="25470BE7" w:rsidR="00F92793" w:rsidRPr="00A15F58" w:rsidRDefault="00FB7E77" w:rsidP="00F92793">
      <w:pPr>
        <w:pStyle w:val="corpsdedcision"/>
        <w:tabs>
          <w:tab w:val="num" w:pos="720"/>
        </w:tabs>
      </w:pPr>
      <w:r w:rsidRPr="00A15F58">
        <w:t>Par ailleurs, la preuve révèle de manière prépondérante que le travailleur a travaillé principalement dans les secteurs mécanisés</w:t>
      </w:r>
      <w:r w:rsidR="00162369" w:rsidRPr="00A15F58">
        <w:t xml:space="preserve"> à raison de huit heures par jour, cinq jours par semaine</w:t>
      </w:r>
      <w:r w:rsidR="005B6237" w:rsidRPr="00A15F58">
        <w:t>, sans protecteurs auditifs,</w:t>
      </w:r>
      <w:r w:rsidR="00162369" w:rsidRPr="00A15F58">
        <w:t xml:space="preserve"> et qu’il </w:t>
      </w:r>
      <w:r w:rsidR="00566728" w:rsidRPr="00A15F58">
        <w:t xml:space="preserve">effectuait </w:t>
      </w:r>
      <w:r w:rsidR="00162369" w:rsidRPr="00A15F58">
        <w:t>régulièrement d</w:t>
      </w:r>
      <w:r w:rsidR="00ED5924" w:rsidRPr="00A15F58">
        <w:t>es</w:t>
      </w:r>
      <w:r w:rsidR="00162369" w:rsidRPr="00A15F58">
        <w:t xml:space="preserve"> </w:t>
      </w:r>
      <w:r w:rsidR="00ED5924" w:rsidRPr="00A15F58">
        <w:t>heures</w:t>
      </w:r>
      <w:r w:rsidR="00162369" w:rsidRPr="00A15F58">
        <w:t xml:space="preserve"> supplémentaire</w:t>
      </w:r>
      <w:r w:rsidR="00ED5924" w:rsidRPr="00A15F58">
        <w:t>s</w:t>
      </w:r>
      <w:r w:rsidR="00162369" w:rsidRPr="00A15F58">
        <w:t>.</w:t>
      </w:r>
      <w:r w:rsidR="00DD779E" w:rsidRPr="00A15F58">
        <w:t xml:space="preserve"> </w:t>
      </w:r>
    </w:p>
    <w:p w14:paraId="1BCAF375" w14:textId="68807435" w:rsidR="00B17242" w:rsidRPr="00A15F58" w:rsidRDefault="00362E56" w:rsidP="002F0C2B">
      <w:pPr>
        <w:pStyle w:val="corpsdedcision"/>
        <w:tabs>
          <w:tab w:val="num" w:pos="720"/>
        </w:tabs>
      </w:pPr>
      <w:r w:rsidRPr="00A15F58">
        <w:t>L</w:t>
      </w:r>
      <w:r w:rsidR="00FA31BF" w:rsidRPr="00A15F58">
        <w:t xml:space="preserve">e Tribunal retient des études </w:t>
      </w:r>
      <w:r w:rsidR="00ED5924" w:rsidRPr="00A15F58">
        <w:t>déposées</w:t>
      </w:r>
      <w:r w:rsidR="005E4FDB" w:rsidRPr="00A15F58">
        <w:t xml:space="preserve"> </w:t>
      </w:r>
      <w:r w:rsidR="00B367FD" w:rsidRPr="00A15F58">
        <w:t xml:space="preserve">que </w:t>
      </w:r>
      <w:r w:rsidR="00A3672B" w:rsidRPr="00A15F58">
        <w:t xml:space="preserve">dans les secteurs mécanisés, </w:t>
      </w:r>
      <w:r w:rsidR="00B367FD" w:rsidRPr="00A15F58">
        <w:t>les bruits répertoriés aux différents postes de travail dépassent très souvent les 80 décibels</w:t>
      </w:r>
      <w:r w:rsidR="00F73CDD" w:rsidRPr="00A15F58">
        <w:t xml:space="preserve"> et que selon l’étude effectuée en 1994, 60 % des données obtenues révèlent des bruits situés au niveau du seuil d’intervention de 84 décibels. </w:t>
      </w:r>
    </w:p>
    <w:p w14:paraId="53EA933D" w14:textId="77777777" w:rsidR="00B17242" w:rsidRPr="00A15F58" w:rsidRDefault="00B17242" w:rsidP="00B17242">
      <w:pPr>
        <w:pStyle w:val="corpsdedcision"/>
        <w:tabs>
          <w:tab w:val="num" w:pos="720"/>
        </w:tabs>
      </w:pPr>
      <w:r w:rsidRPr="00A15F58">
        <w:t xml:space="preserve">Dans </w:t>
      </w:r>
      <w:r w:rsidRPr="00A15F58">
        <w:rPr>
          <w:i/>
          <w:iCs/>
        </w:rPr>
        <w:t>Marcouillier</w:t>
      </w:r>
      <w:r w:rsidRPr="00A15F58">
        <w:t xml:space="preserve"> et </w:t>
      </w:r>
      <w:r w:rsidRPr="00A15F58">
        <w:rPr>
          <w:i/>
          <w:iCs/>
        </w:rPr>
        <w:t>Industries Maintenance Empire inc.</w:t>
      </w:r>
      <w:r w:rsidRPr="00A15F58">
        <w:rPr>
          <w:rStyle w:val="Appelnotedebasdep"/>
        </w:rPr>
        <w:footnoteReference w:id="33"/>
      </w:r>
      <w:r w:rsidRPr="00A15F58">
        <w:t>, la Commission des lésions professionnelles écrit « </w:t>
      </w:r>
      <w:r w:rsidRPr="00A15F58">
        <w:rPr>
          <w:rStyle w:val="Citationintgre"/>
        </w:rPr>
        <w:t>que le risque de subir une atteinte auditive apparaît dès que les niveaux sonores atteignent de 75 dBA à 80 dBA alors que ce risque devient important à partir de 85 dBA.</w:t>
      </w:r>
      <w:r w:rsidRPr="00A15F58">
        <w:t xml:space="preserve"> » </w:t>
      </w:r>
    </w:p>
    <w:p w14:paraId="36C1EFB9" w14:textId="0370DC95" w:rsidR="00F46E8D" w:rsidRPr="00A15F58" w:rsidRDefault="00CE1C39" w:rsidP="002F0C2B">
      <w:pPr>
        <w:pStyle w:val="corpsdedcision"/>
        <w:tabs>
          <w:tab w:val="num" w:pos="720"/>
        </w:tabs>
      </w:pPr>
      <w:r w:rsidRPr="00A15F58">
        <w:t xml:space="preserve">Bien qu’il soit vrai que les bruits mesurés varient d’une machine à une autre et que des rotations entre les différents postes de travail sont effectuées aux quatre heures, la preuve révèle néanmoins que la rotation s’effectue bien souvent entre des machines dont le niveau </w:t>
      </w:r>
      <w:r w:rsidR="003F64B9" w:rsidRPr="00A15F58">
        <w:t>sonore</w:t>
      </w:r>
      <w:r w:rsidRPr="00A15F58">
        <w:t xml:space="preserve"> est similaire.</w:t>
      </w:r>
      <w:r w:rsidR="003F64B9" w:rsidRPr="00A15F58">
        <w:t xml:space="preserve"> </w:t>
      </w:r>
      <w:r w:rsidR="000D59A8" w:rsidRPr="00A15F58">
        <w:t xml:space="preserve">Aussi, même si l’employeur soutient que l’exposition du travailleur n’est pas continue, </w:t>
      </w:r>
      <w:r w:rsidR="00965C62" w:rsidRPr="00A15F58">
        <w:t>rappelons que ce dernier n’est pas en mesure de préciser les assignations du travailleur.</w:t>
      </w:r>
    </w:p>
    <w:p w14:paraId="282E45A7" w14:textId="25879D80" w:rsidR="00F73CDD" w:rsidRPr="00A15F58" w:rsidRDefault="00AD5A7D" w:rsidP="002F0C2B">
      <w:pPr>
        <w:pStyle w:val="corpsdedcision"/>
        <w:tabs>
          <w:tab w:val="num" w:pos="720"/>
        </w:tabs>
      </w:pPr>
      <w:r w:rsidRPr="00A15F58">
        <w:t>Selon l’étude réalisée en 1985</w:t>
      </w:r>
      <w:r w:rsidR="00637372" w:rsidRPr="00A15F58">
        <w:t xml:space="preserve">, </w:t>
      </w:r>
      <w:r w:rsidR="00F73CDD" w:rsidRPr="00A15F58">
        <w:t>les travailleurs s</w:t>
      </w:r>
      <w:r w:rsidR="00637372" w:rsidRPr="00A15F58">
        <w:t xml:space="preserve">e disent </w:t>
      </w:r>
      <w:r w:rsidR="00206B17" w:rsidRPr="00A15F58">
        <w:t xml:space="preserve">davantage </w:t>
      </w:r>
      <w:r w:rsidR="00F73CDD" w:rsidRPr="00A15F58">
        <w:t>incommodé</w:t>
      </w:r>
      <w:r w:rsidR="00220C25" w:rsidRPr="00A15F58">
        <w:t>s</w:t>
      </w:r>
      <w:r w:rsidR="00F73CDD" w:rsidRPr="00A15F58">
        <w:t xml:space="preserve"> par les bruits impuls</w:t>
      </w:r>
      <w:r w:rsidR="00220C25" w:rsidRPr="00A15F58">
        <w:t>i</w:t>
      </w:r>
      <w:r w:rsidR="00F73CDD" w:rsidRPr="00A15F58">
        <w:t>onnels</w:t>
      </w:r>
      <w:r w:rsidR="00206B17" w:rsidRPr="00A15F58">
        <w:t xml:space="preserve"> que par le bruit ambiant</w:t>
      </w:r>
      <w:r w:rsidR="007E6FE6" w:rsidRPr="00A15F58">
        <w:t xml:space="preserve"> général et que « </w:t>
      </w:r>
      <w:r w:rsidR="007E6FE6" w:rsidRPr="00A15F58">
        <w:rPr>
          <w:rStyle w:val="Citationintgre"/>
        </w:rPr>
        <w:t>l’on ne peut en aucun temps comparer les deux variations</w:t>
      </w:r>
      <w:r w:rsidR="007E6FE6" w:rsidRPr="00A15F58">
        <w:t> ».</w:t>
      </w:r>
    </w:p>
    <w:p w14:paraId="75169CC3" w14:textId="51EBC349" w:rsidR="00220C25" w:rsidRPr="00A15F58" w:rsidRDefault="00362E56" w:rsidP="00220C25">
      <w:pPr>
        <w:pStyle w:val="corpsdedcision"/>
        <w:tabs>
          <w:tab w:val="num" w:pos="720"/>
        </w:tabs>
      </w:pPr>
      <w:r w:rsidRPr="00A15F58">
        <w:t>Or, p</w:t>
      </w:r>
      <w:r w:rsidR="00220C25" w:rsidRPr="00A15F58">
        <w:t xml:space="preserve">armi les facteurs susceptibles d’influencer les effets de l’exposition au bruit, il faut prendre en compte les événements bruyants importants. Les bruits intermittents et de courte durée, tout comme les bruits d’impact, peuvent être aussi nocifs qu’un bruit continu. </w:t>
      </w:r>
    </w:p>
    <w:p w14:paraId="4A1B0311" w14:textId="49517811" w:rsidR="00AD5A7D" w:rsidRPr="00A15F58" w:rsidRDefault="00AD5A7D" w:rsidP="00AD5A7D">
      <w:pPr>
        <w:pStyle w:val="corpsdedcision"/>
        <w:tabs>
          <w:tab w:val="num" w:pos="720"/>
        </w:tabs>
      </w:pPr>
      <w:r w:rsidRPr="00A15F58">
        <w:t>Par ailleurs, il appert que même dans les secteurs non mécanisés le bruit oscille entre 64 et 84,5 décibels</w:t>
      </w:r>
      <w:r w:rsidR="004703E2" w:rsidRPr="00A15F58">
        <w:t>,</w:t>
      </w:r>
      <w:r w:rsidRPr="00A15F58">
        <w:t xml:space="preserve"> selon l’étude réalisée en 1985. </w:t>
      </w:r>
    </w:p>
    <w:p w14:paraId="38F0C41E" w14:textId="22BEA573" w:rsidR="00A269CE" w:rsidRPr="00A15F58" w:rsidRDefault="00067DFF" w:rsidP="008C477C">
      <w:pPr>
        <w:pStyle w:val="corpsdedcision"/>
        <w:tabs>
          <w:tab w:val="num" w:pos="720"/>
        </w:tabs>
      </w:pPr>
      <w:r w:rsidRPr="00A15F58">
        <w:t xml:space="preserve">Le </w:t>
      </w:r>
      <w:r w:rsidR="00952FDA" w:rsidRPr="00A15F58">
        <w:t xml:space="preserve">Tribunal retient de ce qui précède que </w:t>
      </w:r>
      <w:r w:rsidR="001A67CD" w:rsidRPr="00A15F58">
        <w:t xml:space="preserve">les centres de tri </w:t>
      </w:r>
      <w:r w:rsidR="000502A4" w:rsidRPr="00A15F58">
        <w:t xml:space="preserve">auxquels le travailleur </w:t>
      </w:r>
      <w:r w:rsidR="004E59AA" w:rsidRPr="00A15F58">
        <w:t xml:space="preserve">est </w:t>
      </w:r>
      <w:r w:rsidR="000502A4" w:rsidRPr="00A15F58">
        <w:t xml:space="preserve">affecté au cours des années 1980 à 1996 </w:t>
      </w:r>
      <w:r w:rsidR="00076575" w:rsidRPr="00A15F58">
        <w:t>sont</w:t>
      </w:r>
      <w:r w:rsidR="001F2326" w:rsidRPr="00A15F58">
        <w:t>,</w:t>
      </w:r>
      <w:r w:rsidR="00076575" w:rsidRPr="00A15F58">
        <w:t xml:space="preserve"> dans l’ensemble</w:t>
      </w:r>
      <w:r w:rsidR="001F2326" w:rsidRPr="00A15F58">
        <w:t>,</w:t>
      </w:r>
      <w:r w:rsidR="00076575" w:rsidRPr="00A15F58">
        <w:t xml:space="preserve"> </w:t>
      </w:r>
      <w:r w:rsidR="001A67CD" w:rsidRPr="00A15F58">
        <w:t xml:space="preserve">très bruyants. </w:t>
      </w:r>
      <w:r w:rsidR="00BA41FF" w:rsidRPr="00A15F58">
        <w:t>Dans un</w:t>
      </w:r>
      <w:r w:rsidR="00A269CE" w:rsidRPr="00A15F58">
        <w:t xml:space="preserve"> cas similaire</w:t>
      </w:r>
      <w:r w:rsidR="00D1213F" w:rsidRPr="00A15F58">
        <w:rPr>
          <w:rStyle w:val="Appelnotedebasdep"/>
        </w:rPr>
        <w:footnoteReference w:id="34"/>
      </w:r>
      <w:r w:rsidR="00A269CE" w:rsidRPr="00A15F58">
        <w:t xml:space="preserve">, mais où la présomption de l’article 29 de la Loi s’appliquait, </w:t>
      </w:r>
      <w:r w:rsidR="00BA41FF" w:rsidRPr="00A15F58">
        <w:t xml:space="preserve">le Tribunal a d’ailleurs </w:t>
      </w:r>
      <w:r w:rsidR="00D91F8D" w:rsidRPr="00A15F58">
        <w:t>considéré qu’« </w:t>
      </w:r>
      <w:r w:rsidR="00D91F8D" w:rsidRPr="00A15F58">
        <w:rPr>
          <w:rStyle w:val="Citationintgre"/>
        </w:rPr>
        <w:t>il s’agit d’un milieu industriel dans lequel l’utilisation d’équipements métalliques provoque un bruit constant, mais aussi excessif</w:t>
      </w:r>
      <w:r w:rsidR="00D91F8D" w:rsidRPr="00A15F58">
        <w:t> ».</w:t>
      </w:r>
      <w:r w:rsidR="00BA41FF" w:rsidRPr="00A15F58">
        <w:t xml:space="preserve"> </w:t>
      </w:r>
    </w:p>
    <w:p w14:paraId="780469F5" w14:textId="1CFD9FA3" w:rsidR="000B1931" w:rsidRPr="00A15F58" w:rsidRDefault="00061526" w:rsidP="008C477C">
      <w:pPr>
        <w:pStyle w:val="corpsdedcision"/>
        <w:tabs>
          <w:tab w:val="num" w:pos="720"/>
        </w:tabs>
      </w:pPr>
      <w:r w:rsidRPr="00A15F58">
        <w:t xml:space="preserve">La preuve démontre ainsi que </w:t>
      </w:r>
      <w:r w:rsidR="00952FDA" w:rsidRPr="00A15F58">
        <w:t xml:space="preserve">le </w:t>
      </w:r>
      <w:r w:rsidR="003B3947" w:rsidRPr="00A15F58">
        <w:t xml:space="preserve">travailleur a été exposé </w:t>
      </w:r>
      <w:r w:rsidR="00203A9C" w:rsidRPr="00A15F58">
        <w:t xml:space="preserve">de façon continue </w:t>
      </w:r>
      <w:r w:rsidR="003B3947" w:rsidRPr="00A15F58">
        <w:t xml:space="preserve">à des facteurs de risque dans son </w:t>
      </w:r>
      <w:r w:rsidR="00067DFF" w:rsidRPr="00A15F58">
        <w:t>milieu de travail</w:t>
      </w:r>
      <w:r w:rsidR="00203A9C" w:rsidRPr="00A15F58">
        <w:t xml:space="preserve"> au cours de la période visée</w:t>
      </w:r>
      <w:r w:rsidR="003B3947" w:rsidRPr="00A15F58">
        <w:t>.</w:t>
      </w:r>
      <w:r w:rsidR="008C477C" w:rsidRPr="00A15F58">
        <w:t xml:space="preserve"> </w:t>
      </w:r>
      <w:r w:rsidR="00203A9C" w:rsidRPr="00A15F58">
        <w:t xml:space="preserve">Par ailleurs, la surdité qu’il développe n’est pas mieux expliquée par </w:t>
      </w:r>
      <w:r w:rsidR="005175CB" w:rsidRPr="00A15F58">
        <w:t>d’autres</w:t>
      </w:r>
      <w:r w:rsidR="00203A9C" w:rsidRPr="00A15F58">
        <w:t xml:space="preserve"> facteurs que son exposition au bruit.</w:t>
      </w:r>
    </w:p>
    <w:p w14:paraId="38E01A47" w14:textId="2251FFB1" w:rsidR="00EB201B" w:rsidRPr="00A15F58" w:rsidRDefault="005175CB" w:rsidP="00EB201B">
      <w:pPr>
        <w:pStyle w:val="corpsdedcision"/>
        <w:tabs>
          <w:tab w:val="num" w:pos="720"/>
        </w:tabs>
      </w:pPr>
      <w:r w:rsidRPr="00A15F58">
        <w:t xml:space="preserve">En effet, </w:t>
      </w:r>
      <w:r w:rsidR="00EB201B" w:rsidRPr="00A15F58">
        <w:t>l’évolution de la surdité chez ce travailleur</w:t>
      </w:r>
      <w:r w:rsidR="001557F4" w:rsidRPr="00A15F58">
        <w:t xml:space="preserve">, dont les premières manifestations surviennent trois à quatre mois après ses débuts au </w:t>
      </w:r>
      <w:r w:rsidR="004703E2" w:rsidRPr="00A15F58">
        <w:t>c</w:t>
      </w:r>
      <w:r w:rsidR="001557F4" w:rsidRPr="00A15F58">
        <w:t>entre de tri de la rue Ottawa (en 1980)</w:t>
      </w:r>
      <w:r w:rsidR="00957352" w:rsidRPr="00A15F58">
        <w:t>,</w:t>
      </w:r>
      <w:r w:rsidR="00EB201B" w:rsidRPr="00A15F58">
        <w:t xml:space="preserve"> correspond au profil clinique d’une surdité professionnelle.</w:t>
      </w:r>
    </w:p>
    <w:p w14:paraId="2B8D1352" w14:textId="6C36EF0F" w:rsidR="00DC1ED6" w:rsidRPr="00A15F58" w:rsidRDefault="001557F4" w:rsidP="00F55C5E">
      <w:pPr>
        <w:pStyle w:val="corpsdedcision"/>
        <w:tabs>
          <w:tab w:val="num" w:pos="720"/>
        </w:tabs>
      </w:pPr>
      <w:r w:rsidRPr="00A15F58">
        <w:t xml:space="preserve">Selon le témoignage du travailleur, </w:t>
      </w:r>
      <w:r w:rsidR="00957352" w:rsidRPr="00A15F58">
        <w:t xml:space="preserve">c’est à cette époque qu’il </w:t>
      </w:r>
      <w:r w:rsidR="008E75CE" w:rsidRPr="00A15F58">
        <w:t>constate qu</w:t>
      </w:r>
      <w:r w:rsidR="006C3DE6" w:rsidRPr="00A15F58">
        <w:t>’à son retour à la maison, il continue à percevoir des sifflements dans ses oreilles</w:t>
      </w:r>
      <w:r w:rsidR="008E75CE" w:rsidRPr="00A15F58">
        <w:t xml:space="preserve"> au point où cela </w:t>
      </w:r>
      <w:r w:rsidR="006C3DE6" w:rsidRPr="00A15F58">
        <w:t xml:space="preserve">l’empêche de s’endormir rapidement. </w:t>
      </w:r>
    </w:p>
    <w:p w14:paraId="3447BEF9" w14:textId="3C666CEA" w:rsidR="00735D5B" w:rsidRPr="00A15F58" w:rsidRDefault="00DC1ED6" w:rsidP="00E91314">
      <w:pPr>
        <w:pStyle w:val="corpsdedcision"/>
        <w:tabs>
          <w:tab w:val="num" w:pos="720"/>
        </w:tabs>
      </w:pPr>
      <w:r w:rsidRPr="00A15F58">
        <w:t xml:space="preserve">Le travailleur </w:t>
      </w:r>
      <w:r w:rsidR="00C370E7" w:rsidRPr="00A15F58">
        <w:t xml:space="preserve">n’est pas en mesure de décrire </w:t>
      </w:r>
      <w:r w:rsidR="004E3578" w:rsidRPr="00A15F58">
        <w:t xml:space="preserve">spécifiquement </w:t>
      </w:r>
      <w:r w:rsidR="00C370E7" w:rsidRPr="00A15F58">
        <w:t>de quelle manière évolue sa surdité puisqu’il travaille de nuit et n’a</w:t>
      </w:r>
      <w:r w:rsidR="004E3578" w:rsidRPr="00A15F58">
        <w:t xml:space="preserve"> que peu d’interactions avec les siens. </w:t>
      </w:r>
      <w:r w:rsidR="00DF0CA9" w:rsidRPr="00A15F58">
        <w:t xml:space="preserve">Cependant, </w:t>
      </w:r>
      <w:r w:rsidR="004E3578" w:rsidRPr="00A15F58">
        <w:t>il</w:t>
      </w:r>
      <w:r w:rsidR="00735D5B" w:rsidRPr="00A15F58">
        <w:t xml:space="preserve"> </w:t>
      </w:r>
      <w:r w:rsidR="00DF0CA9" w:rsidRPr="00A15F58">
        <w:t xml:space="preserve">précise </w:t>
      </w:r>
      <w:r w:rsidR="00735D5B" w:rsidRPr="00A15F58">
        <w:t>que ses collègues et lui en viennent à développer un mode de communication par signe</w:t>
      </w:r>
      <w:r w:rsidR="00D72C4F" w:rsidRPr="00A15F58">
        <w:t>s</w:t>
      </w:r>
      <w:r w:rsidR="00735D5B" w:rsidRPr="00A15F58">
        <w:t xml:space="preserve"> afin de se comprendre</w:t>
      </w:r>
      <w:r w:rsidR="00E772FB" w:rsidRPr="00A15F58">
        <w:t xml:space="preserve"> tellement le milieu est bruyant</w:t>
      </w:r>
      <w:r w:rsidR="00735D5B" w:rsidRPr="00A15F58">
        <w:t>.</w:t>
      </w:r>
    </w:p>
    <w:p w14:paraId="12688069" w14:textId="7F84DDB1" w:rsidR="003F6456" w:rsidRPr="00A15F58" w:rsidRDefault="00835A4C" w:rsidP="003F6456">
      <w:pPr>
        <w:pStyle w:val="corpsdedcision"/>
      </w:pPr>
      <w:r w:rsidRPr="00A15F58">
        <w:t>I</w:t>
      </w:r>
      <w:r w:rsidR="00DF0CA9" w:rsidRPr="00A15F58">
        <w:t xml:space="preserve">l indique </w:t>
      </w:r>
      <w:r w:rsidR="00D72C4F" w:rsidRPr="00A15F58">
        <w:t xml:space="preserve">qu’il </w:t>
      </w:r>
      <w:r w:rsidR="00CD3264" w:rsidRPr="00A15F58">
        <w:t>assiste régulièrement à l’office religieux de son église</w:t>
      </w:r>
      <w:r w:rsidR="004260F4" w:rsidRPr="00A15F58">
        <w:t xml:space="preserve"> et </w:t>
      </w:r>
      <w:r w:rsidR="00D72C4F" w:rsidRPr="00A15F58">
        <w:t>qu’</w:t>
      </w:r>
      <w:r w:rsidR="004260F4" w:rsidRPr="00A15F58">
        <w:t>il</w:t>
      </w:r>
      <w:r w:rsidR="00DD3492" w:rsidRPr="00A15F58">
        <w:t xml:space="preserve"> est contraint</w:t>
      </w:r>
      <w:r w:rsidR="00E772FB" w:rsidRPr="00A15F58">
        <w:t>, dès 1985</w:t>
      </w:r>
      <w:r w:rsidR="00AB71E4" w:rsidRPr="00A15F58">
        <w:t>-</w:t>
      </w:r>
      <w:r w:rsidR="00E772FB" w:rsidRPr="00A15F58">
        <w:t>1990,</w:t>
      </w:r>
      <w:r w:rsidR="00DD3492" w:rsidRPr="00A15F58">
        <w:t xml:space="preserve"> </w:t>
      </w:r>
      <w:r w:rsidR="00937C7F" w:rsidRPr="00A15F58">
        <w:t xml:space="preserve">à </w:t>
      </w:r>
      <w:r w:rsidR="00DD3492" w:rsidRPr="00A15F58">
        <w:t>s’asseoir à l’avant pour entendre correctement.</w:t>
      </w:r>
      <w:r w:rsidR="003F6456" w:rsidRPr="00A15F58">
        <w:t xml:space="preserve"> Par ailleurs, lorsqu’il devient facteur, en 1997, </w:t>
      </w:r>
      <w:r w:rsidR="00937C7F" w:rsidRPr="00A15F58">
        <w:t xml:space="preserve">et que cesse son exposition au bruit, </w:t>
      </w:r>
      <w:r w:rsidR="003F6456" w:rsidRPr="00A15F58">
        <w:t xml:space="preserve">il ne note aucune diminution </w:t>
      </w:r>
      <w:r w:rsidR="00937C7F" w:rsidRPr="00A15F58">
        <w:t xml:space="preserve">marquée </w:t>
      </w:r>
      <w:r w:rsidR="003F6456" w:rsidRPr="00A15F58">
        <w:t>de sa perte auditive.</w:t>
      </w:r>
    </w:p>
    <w:p w14:paraId="0F1C2841" w14:textId="554813F6" w:rsidR="002E618F" w:rsidRPr="00A15F58" w:rsidRDefault="002E618F" w:rsidP="00E91314">
      <w:pPr>
        <w:pStyle w:val="corpsdedcision"/>
        <w:tabs>
          <w:tab w:val="num" w:pos="720"/>
        </w:tabs>
      </w:pPr>
      <w:r w:rsidRPr="00A15F58">
        <w:t xml:space="preserve">Son fils, pour sa part, témoigne </w:t>
      </w:r>
      <w:r w:rsidR="008060D7" w:rsidRPr="00A15F58">
        <w:t xml:space="preserve">se souvenir </w:t>
      </w:r>
      <w:r w:rsidRPr="00A15F58">
        <w:t>qu</w:t>
      </w:r>
      <w:r w:rsidR="008060D7" w:rsidRPr="00A15F58">
        <w:t>e vers</w:t>
      </w:r>
      <w:r w:rsidRPr="00A15F58">
        <w:t xml:space="preserve"> 1990, la famille constat</w:t>
      </w:r>
      <w:r w:rsidR="00A65A08" w:rsidRPr="00A15F58">
        <w:t>e</w:t>
      </w:r>
      <w:r w:rsidRPr="00A15F58">
        <w:t xml:space="preserve"> déjà une diminution auditive </w:t>
      </w:r>
      <w:r w:rsidR="004260F4" w:rsidRPr="00A15F58">
        <w:t>chez le travailleur</w:t>
      </w:r>
      <w:r w:rsidR="00347C5A" w:rsidRPr="00A15F58">
        <w:t> </w:t>
      </w:r>
      <w:r w:rsidRPr="00A15F58">
        <w:t xml:space="preserve">: le téléviseur </w:t>
      </w:r>
      <w:r w:rsidR="00A65A08" w:rsidRPr="00A15F58">
        <w:t>est</w:t>
      </w:r>
      <w:r w:rsidRPr="00A15F58">
        <w:t xml:space="preserve"> réglé à un volume excessif, les devoirs à la maison dev</w:t>
      </w:r>
      <w:r w:rsidR="00A65A08" w:rsidRPr="00A15F58">
        <w:t>i</w:t>
      </w:r>
      <w:r w:rsidRPr="00A15F58">
        <w:t>en</w:t>
      </w:r>
      <w:r w:rsidR="00A65A08" w:rsidRPr="00A15F58">
        <w:t>n</w:t>
      </w:r>
      <w:r w:rsidRPr="00A15F58">
        <w:t>ent</w:t>
      </w:r>
      <w:r w:rsidR="00A65A08" w:rsidRPr="00A15F58">
        <w:t>, dans ce contexte,</w:t>
      </w:r>
      <w:r w:rsidRPr="00A15F58">
        <w:t xml:space="preserve"> chaotiques, et il fa</w:t>
      </w:r>
      <w:r w:rsidR="00366C35" w:rsidRPr="00A15F58">
        <w:t>ut</w:t>
      </w:r>
      <w:r w:rsidRPr="00A15F58">
        <w:t xml:space="preserve"> répéter fréquemment pour être compris d</w:t>
      </w:r>
      <w:r w:rsidR="000822E8" w:rsidRPr="00A15F58">
        <w:t>e celui-ci</w:t>
      </w:r>
      <w:r w:rsidRPr="00A15F58">
        <w:t>.</w:t>
      </w:r>
    </w:p>
    <w:p w14:paraId="350C255C" w14:textId="18C1A87A" w:rsidR="00607CD1" w:rsidRPr="00A15F58" w:rsidRDefault="00BC2073" w:rsidP="00607CD1">
      <w:pPr>
        <w:pStyle w:val="corpsdedcision"/>
      </w:pPr>
      <w:r w:rsidRPr="00A15F58">
        <w:t xml:space="preserve">Le Tribunal constate </w:t>
      </w:r>
      <w:r w:rsidR="001A4E95" w:rsidRPr="00A15F58">
        <w:t>donc l’</w:t>
      </w:r>
      <w:r w:rsidRPr="00A15F58">
        <w:t xml:space="preserve">apparition rapide de symptômes de surdité </w:t>
      </w:r>
      <w:r w:rsidR="003408AD" w:rsidRPr="00A15F58">
        <w:t xml:space="preserve">suivant l’exposition à un milieu bruyant, </w:t>
      </w:r>
      <w:r w:rsidRPr="00A15F58">
        <w:t>chez un homme dans la jeune trentaine, avec une détérioration marquée au cours des dix premières années d’exposition</w:t>
      </w:r>
      <w:r w:rsidR="00AB71E4" w:rsidRPr="00A15F58">
        <w:t xml:space="preserve"> (1980 à 1990)</w:t>
      </w:r>
      <w:r w:rsidRPr="00A15F58">
        <w:t>.</w:t>
      </w:r>
      <w:r w:rsidR="00C75192" w:rsidRPr="00A15F58">
        <w:t xml:space="preserve"> De plus, la perte auditive cesse de progress</w:t>
      </w:r>
      <w:r w:rsidR="00F7312E" w:rsidRPr="00A15F58">
        <w:t>er</w:t>
      </w:r>
      <w:r w:rsidR="00C75192" w:rsidRPr="00A15F58">
        <w:t xml:space="preserve"> avec </w:t>
      </w:r>
      <w:r w:rsidR="00F7312E" w:rsidRPr="00A15F58">
        <w:t>son</w:t>
      </w:r>
      <w:r w:rsidR="00C75192" w:rsidRPr="00A15F58">
        <w:t xml:space="preserve"> retrait du milieu bruyant.</w:t>
      </w:r>
      <w:r w:rsidR="00607CD1" w:rsidRPr="00A15F58">
        <w:t xml:space="preserve"> </w:t>
      </w:r>
    </w:p>
    <w:p w14:paraId="5FAC81FB" w14:textId="3162B6D3" w:rsidR="00607CD1" w:rsidRPr="00A15F58" w:rsidRDefault="00AF5C7D" w:rsidP="00607CD1">
      <w:pPr>
        <w:pStyle w:val="corpsdedcision"/>
      </w:pPr>
      <w:r w:rsidRPr="00A15F58">
        <w:t xml:space="preserve">La preuve révèle également que le travailleur </w:t>
      </w:r>
      <w:r w:rsidR="00607CD1" w:rsidRPr="00A15F58">
        <w:t>ne pratique aucune activité personnelle à risque</w:t>
      </w:r>
      <w:r w:rsidR="00ED5924" w:rsidRPr="00A15F58">
        <w:t>,</w:t>
      </w:r>
      <w:r w:rsidR="00607CD1" w:rsidRPr="00A15F58">
        <w:t xml:space="preserve"> telles la chasse, la motoneige, la motocyclette ou la menuiserie. Il ne joue d’aucun instrument de musique. </w:t>
      </w:r>
    </w:p>
    <w:p w14:paraId="218A434E" w14:textId="33477EAF" w:rsidR="008326DF" w:rsidRPr="00A15F58" w:rsidRDefault="008326DF" w:rsidP="008326DF">
      <w:pPr>
        <w:pStyle w:val="corpsdedcision"/>
      </w:pPr>
      <w:r w:rsidRPr="00A15F58">
        <w:t xml:space="preserve">Par ailleurs, sur le plan médical, le travailleur souffre depuis quelques années de diabète de type 2, mais cette condition est postérieure à l’apparition initiale de sa surdité. Il en va de même pour son arythmie et il ne présente aucune autre condition cardiaque. Il n’y a pas d’histoire d’otite ni de maladie de Ménière chez lui. Il n’existe pas d’antécédents familiaux de surdité et son dossier pharmacologique ne fait état d’aucun médicament ototoxique. </w:t>
      </w:r>
    </w:p>
    <w:p w14:paraId="4804A89B" w14:textId="7B6FE9B9" w:rsidR="005B6237" w:rsidRPr="00A15F58" w:rsidRDefault="005B6237" w:rsidP="008326DF">
      <w:pPr>
        <w:pStyle w:val="corpsdedcision"/>
      </w:pPr>
      <w:r w:rsidRPr="00A15F58">
        <w:t xml:space="preserve">Le Tribunal constate qu’aucun facteur confondant ne vient contredire la contribution significative du milieu professionnel </w:t>
      </w:r>
      <w:r w:rsidR="002C7AC0" w:rsidRPr="00A15F58">
        <w:t xml:space="preserve">dans </w:t>
      </w:r>
      <w:r w:rsidRPr="00A15F58">
        <w:t>l’app</w:t>
      </w:r>
      <w:r w:rsidR="00D02F3B" w:rsidRPr="00A15F58">
        <w:t>a</w:t>
      </w:r>
      <w:r w:rsidRPr="00A15F58">
        <w:t xml:space="preserve">rition et </w:t>
      </w:r>
      <w:r w:rsidR="002C7AC0" w:rsidRPr="00A15F58">
        <w:t>le</w:t>
      </w:r>
      <w:r w:rsidRPr="00A15F58">
        <w:t xml:space="preserve"> développement </w:t>
      </w:r>
      <w:r w:rsidR="002C7AC0" w:rsidRPr="00A15F58">
        <w:t xml:space="preserve">initial </w:t>
      </w:r>
      <w:r w:rsidRPr="00A15F58">
        <w:t>de la surdité chez ce travailleur</w:t>
      </w:r>
      <w:r w:rsidR="00044026" w:rsidRPr="00A15F58">
        <w:t>, bien qu’il soit indéniable qu’un élément de presbyacousie existe chez ce travailleur âgé de 73 ans au moment où il passe son premier audiogramme, comme l’indique d’ailleurs l’audiologiste</w:t>
      </w:r>
      <w:r w:rsidR="00D02F3B" w:rsidRPr="00A15F58">
        <w:t>.</w:t>
      </w:r>
    </w:p>
    <w:p w14:paraId="3A8FDE99" w14:textId="1ED60C7F" w:rsidR="00141163" w:rsidRPr="00902560" w:rsidRDefault="008C477C" w:rsidP="00096ED9">
      <w:pPr>
        <w:pStyle w:val="corpsdedcision"/>
        <w:tabs>
          <w:tab w:val="num" w:pos="720"/>
        </w:tabs>
      </w:pPr>
      <w:r w:rsidRPr="00A15F58">
        <w:t>Le Tribunal ne retient pas l’avis médical du docteur Dancose</w:t>
      </w:r>
      <w:r w:rsidR="00D02F3B" w:rsidRPr="00A15F58">
        <w:t xml:space="preserve"> qui considère que la surdité du travailleur </w:t>
      </w:r>
      <w:r w:rsidR="00661034" w:rsidRPr="00A15F58">
        <w:t xml:space="preserve">résulte </w:t>
      </w:r>
      <w:r w:rsidR="00D02F3B" w:rsidRPr="00A15F58">
        <w:t xml:space="preserve">principalement </w:t>
      </w:r>
      <w:r w:rsidR="00661034" w:rsidRPr="00A15F58">
        <w:t xml:space="preserve">d’une presbyacousie. </w:t>
      </w:r>
    </w:p>
    <w:p w14:paraId="5C027796" w14:textId="16FE0163" w:rsidR="00661034" w:rsidRPr="00902560" w:rsidRDefault="00661034" w:rsidP="00EB704F">
      <w:pPr>
        <w:pStyle w:val="corpsdedcision"/>
      </w:pPr>
      <w:r w:rsidRPr="00A15F58">
        <w:t xml:space="preserve">D’une part, </w:t>
      </w:r>
      <w:r w:rsidR="0079749B" w:rsidRPr="00A15F58">
        <w:t xml:space="preserve">son analyse repose sur la prémisse que la surdité professionnelle </w:t>
      </w:r>
      <w:r w:rsidR="00897139" w:rsidRPr="00A15F58">
        <w:t xml:space="preserve">peut se produire </w:t>
      </w:r>
      <w:r w:rsidR="00577E47" w:rsidRPr="00A15F58">
        <w:t xml:space="preserve">lorsqu’un travailleur est </w:t>
      </w:r>
      <w:r w:rsidR="0077184E" w:rsidRPr="00A15F58">
        <w:t>expos</w:t>
      </w:r>
      <w:r w:rsidR="00577E47" w:rsidRPr="00A15F58">
        <w:t xml:space="preserve">é, de manière </w:t>
      </w:r>
      <w:r w:rsidR="0077184E" w:rsidRPr="00A15F58">
        <w:t>prolongée</w:t>
      </w:r>
      <w:r w:rsidR="00543508" w:rsidRPr="00A15F58">
        <w:t>,</w:t>
      </w:r>
      <w:r w:rsidR="0077184E" w:rsidRPr="00A15F58">
        <w:t xml:space="preserve"> à des seuils au-delà de 85 ou 90 </w:t>
      </w:r>
      <w:r w:rsidR="00B53413" w:rsidRPr="00A15F58">
        <w:t>décibels</w:t>
      </w:r>
      <w:r w:rsidR="00577E47" w:rsidRPr="00A15F58">
        <w:t xml:space="preserve"> dans son milieu de travail</w:t>
      </w:r>
      <w:r w:rsidR="00F0258D" w:rsidRPr="00A15F58">
        <w:t>, ce qui n’est pas conforme à la jurisprudence du Tribunal</w:t>
      </w:r>
      <w:r w:rsidR="00B53413" w:rsidRPr="00A15F58">
        <w:t>.</w:t>
      </w:r>
    </w:p>
    <w:p w14:paraId="42996041" w14:textId="6F140084" w:rsidR="00F0258D" w:rsidRPr="00902560" w:rsidRDefault="00F0258D" w:rsidP="00EB704F">
      <w:pPr>
        <w:pStyle w:val="corpsdedcision"/>
      </w:pPr>
      <w:r w:rsidRPr="00A15F58">
        <w:t xml:space="preserve">D’autre part, </w:t>
      </w:r>
      <w:r w:rsidR="00F34DFF" w:rsidRPr="00A15F58">
        <w:t>même s</w:t>
      </w:r>
      <w:r w:rsidR="004703E2" w:rsidRPr="00A15F58">
        <w:t>i le docteur Dancose</w:t>
      </w:r>
      <w:r w:rsidR="00F34DFF" w:rsidRPr="00A15F58">
        <w:t xml:space="preserve"> conclut que la presbyacousie est la principale cause</w:t>
      </w:r>
      <w:r w:rsidR="00754E93" w:rsidRPr="00A15F58">
        <w:t xml:space="preserve"> de la surdité chez ce travailleur</w:t>
      </w:r>
      <w:r w:rsidR="00F34DFF" w:rsidRPr="00A15F58">
        <w:t>, il n’exclut pas que l’exposition au</w:t>
      </w:r>
      <w:r w:rsidR="004703E2" w:rsidRPr="00A15F58">
        <w:t>x</w:t>
      </w:r>
      <w:r w:rsidR="00F34DFF" w:rsidRPr="00A15F58">
        <w:t xml:space="preserve"> bruit</w:t>
      </w:r>
      <w:r w:rsidR="004703E2" w:rsidRPr="00A15F58">
        <w:t>s</w:t>
      </w:r>
      <w:r w:rsidR="00F34DFF" w:rsidRPr="00A15F58">
        <w:t xml:space="preserve"> ait pu contribuer à l’apparition de celle-ci. D’ailleurs, il </w:t>
      </w:r>
      <w:r w:rsidR="009A7024" w:rsidRPr="00A15F58">
        <w:t xml:space="preserve">indique que </w:t>
      </w:r>
      <w:r w:rsidR="00A062AA" w:rsidRPr="00A15F58">
        <w:t xml:space="preserve">les causes de </w:t>
      </w:r>
      <w:r w:rsidR="009A7024" w:rsidRPr="00A15F58">
        <w:t>la surdité neurosensorielle</w:t>
      </w:r>
      <w:r w:rsidR="00A062AA" w:rsidRPr="00A15F58">
        <w:t xml:space="preserve"> sont multiples et il en </w:t>
      </w:r>
      <w:r w:rsidR="00754E93" w:rsidRPr="00A15F58">
        <w:t xml:space="preserve">énumère </w:t>
      </w:r>
      <w:r w:rsidR="00FD62AF" w:rsidRPr="00A15F58">
        <w:t>plusieurs</w:t>
      </w:r>
      <w:r w:rsidR="00A062AA" w:rsidRPr="00A15F58">
        <w:t>. Cependant, il</w:t>
      </w:r>
      <w:r w:rsidR="00FD62AF" w:rsidRPr="00A15F58">
        <w:t xml:space="preserve"> ignore tout de la condition médicale du travailleur</w:t>
      </w:r>
      <w:r w:rsidR="00A062AA" w:rsidRPr="00A15F58">
        <w:t xml:space="preserve">, </w:t>
      </w:r>
      <w:r w:rsidR="009615D9" w:rsidRPr="00A15F58">
        <w:t>son avis médical repos</w:t>
      </w:r>
      <w:r w:rsidR="00A062AA" w:rsidRPr="00A15F58">
        <w:t>ant</w:t>
      </w:r>
      <w:r w:rsidR="009615D9" w:rsidRPr="00A15F58">
        <w:t xml:space="preserve"> </w:t>
      </w:r>
      <w:r w:rsidRPr="00A15F58">
        <w:t>uniquement sur une étude du dossier.</w:t>
      </w:r>
      <w:r w:rsidR="009615D9" w:rsidRPr="00A15F58">
        <w:t xml:space="preserve"> N’ayant pas rencontré le travailleur, il ignore que les premiers symptômes se sont manifestés</w:t>
      </w:r>
      <w:r w:rsidR="006C5811" w:rsidRPr="00A15F58">
        <w:t xml:space="preserve"> quelques mois à peine après le début de son exposition à des bruits importants, alors qu’il est au début de la trentaine</w:t>
      </w:r>
      <w:r w:rsidR="00EE72AA" w:rsidRPr="00A15F58">
        <w:t xml:space="preserve"> et que son histoire médicale et familiale ne démontre rien de particulier qui puisse expliquer sa surdité</w:t>
      </w:r>
      <w:r w:rsidR="006C5811" w:rsidRPr="00A15F58">
        <w:t>.</w:t>
      </w:r>
    </w:p>
    <w:p w14:paraId="3D060C6D" w14:textId="64605904" w:rsidR="00B61463" w:rsidRPr="00A15F58" w:rsidRDefault="006C5811" w:rsidP="00D90C89">
      <w:pPr>
        <w:pStyle w:val="corpsdedcision"/>
        <w:tabs>
          <w:tab w:val="num" w:pos="720"/>
        </w:tabs>
      </w:pPr>
      <w:bookmarkStart w:id="13" w:name="_Hlk196724038"/>
      <w:r w:rsidRPr="00A15F58">
        <w:t xml:space="preserve">Pour tous ces motifs, le Tribunal </w:t>
      </w:r>
      <w:r w:rsidR="00EE72AA" w:rsidRPr="00A15F58">
        <w:t>est d’avis que le travailleur a démontré que sa surdité est une maladie professionnelle</w:t>
      </w:r>
      <w:r w:rsidRPr="00A15F58">
        <w:t>.</w:t>
      </w:r>
    </w:p>
    <w:bookmarkEnd w:id="13"/>
    <w:p w14:paraId="7C1D8297" w14:textId="77777777" w:rsidR="00C74B6F" w:rsidRPr="00A15F58" w:rsidRDefault="00C74B6F">
      <w:pPr>
        <w:pStyle w:val="Dispositif"/>
      </w:pPr>
      <w:r w:rsidRPr="00A15F58">
        <w:rPr>
          <w:b/>
        </w:rPr>
        <w:t>P</w:t>
      </w:r>
      <w:r w:rsidR="00401325" w:rsidRPr="00A15F58">
        <w:rPr>
          <w:b/>
        </w:rPr>
        <w:t>AR</w:t>
      </w:r>
      <w:r w:rsidR="00D07FA6" w:rsidRPr="00A15F58">
        <w:rPr>
          <w:b/>
        </w:rPr>
        <w:t xml:space="preserve"> CES MOTIFS, LE TRIBUNAL ADMINISTRATIF DU TRAVAIL</w:t>
      </w:r>
      <w:r w:rsidRPr="00A15F58">
        <w:rPr>
          <w:b/>
        </w:rPr>
        <w:t> :</w:t>
      </w:r>
    </w:p>
    <w:p w14:paraId="552EB81B" w14:textId="01417186" w:rsidR="00876B29" w:rsidRPr="00A15F58" w:rsidRDefault="00876B29" w:rsidP="00876B29">
      <w:pPr>
        <w:pStyle w:val="Dispositif"/>
        <w:rPr>
          <w:szCs w:val="24"/>
        </w:rPr>
      </w:pPr>
      <w:r w:rsidRPr="00A15F58">
        <w:rPr>
          <w:b/>
          <w:szCs w:val="24"/>
        </w:rPr>
        <w:t>ACCUEILLE</w:t>
      </w:r>
      <w:r w:rsidRPr="00A15F58">
        <w:rPr>
          <w:szCs w:val="24"/>
        </w:rPr>
        <w:t xml:space="preserve"> la contestation du travailleur, monsieur Louis H. Bisson;</w:t>
      </w:r>
    </w:p>
    <w:p w14:paraId="7C59C6DC" w14:textId="08A0EAEF" w:rsidR="00876B29" w:rsidRPr="00A15F58" w:rsidRDefault="00876B29" w:rsidP="00876B29">
      <w:pPr>
        <w:pStyle w:val="Dispositif"/>
        <w:rPr>
          <w:rFonts w:cs="Arial"/>
          <w:szCs w:val="24"/>
        </w:rPr>
      </w:pPr>
      <w:r w:rsidRPr="00A15F58">
        <w:rPr>
          <w:b/>
          <w:szCs w:val="24"/>
        </w:rPr>
        <w:t>INFIRME</w:t>
      </w:r>
      <w:r w:rsidRPr="00A15F58">
        <w:rPr>
          <w:szCs w:val="24"/>
        </w:rPr>
        <w:t xml:space="preserve"> la décision de la Commission des normes, de l’équité, de la santé et de la sécurité du travail </w:t>
      </w:r>
      <w:r w:rsidRPr="00A15F58">
        <w:rPr>
          <w:rFonts w:cs="Arial"/>
          <w:szCs w:val="24"/>
        </w:rPr>
        <w:t xml:space="preserve">rendue le </w:t>
      </w:r>
      <w:r w:rsidR="001E2D7B" w:rsidRPr="00A15F58">
        <w:rPr>
          <w:rFonts w:cs="Arial"/>
          <w:szCs w:val="24"/>
        </w:rPr>
        <w:t>19 août 2022</w:t>
      </w:r>
      <w:r w:rsidRPr="00A15F58">
        <w:rPr>
          <w:rFonts w:cs="Arial"/>
          <w:szCs w:val="24"/>
        </w:rPr>
        <w:t>, à la suite d’une révision administrative;</w:t>
      </w:r>
    </w:p>
    <w:p w14:paraId="1B2EEB12" w14:textId="254C9F52" w:rsidR="00876B29" w:rsidRPr="00A15F58" w:rsidRDefault="00876B29" w:rsidP="00876B29">
      <w:pPr>
        <w:pStyle w:val="Dispositif"/>
      </w:pPr>
      <w:r w:rsidRPr="00A15F58">
        <w:rPr>
          <w:b/>
        </w:rPr>
        <w:t>DÉCLARE</w:t>
      </w:r>
      <w:r w:rsidRPr="00A15F58">
        <w:t xml:space="preserve"> que le travailleur a subi une lésion professionnelle le </w:t>
      </w:r>
      <w:r w:rsidR="006D5E34" w:rsidRPr="00A15F58">
        <w:t>11 novembre 2021</w:t>
      </w:r>
      <w:r w:rsidRPr="00A15F58">
        <w:t>;</w:t>
      </w:r>
    </w:p>
    <w:p w14:paraId="71FCE2D5" w14:textId="77777777" w:rsidR="00876B29" w:rsidRPr="00A15F58" w:rsidRDefault="00876B29" w:rsidP="00876B29">
      <w:pPr>
        <w:pStyle w:val="Dispositif"/>
      </w:pPr>
      <w:r w:rsidRPr="00A15F58">
        <w:rPr>
          <w:b/>
          <w:bCs/>
        </w:rPr>
        <w:t>DÉCLARE</w:t>
      </w:r>
      <w:r w:rsidRPr="00A15F58">
        <w:t xml:space="preserve"> que le travailleur a droit aux prestations prévues par la </w:t>
      </w:r>
      <w:r w:rsidRPr="00A15F58">
        <w:rPr>
          <w:i/>
          <w:iCs/>
        </w:rPr>
        <w:t>Loi sur les</w:t>
      </w:r>
      <w:r w:rsidRPr="00A15F58">
        <w:rPr>
          <w:i/>
          <w:iCs/>
        </w:rPr>
        <w:br/>
        <w:t>accidents du travail et les maladies professionnelles</w:t>
      </w:r>
      <w:r w:rsidRPr="00A15F58">
        <w:t>.</w:t>
      </w:r>
    </w:p>
    <w:p w14:paraId="1327CF4C" w14:textId="2310C3A8" w:rsidR="00C74B6F" w:rsidRPr="00A15F58" w:rsidRDefault="00C74B6F">
      <w:pPr>
        <w:pStyle w:val="Dispositif"/>
      </w:pPr>
    </w:p>
    <w:p w14:paraId="79485492" w14:textId="25F837A5" w:rsidR="00C74B6F" w:rsidRPr="00A15F58" w:rsidRDefault="00C74B6F">
      <w:pPr>
        <w:pStyle w:val="Dispositif"/>
      </w:pPr>
    </w:p>
    <w:tbl>
      <w:tblPr>
        <w:tblW w:w="9590" w:type="dxa"/>
        <w:tblLayout w:type="fixed"/>
        <w:tblCellMar>
          <w:left w:w="70" w:type="dxa"/>
          <w:right w:w="70" w:type="dxa"/>
        </w:tblCellMar>
        <w:tblLook w:val="0000" w:firstRow="0" w:lastRow="0" w:firstColumn="0" w:lastColumn="0" w:noHBand="0" w:noVBand="0"/>
      </w:tblPr>
      <w:tblGrid>
        <w:gridCol w:w="4795"/>
        <w:gridCol w:w="4795"/>
      </w:tblGrid>
      <w:tr w:rsidR="00A15F58" w:rsidRPr="00A15F58" w14:paraId="145B7A29" w14:textId="77777777">
        <w:tc>
          <w:tcPr>
            <w:tcW w:w="4795" w:type="dxa"/>
          </w:tcPr>
          <w:p w14:paraId="66E16D8E" w14:textId="77777777" w:rsidR="00C74B6F" w:rsidRPr="00A15F58" w:rsidRDefault="00C74B6F"/>
        </w:tc>
        <w:tc>
          <w:tcPr>
            <w:tcW w:w="4795" w:type="dxa"/>
          </w:tcPr>
          <w:p w14:paraId="7134DEFD" w14:textId="2F3D55F3" w:rsidR="00C74B6F" w:rsidRPr="00A15F58" w:rsidRDefault="00C74B6F">
            <w:bookmarkStart w:id="14" w:name="signature"/>
            <w:bookmarkEnd w:id="14"/>
            <w:r w:rsidRPr="00A15F58">
              <w:t>__________________________________</w:t>
            </w:r>
          </w:p>
        </w:tc>
      </w:tr>
      <w:tr w:rsidR="00A15F58" w:rsidRPr="00A15F58" w14:paraId="7EA9BC89" w14:textId="77777777">
        <w:tc>
          <w:tcPr>
            <w:tcW w:w="4795" w:type="dxa"/>
          </w:tcPr>
          <w:p w14:paraId="146A4041" w14:textId="77777777" w:rsidR="00C74B6F" w:rsidRPr="00A15F58" w:rsidRDefault="00C74B6F"/>
        </w:tc>
        <w:tc>
          <w:tcPr>
            <w:tcW w:w="4795" w:type="dxa"/>
          </w:tcPr>
          <w:p w14:paraId="4B2FAA6C" w14:textId="6284E83D" w:rsidR="00C74B6F" w:rsidRPr="00A15F58" w:rsidRDefault="006E6037">
            <w:r w:rsidRPr="00A15F58">
              <w:t xml:space="preserve">Karine Poulin </w:t>
            </w:r>
          </w:p>
        </w:tc>
      </w:tr>
      <w:tr w:rsidR="00A15F58" w:rsidRPr="00A15F58" w14:paraId="74E2C700" w14:textId="77777777">
        <w:trPr>
          <w:cantSplit/>
        </w:trPr>
        <w:tc>
          <w:tcPr>
            <w:tcW w:w="9590" w:type="dxa"/>
            <w:gridSpan w:val="2"/>
          </w:tcPr>
          <w:p w14:paraId="50B2C2AA" w14:textId="77777777" w:rsidR="00C74B6F" w:rsidRPr="00A15F58" w:rsidRDefault="00C74B6F"/>
        </w:tc>
      </w:tr>
      <w:tr w:rsidR="00A15F58" w:rsidRPr="00A15F58" w14:paraId="07A488C7" w14:textId="77777777">
        <w:trPr>
          <w:cantSplit/>
        </w:trPr>
        <w:tc>
          <w:tcPr>
            <w:tcW w:w="9590" w:type="dxa"/>
            <w:gridSpan w:val="2"/>
          </w:tcPr>
          <w:p w14:paraId="3AF943A3" w14:textId="77777777" w:rsidR="00C74B6F" w:rsidRPr="00A15F58" w:rsidRDefault="00C74B6F" w:rsidP="00EC5C8D">
            <w:pPr>
              <w:tabs>
                <w:tab w:val="left" w:pos="1592"/>
              </w:tabs>
            </w:pPr>
          </w:p>
        </w:tc>
      </w:tr>
      <w:tr w:rsidR="00A15F58" w:rsidRPr="00A15F58" w14:paraId="3B1982EB" w14:textId="77777777">
        <w:trPr>
          <w:cantSplit/>
        </w:trPr>
        <w:tc>
          <w:tcPr>
            <w:tcW w:w="9590" w:type="dxa"/>
            <w:gridSpan w:val="2"/>
          </w:tcPr>
          <w:p w14:paraId="4E1FF57C" w14:textId="77777777" w:rsidR="00C74B6F" w:rsidRPr="00A15F58" w:rsidRDefault="00C74B6F"/>
        </w:tc>
      </w:tr>
      <w:tr w:rsidR="00A15F58" w:rsidRPr="00A15F58" w14:paraId="0E99DECE" w14:textId="77777777">
        <w:trPr>
          <w:cantSplit/>
        </w:trPr>
        <w:tc>
          <w:tcPr>
            <w:tcW w:w="9590" w:type="dxa"/>
            <w:gridSpan w:val="2"/>
          </w:tcPr>
          <w:p w14:paraId="308C3A00" w14:textId="77777777" w:rsidR="006E5A46" w:rsidRPr="00A15F58" w:rsidRDefault="006E5A46"/>
        </w:tc>
      </w:tr>
      <w:tr w:rsidR="00A15F58" w:rsidRPr="00A15F58" w14:paraId="669D1D50" w14:textId="77777777">
        <w:trPr>
          <w:cantSplit/>
        </w:trPr>
        <w:tc>
          <w:tcPr>
            <w:tcW w:w="9590" w:type="dxa"/>
            <w:gridSpan w:val="2"/>
          </w:tcPr>
          <w:p w14:paraId="4CF82480" w14:textId="77777777" w:rsidR="006E5A46" w:rsidRPr="00A15F58" w:rsidRDefault="006E5A46"/>
        </w:tc>
      </w:tr>
      <w:tr w:rsidR="00A15F58" w:rsidRPr="00A15F58" w14:paraId="65B8DD41" w14:textId="77777777">
        <w:trPr>
          <w:cantSplit/>
        </w:trPr>
        <w:tc>
          <w:tcPr>
            <w:tcW w:w="9590" w:type="dxa"/>
            <w:gridSpan w:val="2"/>
          </w:tcPr>
          <w:p w14:paraId="4B25018A" w14:textId="77777777" w:rsidR="00C04593" w:rsidRPr="00A15F58" w:rsidRDefault="00C04593"/>
        </w:tc>
      </w:tr>
      <w:tr w:rsidR="00A15F58" w:rsidRPr="00A15F58" w14:paraId="21D4FB0A" w14:textId="77777777">
        <w:trPr>
          <w:cantSplit/>
        </w:trPr>
        <w:tc>
          <w:tcPr>
            <w:tcW w:w="9590" w:type="dxa"/>
            <w:gridSpan w:val="2"/>
          </w:tcPr>
          <w:p w14:paraId="40E16463" w14:textId="02B8645C" w:rsidR="00C74B6F" w:rsidRPr="00A15F58" w:rsidRDefault="006E6037">
            <w:pPr>
              <w:pStyle w:val="zSoquijdatNomProcureurDem"/>
            </w:pPr>
            <w:r w:rsidRPr="00A15F58">
              <w:t>M. Samuel Bisson</w:t>
            </w:r>
            <w:r w:rsidR="00F30267" w:rsidRPr="00A15F58">
              <w:t xml:space="preserve"> </w:t>
            </w:r>
          </w:p>
        </w:tc>
      </w:tr>
      <w:tr w:rsidR="00A15F58" w:rsidRPr="00A15F58" w14:paraId="1D01F4B6" w14:textId="77777777">
        <w:trPr>
          <w:cantSplit/>
        </w:trPr>
        <w:tc>
          <w:tcPr>
            <w:tcW w:w="9590" w:type="dxa"/>
            <w:gridSpan w:val="2"/>
          </w:tcPr>
          <w:p w14:paraId="333896E7" w14:textId="77777777" w:rsidR="00C74B6F" w:rsidRPr="00A15F58" w:rsidRDefault="00CB05A7">
            <w:pPr>
              <w:pStyle w:val="zSoquijlblProcureurDem"/>
            </w:pPr>
            <w:r w:rsidRPr="00A15F58">
              <w:t>Pour la partie demanderesse</w:t>
            </w:r>
          </w:p>
        </w:tc>
      </w:tr>
      <w:tr w:rsidR="00A15F58" w:rsidRPr="00A15F58" w14:paraId="2CB2F1BA" w14:textId="77777777">
        <w:trPr>
          <w:cantSplit/>
        </w:trPr>
        <w:tc>
          <w:tcPr>
            <w:tcW w:w="9590" w:type="dxa"/>
            <w:gridSpan w:val="2"/>
          </w:tcPr>
          <w:p w14:paraId="6F15A6F5" w14:textId="77777777" w:rsidR="00C74B6F" w:rsidRPr="00A15F58" w:rsidRDefault="00C74B6F"/>
        </w:tc>
      </w:tr>
      <w:tr w:rsidR="00A15F58" w:rsidRPr="00A15F58" w14:paraId="054618CA" w14:textId="77777777">
        <w:trPr>
          <w:cantSplit/>
        </w:trPr>
        <w:tc>
          <w:tcPr>
            <w:tcW w:w="9590" w:type="dxa"/>
            <w:gridSpan w:val="2"/>
          </w:tcPr>
          <w:p w14:paraId="67F035A0" w14:textId="7A154A3A" w:rsidR="00C74B6F" w:rsidRPr="00A15F58" w:rsidRDefault="006E6037">
            <w:pPr>
              <w:pStyle w:val="zSoquijdatNomProcureurDef"/>
            </w:pPr>
            <w:r w:rsidRPr="00A15F58">
              <w:t>M. Mario Turner</w:t>
            </w:r>
          </w:p>
        </w:tc>
      </w:tr>
      <w:tr w:rsidR="00A15F58" w:rsidRPr="00A15F58" w14:paraId="26A5763C" w14:textId="77777777">
        <w:trPr>
          <w:cantSplit/>
        </w:trPr>
        <w:tc>
          <w:tcPr>
            <w:tcW w:w="9590" w:type="dxa"/>
            <w:gridSpan w:val="2"/>
          </w:tcPr>
          <w:p w14:paraId="6D31B2CE" w14:textId="415AED9C" w:rsidR="00C74B6F" w:rsidRPr="00A15F58" w:rsidRDefault="009E648A">
            <w:pPr>
              <w:pStyle w:val="zSoquijdatCabinetProcureurDef"/>
            </w:pPr>
            <w:r w:rsidRPr="00A15F58">
              <w:t>SANTRAGEST INC.</w:t>
            </w:r>
          </w:p>
        </w:tc>
      </w:tr>
      <w:tr w:rsidR="00A15F58" w:rsidRPr="00A15F58" w14:paraId="3565B52B" w14:textId="77777777">
        <w:trPr>
          <w:cantSplit/>
        </w:trPr>
        <w:tc>
          <w:tcPr>
            <w:tcW w:w="9590" w:type="dxa"/>
            <w:gridSpan w:val="2"/>
          </w:tcPr>
          <w:p w14:paraId="34B596C4" w14:textId="6EAED129" w:rsidR="00C74B6F" w:rsidRPr="00A15F58" w:rsidRDefault="00CB05A7">
            <w:pPr>
              <w:pStyle w:val="zSoquijlblProcureurDef"/>
            </w:pPr>
            <w:r w:rsidRPr="00A15F58">
              <w:t xml:space="preserve">Pour la partie </w:t>
            </w:r>
            <w:r w:rsidR="009E648A" w:rsidRPr="00A15F58">
              <w:t>mise en cause</w:t>
            </w:r>
          </w:p>
        </w:tc>
      </w:tr>
      <w:tr w:rsidR="00A15F58" w:rsidRPr="00A15F58" w14:paraId="5E290C3E" w14:textId="77777777">
        <w:trPr>
          <w:cantSplit/>
        </w:trPr>
        <w:tc>
          <w:tcPr>
            <w:tcW w:w="9590" w:type="dxa"/>
            <w:gridSpan w:val="2"/>
          </w:tcPr>
          <w:p w14:paraId="19E415E7" w14:textId="77777777" w:rsidR="007569DE" w:rsidRPr="00A15F58" w:rsidRDefault="007569DE"/>
        </w:tc>
      </w:tr>
      <w:tr w:rsidR="00A15F58" w:rsidRPr="00A15F58" w14:paraId="6E2F2373" w14:textId="77777777">
        <w:trPr>
          <w:cantSplit/>
        </w:trPr>
        <w:tc>
          <w:tcPr>
            <w:tcW w:w="9590" w:type="dxa"/>
            <w:gridSpan w:val="2"/>
          </w:tcPr>
          <w:p w14:paraId="67C791BE" w14:textId="51C8CDF6" w:rsidR="00C74B6F" w:rsidRPr="00A15F58" w:rsidRDefault="004E7A0C">
            <w:pPr>
              <w:pStyle w:val="zSoquijdatNomProcureurInt"/>
            </w:pPr>
            <w:r w:rsidRPr="00A15F58">
              <w:t>M</w:t>
            </w:r>
            <w:r w:rsidRPr="00A15F58">
              <w:rPr>
                <w:vertAlign w:val="superscript"/>
              </w:rPr>
              <w:t>me</w:t>
            </w:r>
            <w:r w:rsidRPr="00A15F58">
              <w:t xml:space="preserve"> Nathalie Renaud</w:t>
            </w:r>
          </w:p>
        </w:tc>
      </w:tr>
      <w:tr w:rsidR="00A15F58" w:rsidRPr="00A15F58" w14:paraId="5F2B1488" w14:textId="77777777">
        <w:trPr>
          <w:cantSplit/>
        </w:trPr>
        <w:tc>
          <w:tcPr>
            <w:tcW w:w="9590" w:type="dxa"/>
            <w:gridSpan w:val="2"/>
          </w:tcPr>
          <w:p w14:paraId="216FF588" w14:textId="0D63CA9A" w:rsidR="00C74B6F" w:rsidRPr="00A15F58" w:rsidRDefault="004E7A0C">
            <w:pPr>
              <w:pStyle w:val="zSoquijdatCabinetProcureurInt"/>
            </w:pPr>
            <w:r w:rsidRPr="00A15F58">
              <w:t>EMPLOI ET DÉVELOPPEMENT SOCIAL CANADA</w:t>
            </w:r>
          </w:p>
        </w:tc>
      </w:tr>
      <w:tr w:rsidR="00A15F58" w:rsidRPr="00A15F58" w14:paraId="5A7B2349" w14:textId="77777777">
        <w:trPr>
          <w:cantSplit/>
        </w:trPr>
        <w:tc>
          <w:tcPr>
            <w:tcW w:w="9590" w:type="dxa"/>
            <w:gridSpan w:val="2"/>
          </w:tcPr>
          <w:p w14:paraId="12BF931B" w14:textId="077A90EB" w:rsidR="00C74B6F" w:rsidRPr="00A15F58" w:rsidRDefault="007569DE">
            <w:pPr>
              <w:pStyle w:val="zSoquijlblProcureurInt"/>
            </w:pPr>
            <w:r w:rsidRPr="00A15F58">
              <w:t xml:space="preserve">Pour la partie </w:t>
            </w:r>
            <w:r w:rsidR="004E7A0C" w:rsidRPr="00A15F58">
              <w:t>intervenante</w:t>
            </w:r>
          </w:p>
        </w:tc>
      </w:tr>
      <w:tr w:rsidR="00A15F58" w:rsidRPr="00A15F58" w14:paraId="0E3FF591" w14:textId="77777777">
        <w:trPr>
          <w:cantSplit/>
        </w:trPr>
        <w:tc>
          <w:tcPr>
            <w:tcW w:w="9590" w:type="dxa"/>
            <w:gridSpan w:val="2"/>
          </w:tcPr>
          <w:p w14:paraId="4105955D" w14:textId="77777777" w:rsidR="00C15A3F" w:rsidRPr="00A15F58" w:rsidRDefault="00C15A3F">
            <w:pPr>
              <w:pStyle w:val="zSoquijlblProcureurInt"/>
            </w:pPr>
          </w:p>
        </w:tc>
      </w:tr>
      <w:tr w:rsidR="00C15A3F" w:rsidRPr="00A15F58" w14:paraId="47C44889" w14:textId="77777777">
        <w:trPr>
          <w:cantSplit/>
        </w:trPr>
        <w:tc>
          <w:tcPr>
            <w:tcW w:w="9590" w:type="dxa"/>
            <w:gridSpan w:val="2"/>
          </w:tcPr>
          <w:p w14:paraId="46BC7AEA" w14:textId="64879A94" w:rsidR="00C15A3F" w:rsidRPr="00A15F58" w:rsidRDefault="00C15A3F" w:rsidP="000E56A6">
            <w:pPr>
              <w:pStyle w:val="zSoquijdatDateAudience"/>
            </w:pPr>
            <w:bookmarkStart w:id="15" w:name="Date_derniere_audience"/>
            <w:bookmarkEnd w:id="15"/>
            <w:r w:rsidRPr="00A15F58">
              <w:t xml:space="preserve">Date de la </w:t>
            </w:r>
            <w:r w:rsidR="00CC6338" w:rsidRPr="00A15F58">
              <w:t>mise en délibéré</w:t>
            </w:r>
            <w:r w:rsidRPr="00A15F58">
              <w:t> :</w:t>
            </w:r>
            <w:r w:rsidR="00597016" w:rsidRPr="00A15F58">
              <w:tab/>
            </w:r>
            <w:r w:rsidR="00876B29" w:rsidRPr="00A15F58">
              <w:t>23 janvier 2025</w:t>
            </w:r>
          </w:p>
        </w:tc>
      </w:tr>
    </w:tbl>
    <w:p w14:paraId="501F8E54" w14:textId="77777777" w:rsidR="00F76B4A" w:rsidRPr="00A15F58" w:rsidRDefault="00F76B4A" w:rsidP="00F73D1C"/>
    <w:p w14:paraId="65A40F32" w14:textId="77777777" w:rsidR="002542E0" w:rsidRPr="00A15F58" w:rsidRDefault="002542E0" w:rsidP="002542E0">
      <w:pPr>
        <w:pStyle w:val="corpsdedcision"/>
        <w:numPr>
          <w:ilvl w:val="0"/>
          <w:numId w:val="0"/>
        </w:numPr>
        <w:tabs>
          <w:tab w:val="clear" w:pos="720"/>
        </w:tabs>
      </w:pPr>
    </w:p>
    <w:sectPr w:rsidR="002542E0" w:rsidRPr="00A15F58">
      <w:headerReference w:type="default" r:id="rId7"/>
      <w:pgSz w:w="12240" w:h="15840" w:code="1"/>
      <w:pgMar w:top="1152" w:right="1440" w:bottom="1440" w:left="1440" w:header="706" w:footer="706"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ADC093A" w14:textId="77777777" w:rsidR="00CE1368" w:rsidRDefault="00CE1368">
      <w:r>
        <w:separator/>
      </w:r>
    </w:p>
  </w:endnote>
  <w:endnote w:type="continuationSeparator" w:id="0">
    <w:p w14:paraId="3850C814" w14:textId="77777777" w:rsidR="00CE1368" w:rsidRDefault="00CE136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5A8886D" w14:textId="77777777" w:rsidR="00CE1368" w:rsidRDefault="00CE1368">
      <w:r>
        <w:separator/>
      </w:r>
    </w:p>
  </w:footnote>
  <w:footnote w:type="continuationSeparator" w:id="0">
    <w:p w14:paraId="28CF6189" w14:textId="77777777" w:rsidR="00CE1368" w:rsidRDefault="00CE1368">
      <w:r>
        <w:continuationSeparator/>
      </w:r>
    </w:p>
  </w:footnote>
  <w:footnote w:id="1">
    <w:p w14:paraId="77C23EB2" w14:textId="231CB6E2" w:rsidR="00B107BA" w:rsidRPr="00B107BA" w:rsidRDefault="00B107BA" w:rsidP="00B107BA">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Décision rendue le 19 août 2022, à la suite d’une révision administrative.</w:t>
      </w:r>
    </w:p>
  </w:footnote>
  <w:footnote w:id="2">
    <w:p w14:paraId="4DB695AE" w14:textId="77777777" w:rsidR="009112A8" w:rsidRDefault="009112A8" w:rsidP="0007644B">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RLRQ, c. A-3.001.</w:t>
      </w:r>
    </w:p>
  </w:footnote>
  <w:footnote w:id="3">
    <w:p w14:paraId="5F60925C" w14:textId="128A3453" w:rsidR="00065ACE" w:rsidRPr="00065ACE" w:rsidRDefault="00065ACE" w:rsidP="00065ACE">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Article 2 de la Loi.</w:t>
      </w:r>
    </w:p>
  </w:footnote>
  <w:footnote w:id="4">
    <w:p w14:paraId="796DF7B9" w14:textId="7BB6E77A" w:rsidR="004507E1" w:rsidRPr="005E0D49" w:rsidRDefault="004507E1" w:rsidP="004507E1">
      <w:pPr>
        <w:pStyle w:val="Notedebasdepage"/>
        <w:tabs>
          <w:tab w:val="left" w:pos="720"/>
        </w:tabs>
        <w:ind w:left="720" w:hanging="720"/>
        <w:jc w:val="both"/>
        <w:rPr>
          <w:rFonts w:cs="Arial"/>
          <w:sz w:val="20"/>
        </w:rPr>
      </w:pPr>
      <w:r>
        <w:rPr>
          <w:rStyle w:val="Appelnotedebasdep"/>
        </w:rPr>
        <w:footnoteRef/>
      </w:r>
      <w:r w:rsidRPr="005E0D49">
        <w:t xml:space="preserve"> </w:t>
      </w:r>
      <w:r w:rsidRPr="005E0D49">
        <w:rPr>
          <w:rFonts w:cs="Arial"/>
          <w:sz w:val="20"/>
        </w:rPr>
        <w:tab/>
        <w:t>L.Q. 2021 c. 27</w:t>
      </w:r>
      <w:r w:rsidR="00D652B4">
        <w:rPr>
          <w:rFonts w:cs="Arial"/>
          <w:sz w:val="20"/>
        </w:rPr>
        <w:t xml:space="preserve">, </w:t>
      </w:r>
      <w:r w:rsidR="00D652B4" w:rsidRPr="00042107">
        <w:rPr>
          <w:sz w:val="20"/>
        </w:rPr>
        <w:t>art. 313</w:t>
      </w:r>
      <w:r>
        <w:rPr>
          <w:rFonts w:cs="Arial"/>
          <w:sz w:val="20"/>
        </w:rPr>
        <w:t>.</w:t>
      </w:r>
    </w:p>
  </w:footnote>
  <w:footnote w:id="5">
    <w:p w14:paraId="3FAEEDF1" w14:textId="6158CF82" w:rsidR="00E50FCF" w:rsidRPr="000966C0" w:rsidRDefault="00E50FCF" w:rsidP="00E50FCF">
      <w:pPr>
        <w:pStyle w:val="Notedebasdepage"/>
        <w:tabs>
          <w:tab w:val="left" w:pos="720"/>
        </w:tabs>
        <w:ind w:left="720" w:hanging="720"/>
        <w:jc w:val="both"/>
        <w:rPr>
          <w:rFonts w:cs="Arial"/>
          <w:sz w:val="20"/>
        </w:rPr>
      </w:pPr>
      <w:r w:rsidRPr="00042107">
        <w:rPr>
          <w:rStyle w:val="Appelnotedebasdep"/>
        </w:rPr>
        <w:footnoteRef/>
      </w:r>
      <w:r w:rsidRPr="00042107">
        <w:t xml:space="preserve"> </w:t>
      </w:r>
      <w:r w:rsidRPr="00042107">
        <w:rPr>
          <w:rFonts w:cs="Arial"/>
          <w:sz w:val="20"/>
        </w:rPr>
        <w:tab/>
      </w:r>
      <w:r w:rsidRPr="00042107">
        <w:rPr>
          <w:rFonts w:cs="Arial"/>
          <w:i/>
          <w:sz w:val="20"/>
        </w:rPr>
        <w:t>Tadros</w:t>
      </w:r>
      <w:r w:rsidRPr="00042107">
        <w:rPr>
          <w:rFonts w:cs="Arial"/>
          <w:sz w:val="20"/>
        </w:rPr>
        <w:t xml:space="preserve"> et </w:t>
      </w:r>
      <w:r w:rsidRPr="00042107">
        <w:rPr>
          <w:rFonts w:cs="Arial"/>
          <w:i/>
          <w:sz w:val="20"/>
        </w:rPr>
        <w:t xml:space="preserve">Bombardier inc. </w:t>
      </w:r>
      <w:r w:rsidRPr="00042107">
        <w:rPr>
          <w:rFonts w:cs="Arial"/>
          <w:sz w:val="20"/>
        </w:rPr>
        <w:t>(</w:t>
      </w:r>
      <w:r w:rsidRPr="00042107">
        <w:rPr>
          <w:rFonts w:cs="Arial"/>
          <w:i/>
          <w:sz w:val="20"/>
        </w:rPr>
        <w:t>Bombardier Aérospace</w:t>
      </w:r>
      <w:r w:rsidRPr="00042107">
        <w:rPr>
          <w:rFonts w:cs="Arial"/>
          <w:sz w:val="20"/>
        </w:rPr>
        <w:t xml:space="preserve">), </w:t>
      </w:r>
      <w:r w:rsidR="00DC6323">
        <w:rPr>
          <w:rFonts w:cs="Arial"/>
          <w:sz w:val="20"/>
        </w:rPr>
        <w:t>2022 QCTAT 3528</w:t>
      </w:r>
      <w:r w:rsidRPr="005769D0">
        <w:rPr>
          <w:rFonts w:cs="Arial"/>
          <w:sz w:val="20"/>
        </w:rPr>
        <w:t xml:space="preserve">; </w:t>
      </w:r>
      <w:r w:rsidRPr="005769D0">
        <w:rPr>
          <w:rFonts w:cs="Arial"/>
          <w:i/>
          <w:sz w:val="20"/>
        </w:rPr>
        <w:t>Rousseau</w:t>
      </w:r>
      <w:r w:rsidRPr="005769D0">
        <w:rPr>
          <w:rFonts w:cs="Arial"/>
          <w:sz w:val="20"/>
        </w:rPr>
        <w:t>, 2023 QCTAT 24</w:t>
      </w:r>
      <w:r w:rsidRPr="005769D0">
        <w:rPr>
          <w:sz w:val="20"/>
        </w:rPr>
        <w:t>.</w:t>
      </w:r>
    </w:p>
  </w:footnote>
  <w:footnote w:id="6">
    <w:p w14:paraId="192C0841" w14:textId="16FDD435" w:rsidR="006D5945" w:rsidRPr="000966C0" w:rsidRDefault="006D5945" w:rsidP="006D5945">
      <w:pPr>
        <w:pStyle w:val="Notedebasdepage"/>
        <w:tabs>
          <w:tab w:val="left" w:pos="720"/>
        </w:tabs>
        <w:ind w:left="720" w:hanging="720"/>
        <w:jc w:val="both"/>
        <w:rPr>
          <w:rFonts w:cs="Arial"/>
          <w:sz w:val="20"/>
        </w:rPr>
      </w:pPr>
      <w:r w:rsidRPr="00042107">
        <w:rPr>
          <w:rStyle w:val="Appelnotedebasdep"/>
        </w:rPr>
        <w:footnoteRef/>
      </w:r>
      <w:r w:rsidRPr="00042107">
        <w:t xml:space="preserve"> </w:t>
      </w:r>
      <w:r w:rsidRPr="00042107">
        <w:rPr>
          <w:rFonts w:cs="Arial"/>
          <w:sz w:val="20"/>
        </w:rPr>
        <w:tab/>
      </w:r>
      <w:r w:rsidRPr="00042107">
        <w:rPr>
          <w:rFonts w:cs="Arial"/>
          <w:i/>
          <w:sz w:val="20"/>
        </w:rPr>
        <w:t>Tadros</w:t>
      </w:r>
      <w:r w:rsidRPr="00042107">
        <w:rPr>
          <w:rFonts w:cs="Arial"/>
          <w:sz w:val="20"/>
        </w:rPr>
        <w:t xml:space="preserve"> et </w:t>
      </w:r>
      <w:r w:rsidRPr="00042107">
        <w:rPr>
          <w:rFonts w:cs="Arial"/>
          <w:i/>
          <w:sz w:val="20"/>
        </w:rPr>
        <w:t xml:space="preserve">Bombardier inc. </w:t>
      </w:r>
      <w:r w:rsidRPr="00042107">
        <w:rPr>
          <w:rFonts w:cs="Arial"/>
          <w:sz w:val="20"/>
        </w:rPr>
        <w:t>(</w:t>
      </w:r>
      <w:r w:rsidRPr="00042107">
        <w:rPr>
          <w:rFonts w:cs="Arial"/>
          <w:i/>
          <w:sz w:val="20"/>
        </w:rPr>
        <w:t>Bombardier Aérospace</w:t>
      </w:r>
      <w:r w:rsidRPr="00042107">
        <w:rPr>
          <w:rFonts w:cs="Arial"/>
          <w:sz w:val="20"/>
        </w:rPr>
        <w:t>),</w:t>
      </w:r>
      <w:r w:rsidR="00803399">
        <w:rPr>
          <w:rFonts w:cs="Arial"/>
          <w:sz w:val="20"/>
        </w:rPr>
        <w:t xml:space="preserve"> </w:t>
      </w:r>
      <w:r w:rsidR="00D27003" w:rsidRPr="00803399">
        <w:rPr>
          <w:rFonts w:cs="Arial"/>
          <w:i/>
          <w:iCs/>
          <w:sz w:val="20"/>
        </w:rPr>
        <w:t>id</w:t>
      </w:r>
      <w:r w:rsidRPr="005769D0">
        <w:rPr>
          <w:rFonts w:cs="Arial"/>
          <w:sz w:val="20"/>
        </w:rPr>
        <w:t xml:space="preserve">; </w:t>
      </w:r>
      <w:r w:rsidRPr="005769D0">
        <w:rPr>
          <w:rFonts w:cs="Arial"/>
          <w:i/>
          <w:sz w:val="20"/>
        </w:rPr>
        <w:t>Rousseau</w:t>
      </w:r>
      <w:r w:rsidRPr="005769D0">
        <w:rPr>
          <w:rFonts w:cs="Arial"/>
          <w:sz w:val="20"/>
        </w:rPr>
        <w:t xml:space="preserve">, </w:t>
      </w:r>
      <w:r w:rsidR="00D27003" w:rsidRPr="00803399">
        <w:rPr>
          <w:rFonts w:cs="Arial"/>
          <w:i/>
          <w:iCs/>
          <w:sz w:val="20"/>
        </w:rPr>
        <w:t>id</w:t>
      </w:r>
      <w:r w:rsidRPr="005769D0">
        <w:rPr>
          <w:sz w:val="20"/>
        </w:rPr>
        <w:t>.</w:t>
      </w:r>
    </w:p>
  </w:footnote>
  <w:footnote w:id="7">
    <w:p w14:paraId="01BF3B31" w14:textId="77777777" w:rsidR="00450CED" w:rsidRDefault="00450CED" w:rsidP="00450CED">
      <w:pPr>
        <w:pStyle w:val="Notedebasdepage"/>
      </w:pPr>
      <w:r>
        <w:rPr>
          <w:rStyle w:val="Appelnotedebasdep"/>
        </w:rPr>
        <w:footnoteRef/>
      </w:r>
      <w:r>
        <w:t xml:space="preserve"> </w:t>
      </w:r>
      <w:r>
        <w:tab/>
      </w:r>
      <w:r w:rsidRPr="00993F02">
        <w:rPr>
          <w:rFonts w:cs="Arial"/>
          <w:sz w:val="20"/>
        </w:rPr>
        <w:t xml:space="preserve">RLRQ, </w:t>
      </w:r>
      <w:r w:rsidRPr="00993F02">
        <w:rPr>
          <w:rFonts w:cs="Arial"/>
          <w:sz w:val="20"/>
          <w:shd w:val="clear" w:color="auto" w:fill="FFFFFF"/>
        </w:rPr>
        <w:t>c. A-3.001, r. 8.1.</w:t>
      </w:r>
    </w:p>
  </w:footnote>
  <w:footnote w:id="8">
    <w:p w14:paraId="3961E4FB" w14:textId="77777777" w:rsidR="00D23DD9" w:rsidRPr="00EC78BB" w:rsidRDefault="00D23DD9" w:rsidP="00D23DD9">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Pr>
          <w:rFonts w:cs="Arial"/>
          <w:i/>
          <w:sz w:val="20"/>
        </w:rPr>
        <w:t xml:space="preserve">Pratt &amp; </w:t>
      </w:r>
      <w:r w:rsidRPr="00C51D69">
        <w:rPr>
          <w:rFonts w:cs="Arial"/>
          <w:i/>
          <w:sz w:val="20"/>
        </w:rPr>
        <w:t>Whitney</w:t>
      </w:r>
      <w:r w:rsidRPr="00C51D69">
        <w:rPr>
          <w:rFonts w:cs="Arial"/>
          <w:sz w:val="20"/>
        </w:rPr>
        <w:t xml:space="preserve"> et </w:t>
      </w:r>
      <w:r w:rsidRPr="00C51D69">
        <w:rPr>
          <w:rFonts w:cs="Arial"/>
          <w:i/>
          <w:sz w:val="20"/>
        </w:rPr>
        <w:t>Émond</w:t>
      </w:r>
      <w:r w:rsidRPr="00C51D69">
        <w:rPr>
          <w:rFonts w:cs="Arial"/>
          <w:sz w:val="20"/>
        </w:rPr>
        <w:t>, 2011 QCCLP 4313</w:t>
      </w:r>
      <w:r w:rsidRPr="00C51D69">
        <w:rPr>
          <w:rFonts w:cs="Arial"/>
          <w:color w:val="000016"/>
          <w:spacing w:val="2"/>
          <w:sz w:val="20"/>
          <w:shd w:val="clear" w:color="auto" w:fill="FFFFFF"/>
        </w:rPr>
        <w:t xml:space="preserve">. Voir aussi </w:t>
      </w:r>
      <w:r w:rsidRPr="00C51D69">
        <w:rPr>
          <w:rFonts w:cs="Arial"/>
          <w:i/>
          <w:color w:val="000016"/>
          <w:spacing w:val="2"/>
          <w:sz w:val="20"/>
          <w:shd w:val="clear" w:color="auto" w:fill="FFFFFF"/>
        </w:rPr>
        <w:t>Air Canada (Ser. des réclamations)</w:t>
      </w:r>
      <w:r w:rsidRPr="00C51D69">
        <w:rPr>
          <w:rFonts w:cs="Arial"/>
          <w:color w:val="000016"/>
          <w:spacing w:val="2"/>
          <w:sz w:val="20"/>
          <w:shd w:val="clear" w:color="auto" w:fill="FFFFFF"/>
        </w:rPr>
        <w:t xml:space="preserve"> et </w:t>
      </w:r>
      <w:r w:rsidRPr="00C51D69">
        <w:rPr>
          <w:rFonts w:cs="Arial"/>
          <w:i/>
          <w:color w:val="000016"/>
          <w:spacing w:val="2"/>
          <w:sz w:val="20"/>
          <w:shd w:val="clear" w:color="auto" w:fill="FFFFFF"/>
        </w:rPr>
        <w:t>Pard</w:t>
      </w:r>
      <w:r w:rsidRPr="00C51D69">
        <w:rPr>
          <w:rFonts w:cs="Arial"/>
          <w:color w:val="000016"/>
          <w:spacing w:val="2"/>
          <w:sz w:val="20"/>
          <w:shd w:val="clear" w:color="auto" w:fill="FFFFFF"/>
        </w:rPr>
        <w:t xml:space="preserve">, </w:t>
      </w:r>
      <w:r w:rsidRPr="00EC78BB">
        <w:rPr>
          <w:rFonts w:cs="Arial"/>
          <w:color w:val="000016"/>
          <w:spacing w:val="2"/>
          <w:sz w:val="20"/>
          <w:shd w:val="clear" w:color="auto" w:fill="FFFFFF"/>
        </w:rPr>
        <w:t>2012 QCCLP 7859</w:t>
      </w:r>
      <w:r w:rsidRPr="00C51D69">
        <w:rPr>
          <w:rFonts w:cs="Arial"/>
          <w:sz w:val="20"/>
        </w:rPr>
        <w:t xml:space="preserve">; </w:t>
      </w:r>
      <w:r w:rsidRPr="00C51D69">
        <w:rPr>
          <w:i/>
          <w:color w:val="000016"/>
          <w:spacing w:val="2"/>
          <w:sz w:val="20"/>
          <w:shd w:val="clear" w:color="auto" w:fill="FFFFFF"/>
        </w:rPr>
        <w:t>Burelle</w:t>
      </w:r>
      <w:r w:rsidRPr="00C51D69">
        <w:rPr>
          <w:rFonts w:cs="Arial"/>
          <w:color w:val="000016"/>
          <w:spacing w:val="2"/>
          <w:sz w:val="20"/>
          <w:shd w:val="clear" w:color="auto" w:fill="FFFFFF"/>
        </w:rPr>
        <w:t xml:space="preserve"> et </w:t>
      </w:r>
      <w:r w:rsidRPr="00C51D69">
        <w:rPr>
          <w:i/>
          <w:color w:val="000016"/>
          <w:spacing w:val="2"/>
          <w:sz w:val="20"/>
          <w:shd w:val="clear" w:color="auto" w:fill="FFFFFF"/>
        </w:rPr>
        <w:t>Beloeil (Ville de),</w:t>
      </w:r>
      <w:r w:rsidRPr="00C51D69">
        <w:rPr>
          <w:rFonts w:cs="Arial"/>
          <w:color w:val="000016"/>
          <w:spacing w:val="2"/>
          <w:sz w:val="20"/>
          <w:shd w:val="clear" w:color="auto" w:fill="FFFFFF"/>
        </w:rPr>
        <w:t xml:space="preserve"> 2012 QCCLP 1485; </w:t>
      </w:r>
      <w:r w:rsidRPr="00C51D69">
        <w:rPr>
          <w:i/>
          <w:color w:val="000016"/>
          <w:spacing w:val="2"/>
          <w:sz w:val="20"/>
          <w:shd w:val="clear" w:color="auto" w:fill="FFFFFF"/>
        </w:rPr>
        <w:t>Lemay</w:t>
      </w:r>
      <w:r w:rsidRPr="00C51D69">
        <w:rPr>
          <w:rFonts w:cs="Arial"/>
          <w:color w:val="000016"/>
          <w:spacing w:val="2"/>
          <w:sz w:val="20"/>
          <w:shd w:val="clear" w:color="auto" w:fill="FFFFFF"/>
        </w:rPr>
        <w:t xml:space="preserve"> et </w:t>
      </w:r>
      <w:r w:rsidRPr="00C51D69">
        <w:rPr>
          <w:i/>
          <w:color w:val="000016"/>
          <w:spacing w:val="2"/>
          <w:sz w:val="20"/>
          <w:shd w:val="clear" w:color="auto" w:fill="FFFFFF"/>
        </w:rPr>
        <w:t>A. &amp; D. Prévost inc.</w:t>
      </w:r>
      <w:r w:rsidRPr="00C51D69">
        <w:rPr>
          <w:rFonts w:cs="Arial"/>
          <w:color w:val="000016"/>
          <w:spacing w:val="2"/>
          <w:sz w:val="20"/>
          <w:shd w:val="clear" w:color="auto" w:fill="FFFFFF"/>
        </w:rPr>
        <w:t xml:space="preserve">, 2012 QCCLP 2007; </w:t>
      </w:r>
      <w:r w:rsidRPr="00C51D69">
        <w:rPr>
          <w:rFonts w:cs="Arial"/>
          <w:i/>
          <w:color w:val="000016"/>
          <w:spacing w:val="2"/>
          <w:sz w:val="20"/>
          <w:shd w:val="clear" w:color="auto" w:fill="FFFFFF"/>
        </w:rPr>
        <w:t>Leblanc</w:t>
      </w:r>
      <w:r w:rsidRPr="00327DD5">
        <w:rPr>
          <w:rFonts w:cs="Arial"/>
          <w:color w:val="000016"/>
          <w:spacing w:val="2"/>
          <w:sz w:val="20"/>
          <w:shd w:val="clear" w:color="auto" w:fill="FFFFFF"/>
        </w:rPr>
        <w:t xml:space="preserve">, 2013 QCCLP 5060; </w:t>
      </w:r>
      <w:r w:rsidRPr="00EC78BB">
        <w:rPr>
          <w:rFonts w:cs="Arial"/>
          <w:i/>
          <w:color w:val="000016"/>
          <w:spacing w:val="2"/>
          <w:sz w:val="20"/>
          <w:shd w:val="clear" w:color="auto" w:fill="FFFFFF"/>
        </w:rPr>
        <w:t>Roy</w:t>
      </w:r>
      <w:r w:rsidRPr="00327DD5">
        <w:rPr>
          <w:rFonts w:cs="Arial"/>
          <w:color w:val="000016"/>
          <w:spacing w:val="2"/>
          <w:sz w:val="20"/>
          <w:shd w:val="clear" w:color="auto" w:fill="FFFFFF"/>
        </w:rPr>
        <w:t xml:space="preserve"> et </w:t>
      </w:r>
      <w:r w:rsidRPr="00EC78BB">
        <w:rPr>
          <w:rFonts w:cs="Arial"/>
          <w:i/>
          <w:color w:val="000016"/>
          <w:spacing w:val="2"/>
          <w:sz w:val="20"/>
          <w:shd w:val="clear" w:color="auto" w:fill="FFFFFF"/>
        </w:rPr>
        <w:t>Brasserie Labatt du Canada</w:t>
      </w:r>
      <w:r w:rsidRPr="00327DD5">
        <w:rPr>
          <w:rFonts w:cs="Arial"/>
          <w:color w:val="000016"/>
          <w:spacing w:val="2"/>
          <w:sz w:val="20"/>
          <w:shd w:val="clear" w:color="auto" w:fill="FFFFFF"/>
        </w:rPr>
        <w:t>, 2013 QCCLP 7402</w:t>
      </w:r>
      <w:r>
        <w:rPr>
          <w:rFonts w:cs="Arial"/>
          <w:color w:val="000016"/>
          <w:spacing w:val="2"/>
          <w:sz w:val="20"/>
          <w:shd w:val="clear" w:color="auto" w:fill="FFFFFF"/>
        </w:rPr>
        <w:t xml:space="preserve">; </w:t>
      </w:r>
      <w:r w:rsidRPr="00EC78BB">
        <w:rPr>
          <w:rFonts w:cs="Arial"/>
          <w:bCs/>
          <w:i/>
          <w:color w:val="000000"/>
          <w:sz w:val="20"/>
        </w:rPr>
        <w:t>Compagnie de chemin de fer Canadien Pacifique</w:t>
      </w:r>
      <w:r w:rsidRPr="00EC78BB">
        <w:rPr>
          <w:rFonts w:cs="Arial"/>
          <w:bCs/>
          <w:color w:val="000000"/>
          <w:sz w:val="20"/>
        </w:rPr>
        <w:t xml:space="preserve"> et </w:t>
      </w:r>
      <w:r w:rsidRPr="00EC78BB">
        <w:rPr>
          <w:rFonts w:cs="Arial"/>
          <w:bCs/>
          <w:i/>
          <w:color w:val="000000"/>
          <w:sz w:val="20"/>
        </w:rPr>
        <w:t>Loranger</w:t>
      </w:r>
      <w:r w:rsidRPr="00EC78BB">
        <w:rPr>
          <w:rFonts w:cs="Arial"/>
          <w:bCs/>
          <w:color w:val="000000"/>
          <w:sz w:val="20"/>
        </w:rPr>
        <w:t>, 2020 QCTAT 3003.</w:t>
      </w:r>
    </w:p>
  </w:footnote>
  <w:footnote w:id="9">
    <w:p w14:paraId="71F529E8" w14:textId="341DCA84" w:rsidR="00945D52" w:rsidRPr="00EC78BB" w:rsidRDefault="00945D52" w:rsidP="00945D52">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Pr="00EC78BB">
        <w:rPr>
          <w:rFonts w:cs="Arial"/>
          <w:i/>
          <w:color w:val="000016"/>
          <w:spacing w:val="2"/>
          <w:sz w:val="20"/>
          <w:shd w:val="clear" w:color="auto" w:fill="FFFFFF"/>
        </w:rPr>
        <w:t>Air Canada (Ser. des réclamations)</w:t>
      </w:r>
      <w:r w:rsidRPr="00EC78BB">
        <w:rPr>
          <w:rFonts w:cs="Arial"/>
          <w:color w:val="000016"/>
          <w:spacing w:val="2"/>
          <w:sz w:val="20"/>
          <w:shd w:val="clear" w:color="auto" w:fill="FFFFFF"/>
        </w:rPr>
        <w:t xml:space="preserve"> et </w:t>
      </w:r>
      <w:r w:rsidRPr="00EC78BB">
        <w:rPr>
          <w:rFonts w:cs="Arial"/>
          <w:i/>
          <w:color w:val="000016"/>
          <w:spacing w:val="2"/>
          <w:sz w:val="20"/>
          <w:shd w:val="clear" w:color="auto" w:fill="FFFFFF"/>
        </w:rPr>
        <w:t>Pard</w:t>
      </w:r>
      <w:r w:rsidRPr="00EC78BB">
        <w:rPr>
          <w:rFonts w:cs="Arial"/>
          <w:color w:val="000016"/>
          <w:spacing w:val="2"/>
          <w:sz w:val="20"/>
          <w:shd w:val="clear" w:color="auto" w:fill="FFFFFF"/>
        </w:rPr>
        <w:t xml:space="preserve">, </w:t>
      </w:r>
      <w:r w:rsidR="00D27003" w:rsidRPr="00803399">
        <w:rPr>
          <w:rFonts w:cs="Arial"/>
          <w:i/>
          <w:iCs/>
          <w:color w:val="000016"/>
          <w:spacing w:val="2"/>
          <w:sz w:val="20"/>
          <w:shd w:val="clear" w:color="auto" w:fill="FFFFFF"/>
        </w:rPr>
        <w:t>id</w:t>
      </w:r>
      <w:r w:rsidRPr="00EC78BB">
        <w:rPr>
          <w:rFonts w:cs="Arial"/>
          <w:color w:val="000016"/>
          <w:spacing w:val="2"/>
          <w:sz w:val="20"/>
          <w:shd w:val="clear" w:color="auto" w:fill="FFFFFF"/>
        </w:rPr>
        <w:t>.</w:t>
      </w:r>
      <w:r>
        <w:rPr>
          <w:rFonts w:cs="Arial"/>
          <w:color w:val="000016"/>
          <w:spacing w:val="2"/>
          <w:sz w:val="20"/>
          <w:shd w:val="clear" w:color="auto" w:fill="FFFFFF"/>
        </w:rPr>
        <w:t xml:space="preserve"> </w:t>
      </w:r>
    </w:p>
  </w:footnote>
  <w:footnote w:id="10">
    <w:p w14:paraId="153FE36F" w14:textId="77777777" w:rsidR="00000B2D" w:rsidRPr="004217FF" w:rsidRDefault="00000B2D" w:rsidP="00000B2D">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2024 QCTAT 1809.</w:t>
      </w:r>
    </w:p>
  </w:footnote>
  <w:footnote w:id="11">
    <w:p w14:paraId="30DDA2B4" w14:textId="44D4FDD4" w:rsidR="00A525D6" w:rsidRPr="00A525D6" w:rsidRDefault="00A525D6" w:rsidP="00A525D6">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Pr>
          <w:rFonts w:cs="Arial"/>
          <w:i/>
          <w:sz w:val="20"/>
        </w:rPr>
        <w:t xml:space="preserve">Pratt &amp; </w:t>
      </w:r>
      <w:r w:rsidRPr="00C51D69">
        <w:rPr>
          <w:rFonts w:cs="Arial"/>
          <w:i/>
          <w:sz w:val="20"/>
        </w:rPr>
        <w:t>Whitney</w:t>
      </w:r>
      <w:r w:rsidRPr="00C51D69">
        <w:rPr>
          <w:rFonts w:cs="Arial"/>
          <w:sz w:val="20"/>
        </w:rPr>
        <w:t xml:space="preserve"> et </w:t>
      </w:r>
      <w:r w:rsidRPr="00C51D69">
        <w:rPr>
          <w:rFonts w:cs="Arial"/>
          <w:i/>
          <w:sz w:val="20"/>
        </w:rPr>
        <w:t>Émond</w:t>
      </w:r>
      <w:r w:rsidRPr="00C51D69">
        <w:rPr>
          <w:rFonts w:cs="Arial"/>
          <w:sz w:val="20"/>
        </w:rPr>
        <w:t xml:space="preserve">, </w:t>
      </w:r>
      <w:r w:rsidR="00036206">
        <w:rPr>
          <w:rFonts w:cs="Arial"/>
          <w:sz w:val="20"/>
        </w:rPr>
        <w:t>précitée</w:t>
      </w:r>
      <w:r w:rsidR="007970CA">
        <w:rPr>
          <w:rFonts w:cs="Arial"/>
          <w:sz w:val="20"/>
        </w:rPr>
        <w:t>,</w:t>
      </w:r>
      <w:r w:rsidR="00036206">
        <w:rPr>
          <w:rFonts w:cs="Arial"/>
          <w:sz w:val="20"/>
        </w:rPr>
        <w:t xml:space="preserve"> note 8</w:t>
      </w:r>
      <w:r>
        <w:rPr>
          <w:rFonts w:cs="Arial"/>
          <w:sz w:val="20"/>
        </w:rPr>
        <w:t>.</w:t>
      </w:r>
    </w:p>
  </w:footnote>
  <w:footnote w:id="12">
    <w:p w14:paraId="7A0C8685" w14:textId="77777777" w:rsidR="003E1F2D" w:rsidRPr="0047795B" w:rsidRDefault="003E1F2D" w:rsidP="003E1F2D">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Pr="007E2AE2">
        <w:rPr>
          <w:rFonts w:cs="Arial"/>
          <w:i/>
          <w:iCs/>
          <w:sz w:val="20"/>
        </w:rPr>
        <w:t>Champagne</w:t>
      </w:r>
      <w:r w:rsidRPr="007E2AE2">
        <w:rPr>
          <w:rFonts w:cs="Arial"/>
          <w:sz w:val="20"/>
        </w:rPr>
        <w:t xml:space="preserve"> et </w:t>
      </w:r>
      <w:r w:rsidRPr="007E2AE2">
        <w:rPr>
          <w:rFonts w:cs="Arial"/>
          <w:i/>
          <w:iCs/>
          <w:sz w:val="20"/>
        </w:rPr>
        <w:t>CPE Baliballon</w:t>
      </w:r>
      <w:r>
        <w:rPr>
          <w:rFonts w:cs="Arial"/>
          <w:sz w:val="20"/>
        </w:rPr>
        <w:t>, 2023 QCTAT 2228.</w:t>
      </w:r>
    </w:p>
  </w:footnote>
  <w:footnote w:id="13">
    <w:p w14:paraId="61EC24F6" w14:textId="3536564E" w:rsidR="0076456B" w:rsidRPr="00AC0BCA" w:rsidRDefault="0076456B" w:rsidP="0076456B">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Pr="005F3EAE">
        <w:rPr>
          <w:rFonts w:cs="Arial"/>
          <w:i/>
          <w:sz w:val="20"/>
        </w:rPr>
        <w:t>Chadwick</w:t>
      </w:r>
      <w:r w:rsidRPr="005F3EAE">
        <w:rPr>
          <w:rFonts w:cs="Arial"/>
          <w:sz w:val="20"/>
        </w:rPr>
        <w:t xml:space="preserve"> et </w:t>
      </w:r>
      <w:r w:rsidRPr="005F3EAE">
        <w:rPr>
          <w:rFonts w:cs="Arial"/>
          <w:i/>
          <w:sz w:val="20"/>
        </w:rPr>
        <w:t>Transport Rhéal Beaudry inc</w:t>
      </w:r>
      <w:r w:rsidRPr="005F3EAE">
        <w:rPr>
          <w:rFonts w:cs="Arial"/>
          <w:sz w:val="20"/>
        </w:rPr>
        <w:t>., C.L.P. 291871-04B-0606, 8 septembre 2006, A.</w:t>
      </w:r>
      <w:r w:rsidR="00872BFA">
        <w:rPr>
          <w:rFonts w:cs="Arial"/>
          <w:sz w:val="20"/>
        </w:rPr>
        <w:t> </w:t>
      </w:r>
      <w:r w:rsidRPr="005F3EAE">
        <w:rPr>
          <w:rFonts w:cs="Arial"/>
          <w:sz w:val="20"/>
        </w:rPr>
        <w:t>Quigley</w:t>
      </w:r>
      <w:r>
        <w:rPr>
          <w:rFonts w:cs="Arial"/>
          <w:sz w:val="20"/>
        </w:rPr>
        <w:t>.</w:t>
      </w:r>
    </w:p>
  </w:footnote>
  <w:footnote w:id="14">
    <w:p w14:paraId="3B52DBB1" w14:textId="61005B9A" w:rsidR="0076456B" w:rsidRPr="00532AFD" w:rsidRDefault="0076456B" w:rsidP="0076456B">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Pr="007E2AE2">
        <w:rPr>
          <w:rFonts w:cs="Arial"/>
          <w:i/>
          <w:iCs/>
          <w:sz w:val="20"/>
        </w:rPr>
        <w:t>Champagne</w:t>
      </w:r>
      <w:r w:rsidRPr="007E2AE2">
        <w:rPr>
          <w:rFonts w:cs="Arial"/>
          <w:sz w:val="20"/>
        </w:rPr>
        <w:t xml:space="preserve"> et </w:t>
      </w:r>
      <w:r w:rsidRPr="007E2AE2">
        <w:rPr>
          <w:rFonts w:cs="Arial"/>
          <w:i/>
          <w:iCs/>
          <w:sz w:val="20"/>
        </w:rPr>
        <w:t>CPE Baliballon</w:t>
      </w:r>
      <w:r>
        <w:rPr>
          <w:rFonts w:cs="Arial"/>
          <w:sz w:val="20"/>
        </w:rPr>
        <w:t xml:space="preserve">, </w:t>
      </w:r>
      <w:r w:rsidR="00872BFA">
        <w:rPr>
          <w:rFonts w:cs="Arial"/>
          <w:sz w:val="20"/>
        </w:rPr>
        <w:t>précitée, note 12</w:t>
      </w:r>
      <w:r>
        <w:rPr>
          <w:rFonts w:cs="Arial"/>
          <w:sz w:val="20"/>
        </w:rPr>
        <w:t xml:space="preserve">; </w:t>
      </w:r>
      <w:r w:rsidRPr="00532AFD">
        <w:rPr>
          <w:rFonts w:cs="Arial"/>
          <w:i/>
          <w:iCs/>
          <w:sz w:val="20"/>
        </w:rPr>
        <w:t>Bergeron</w:t>
      </w:r>
      <w:r w:rsidRPr="00532AFD">
        <w:rPr>
          <w:rFonts w:cs="Arial"/>
          <w:sz w:val="20"/>
        </w:rPr>
        <w:t xml:space="preserve"> et </w:t>
      </w:r>
      <w:r w:rsidRPr="00532AFD">
        <w:rPr>
          <w:rFonts w:cs="Arial"/>
          <w:i/>
          <w:iCs/>
          <w:sz w:val="20"/>
        </w:rPr>
        <w:t>Lanauco ltée</w:t>
      </w:r>
      <w:r>
        <w:rPr>
          <w:rFonts w:cs="Arial"/>
          <w:sz w:val="20"/>
        </w:rPr>
        <w:t>, 2024 QCTAT 4391.</w:t>
      </w:r>
    </w:p>
  </w:footnote>
  <w:footnote w:id="15">
    <w:p w14:paraId="5D2CCC46" w14:textId="58693BF5" w:rsidR="006D5A5F" w:rsidRPr="006D5A5F" w:rsidRDefault="006D5A5F" w:rsidP="006D5A5F">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Pr>
          <w:rFonts w:cs="Arial"/>
          <w:i/>
          <w:sz w:val="20"/>
        </w:rPr>
        <w:t xml:space="preserve">Pratt &amp; </w:t>
      </w:r>
      <w:r w:rsidRPr="00C51D69">
        <w:rPr>
          <w:rFonts w:cs="Arial"/>
          <w:i/>
          <w:sz w:val="20"/>
        </w:rPr>
        <w:t>Whitney</w:t>
      </w:r>
      <w:r w:rsidRPr="00C51D69">
        <w:rPr>
          <w:rFonts w:cs="Arial"/>
          <w:sz w:val="20"/>
        </w:rPr>
        <w:t xml:space="preserve"> et </w:t>
      </w:r>
      <w:r w:rsidRPr="00C51D69">
        <w:rPr>
          <w:rFonts w:cs="Arial"/>
          <w:i/>
          <w:sz w:val="20"/>
        </w:rPr>
        <w:t>Émond</w:t>
      </w:r>
      <w:r w:rsidRPr="00C51D69">
        <w:rPr>
          <w:rFonts w:cs="Arial"/>
          <w:sz w:val="20"/>
        </w:rPr>
        <w:t xml:space="preserve">, </w:t>
      </w:r>
      <w:r w:rsidR="00036206">
        <w:rPr>
          <w:rFonts w:cs="Arial"/>
          <w:sz w:val="20"/>
        </w:rPr>
        <w:t>précitée</w:t>
      </w:r>
      <w:r w:rsidR="007970CA">
        <w:rPr>
          <w:rFonts w:cs="Arial"/>
          <w:sz w:val="20"/>
        </w:rPr>
        <w:t>,</w:t>
      </w:r>
      <w:r w:rsidR="00036206">
        <w:rPr>
          <w:rFonts w:cs="Arial"/>
          <w:sz w:val="20"/>
        </w:rPr>
        <w:t xml:space="preserve"> note 8</w:t>
      </w:r>
      <w:r>
        <w:rPr>
          <w:rFonts w:cs="Arial"/>
          <w:sz w:val="20"/>
        </w:rPr>
        <w:t xml:space="preserve">; </w:t>
      </w:r>
      <w:r w:rsidR="00393DF9" w:rsidRPr="00393DF9">
        <w:rPr>
          <w:rFonts w:cs="Arial"/>
          <w:i/>
          <w:iCs/>
          <w:sz w:val="20"/>
        </w:rPr>
        <w:t>Gingras</w:t>
      </w:r>
      <w:r w:rsidR="00393DF9" w:rsidRPr="00393DF9">
        <w:rPr>
          <w:rFonts w:cs="Arial"/>
          <w:sz w:val="20"/>
        </w:rPr>
        <w:t xml:space="preserve"> et </w:t>
      </w:r>
      <w:r w:rsidR="00393DF9" w:rsidRPr="00393DF9">
        <w:rPr>
          <w:rFonts w:cs="Arial"/>
          <w:i/>
          <w:iCs/>
          <w:sz w:val="20"/>
        </w:rPr>
        <w:t>Zinc Électrolytique du Canada ltée</w:t>
      </w:r>
      <w:r w:rsidR="00393DF9" w:rsidRPr="00393DF9">
        <w:rPr>
          <w:rFonts w:cs="Arial"/>
          <w:sz w:val="20"/>
        </w:rPr>
        <w:t>, 2016 QCTAT 3205</w:t>
      </w:r>
      <w:r w:rsidR="00393DF9">
        <w:rPr>
          <w:rFonts w:cs="Arial"/>
          <w:sz w:val="20"/>
        </w:rPr>
        <w:t xml:space="preserve">; </w:t>
      </w:r>
      <w:r w:rsidR="00393DF9" w:rsidRPr="00393DF9">
        <w:rPr>
          <w:rFonts w:cs="Arial"/>
          <w:i/>
          <w:iCs/>
          <w:sz w:val="20"/>
        </w:rPr>
        <w:t>Monette et Musée McCord d'histoire canadienne</w:t>
      </w:r>
      <w:r>
        <w:rPr>
          <w:rFonts w:cs="Arial"/>
          <w:sz w:val="20"/>
        </w:rPr>
        <w:t xml:space="preserve">, </w:t>
      </w:r>
      <w:r w:rsidR="00526D05">
        <w:rPr>
          <w:rFonts w:cs="Arial"/>
          <w:sz w:val="20"/>
        </w:rPr>
        <w:t>précitée, note 10</w:t>
      </w:r>
      <w:r>
        <w:rPr>
          <w:rFonts w:cs="Arial"/>
          <w:sz w:val="20"/>
        </w:rPr>
        <w:t>.</w:t>
      </w:r>
    </w:p>
  </w:footnote>
  <w:footnote w:id="16">
    <w:p w14:paraId="64A09E4B" w14:textId="77777777" w:rsidR="005C31D1" w:rsidRPr="006B49AE" w:rsidRDefault="005C31D1" w:rsidP="005C31D1">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Pr="006B49AE">
        <w:rPr>
          <w:i/>
          <w:sz w:val="20"/>
        </w:rPr>
        <w:t>Panetta</w:t>
      </w:r>
      <w:r w:rsidRPr="006B49AE">
        <w:rPr>
          <w:rFonts w:cs="Arial"/>
          <w:sz w:val="20"/>
        </w:rPr>
        <w:t xml:space="preserve"> et </w:t>
      </w:r>
      <w:r w:rsidRPr="006B49AE">
        <w:rPr>
          <w:rFonts w:cs="Arial"/>
          <w:i/>
          <w:sz w:val="20"/>
        </w:rPr>
        <w:t>Anilox SN inc.</w:t>
      </w:r>
      <w:r w:rsidRPr="006B49AE">
        <w:rPr>
          <w:rFonts w:cs="Arial"/>
          <w:sz w:val="20"/>
        </w:rPr>
        <w:t>, 2022 QCTAT 3485.</w:t>
      </w:r>
    </w:p>
  </w:footnote>
  <w:footnote w:id="17">
    <w:p w14:paraId="0FC499B6" w14:textId="139544A0" w:rsidR="009179A4" w:rsidRPr="00843119" w:rsidRDefault="009179A4" w:rsidP="009179A4">
      <w:pPr>
        <w:pStyle w:val="Notedebasdepage"/>
        <w:tabs>
          <w:tab w:val="left" w:pos="720"/>
        </w:tabs>
        <w:ind w:left="720" w:hanging="720"/>
        <w:jc w:val="both"/>
        <w:rPr>
          <w:rFonts w:cs="Arial"/>
          <w:sz w:val="20"/>
        </w:rPr>
      </w:pPr>
      <w:r w:rsidRPr="006B49AE">
        <w:rPr>
          <w:rStyle w:val="Appelnotedebasdep"/>
        </w:rPr>
        <w:footnoteRef/>
      </w:r>
      <w:r w:rsidRPr="006B49AE">
        <w:t xml:space="preserve"> </w:t>
      </w:r>
      <w:r w:rsidRPr="006B49AE">
        <w:rPr>
          <w:rFonts w:cs="Arial"/>
          <w:sz w:val="20"/>
        </w:rPr>
        <w:tab/>
      </w:r>
      <w:r w:rsidRPr="006B49AE">
        <w:rPr>
          <w:rFonts w:cs="Arial"/>
          <w:i/>
          <w:sz w:val="20"/>
        </w:rPr>
        <w:t>Pratt &amp; Whitney</w:t>
      </w:r>
      <w:r w:rsidRPr="006B49AE">
        <w:rPr>
          <w:rFonts w:cs="Arial"/>
          <w:sz w:val="20"/>
        </w:rPr>
        <w:t xml:space="preserve"> et </w:t>
      </w:r>
      <w:r w:rsidRPr="006B49AE">
        <w:rPr>
          <w:rFonts w:cs="Arial"/>
          <w:i/>
          <w:sz w:val="20"/>
        </w:rPr>
        <w:t>Émond</w:t>
      </w:r>
      <w:r w:rsidRPr="006B49AE">
        <w:rPr>
          <w:rFonts w:cs="Arial"/>
          <w:sz w:val="20"/>
        </w:rPr>
        <w:t xml:space="preserve">, </w:t>
      </w:r>
      <w:r w:rsidR="003707DC">
        <w:rPr>
          <w:rFonts w:cs="Arial"/>
          <w:sz w:val="20"/>
        </w:rPr>
        <w:t>précitée</w:t>
      </w:r>
      <w:r w:rsidR="007970CA">
        <w:rPr>
          <w:rFonts w:cs="Arial"/>
          <w:sz w:val="20"/>
        </w:rPr>
        <w:t>,</w:t>
      </w:r>
      <w:r w:rsidR="003707DC">
        <w:rPr>
          <w:rFonts w:cs="Arial"/>
          <w:sz w:val="20"/>
        </w:rPr>
        <w:t xml:space="preserve"> note 8</w:t>
      </w:r>
      <w:r w:rsidRPr="006B49AE">
        <w:rPr>
          <w:rFonts w:cs="Arial"/>
          <w:sz w:val="20"/>
        </w:rPr>
        <w:t>.</w:t>
      </w:r>
    </w:p>
  </w:footnote>
  <w:footnote w:id="18">
    <w:p w14:paraId="157D7890" w14:textId="77777777" w:rsidR="00133884" w:rsidRPr="00442244" w:rsidRDefault="00133884" w:rsidP="00133884">
      <w:pPr>
        <w:pStyle w:val="Notedebasdepage"/>
        <w:tabs>
          <w:tab w:val="left" w:pos="720"/>
        </w:tabs>
        <w:ind w:left="720" w:hanging="720"/>
        <w:jc w:val="both"/>
        <w:rPr>
          <w:sz w:val="20"/>
        </w:rPr>
      </w:pPr>
      <w:r w:rsidRPr="00442244">
        <w:rPr>
          <w:rStyle w:val="Appelnotedebasdep"/>
          <w:sz w:val="20"/>
        </w:rPr>
        <w:footnoteRef/>
      </w:r>
      <w:r w:rsidRPr="00442244">
        <w:rPr>
          <w:sz w:val="20"/>
        </w:rPr>
        <w:t xml:space="preserve"> </w:t>
      </w:r>
      <w:r w:rsidRPr="00442244">
        <w:rPr>
          <w:rFonts w:cs="Arial"/>
          <w:sz w:val="20"/>
        </w:rPr>
        <w:tab/>
      </w:r>
      <w:r w:rsidRPr="00442244">
        <w:rPr>
          <w:rFonts w:cs="Arial"/>
          <w:i/>
          <w:sz w:val="20"/>
        </w:rPr>
        <w:t>Gauthier</w:t>
      </w:r>
      <w:r w:rsidRPr="00442244">
        <w:rPr>
          <w:rFonts w:cs="Arial"/>
          <w:sz w:val="20"/>
        </w:rPr>
        <w:t xml:space="preserve"> et </w:t>
      </w:r>
      <w:r w:rsidRPr="00442244">
        <w:rPr>
          <w:rFonts w:cs="Arial"/>
          <w:i/>
          <w:sz w:val="20"/>
        </w:rPr>
        <w:t>Acier Trans Rol,</w:t>
      </w:r>
      <w:r w:rsidRPr="00442244">
        <w:rPr>
          <w:rFonts w:cs="Arial"/>
          <w:sz w:val="20"/>
        </w:rPr>
        <w:t xml:space="preserve"> 2011 QCCLP 5664; </w:t>
      </w:r>
      <w:r w:rsidRPr="00442244">
        <w:rPr>
          <w:rFonts w:cs="Arial"/>
          <w:i/>
          <w:sz w:val="20"/>
        </w:rPr>
        <w:t xml:space="preserve">Léonard </w:t>
      </w:r>
      <w:r w:rsidRPr="00442244">
        <w:rPr>
          <w:rFonts w:cs="Arial"/>
          <w:sz w:val="20"/>
        </w:rPr>
        <w:t>et</w:t>
      </w:r>
      <w:r w:rsidRPr="00442244">
        <w:rPr>
          <w:rFonts w:cs="Arial"/>
          <w:i/>
          <w:sz w:val="20"/>
        </w:rPr>
        <w:t xml:space="preserve"> CSSS Antoine-Labelle,</w:t>
      </w:r>
      <w:r w:rsidRPr="00442244">
        <w:rPr>
          <w:rFonts w:cs="Arial"/>
          <w:sz w:val="20"/>
        </w:rPr>
        <w:t xml:space="preserve"> 2011 QCCLP 1818; </w:t>
      </w:r>
      <w:r w:rsidRPr="00442244">
        <w:rPr>
          <w:rFonts w:cs="Arial"/>
          <w:i/>
          <w:sz w:val="20"/>
        </w:rPr>
        <w:t xml:space="preserve">Tremblay </w:t>
      </w:r>
      <w:r w:rsidRPr="00442244">
        <w:rPr>
          <w:rFonts w:cs="Arial"/>
          <w:sz w:val="20"/>
        </w:rPr>
        <w:t>et</w:t>
      </w:r>
      <w:r w:rsidRPr="00442244">
        <w:rPr>
          <w:rFonts w:cs="Arial"/>
          <w:i/>
          <w:sz w:val="20"/>
        </w:rPr>
        <w:t xml:space="preserve"> Ciment St-Laurent (Fermé</w:t>
      </w:r>
      <w:r w:rsidRPr="00442244">
        <w:rPr>
          <w:rFonts w:cs="Arial"/>
          <w:sz w:val="20"/>
        </w:rPr>
        <w:t>), 2011 QCCLP 4192.</w:t>
      </w:r>
    </w:p>
  </w:footnote>
  <w:footnote w:id="19">
    <w:p w14:paraId="4D2E620C" w14:textId="31E47780" w:rsidR="009D794A" w:rsidRPr="009D794A" w:rsidRDefault="009D794A" w:rsidP="009D794A">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Le docteur Jean-François Leroux.</w:t>
      </w:r>
    </w:p>
  </w:footnote>
  <w:footnote w:id="20">
    <w:p w14:paraId="4C59743D" w14:textId="21E865CB" w:rsidR="004A1806" w:rsidRPr="004A1806" w:rsidRDefault="004A1806" w:rsidP="004A1806">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Pr>
          <w:rFonts w:cs="Arial"/>
          <w:i/>
          <w:iCs/>
          <w:sz w:val="20"/>
        </w:rPr>
        <w:t xml:space="preserve">Chemins de fer nationaux du </w:t>
      </w:r>
      <w:r w:rsidRPr="004A1806">
        <w:rPr>
          <w:rFonts w:cs="Arial"/>
          <w:sz w:val="20"/>
        </w:rPr>
        <w:t>Canada</w:t>
      </w:r>
      <w:r>
        <w:rPr>
          <w:rFonts w:cs="Arial"/>
          <w:sz w:val="20"/>
        </w:rPr>
        <w:t xml:space="preserve">, </w:t>
      </w:r>
      <w:r w:rsidRPr="004A1806">
        <w:rPr>
          <w:rFonts w:cs="Arial"/>
          <w:sz w:val="20"/>
        </w:rPr>
        <w:t>2013</w:t>
      </w:r>
      <w:r>
        <w:rPr>
          <w:rFonts w:cs="Arial"/>
          <w:sz w:val="20"/>
        </w:rPr>
        <w:t xml:space="preserve"> QCCLP 1355.</w:t>
      </w:r>
    </w:p>
  </w:footnote>
  <w:footnote w:id="21">
    <w:p w14:paraId="0D29E2B6" w14:textId="77777777" w:rsidR="00BC1E1E" w:rsidRPr="00841D34" w:rsidRDefault="00BC1E1E" w:rsidP="00BC1E1E">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Pr>
          <w:rFonts w:cs="Arial"/>
          <w:i/>
          <w:sz w:val="20"/>
        </w:rPr>
        <w:t xml:space="preserve">Bombardier Produits récréatifs inc. </w:t>
      </w:r>
      <w:r>
        <w:rPr>
          <w:rFonts w:cs="Arial"/>
          <w:sz w:val="20"/>
        </w:rPr>
        <w:t xml:space="preserve">et </w:t>
      </w:r>
      <w:r>
        <w:rPr>
          <w:rFonts w:cs="Arial"/>
          <w:i/>
          <w:sz w:val="20"/>
        </w:rPr>
        <w:t>Isabelle</w:t>
      </w:r>
      <w:r>
        <w:rPr>
          <w:rFonts w:cs="Arial"/>
          <w:sz w:val="20"/>
        </w:rPr>
        <w:t xml:space="preserve">, 2017 QCTAT 717; </w:t>
      </w:r>
      <w:r w:rsidRPr="009D0089">
        <w:rPr>
          <w:rFonts w:cs="Arial"/>
          <w:bCs/>
          <w:i/>
          <w:color w:val="000000"/>
          <w:sz w:val="20"/>
        </w:rPr>
        <w:t>Dumont</w:t>
      </w:r>
      <w:r w:rsidRPr="009D0089">
        <w:rPr>
          <w:rFonts w:cs="Arial"/>
          <w:bCs/>
          <w:color w:val="000000"/>
          <w:sz w:val="20"/>
        </w:rPr>
        <w:t xml:space="preserve"> et </w:t>
      </w:r>
      <w:r w:rsidRPr="009D0089">
        <w:rPr>
          <w:rFonts w:cs="Arial"/>
          <w:bCs/>
          <w:i/>
          <w:color w:val="000000"/>
          <w:sz w:val="20"/>
        </w:rPr>
        <w:t>Commission scolaire de Kamouraska-Rivière-du-Loup</w:t>
      </w:r>
      <w:r w:rsidRPr="009D0089">
        <w:rPr>
          <w:rFonts w:cs="Arial"/>
          <w:bCs/>
          <w:color w:val="000000"/>
          <w:sz w:val="20"/>
        </w:rPr>
        <w:t>, 2014 QCCLP 3468</w:t>
      </w:r>
      <w:r>
        <w:rPr>
          <w:rFonts w:cs="Arial"/>
          <w:bCs/>
          <w:color w:val="000000"/>
          <w:sz w:val="20"/>
        </w:rPr>
        <w:t xml:space="preserve">; </w:t>
      </w:r>
      <w:r w:rsidRPr="00AD0792">
        <w:rPr>
          <w:rFonts w:cs="Arial"/>
          <w:i/>
          <w:color w:val="000016"/>
          <w:spacing w:val="2"/>
          <w:sz w:val="20"/>
          <w:shd w:val="clear" w:color="auto" w:fill="FFFFFF"/>
        </w:rPr>
        <w:t>Charette</w:t>
      </w:r>
      <w:r w:rsidRPr="00AD0792">
        <w:rPr>
          <w:rFonts w:cs="Arial"/>
          <w:color w:val="000016"/>
          <w:spacing w:val="2"/>
          <w:sz w:val="20"/>
          <w:shd w:val="clear" w:color="auto" w:fill="FFFFFF"/>
        </w:rPr>
        <w:t xml:space="preserve"> et </w:t>
      </w:r>
      <w:r w:rsidRPr="00AD0792">
        <w:rPr>
          <w:rFonts w:cs="Arial"/>
          <w:i/>
          <w:color w:val="000016"/>
          <w:spacing w:val="2"/>
          <w:sz w:val="20"/>
          <w:shd w:val="clear" w:color="auto" w:fill="FFFFFF"/>
        </w:rPr>
        <w:t>Garderie La Jeune Ronde inc.</w:t>
      </w:r>
      <w:r w:rsidRPr="00AD0792">
        <w:rPr>
          <w:rFonts w:cs="Arial"/>
          <w:color w:val="000016"/>
          <w:spacing w:val="2"/>
          <w:sz w:val="20"/>
          <w:shd w:val="clear" w:color="auto" w:fill="FFFFFF"/>
        </w:rPr>
        <w:t xml:space="preserve">, 2016 </w:t>
      </w:r>
      <w:r w:rsidRPr="00841D34">
        <w:rPr>
          <w:rFonts w:cs="Arial"/>
          <w:color w:val="000016"/>
          <w:spacing w:val="2"/>
          <w:sz w:val="20"/>
          <w:shd w:val="clear" w:color="auto" w:fill="FFFFFF"/>
        </w:rPr>
        <w:t>QCTAT 6547</w:t>
      </w:r>
      <w:r w:rsidRPr="00841D34">
        <w:rPr>
          <w:rFonts w:cs="Arial"/>
          <w:sz w:val="20"/>
        </w:rPr>
        <w:t>.</w:t>
      </w:r>
    </w:p>
  </w:footnote>
  <w:footnote w:id="22">
    <w:p w14:paraId="57F1E3A6" w14:textId="72718996" w:rsidR="00A169D7" w:rsidRPr="00841D34" w:rsidRDefault="00A169D7" w:rsidP="00A169D7">
      <w:pPr>
        <w:pStyle w:val="Notedebasdepage"/>
        <w:tabs>
          <w:tab w:val="left" w:pos="720"/>
        </w:tabs>
        <w:ind w:left="720" w:hanging="720"/>
        <w:jc w:val="both"/>
        <w:rPr>
          <w:rFonts w:cs="Arial"/>
          <w:sz w:val="20"/>
        </w:rPr>
      </w:pPr>
      <w:r w:rsidRPr="00841D34">
        <w:rPr>
          <w:rStyle w:val="Appelnotedebasdep"/>
        </w:rPr>
        <w:footnoteRef/>
      </w:r>
      <w:r w:rsidRPr="00841D34">
        <w:t xml:space="preserve"> </w:t>
      </w:r>
      <w:r w:rsidRPr="00841D34">
        <w:rPr>
          <w:rFonts w:cs="Arial"/>
          <w:sz w:val="20"/>
        </w:rPr>
        <w:tab/>
      </w:r>
      <w:r>
        <w:rPr>
          <w:rFonts w:cs="Arial"/>
          <w:i/>
          <w:sz w:val="20"/>
        </w:rPr>
        <w:t xml:space="preserve">Bombardier Produits récréatifs inc. </w:t>
      </w:r>
      <w:r>
        <w:rPr>
          <w:rFonts w:cs="Arial"/>
          <w:sz w:val="20"/>
        </w:rPr>
        <w:t xml:space="preserve">et </w:t>
      </w:r>
      <w:r>
        <w:rPr>
          <w:rFonts w:cs="Arial"/>
          <w:i/>
          <w:sz w:val="20"/>
        </w:rPr>
        <w:t>Isabelle</w:t>
      </w:r>
      <w:r>
        <w:rPr>
          <w:rFonts w:cs="Arial"/>
          <w:sz w:val="20"/>
        </w:rPr>
        <w:t xml:space="preserve">, </w:t>
      </w:r>
      <w:r w:rsidR="00872BFA">
        <w:rPr>
          <w:rFonts w:cs="Arial"/>
          <w:sz w:val="20"/>
        </w:rPr>
        <w:t>précitée, note 21</w:t>
      </w:r>
      <w:r>
        <w:rPr>
          <w:rFonts w:cs="Arial"/>
          <w:sz w:val="20"/>
        </w:rPr>
        <w:t xml:space="preserve">; </w:t>
      </w:r>
      <w:r w:rsidRPr="009D0089">
        <w:rPr>
          <w:rFonts w:cs="Arial"/>
          <w:bCs/>
          <w:i/>
          <w:color w:val="000000"/>
          <w:sz w:val="20"/>
        </w:rPr>
        <w:t>Dumont</w:t>
      </w:r>
      <w:r w:rsidRPr="009D0089">
        <w:rPr>
          <w:rFonts w:cs="Arial"/>
          <w:bCs/>
          <w:color w:val="000000"/>
          <w:sz w:val="20"/>
        </w:rPr>
        <w:t xml:space="preserve"> et </w:t>
      </w:r>
      <w:r w:rsidRPr="009D0089">
        <w:rPr>
          <w:rFonts w:cs="Arial"/>
          <w:bCs/>
          <w:i/>
          <w:color w:val="000000"/>
          <w:sz w:val="20"/>
        </w:rPr>
        <w:t>Commission scolaire de Kamouraska-Rivière-du-Loup</w:t>
      </w:r>
      <w:r w:rsidRPr="009D0089">
        <w:rPr>
          <w:rFonts w:cs="Arial"/>
          <w:bCs/>
          <w:color w:val="000000"/>
          <w:sz w:val="20"/>
        </w:rPr>
        <w:t xml:space="preserve">, </w:t>
      </w:r>
      <w:r w:rsidR="004349AD">
        <w:rPr>
          <w:rFonts w:cs="Arial"/>
          <w:bCs/>
          <w:color w:val="000000"/>
          <w:sz w:val="20"/>
        </w:rPr>
        <w:t>précitée, note 21</w:t>
      </w:r>
      <w:r>
        <w:rPr>
          <w:rFonts w:cs="Arial"/>
          <w:bCs/>
          <w:color w:val="000000"/>
          <w:sz w:val="20"/>
        </w:rPr>
        <w:t xml:space="preserve">; </w:t>
      </w:r>
      <w:r w:rsidRPr="00AD0792">
        <w:rPr>
          <w:rFonts w:cs="Arial"/>
          <w:i/>
          <w:color w:val="000016"/>
          <w:spacing w:val="2"/>
          <w:sz w:val="20"/>
          <w:shd w:val="clear" w:color="auto" w:fill="FFFFFF"/>
        </w:rPr>
        <w:t>Charette</w:t>
      </w:r>
      <w:r w:rsidRPr="00AD0792">
        <w:rPr>
          <w:rFonts w:cs="Arial"/>
          <w:color w:val="000016"/>
          <w:spacing w:val="2"/>
          <w:sz w:val="20"/>
          <w:shd w:val="clear" w:color="auto" w:fill="FFFFFF"/>
        </w:rPr>
        <w:t xml:space="preserve"> et </w:t>
      </w:r>
      <w:r w:rsidRPr="00AD0792">
        <w:rPr>
          <w:rFonts w:cs="Arial"/>
          <w:i/>
          <w:color w:val="000016"/>
          <w:spacing w:val="2"/>
          <w:sz w:val="20"/>
          <w:shd w:val="clear" w:color="auto" w:fill="FFFFFF"/>
        </w:rPr>
        <w:t>Garderie La Jeune Ronde inc.</w:t>
      </w:r>
      <w:r w:rsidRPr="00AD0792">
        <w:rPr>
          <w:rFonts w:cs="Arial"/>
          <w:color w:val="000016"/>
          <w:spacing w:val="2"/>
          <w:sz w:val="20"/>
          <w:shd w:val="clear" w:color="auto" w:fill="FFFFFF"/>
        </w:rPr>
        <w:t xml:space="preserve">, </w:t>
      </w:r>
      <w:r w:rsidR="00E75D60">
        <w:rPr>
          <w:rFonts w:cs="Arial"/>
          <w:color w:val="000016"/>
          <w:spacing w:val="2"/>
          <w:sz w:val="20"/>
          <w:shd w:val="clear" w:color="auto" w:fill="FFFFFF"/>
        </w:rPr>
        <w:t>précitée, note 21</w:t>
      </w:r>
      <w:r w:rsidRPr="00841D34">
        <w:rPr>
          <w:rFonts w:cs="Arial"/>
          <w:i/>
          <w:color w:val="000016"/>
          <w:spacing w:val="2"/>
          <w:sz w:val="20"/>
          <w:shd w:val="clear" w:color="auto" w:fill="FFFFFF"/>
        </w:rPr>
        <w:t>.</w:t>
      </w:r>
    </w:p>
  </w:footnote>
  <w:footnote w:id="23">
    <w:p w14:paraId="18365C13" w14:textId="612435AF" w:rsidR="0047777A" w:rsidRPr="002B3E26" w:rsidRDefault="0047777A" w:rsidP="0047777A">
      <w:pPr>
        <w:pStyle w:val="Notedebasdepage"/>
        <w:tabs>
          <w:tab w:val="left" w:pos="720"/>
        </w:tabs>
        <w:ind w:left="720" w:hanging="720"/>
        <w:jc w:val="both"/>
        <w:rPr>
          <w:rFonts w:cs="Arial"/>
          <w:sz w:val="20"/>
        </w:rPr>
      </w:pPr>
      <w:r w:rsidRPr="00841D34">
        <w:rPr>
          <w:rStyle w:val="Appelnotedebasdep"/>
        </w:rPr>
        <w:footnoteRef/>
      </w:r>
      <w:r w:rsidRPr="00841D34">
        <w:t xml:space="preserve"> </w:t>
      </w:r>
      <w:r w:rsidRPr="00841D34">
        <w:rPr>
          <w:rFonts w:cs="Arial"/>
          <w:sz w:val="20"/>
        </w:rPr>
        <w:tab/>
      </w:r>
      <w:r w:rsidRPr="00841D34">
        <w:rPr>
          <w:rFonts w:ascii="Helvetica" w:hAnsi="Helvetica" w:cs="Helvetica"/>
          <w:i/>
          <w:iCs/>
          <w:color w:val="000016"/>
          <w:spacing w:val="2"/>
          <w:sz w:val="20"/>
          <w:shd w:val="clear" w:color="auto" w:fill="FFFFFF"/>
        </w:rPr>
        <w:t>Bouchard</w:t>
      </w:r>
      <w:r>
        <w:rPr>
          <w:rFonts w:ascii="Helvetica" w:hAnsi="Helvetica" w:cs="Helvetica"/>
          <w:i/>
          <w:iCs/>
          <w:color w:val="000016"/>
          <w:spacing w:val="2"/>
          <w:sz w:val="20"/>
          <w:shd w:val="clear" w:color="auto" w:fill="FFFFFF"/>
        </w:rPr>
        <w:t> </w:t>
      </w:r>
      <w:r>
        <w:rPr>
          <w:rFonts w:ascii="Helvetica" w:hAnsi="Helvetica" w:cs="Helvetica"/>
          <w:color w:val="000016"/>
          <w:spacing w:val="2"/>
          <w:sz w:val="20"/>
          <w:shd w:val="clear" w:color="auto" w:fill="FFFFFF"/>
        </w:rPr>
        <w:t>et </w:t>
      </w:r>
      <w:r>
        <w:rPr>
          <w:rFonts w:ascii="Helvetica" w:hAnsi="Helvetica" w:cs="Helvetica"/>
          <w:i/>
          <w:iCs/>
          <w:color w:val="000016"/>
          <w:spacing w:val="2"/>
          <w:sz w:val="20"/>
          <w:shd w:val="clear" w:color="auto" w:fill="FFFFFF"/>
        </w:rPr>
        <w:t>Québec (ministère de la Justice)</w:t>
      </w:r>
      <w:r>
        <w:rPr>
          <w:rFonts w:ascii="Helvetica" w:hAnsi="Helvetica" w:cs="Helvetica"/>
          <w:color w:val="000016"/>
          <w:spacing w:val="2"/>
          <w:sz w:val="20"/>
          <w:shd w:val="clear" w:color="auto" w:fill="FFFFFF"/>
        </w:rPr>
        <w:t xml:space="preserve"> [2006] C.L.P. 913; </w:t>
      </w:r>
      <w:r w:rsidRPr="00AD0792">
        <w:rPr>
          <w:rFonts w:cs="Arial"/>
          <w:i/>
          <w:color w:val="000016"/>
          <w:spacing w:val="2"/>
          <w:sz w:val="20"/>
          <w:shd w:val="clear" w:color="auto" w:fill="FFFFFF"/>
        </w:rPr>
        <w:t>Charette</w:t>
      </w:r>
      <w:r w:rsidRPr="00AD0792">
        <w:rPr>
          <w:rFonts w:cs="Arial"/>
          <w:color w:val="000016"/>
          <w:spacing w:val="2"/>
          <w:sz w:val="20"/>
          <w:shd w:val="clear" w:color="auto" w:fill="FFFFFF"/>
        </w:rPr>
        <w:t xml:space="preserve"> et </w:t>
      </w:r>
      <w:r w:rsidRPr="00AD0792">
        <w:rPr>
          <w:rFonts w:cs="Arial"/>
          <w:i/>
          <w:color w:val="000016"/>
          <w:spacing w:val="2"/>
          <w:sz w:val="20"/>
          <w:shd w:val="clear" w:color="auto" w:fill="FFFFFF"/>
        </w:rPr>
        <w:t>Garderie La Jeune Ronde inc.</w:t>
      </w:r>
      <w:r w:rsidRPr="00AD0792">
        <w:rPr>
          <w:rFonts w:cs="Arial"/>
          <w:color w:val="000016"/>
          <w:spacing w:val="2"/>
          <w:sz w:val="20"/>
          <w:shd w:val="clear" w:color="auto" w:fill="FFFFFF"/>
        </w:rPr>
        <w:t xml:space="preserve">, </w:t>
      </w:r>
      <w:r w:rsidR="00BD1C76" w:rsidRPr="00803399">
        <w:rPr>
          <w:rFonts w:cs="Arial"/>
          <w:i/>
          <w:iCs/>
          <w:color w:val="000016"/>
          <w:spacing w:val="2"/>
          <w:sz w:val="20"/>
          <w:shd w:val="clear" w:color="auto" w:fill="FFFFFF"/>
        </w:rPr>
        <w:t>id</w:t>
      </w:r>
      <w:r>
        <w:rPr>
          <w:rFonts w:cs="Arial"/>
          <w:color w:val="000016"/>
          <w:spacing w:val="2"/>
          <w:sz w:val="20"/>
          <w:shd w:val="clear" w:color="auto" w:fill="FFFFFF"/>
        </w:rPr>
        <w:t>.</w:t>
      </w:r>
    </w:p>
  </w:footnote>
  <w:footnote w:id="24">
    <w:p w14:paraId="4353E308" w14:textId="77777777" w:rsidR="00F4001C" w:rsidRPr="001A4A9E" w:rsidRDefault="00F4001C" w:rsidP="00F4001C">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Soit pendant une année, en 1988-1989.</w:t>
      </w:r>
    </w:p>
  </w:footnote>
  <w:footnote w:id="25">
    <w:p w14:paraId="04396F4B" w14:textId="77777777" w:rsidR="00F4001C" w:rsidRPr="00F30563" w:rsidRDefault="00F4001C" w:rsidP="00F4001C">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De 1980 à 1983, puis de 1989 à 1996-1997.</w:t>
      </w:r>
    </w:p>
  </w:footnote>
  <w:footnote w:id="26">
    <w:p w14:paraId="2A6F4B5E" w14:textId="77777777" w:rsidR="00F4001C" w:rsidRPr="0088668F" w:rsidRDefault="00F4001C" w:rsidP="00F4001C">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De 1984 à 1988.</w:t>
      </w:r>
    </w:p>
  </w:footnote>
  <w:footnote w:id="27">
    <w:p w14:paraId="25130DBC" w14:textId="76CDFD89" w:rsidR="006103AF" w:rsidRPr="006103AF" w:rsidRDefault="006103AF" w:rsidP="006103AF">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Pr="00B45A9E">
        <w:rPr>
          <w:sz w:val="20"/>
        </w:rPr>
        <w:t>DORS/86-304</w:t>
      </w:r>
      <w:r w:rsidR="004703E2" w:rsidRPr="000C3953">
        <w:rPr>
          <w:sz w:val="20"/>
        </w:rPr>
        <w:t>.</w:t>
      </w:r>
    </w:p>
  </w:footnote>
  <w:footnote w:id="28">
    <w:p w14:paraId="22C00534" w14:textId="5DA14B52" w:rsidR="007417EB" w:rsidRPr="007417EB" w:rsidRDefault="007417EB" w:rsidP="007417EB">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L’étude de 1985 concerne l’établissement situé à Ville St-Laurent</w:t>
      </w:r>
      <w:r w:rsidR="00F81103">
        <w:rPr>
          <w:rFonts w:cs="Arial"/>
          <w:sz w:val="20"/>
        </w:rPr>
        <w:t>,</w:t>
      </w:r>
      <w:r>
        <w:rPr>
          <w:rFonts w:cs="Arial"/>
          <w:sz w:val="20"/>
        </w:rPr>
        <w:t xml:space="preserve"> alors que celle de 1994</w:t>
      </w:r>
      <w:r w:rsidR="0089032A">
        <w:rPr>
          <w:rFonts w:cs="Arial"/>
          <w:sz w:val="20"/>
        </w:rPr>
        <w:t xml:space="preserve"> est réalisée au site de la rue Ottawa à Montréal. Ces établissements étant </w:t>
      </w:r>
      <w:r w:rsidR="007B07A7">
        <w:rPr>
          <w:rFonts w:cs="Arial"/>
          <w:sz w:val="20"/>
        </w:rPr>
        <w:t xml:space="preserve">considérés ni plus ni moins </w:t>
      </w:r>
      <w:r w:rsidR="0089032A">
        <w:rPr>
          <w:rFonts w:cs="Arial"/>
          <w:sz w:val="20"/>
        </w:rPr>
        <w:t xml:space="preserve">comme des </w:t>
      </w:r>
      <w:r w:rsidR="0089032A" w:rsidRPr="007B07A7">
        <w:rPr>
          <w:rFonts w:cs="Arial"/>
          <w:i/>
          <w:iCs/>
          <w:sz w:val="20"/>
        </w:rPr>
        <w:t>établissements sœurs</w:t>
      </w:r>
      <w:r w:rsidR="0089032A">
        <w:rPr>
          <w:rFonts w:cs="Arial"/>
          <w:sz w:val="20"/>
        </w:rPr>
        <w:t xml:space="preserve">, </w:t>
      </w:r>
      <w:r w:rsidR="007B07A7">
        <w:rPr>
          <w:rFonts w:cs="Arial"/>
          <w:sz w:val="20"/>
        </w:rPr>
        <w:t xml:space="preserve">en raison de </w:t>
      </w:r>
      <w:r w:rsidR="0089032A">
        <w:rPr>
          <w:rFonts w:cs="Arial"/>
          <w:sz w:val="20"/>
        </w:rPr>
        <w:t xml:space="preserve">leur conception et </w:t>
      </w:r>
      <w:r w:rsidR="007B07A7">
        <w:rPr>
          <w:rFonts w:cs="Arial"/>
          <w:sz w:val="20"/>
        </w:rPr>
        <w:t xml:space="preserve">de </w:t>
      </w:r>
      <w:r w:rsidR="0089032A">
        <w:rPr>
          <w:rFonts w:cs="Arial"/>
          <w:sz w:val="20"/>
        </w:rPr>
        <w:t xml:space="preserve">leur appareillage, le Tribunal </w:t>
      </w:r>
      <w:r w:rsidR="00020C27">
        <w:rPr>
          <w:rFonts w:cs="Arial"/>
          <w:sz w:val="20"/>
        </w:rPr>
        <w:t>référera à l’une et à l’autre sans distinction dans le cadre d</w:t>
      </w:r>
      <w:r w:rsidR="0089032A">
        <w:rPr>
          <w:rFonts w:cs="Arial"/>
          <w:sz w:val="20"/>
        </w:rPr>
        <w:t>e la présente analyse.</w:t>
      </w:r>
    </w:p>
  </w:footnote>
  <w:footnote w:id="29">
    <w:p w14:paraId="1D01BFF6" w14:textId="77777777" w:rsidR="00AF29F9" w:rsidRPr="000B1EE0" w:rsidRDefault="00AF29F9" w:rsidP="00AF29F9">
      <w:pPr>
        <w:pStyle w:val="Notedebasdepage"/>
        <w:tabs>
          <w:tab w:val="left" w:pos="720"/>
        </w:tabs>
        <w:ind w:left="720" w:hanging="720"/>
        <w:jc w:val="both"/>
        <w:rPr>
          <w:rFonts w:cs="Arial"/>
          <w:sz w:val="20"/>
        </w:rPr>
      </w:pPr>
      <w:r>
        <w:rPr>
          <w:rStyle w:val="Appelnotedebasdep"/>
        </w:rPr>
        <w:footnoteRef/>
      </w:r>
      <w:r>
        <w:t xml:space="preserve"> </w:t>
      </w:r>
      <w:r>
        <w:tab/>
      </w:r>
      <w:r w:rsidRPr="00630AC9">
        <w:rPr>
          <w:rFonts w:cs="Arial"/>
          <w:i/>
          <w:sz w:val="20"/>
        </w:rPr>
        <w:t>Société</w:t>
      </w:r>
      <w:r w:rsidRPr="000B1EE0">
        <w:rPr>
          <w:sz w:val="20"/>
        </w:rPr>
        <w:t xml:space="preserve"> </w:t>
      </w:r>
      <w:r w:rsidRPr="00630AC9">
        <w:rPr>
          <w:i/>
          <w:iCs/>
          <w:sz w:val="20"/>
        </w:rPr>
        <w:t>canadienne des postes</w:t>
      </w:r>
      <w:r w:rsidRPr="000B1EE0">
        <w:rPr>
          <w:sz w:val="20"/>
        </w:rPr>
        <w:t xml:space="preserve"> et </w:t>
      </w:r>
      <w:r w:rsidRPr="00630AC9">
        <w:rPr>
          <w:i/>
          <w:iCs/>
          <w:sz w:val="20"/>
        </w:rPr>
        <w:t>D'Assylvas</w:t>
      </w:r>
      <w:r w:rsidRPr="000B1EE0">
        <w:rPr>
          <w:sz w:val="20"/>
        </w:rPr>
        <w:t xml:space="preserve">, 2014 QCCLP 6494; </w:t>
      </w:r>
      <w:r w:rsidRPr="00630AC9">
        <w:rPr>
          <w:i/>
          <w:iCs/>
          <w:sz w:val="20"/>
        </w:rPr>
        <w:t>Société canadienne des postes</w:t>
      </w:r>
      <w:r w:rsidRPr="000B1EE0">
        <w:rPr>
          <w:sz w:val="20"/>
        </w:rPr>
        <w:t xml:space="preserve"> et</w:t>
      </w:r>
      <w:r>
        <w:rPr>
          <w:sz w:val="20"/>
        </w:rPr>
        <w:t xml:space="preserve"> </w:t>
      </w:r>
      <w:r w:rsidRPr="00630AC9">
        <w:rPr>
          <w:i/>
          <w:iCs/>
          <w:sz w:val="20"/>
        </w:rPr>
        <w:t>De Lagrave</w:t>
      </w:r>
      <w:r w:rsidRPr="000B1EE0">
        <w:rPr>
          <w:sz w:val="20"/>
        </w:rPr>
        <w:t>, 2022 QCTAT 4294.</w:t>
      </w:r>
      <w:r w:rsidRPr="000B1EE0">
        <w:rPr>
          <w:rFonts w:cs="Arial"/>
          <w:sz w:val="20"/>
        </w:rPr>
        <w:tab/>
      </w:r>
    </w:p>
  </w:footnote>
  <w:footnote w:id="30">
    <w:p w14:paraId="6331297A" w14:textId="326AD0E2" w:rsidR="00BA577F" w:rsidRPr="00BA577F" w:rsidRDefault="00BA577F" w:rsidP="00BA577F">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Pr="00BA577F">
        <w:rPr>
          <w:i/>
          <w:iCs/>
          <w:sz w:val="20"/>
        </w:rPr>
        <w:t>Roy</w:t>
      </w:r>
      <w:r w:rsidRPr="00BA577F">
        <w:rPr>
          <w:sz w:val="20"/>
        </w:rPr>
        <w:t xml:space="preserve"> et </w:t>
      </w:r>
      <w:r w:rsidRPr="00BA577F">
        <w:rPr>
          <w:i/>
          <w:iCs/>
          <w:sz w:val="20"/>
        </w:rPr>
        <w:t>QIT Fer &amp; titane inc.</w:t>
      </w:r>
      <w:r w:rsidRPr="00BA577F">
        <w:rPr>
          <w:sz w:val="20"/>
        </w:rPr>
        <w:t>, 2012 QCCLP 278.</w:t>
      </w:r>
    </w:p>
  </w:footnote>
  <w:footnote w:id="31">
    <w:p w14:paraId="754EF03C" w14:textId="6335BFB6" w:rsidR="00831445" w:rsidRPr="00831445" w:rsidRDefault="00831445" w:rsidP="00831445">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 xml:space="preserve">Voir notamment </w:t>
      </w:r>
      <w:r w:rsidRPr="00722C0E">
        <w:rPr>
          <w:rFonts w:cs="Arial"/>
          <w:i/>
          <w:iCs/>
          <w:spacing w:val="2"/>
          <w:sz w:val="20"/>
        </w:rPr>
        <w:t>Lamoureux</w:t>
      </w:r>
      <w:r w:rsidRPr="00722C0E">
        <w:rPr>
          <w:rFonts w:cs="Arial"/>
          <w:spacing w:val="2"/>
          <w:sz w:val="20"/>
        </w:rPr>
        <w:t xml:space="preserve"> et </w:t>
      </w:r>
      <w:r w:rsidRPr="00722C0E">
        <w:rPr>
          <w:rFonts w:cs="Arial"/>
          <w:i/>
          <w:iCs/>
          <w:spacing w:val="2"/>
          <w:sz w:val="20"/>
        </w:rPr>
        <w:t>Adanac Démolition inc.</w:t>
      </w:r>
      <w:r w:rsidRPr="00831445">
        <w:rPr>
          <w:rFonts w:cs="Arial"/>
          <w:spacing w:val="2"/>
          <w:sz w:val="20"/>
        </w:rPr>
        <w:t xml:space="preserve">, 2011 QCCLP 3365; </w:t>
      </w:r>
      <w:r w:rsidRPr="00831445">
        <w:rPr>
          <w:rFonts w:cs="Arial"/>
          <w:i/>
          <w:iCs/>
          <w:spacing w:val="2"/>
          <w:sz w:val="20"/>
        </w:rPr>
        <w:t>Leblanc</w:t>
      </w:r>
      <w:r w:rsidRPr="00831445">
        <w:rPr>
          <w:rFonts w:cs="Arial"/>
          <w:spacing w:val="2"/>
          <w:sz w:val="20"/>
        </w:rPr>
        <w:t xml:space="preserve">, </w:t>
      </w:r>
      <w:r w:rsidR="00D27003">
        <w:rPr>
          <w:rFonts w:cs="Arial"/>
          <w:spacing w:val="2"/>
          <w:sz w:val="20"/>
        </w:rPr>
        <w:t>précitée, note 8</w:t>
      </w:r>
      <w:r>
        <w:rPr>
          <w:rFonts w:cs="Arial"/>
          <w:spacing w:val="2"/>
          <w:sz w:val="20"/>
        </w:rPr>
        <w:t>.</w:t>
      </w:r>
    </w:p>
  </w:footnote>
  <w:footnote w:id="32">
    <w:p w14:paraId="54006747" w14:textId="1964815D" w:rsidR="0017275A" w:rsidRPr="00205B7C" w:rsidRDefault="0017275A" w:rsidP="0017275A">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Pr="00393DF9">
        <w:rPr>
          <w:rFonts w:cs="Arial"/>
          <w:i/>
          <w:iCs/>
          <w:sz w:val="20"/>
        </w:rPr>
        <w:t>Monette et Musée McCord d'histoire canadienne</w:t>
      </w:r>
      <w:r>
        <w:rPr>
          <w:rFonts w:cs="Arial"/>
          <w:sz w:val="20"/>
        </w:rPr>
        <w:t xml:space="preserve">, </w:t>
      </w:r>
      <w:r w:rsidR="00526D05">
        <w:rPr>
          <w:rFonts w:cs="Arial"/>
          <w:sz w:val="20"/>
        </w:rPr>
        <w:t>précitée, note 10</w:t>
      </w:r>
      <w:r>
        <w:rPr>
          <w:rFonts w:cs="Arial"/>
          <w:sz w:val="20"/>
        </w:rPr>
        <w:t>.</w:t>
      </w:r>
    </w:p>
  </w:footnote>
  <w:footnote w:id="33">
    <w:p w14:paraId="691F6CCA" w14:textId="4FD82B00" w:rsidR="00B17242" w:rsidRPr="003D398D" w:rsidRDefault="00B17242" w:rsidP="00B17242">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Pr="003D398D">
        <w:rPr>
          <w:sz w:val="20"/>
        </w:rPr>
        <w:t xml:space="preserve">2012 QCCLP 3442. Voir aussi </w:t>
      </w:r>
      <w:r w:rsidRPr="003D398D">
        <w:rPr>
          <w:i/>
          <w:iCs/>
          <w:sz w:val="20"/>
        </w:rPr>
        <w:t>Orica Canada inc</w:t>
      </w:r>
      <w:r w:rsidRPr="003D398D">
        <w:rPr>
          <w:sz w:val="20"/>
        </w:rPr>
        <w:t xml:space="preserve">. et </w:t>
      </w:r>
      <w:r w:rsidRPr="003D398D">
        <w:rPr>
          <w:i/>
          <w:iCs/>
          <w:sz w:val="20"/>
        </w:rPr>
        <w:t xml:space="preserve">Leblanc, </w:t>
      </w:r>
      <w:r w:rsidR="00F42073">
        <w:rPr>
          <w:sz w:val="20"/>
        </w:rPr>
        <w:t>2010 QCCLP 8689</w:t>
      </w:r>
      <w:r w:rsidRPr="003D398D">
        <w:rPr>
          <w:sz w:val="20"/>
        </w:rPr>
        <w:t xml:space="preserve">; </w:t>
      </w:r>
      <w:r w:rsidRPr="003D398D">
        <w:rPr>
          <w:i/>
          <w:sz w:val="20"/>
        </w:rPr>
        <w:t>Costco-Terrebonne (Boucherie)</w:t>
      </w:r>
      <w:r w:rsidRPr="003D398D">
        <w:rPr>
          <w:sz w:val="20"/>
        </w:rPr>
        <w:t xml:space="preserve"> et </w:t>
      </w:r>
      <w:r w:rsidRPr="003D398D">
        <w:rPr>
          <w:i/>
          <w:sz w:val="20"/>
        </w:rPr>
        <w:t>Cadieux</w:t>
      </w:r>
      <w:r w:rsidRPr="003D398D">
        <w:rPr>
          <w:sz w:val="20"/>
        </w:rPr>
        <w:t>,</w:t>
      </w:r>
      <w:r w:rsidRPr="003D398D">
        <w:rPr>
          <w:rFonts w:cs="Arial"/>
          <w:sz w:val="20"/>
        </w:rPr>
        <w:t xml:space="preserve"> 2015 QCCLP 1285</w:t>
      </w:r>
      <w:r>
        <w:rPr>
          <w:rFonts w:cs="Arial"/>
          <w:sz w:val="20"/>
        </w:rPr>
        <w:t>.</w:t>
      </w:r>
    </w:p>
  </w:footnote>
  <w:footnote w:id="34">
    <w:p w14:paraId="781593C2" w14:textId="6670CCDC" w:rsidR="00D1213F" w:rsidRPr="00D1213F" w:rsidRDefault="00D1213F" w:rsidP="00D1213F">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Pr="00D1213F">
        <w:rPr>
          <w:i/>
          <w:iCs/>
          <w:sz w:val="20"/>
        </w:rPr>
        <w:t>Robert</w:t>
      </w:r>
      <w:r w:rsidRPr="00D1213F">
        <w:rPr>
          <w:sz w:val="20"/>
        </w:rPr>
        <w:t xml:space="preserve"> et </w:t>
      </w:r>
      <w:r w:rsidRPr="00D1213F">
        <w:rPr>
          <w:i/>
          <w:iCs/>
          <w:sz w:val="20"/>
        </w:rPr>
        <w:t>Société canadienne des postes</w:t>
      </w:r>
      <w:r w:rsidRPr="00D1213F">
        <w:rPr>
          <w:sz w:val="20"/>
        </w:rPr>
        <w:t>, 2023 QCTAT 2191</w:t>
      </w:r>
      <w:r>
        <w:t>.</w:t>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9590" w:type="dxa"/>
      <w:tblInd w:w="-20" w:type="dxa"/>
      <w:tblLayout w:type="fixed"/>
      <w:tblCellMar>
        <w:left w:w="70" w:type="dxa"/>
        <w:right w:w="70" w:type="dxa"/>
      </w:tblCellMar>
      <w:tblLook w:val="0000" w:firstRow="0" w:lastRow="0" w:firstColumn="0" w:lastColumn="0" w:noHBand="0" w:noVBand="0"/>
    </w:tblPr>
    <w:tblGrid>
      <w:gridCol w:w="8730"/>
      <w:gridCol w:w="860"/>
    </w:tblGrid>
    <w:tr w:rsidR="00D330B6" w14:paraId="398BD6A4" w14:textId="77777777" w:rsidTr="00BE042C">
      <w:tc>
        <w:tcPr>
          <w:tcW w:w="8730" w:type="dxa"/>
        </w:tcPr>
        <w:p w14:paraId="5A51FAAE" w14:textId="77777777" w:rsidR="00D330B6" w:rsidRDefault="00D330B6">
          <w:pPr>
            <w:pStyle w:val="En-tte"/>
            <w:ind w:left="-90"/>
          </w:pPr>
        </w:p>
      </w:tc>
      <w:tc>
        <w:tcPr>
          <w:tcW w:w="860" w:type="dxa"/>
        </w:tcPr>
        <w:p w14:paraId="160ADB4D" w14:textId="77777777" w:rsidR="00D330B6" w:rsidRDefault="00D330B6">
          <w:pPr>
            <w:pStyle w:val="En-tte"/>
            <w:ind w:left="-90"/>
          </w:pPr>
        </w:p>
      </w:tc>
    </w:tr>
    <w:tr w:rsidR="00BE042C" w14:paraId="54F5AD6C" w14:textId="77777777" w:rsidTr="00BE042C">
      <w:tc>
        <w:tcPr>
          <w:tcW w:w="8730" w:type="dxa"/>
        </w:tcPr>
        <w:p w14:paraId="44B617DC" w14:textId="75F96AEA" w:rsidR="00BE042C" w:rsidRDefault="00BE042C" w:rsidP="00BE042C">
          <w:r>
            <w:t>1293858-62C-2209</w:t>
          </w:r>
        </w:p>
      </w:tc>
      <w:tc>
        <w:tcPr>
          <w:tcW w:w="860" w:type="dxa"/>
        </w:tcPr>
        <w:p w14:paraId="18BE3B4D" w14:textId="77777777" w:rsidR="00BE042C" w:rsidRDefault="00BE042C" w:rsidP="00BE042C">
          <w:pPr>
            <w:pStyle w:val="En-tte"/>
            <w:ind w:left="-90"/>
            <w:jc w:val="right"/>
            <w:rPr>
              <w:rStyle w:val="Numrodepage"/>
            </w:rPr>
          </w:pPr>
          <w:r>
            <w:rPr>
              <w:rStyle w:val="Numrodepage"/>
            </w:rPr>
            <w:fldChar w:fldCharType="begin"/>
          </w:r>
          <w:r>
            <w:rPr>
              <w:rStyle w:val="Numrodepage"/>
            </w:rPr>
            <w:instrText xml:space="preserve"> PAGE </w:instrText>
          </w:r>
          <w:r>
            <w:rPr>
              <w:rStyle w:val="Numrodepage"/>
            </w:rPr>
            <w:fldChar w:fldCharType="separate"/>
          </w:r>
          <w:r w:rsidR="000D349C">
            <w:rPr>
              <w:rStyle w:val="Numrodepage"/>
              <w:noProof/>
            </w:rPr>
            <w:t>2</w:t>
          </w:r>
          <w:r>
            <w:rPr>
              <w:rStyle w:val="Numrodepage"/>
            </w:rPr>
            <w:fldChar w:fldCharType="end"/>
          </w:r>
        </w:p>
      </w:tc>
    </w:tr>
    <w:tr w:rsidR="00BE042C" w14:paraId="1F5C84A2" w14:textId="77777777" w:rsidTr="00BE042C">
      <w:tc>
        <w:tcPr>
          <w:tcW w:w="8730" w:type="dxa"/>
        </w:tcPr>
        <w:p w14:paraId="700AE7C4" w14:textId="77777777" w:rsidR="00BE042C" w:rsidRDefault="00BE042C" w:rsidP="00BE042C"/>
      </w:tc>
      <w:tc>
        <w:tcPr>
          <w:tcW w:w="860" w:type="dxa"/>
        </w:tcPr>
        <w:p w14:paraId="6D6A3ABE" w14:textId="77777777" w:rsidR="00BE042C" w:rsidRDefault="00BE042C" w:rsidP="00BE042C">
          <w:pPr>
            <w:pStyle w:val="En-tte"/>
            <w:ind w:left="-90"/>
            <w:jc w:val="right"/>
          </w:pPr>
        </w:p>
      </w:tc>
    </w:tr>
  </w:tbl>
  <w:p w14:paraId="3B590D33" w14:textId="77777777" w:rsidR="00D330B6" w:rsidRDefault="00D330B6">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1B90F8B"/>
    <w:multiLevelType w:val="multilevel"/>
    <w:tmpl w:val="FBDCC9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CD93D91"/>
    <w:multiLevelType w:val="multilevel"/>
    <w:tmpl w:val="4240187C"/>
    <w:lvl w:ilvl="0">
      <w:start w:val="1"/>
      <w:numFmt w:val="decimal"/>
      <w:lvlText w:val="[%1]"/>
      <w:lvlJc w:val="left"/>
      <w:pPr>
        <w:tabs>
          <w:tab w:val="num" w:pos="720"/>
        </w:tabs>
        <w:ind w:left="720" w:hanging="720"/>
      </w:pPr>
      <w:rPr>
        <w:rFonts w:hint="default"/>
      </w:rPr>
    </w:lvl>
    <w:lvl w:ilvl="1">
      <w:start w:val="1"/>
      <w:numFmt w:val="bullet"/>
      <w:lvlText w:val=""/>
      <w:lvlJc w:val="left"/>
      <w:pPr>
        <w:tabs>
          <w:tab w:val="num" w:pos="792"/>
        </w:tabs>
        <w:ind w:left="792" w:hanging="432"/>
      </w:pPr>
      <w:rPr>
        <w:rFonts w:ascii="Symbol" w:hAnsi="Symbol" w:hint="default"/>
      </w:rPr>
    </w:lvl>
    <w:lvl w:ilvl="2">
      <w:start w:val="1"/>
      <w:numFmt w:val="decimal"/>
      <w:lvlText w:val="%1.%2.%3."/>
      <w:lvlJc w:val="left"/>
      <w:pPr>
        <w:tabs>
          <w:tab w:val="num" w:pos="1800"/>
        </w:tabs>
        <w:ind w:left="1224" w:hanging="504"/>
      </w:pPr>
      <w:rPr>
        <w:rFonts w:hint="default"/>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880"/>
        </w:tabs>
        <w:ind w:left="2232" w:hanging="792"/>
      </w:pPr>
      <w:rPr>
        <w:rFonts w:hint="default"/>
      </w:rPr>
    </w:lvl>
    <w:lvl w:ilvl="5">
      <w:start w:val="1"/>
      <w:numFmt w:val="decimal"/>
      <w:lvlText w:val="%1.%2.%3.%4.%5.%6."/>
      <w:lvlJc w:val="left"/>
      <w:pPr>
        <w:tabs>
          <w:tab w:val="num" w:pos="3600"/>
        </w:tabs>
        <w:ind w:left="2736" w:hanging="936"/>
      </w:pPr>
      <w:rPr>
        <w:rFonts w:hint="default"/>
      </w:rPr>
    </w:lvl>
    <w:lvl w:ilvl="6">
      <w:start w:val="1"/>
      <w:numFmt w:val="decimal"/>
      <w:lvlText w:val="%1.%2.%3.%4.%5.%6.%7."/>
      <w:lvlJc w:val="left"/>
      <w:pPr>
        <w:tabs>
          <w:tab w:val="num" w:pos="4320"/>
        </w:tabs>
        <w:ind w:left="3240" w:hanging="1080"/>
      </w:pPr>
      <w:rPr>
        <w:rFonts w:hint="default"/>
      </w:rPr>
    </w:lvl>
    <w:lvl w:ilvl="7">
      <w:start w:val="1"/>
      <w:numFmt w:val="decimal"/>
      <w:lvlText w:val="%1.%2.%3.%4.%5.%6.%7.%8."/>
      <w:lvlJc w:val="left"/>
      <w:pPr>
        <w:tabs>
          <w:tab w:val="num" w:pos="4680"/>
        </w:tabs>
        <w:ind w:left="3744" w:hanging="1224"/>
      </w:pPr>
      <w:rPr>
        <w:rFonts w:hint="default"/>
      </w:rPr>
    </w:lvl>
    <w:lvl w:ilvl="8">
      <w:start w:val="1"/>
      <w:numFmt w:val="decimal"/>
      <w:lvlText w:val="%1.%2.%3.%4.%5.%6.%7.%8.%9."/>
      <w:lvlJc w:val="left"/>
      <w:pPr>
        <w:tabs>
          <w:tab w:val="num" w:pos="5400"/>
        </w:tabs>
        <w:ind w:left="4320" w:hanging="1440"/>
      </w:pPr>
      <w:rPr>
        <w:rFonts w:hint="default"/>
      </w:rPr>
    </w:lvl>
  </w:abstractNum>
  <w:abstractNum w:abstractNumId="2" w15:restartNumberingAfterBreak="0">
    <w:nsid w:val="31CE60E0"/>
    <w:multiLevelType w:val="singleLevel"/>
    <w:tmpl w:val="0C0C000F"/>
    <w:lvl w:ilvl="0">
      <w:start w:val="1"/>
      <w:numFmt w:val="decimal"/>
      <w:lvlText w:val="%1."/>
      <w:lvlJc w:val="left"/>
      <w:pPr>
        <w:tabs>
          <w:tab w:val="num" w:pos="360"/>
        </w:tabs>
        <w:ind w:left="360" w:hanging="360"/>
      </w:pPr>
    </w:lvl>
  </w:abstractNum>
  <w:abstractNum w:abstractNumId="3" w15:restartNumberingAfterBreak="0">
    <w:nsid w:val="6DD1284B"/>
    <w:multiLevelType w:val="hybridMultilevel"/>
    <w:tmpl w:val="1AFED00C"/>
    <w:lvl w:ilvl="0" w:tplc="0C0C0001">
      <w:start w:val="1"/>
      <w:numFmt w:val="bullet"/>
      <w:lvlText w:val=""/>
      <w:lvlJc w:val="left"/>
      <w:pPr>
        <w:ind w:left="1068" w:hanging="360"/>
      </w:pPr>
      <w:rPr>
        <w:rFonts w:ascii="Symbol" w:hAnsi="Symbol" w:hint="default"/>
      </w:rPr>
    </w:lvl>
    <w:lvl w:ilvl="1" w:tplc="0C0C0003" w:tentative="1">
      <w:start w:val="1"/>
      <w:numFmt w:val="bullet"/>
      <w:lvlText w:val="o"/>
      <w:lvlJc w:val="left"/>
      <w:pPr>
        <w:ind w:left="1788" w:hanging="360"/>
      </w:pPr>
      <w:rPr>
        <w:rFonts w:ascii="Courier New" w:hAnsi="Courier New" w:cs="Courier New" w:hint="default"/>
      </w:rPr>
    </w:lvl>
    <w:lvl w:ilvl="2" w:tplc="0C0C0005" w:tentative="1">
      <w:start w:val="1"/>
      <w:numFmt w:val="bullet"/>
      <w:lvlText w:val=""/>
      <w:lvlJc w:val="left"/>
      <w:pPr>
        <w:ind w:left="2508" w:hanging="360"/>
      </w:pPr>
      <w:rPr>
        <w:rFonts w:ascii="Wingdings" w:hAnsi="Wingdings" w:hint="default"/>
      </w:rPr>
    </w:lvl>
    <w:lvl w:ilvl="3" w:tplc="0C0C0001" w:tentative="1">
      <w:start w:val="1"/>
      <w:numFmt w:val="bullet"/>
      <w:lvlText w:val=""/>
      <w:lvlJc w:val="left"/>
      <w:pPr>
        <w:ind w:left="3228" w:hanging="360"/>
      </w:pPr>
      <w:rPr>
        <w:rFonts w:ascii="Symbol" w:hAnsi="Symbol" w:hint="default"/>
      </w:rPr>
    </w:lvl>
    <w:lvl w:ilvl="4" w:tplc="0C0C0003" w:tentative="1">
      <w:start w:val="1"/>
      <w:numFmt w:val="bullet"/>
      <w:lvlText w:val="o"/>
      <w:lvlJc w:val="left"/>
      <w:pPr>
        <w:ind w:left="3948" w:hanging="360"/>
      </w:pPr>
      <w:rPr>
        <w:rFonts w:ascii="Courier New" w:hAnsi="Courier New" w:cs="Courier New" w:hint="default"/>
      </w:rPr>
    </w:lvl>
    <w:lvl w:ilvl="5" w:tplc="0C0C0005" w:tentative="1">
      <w:start w:val="1"/>
      <w:numFmt w:val="bullet"/>
      <w:lvlText w:val=""/>
      <w:lvlJc w:val="left"/>
      <w:pPr>
        <w:ind w:left="4668" w:hanging="360"/>
      </w:pPr>
      <w:rPr>
        <w:rFonts w:ascii="Wingdings" w:hAnsi="Wingdings" w:hint="default"/>
      </w:rPr>
    </w:lvl>
    <w:lvl w:ilvl="6" w:tplc="0C0C0001" w:tentative="1">
      <w:start w:val="1"/>
      <w:numFmt w:val="bullet"/>
      <w:lvlText w:val=""/>
      <w:lvlJc w:val="left"/>
      <w:pPr>
        <w:ind w:left="5388" w:hanging="360"/>
      </w:pPr>
      <w:rPr>
        <w:rFonts w:ascii="Symbol" w:hAnsi="Symbol" w:hint="default"/>
      </w:rPr>
    </w:lvl>
    <w:lvl w:ilvl="7" w:tplc="0C0C0003" w:tentative="1">
      <w:start w:val="1"/>
      <w:numFmt w:val="bullet"/>
      <w:lvlText w:val="o"/>
      <w:lvlJc w:val="left"/>
      <w:pPr>
        <w:ind w:left="6108" w:hanging="360"/>
      </w:pPr>
      <w:rPr>
        <w:rFonts w:ascii="Courier New" w:hAnsi="Courier New" w:cs="Courier New" w:hint="default"/>
      </w:rPr>
    </w:lvl>
    <w:lvl w:ilvl="8" w:tplc="0C0C0005" w:tentative="1">
      <w:start w:val="1"/>
      <w:numFmt w:val="bullet"/>
      <w:lvlText w:val=""/>
      <w:lvlJc w:val="left"/>
      <w:pPr>
        <w:ind w:left="6828" w:hanging="360"/>
      </w:pPr>
      <w:rPr>
        <w:rFonts w:ascii="Wingdings" w:hAnsi="Wingdings" w:hint="default"/>
      </w:rPr>
    </w:lvl>
  </w:abstractNum>
  <w:abstractNum w:abstractNumId="4" w15:restartNumberingAfterBreak="0">
    <w:nsid w:val="6F030813"/>
    <w:multiLevelType w:val="multilevel"/>
    <w:tmpl w:val="0C0C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5" w15:restartNumberingAfterBreak="0">
    <w:nsid w:val="732348AF"/>
    <w:multiLevelType w:val="hybridMultilevel"/>
    <w:tmpl w:val="54C694AE"/>
    <w:lvl w:ilvl="0" w:tplc="0C0C0001">
      <w:start w:val="1"/>
      <w:numFmt w:val="bullet"/>
      <w:lvlText w:val=""/>
      <w:lvlJc w:val="left"/>
      <w:pPr>
        <w:ind w:left="1440" w:hanging="360"/>
      </w:pPr>
      <w:rPr>
        <w:rFonts w:ascii="Symbol" w:hAnsi="Symbol" w:hint="default"/>
      </w:rPr>
    </w:lvl>
    <w:lvl w:ilvl="1" w:tplc="0C0C0003">
      <w:start w:val="1"/>
      <w:numFmt w:val="bullet"/>
      <w:lvlText w:val="o"/>
      <w:lvlJc w:val="left"/>
      <w:pPr>
        <w:ind w:left="2160" w:hanging="360"/>
      </w:pPr>
      <w:rPr>
        <w:rFonts w:ascii="Courier New" w:hAnsi="Courier New" w:cs="Courier New" w:hint="default"/>
      </w:rPr>
    </w:lvl>
    <w:lvl w:ilvl="2" w:tplc="0C0C0005" w:tentative="1">
      <w:start w:val="1"/>
      <w:numFmt w:val="bullet"/>
      <w:lvlText w:val=""/>
      <w:lvlJc w:val="left"/>
      <w:pPr>
        <w:ind w:left="2880" w:hanging="360"/>
      </w:pPr>
      <w:rPr>
        <w:rFonts w:ascii="Wingdings" w:hAnsi="Wingdings" w:hint="default"/>
      </w:rPr>
    </w:lvl>
    <w:lvl w:ilvl="3" w:tplc="0C0C0001" w:tentative="1">
      <w:start w:val="1"/>
      <w:numFmt w:val="bullet"/>
      <w:lvlText w:val=""/>
      <w:lvlJc w:val="left"/>
      <w:pPr>
        <w:ind w:left="3600" w:hanging="360"/>
      </w:pPr>
      <w:rPr>
        <w:rFonts w:ascii="Symbol" w:hAnsi="Symbol" w:hint="default"/>
      </w:rPr>
    </w:lvl>
    <w:lvl w:ilvl="4" w:tplc="0C0C0003" w:tentative="1">
      <w:start w:val="1"/>
      <w:numFmt w:val="bullet"/>
      <w:lvlText w:val="o"/>
      <w:lvlJc w:val="left"/>
      <w:pPr>
        <w:ind w:left="4320" w:hanging="360"/>
      </w:pPr>
      <w:rPr>
        <w:rFonts w:ascii="Courier New" w:hAnsi="Courier New" w:cs="Courier New" w:hint="default"/>
      </w:rPr>
    </w:lvl>
    <w:lvl w:ilvl="5" w:tplc="0C0C0005" w:tentative="1">
      <w:start w:val="1"/>
      <w:numFmt w:val="bullet"/>
      <w:lvlText w:val=""/>
      <w:lvlJc w:val="left"/>
      <w:pPr>
        <w:ind w:left="5040" w:hanging="360"/>
      </w:pPr>
      <w:rPr>
        <w:rFonts w:ascii="Wingdings" w:hAnsi="Wingdings" w:hint="default"/>
      </w:rPr>
    </w:lvl>
    <w:lvl w:ilvl="6" w:tplc="0C0C0001" w:tentative="1">
      <w:start w:val="1"/>
      <w:numFmt w:val="bullet"/>
      <w:lvlText w:val=""/>
      <w:lvlJc w:val="left"/>
      <w:pPr>
        <w:ind w:left="5760" w:hanging="360"/>
      </w:pPr>
      <w:rPr>
        <w:rFonts w:ascii="Symbol" w:hAnsi="Symbol" w:hint="default"/>
      </w:rPr>
    </w:lvl>
    <w:lvl w:ilvl="7" w:tplc="0C0C0003" w:tentative="1">
      <w:start w:val="1"/>
      <w:numFmt w:val="bullet"/>
      <w:lvlText w:val="o"/>
      <w:lvlJc w:val="left"/>
      <w:pPr>
        <w:ind w:left="6480" w:hanging="360"/>
      </w:pPr>
      <w:rPr>
        <w:rFonts w:ascii="Courier New" w:hAnsi="Courier New" w:cs="Courier New" w:hint="default"/>
      </w:rPr>
    </w:lvl>
    <w:lvl w:ilvl="8" w:tplc="0C0C0005" w:tentative="1">
      <w:start w:val="1"/>
      <w:numFmt w:val="bullet"/>
      <w:lvlText w:val=""/>
      <w:lvlJc w:val="left"/>
      <w:pPr>
        <w:ind w:left="7200" w:hanging="360"/>
      </w:pPr>
      <w:rPr>
        <w:rFonts w:ascii="Wingdings" w:hAnsi="Wingdings" w:hint="default"/>
      </w:rPr>
    </w:lvl>
  </w:abstractNum>
  <w:abstractNum w:abstractNumId="6" w15:restartNumberingAfterBreak="0">
    <w:nsid w:val="737A6EAF"/>
    <w:multiLevelType w:val="multilevel"/>
    <w:tmpl w:val="0C0C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7" w15:restartNumberingAfterBreak="0">
    <w:nsid w:val="75917C39"/>
    <w:multiLevelType w:val="multilevel"/>
    <w:tmpl w:val="0042494C"/>
    <w:lvl w:ilvl="0">
      <w:start w:val="1"/>
      <w:numFmt w:val="decimal"/>
      <w:lvlText w:val="[%1]"/>
      <w:lvlJc w:val="left"/>
      <w:pPr>
        <w:tabs>
          <w:tab w:val="num" w:pos="720"/>
        </w:tabs>
        <w:ind w:left="720" w:hanging="720"/>
      </w:pPr>
      <w:rPr>
        <w:rFonts w:hint="default"/>
      </w:rPr>
    </w:lvl>
    <w:lvl w:ilvl="1">
      <w:start w:val="1"/>
      <w:numFmt w:val="none"/>
      <w:suff w:val="nothing"/>
      <w:lvlText w:val=""/>
      <w:lvlJc w:val="left"/>
      <w:pPr>
        <w:ind w:left="0" w:firstLine="0"/>
      </w:pPr>
      <w:rPr>
        <w:rFonts w:hint="default"/>
      </w:rPr>
    </w:lvl>
    <w:lvl w:ilvl="2">
      <w:start w:val="1"/>
      <w:numFmt w:val="none"/>
      <w:suff w:val="nothing"/>
      <w:lvlText w:val=""/>
      <w:lvlJc w:val="left"/>
      <w:pPr>
        <w:ind w:left="0" w:firstLine="0"/>
      </w:pPr>
      <w:rPr>
        <w:rFonts w:hint="default"/>
      </w:rPr>
    </w:lvl>
    <w:lvl w:ilvl="3">
      <w:start w:val="1"/>
      <w:numFmt w:val="none"/>
      <w:suff w:val="nothing"/>
      <w:lvlText w:val=""/>
      <w:lvlJc w:val="left"/>
      <w:pPr>
        <w:ind w:left="0" w:firstLine="0"/>
      </w:pPr>
      <w:rPr>
        <w:rFonts w:hint="default"/>
      </w:rPr>
    </w:lvl>
    <w:lvl w:ilvl="4">
      <w:start w:val="1"/>
      <w:numFmt w:val="none"/>
      <w:pStyle w:val="Titre5"/>
      <w:suff w:val="nothing"/>
      <w:lvlText w:val=""/>
      <w:lvlJc w:val="left"/>
      <w:pPr>
        <w:ind w:left="0" w:firstLine="0"/>
      </w:pPr>
      <w:rPr>
        <w:rFonts w:hint="default"/>
      </w:rPr>
    </w:lvl>
    <w:lvl w:ilvl="5">
      <w:start w:val="1"/>
      <w:numFmt w:val="none"/>
      <w:pStyle w:val="Titre6"/>
      <w:suff w:val="nothing"/>
      <w:lvlText w:val=""/>
      <w:lvlJc w:val="left"/>
      <w:pPr>
        <w:ind w:left="0" w:firstLine="0"/>
      </w:pPr>
      <w:rPr>
        <w:rFonts w:hint="default"/>
      </w:rPr>
    </w:lvl>
    <w:lvl w:ilvl="6">
      <w:start w:val="1"/>
      <w:numFmt w:val="none"/>
      <w:pStyle w:val="Titre7"/>
      <w:suff w:val="nothing"/>
      <w:lvlText w:val=""/>
      <w:lvlJc w:val="left"/>
      <w:pPr>
        <w:ind w:left="0" w:firstLine="0"/>
      </w:pPr>
      <w:rPr>
        <w:rFonts w:hint="default"/>
      </w:rPr>
    </w:lvl>
    <w:lvl w:ilvl="7">
      <w:start w:val="1"/>
      <w:numFmt w:val="none"/>
      <w:pStyle w:val="Titre8"/>
      <w:suff w:val="nothing"/>
      <w:lvlText w:val=""/>
      <w:lvlJc w:val="left"/>
      <w:pPr>
        <w:ind w:left="0" w:firstLine="0"/>
      </w:pPr>
      <w:rPr>
        <w:rFonts w:hint="default"/>
      </w:rPr>
    </w:lvl>
    <w:lvl w:ilvl="8">
      <w:start w:val="1"/>
      <w:numFmt w:val="none"/>
      <w:pStyle w:val="Titre9"/>
      <w:suff w:val="nothing"/>
      <w:lvlText w:val=""/>
      <w:lvlJc w:val="left"/>
      <w:pPr>
        <w:ind w:left="0" w:firstLine="0"/>
      </w:pPr>
      <w:rPr>
        <w:rFonts w:hint="default"/>
      </w:rPr>
    </w:lvl>
  </w:abstractNum>
  <w:abstractNum w:abstractNumId="8" w15:restartNumberingAfterBreak="0">
    <w:nsid w:val="76556088"/>
    <w:multiLevelType w:val="multilevel"/>
    <w:tmpl w:val="D5F4B180"/>
    <w:lvl w:ilvl="0">
      <w:start w:val="1"/>
      <w:numFmt w:val="decimal"/>
      <w:pStyle w:val="corpsdedcision"/>
      <w:lvlText w:val="[%1]"/>
      <w:lvlJc w:val="left"/>
      <w:pPr>
        <w:tabs>
          <w:tab w:val="num" w:pos="360"/>
        </w:tabs>
        <w:ind w:left="0" w:firstLine="0"/>
      </w:pPr>
      <w:rPr>
        <w:color w:val="auto"/>
      </w:rPr>
    </w:lvl>
    <w:lvl w:ilvl="1">
      <w:start w:val="1"/>
      <w:numFmt w:val="decimal"/>
      <w:lvlRestart w:val="0"/>
      <w:lvlText w:val="[%1.%2]"/>
      <w:lvlJc w:val="left"/>
      <w:pPr>
        <w:tabs>
          <w:tab w:val="num" w:pos="1080"/>
        </w:tabs>
        <w:ind w:left="360" w:firstLine="0"/>
      </w:pPr>
    </w:lvl>
    <w:lvl w:ilvl="2">
      <w:start w:val="1"/>
      <w:numFmt w:val="decimal"/>
      <w:lvlRestart w:val="0"/>
      <w:lvlText w:val="[%1.%2.%3]"/>
      <w:lvlJc w:val="left"/>
      <w:pPr>
        <w:tabs>
          <w:tab w:val="num" w:pos="1440"/>
        </w:tabs>
        <w:ind w:left="720" w:firstLine="0"/>
      </w:pPr>
    </w:lvl>
    <w:lvl w:ilvl="3">
      <w:start w:val="1"/>
      <w:numFmt w:val="decimal"/>
      <w:lvlRestart w:val="0"/>
      <w:lvlText w:val="[%1.%2.%3.%4]"/>
      <w:lvlJc w:val="left"/>
      <w:pPr>
        <w:tabs>
          <w:tab w:val="num" w:pos="2160"/>
        </w:tabs>
        <w:ind w:left="1080" w:firstLine="0"/>
      </w:pPr>
    </w:lvl>
    <w:lvl w:ilvl="4">
      <w:start w:val="1"/>
      <w:numFmt w:val="decimal"/>
      <w:lvlRestart w:val="0"/>
      <w:lvlText w:val="[%1.%2.%3.%4.%5]"/>
      <w:lvlJc w:val="left"/>
      <w:pPr>
        <w:tabs>
          <w:tab w:val="num" w:pos="2520"/>
        </w:tabs>
        <w:ind w:left="2232" w:hanging="792"/>
      </w:pPr>
    </w:lvl>
    <w:lvl w:ilvl="5">
      <w:start w:val="1"/>
      <w:numFmt w:val="decimal"/>
      <w:lvlRestart w:val="0"/>
      <w:lvlText w:val="[%1.%2.%3.%4.%5.%6]"/>
      <w:lvlJc w:val="left"/>
      <w:pPr>
        <w:tabs>
          <w:tab w:val="num" w:pos="3240"/>
        </w:tabs>
        <w:ind w:left="2736" w:hanging="936"/>
      </w:pPr>
    </w:lvl>
    <w:lvl w:ilvl="6">
      <w:start w:val="1"/>
      <w:numFmt w:val="decimal"/>
      <w:lvlRestart w:val="0"/>
      <w:lvlText w:val="[%1.%2.%3.%4.%5.%6.%7]"/>
      <w:lvlJc w:val="left"/>
      <w:pPr>
        <w:tabs>
          <w:tab w:val="num" w:pos="3600"/>
        </w:tabs>
        <w:ind w:left="3240" w:hanging="1080"/>
      </w:pPr>
    </w:lvl>
    <w:lvl w:ilvl="7">
      <w:start w:val="1"/>
      <w:numFmt w:val="decimal"/>
      <w:lvlRestart w:val="0"/>
      <w:lvlText w:val="[%1.%2.%3.%4.%5.%6.%7.%8]"/>
      <w:lvlJc w:val="left"/>
      <w:pPr>
        <w:tabs>
          <w:tab w:val="num" w:pos="4320"/>
        </w:tabs>
        <w:ind w:left="3744" w:hanging="1224"/>
      </w:pPr>
    </w:lvl>
    <w:lvl w:ilvl="8">
      <w:start w:val="1"/>
      <w:numFmt w:val="decimal"/>
      <w:lvlRestart w:val="0"/>
      <w:lvlText w:val="[%1.%2.%3.%4.%5.%6.%7.%8.%9]"/>
      <w:lvlJc w:val="left"/>
      <w:pPr>
        <w:tabs>
          <w:tab w:val="num" w:pos="4680"/>
        </w:tabs>
        <w:ind w:left="4320" w:hanging="1440"/>
      </w:pPr>
    </w:lvl>
  </w:abstractNum>
  <w:abstractNum w:abstractNumId="9" w15:restartNumberingAfterBreak="0">
    <w:nsid w:val="78D6079A"/>
    <w:multiLevelType w:val="hybridMultilevel"/>
    <w:tmpl w:val="80AE0E1E"/>
    <w:lvl w:ilvl="0" w:tplc="22AEE0D8">
      <w:start w:val="1"/>
      <w:numFmt w:val="lowerLetter"/>
      <w:lvlText w:val="%1."/>
      <w:lvlJc w:val="left"/>
      <w:pPr>
        <w:ind w:left="1210" w:hanging="360"/>
      </w:pPr>
      <w:rPr>
        <w:rFonts w:hint="default"/>
      </w:rPr>
    </w:lvl>
    <w:lvl w:ilvl="1" w:tplc="0C0C0019" w:tentative="1">
      <w:start w:val="1"/>
      <w:numFmt w:val="lowerLetter"/>
      <w:lvlText w:val="%2."/>
      <w:lvlJc w:val="left"/>
      <w:pPr>
        <w:ind w:left="1930" w:hanging="360"/>
      </w:pPr>
    </w:lvl>
    <w:lvl w:ilvl="2" w:tplc="0C0C001B" w:tentative="1">
      <w:start w:val="1"/>
      <w:numFmt w:val="lowerRoman"/>
      <w:lvlText w:val="%3."/>
      <w:lvlJc w:val="right"/>
      <w:pPr>
        <w:ind w:left="2650" w:hanging="180"/>
      </w:pPr>
    </w:lvl>
    <w:lvl w:ilvl="3" w:tplc="0C0C000F" w:tentative="1">
      <w:start w:val="1"/>
      <w:numFmt w:val="decimal"/>
      <w:lvlText w:val="%4."/>
      <w:lvlJc w:val="left"/>
      <w:pPr>
        <w:ind w:left="3370" w:hanging="360"/>
      </w:pPr>
    </w:lvl>
    <w:lvl w:ilvl="4" w:tplc="0C0C0019" w:tentative="1">
      <w:start w:val="1"/>
      <w:numFmt w:val="lowerLetter"/>
      <w:lvlText w:val="%5."/>
      <w:lvlJc w:val="left"/>
      <w:pPr>
        <w:ind w:left="4090" w:hanging="360"/>
      </w:pPr>
    </w:lvl>
    <w:lvl w:ilvl="5" w:tplc="0C0C001B" w:tentative="1">
      <w:start w:val="1"/>
      <w:numFmt w:val="lowerRoman"/>
      <w:lvlText w:val="%6."/>
      <w:lvlJc w:val="right"/>
      <w:pPr>
        <w:ind w:left="4810" w:hanging="180"/>
      </w:pPr>
    </w:lvl>
    <w:lvl w:ilvl="6" w:tplc="0C0C000F" w:tentative="1">
      <w:start w:val="1"/>
      <w:numFmt w:val="decimal"/>
      <w:lvlText w:val="%7."/>
      <w:lvlJc w:val="left"/>
      <w:pPr>
        <w:ind w:left="5530" w:hanging="360"/>
      </w:pPr>
    </w:lvl>
    <w:lvl w:ilvl="7" w:tplc="0C0C0019" w:tentative="1">
      <w:start w:val="1"/>
      <w:numFmt w:val="lowerLetter"/>
      <w:lvlText w:val="%8."/>
      <w:lvlJc w:val="left"/>
      <w:pPr>
        <w:ind w:left="6250" w:hanging="360"/>
      </w:pPr>
    </w:lvl>
    <w:lvl w:ilvl="8" w:tplc="0C0C001B" w:tentative="1">
      <w:start w:val="1"/>
      <w:numFmt w:val="lowerRoman"/>
      <w:lvlText w:val="%9."/>
      <w:lvlJc w:val="right"/>
      <w:pPr>
        <w:ind w:left="6970" w:hanging="180"/>
      </w:pPr>
    </w:lvl>
  </w:abstractNum>
  <w:abstractNum w:abstractNumId="10" w15:restartNumberingAfterBreak="0">
    <w:nsid w:val="7BB76507"/>
    <w:multiLevelType w:val="multilevel"/>
    <w:tmpl w:val="F20E889A"/>
    <w:lvl w:ilvl="0">
      <w:start w:val="1"/>
      <w:numFmt w:val="decimal"/>
      <w:pStyle w:val="Paragraphe"/>
      <w:lvlText w:val="[%1]"/>
      <w:lvlJc w:val="left"/>
      <w:pPr>
        <w:tabs>
          <w:tab w:val="num" w:pos="720"/>
        </w:tabs>
        <w:ind w:left="720" w:hanging="720"/>
      </w:pPr>
      <w:rPr>
        <w:rFonts w:hint="default"/>
      </w:rPr>
    </w:lvl>
    <w:lvl w:ilvl="1">
      <w:start w:val="1"/>
      <w:numFmt w:val="decimal"/>
      <w:pStyle w:val="Sous-paragraphe"/>
      <w:lvlText w:val="%1.%2."/>
      <w:lvlJc w:val="left"/>
      <w:pPr>
        <w:tabs>
          <w:tab w:val="num" w:pos="792"/>
        </w:tabs>
        <w:ind w:left="792" w:hanging="432"/>
      </w:pPr>
      <w:rPr>
        <w:rFonts w:hint="default"/>
      </w:rPr>
    </w:lvl>
    <w:lvl w:ilvl="2">
      <w:start w:val="1"/>
      <w:numFmt w:val="decimal"/>
      <w:lvlText w:val="%1.%2.%3."/>
      <w:lvlJc w:val="left"/>
      <w:pPr>
        <w:tabs>
          <w:tab w:val="num" w:pos="1800"/>
        </w:tabs>
        <w:ind w:left="1224" w:hanging="504"/>
      </w:pPr>
      <w:rPr>
        <w:rFonts w:hint="default"/>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880"/>
        </w:tabs>
        <w:ind w:left="2232" w:hanging="792"/>
      </w:pPr>
      <w:rPr>
        <w:rFonts w:hint="default"/>
      </w:rPr>
    </w:lvl>
    <w:lvl w:ilvl="5">
      <w:start w:val="1"/>
      <w:numFmt w:val="decimal"/>
      <w:lvlText w:val="%1.%2.%3.%4.%5.%6."/>
      <w:lvlJc w:val="left"/>
      <w:pPr>
        <w:tabs>
          <w:tab w:val="num" w:pos="3600"/>
        </w:tabs>
        <w:ind w:left="2736" w:hanging="936"/>
      </w:pPr>
      <w:rPr>
        <w:rFonts w:hint="default"/>
      </w:rPr>
    </w:lvl>
    <w:lvl w:ilvl="6">
      <w:start w:val="1"/>
      <w:numFmt w:val="decimal"/>
      <w:lvlText w:val="%1.%2.%3.%4.%5.%6.%7."/>
      <w:lvlJc w:val="left"/>
      <w:pPr>
        <w:tabs>
          <w:tab w:val="num" w:pos="4320"/>
        </w:tabs>
        <w:ind w:left="3240" w:hanging="1080"/>
      </w:pPr>
      <w:rPr>
        <w:rFonts w:hint="default"/>
      </w:rPr>
    </w:lvl>
    <w:lvl w:ilvl="7">
      <w:start w:val="1"/>
      <w:numFmt w:val="decimal"/>
      <w:lvlText w:val="%1.%2.%3.%4.%5.%6.%7.%8."/>
      <w:lvlJc w:val="left"/>
      <w:pPr>
        <w:tabs>
          <w:tab w:val="num" w:pos="4680"/>
        </w:tabs>
        <w:ind w:left="3744" w:hanging="1224"/>
      </w:pPr>
      <w:rPr>
        <w:rFonts w:hint="default"/>
      </w:rPr>
    </w:lvl>
    <w:lvl w:ilvl="8">
      <w:start w:val="1"/>
      <w:numFmt w:val="decimal"/>
      <w:lvlText w:val="%1.%2.%3.%4.%5.%6.%7.%8.%9."/>
      <w:lvlJc w:val="left"/>
      <w:pPr>
        <w:tabs>
          <w:tab w:val="num" w:pos="5400"/>
        </w:tabs>
        <w:ind w:left="4320" w:hanging="1440"/>
      </w:pPr>
      <w:rPr>
        <w:rFonts w:hint="default"/>
      </w:rPr>
    </w:lvl>
  </w:abstractNum>
  <w:num w:numId="1">
    <w:abstractNumId w:val="8"/>
  </w:num>
  <w:num w:numId="2">
    <w:abstractNumId w:val="7"/>
  </w:num>
  <w:num w:numId="3">
    <w:abstractNumId w:val="6"/>
  </w:num>
  <w:num w:numId="4">
    <w:abstractNumId w:val="4"/>
  </w:num>
  <w:num w:numId="5">
    <w:abstractNumId w:val="10"/>
  </w:num>
  <w:num w:numId="6">
    <w:abstractNumId w:val="10"/>
  </w:num>
  <w:num w:numId="7">
    <w:abstractNumId w:val="1"/>
  </w:num>
  <w:num w:numId="8">
    <w:abstractNumId w:val="3"/>
  </w:num>
  <w:num w:numId="9">
    <w:abstractNumId w:val="2"/>
  </w:num>
  <w:num w:numId="10">
    <w:abstractNumId w:val="9"/>
  </w:num>
  <w:num w:numId="11">
    <w:abstractNumId w:val="5"/>
  </w:num>
  <w:num w:numId="1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web"/>
  <w:zoom w:percent="100"/>
  <w:removePersonalInformation/>
  <w:removeDateAndTime/>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E1368"/>
    <w:rsid w:val="00000B2D"/>
    <w:rsid w:val="00001FE0"/>
    <w:rsid w:val="000034B0"/>
    <w:rsid w:val="000041A1"/>
    <w:rsid w:val="00006178"/>
    <w:rsid w:val="00006DD2"/>
    <w:rsid w:val="00007352"/>
    <w:rsid w:val="00011CE8"/>
    <w:rsid w:val="0001305E"/>
    <w:rsid w:val="0001365A"/>
    <w:rsid w:val="000153E3"/>
    <w:rsid w:val="00016D99"/>
    <w:rsid w:val="00016DA3"/>
    <w:rsid w:val="00020C27"/>
    <w:rsid w:val="00021B30"/>
    <w:rsid w:val="00021E4C"/>
    <w:rsid w:val="00022556"/>
    <w:rsid w:val="00023858"/>
    <w:rsid w:val="00025A2F"/>
    <w:rsid w:val="00025A91"/>
    <w:rsid w:val="000300C0"/>
    <w:rsid w:val="0003165E"/>
    <w:rsid w:val="0003184C"/>
    <w:rsid w:val="00031883"/>
    <w:rsid w:val="00033A05"/>
    <w:rsid w:val="000352CA"/>
    <w:rsid w:val="00036206"/>
    <w:rsid w:val="000366EC"/>
    <w:rsid w:val="00036794"/>
    <w:rsid w:val="000379FB"/>
    <w:rsid w:val="00043E4D"/>
    <w:rsid w:val="00044026"/>
    <w:rsid w:val="000502A4"/>
    <w:rsid w:val="000503DB"/>
    <w:rsid w:val="000508AA"/>
    <w:rsid w:val="00051708"/>
    <w:rsid w:val="00051DAD"/>
    <w:rsid w:val="000536CC"/>
    <w:rsid w:val="000559A8"/>
    <w:rsid w:val="00055A3E"/>
    <w:rsid w:val="00056393"/>
    <w:rsid w:val="00056D1B"/>
    <w:rsid w:val="00056E2C"/>
    <w:rsid w:val="00057739"/>
    <w:rsid w:val="00061526"/>
    <w:rsid w:val="00061631"/>
    <w:rsid w:val="00062A75"/>
    <w:rsid w:val="00065ACE"/>
    <w:rsid w:val="00066C56"/>
    <w:rsid w:val="00067DFF"/>
    <w:rsid w:val="0007225E"/>
    <w:rsid w:val="00074ABE"/>
    <w:rsid w:val="00074EAE"/>
    <w:rsid w:val="000756D0"/>
    <w:rsid w:val="00076575"/>
    <w:rsid w:val="00076B68"/>
    <w:rsid w:val="00076D81"/>
    <w:rsid w:val="0007757E"/>
    <w:rsid w:val="00080885"/>
    <w:rsid w:val="000822E8"/>
    <w:rsid w:val="00082765"/>
    <w:rsid w:val="00082A97"/>
    <w:rsid w:val="0008378A"/>
    <w:rsid w:val="0008784D"/>
    <w:rsid w:val="00090018"/>
    <w:rsid w:val="00090306"/>
    <w:rsid w:val="00090708"/>
    <w:rsid w:val="00090F69"/>
    <w:rsid w:val="00091AE2"/>
    <w:rsid w:val="0009361B"/>
    <w:rsid w:val="000939B2"/>
    <w:rsid w:val="00093ACD"/>
    <w:rsid w:val="00094DA0"/>
    <w:rsid w:val="00095814"/>
    <w:rsid w:val="00096ED9"/>
    <w:rsid w:val="00097D81"/>
    <w:rsid w:val="00097FCE"/>
    <w:rsid w:val="000A1DAC"/>
    <w:rsid w:val="000A28BB"/>
    <w:rsid w:val="000A494D"/>
    <w:rsid w:val="000A4AD0"/>
    <w:rsid w:val="000A595C"/>
    <w:rsid w:val="000A5AD1"/>
    <w:rsid w:val="000A63DF"/>
    <w:rsid w:val="000A77C5"/>
    <w:rsid w:val="000B1931"/>
    <w:rsid w:val="000B1EE0"/>
    <w:rsid w:val="000B589D"/>
    <w:rsid w:val="000B6275"/>
    <w:rsid w:val="000B7F1B"/>
    <w:rsid w:val="000C0DE3"/>
    <w:rsid w:val="000C2074"/>
    <w:rsid w:val="000C3953"/>
    <w:rsid w:val="000C710F"/>
    <w:rsid w:val="000D349C"/>
    <w:rsid w:val="000D3948"/>
    <w:rsid w:val="000D59A8"/>
    <w:rsid w:val="000D6219"/>
    <w:rsid w:val="000E0C28"/>
    <w:rsid w:val="000E0C3A"/>
    <w:rsid w:val="000E1320"/>
    <w:rsid w:val="000E1A17"/>
    <w:rsid w:val="000E3FF6"/>
    <w:rsid w:val="000E44E1"/>
    <w:rsid w:val="000E49A1"/>
    <w:rsid w:val="000E56A6"/>
    <w:rsid w:val="000E68C4"/>
    <w:rsid w:val="000E71F6"/>
    <w:rsid w:val="000F0D8E"/>
    <w:rsid w:val="000F1BEF"/>
    <w:rsid w:val="000F20A5"/>
    <w:rsid w:val="000F3423"/>
    <w:rsid w:val="000F3E7D"/>
    <w:rsid w:val="000F4344"/>
    <w:rsid w:val="000F4E04"/>
    <w:rsid w:val="000F5F81"/>
    <w:rsid w:val="00100356"/>
    <w:rsid w:val="00100AB8"/>
    <w:rsid w:val="00104550"/>
    <w:rsid w:val="00104B0B"/>
    <w:rsid w:val="00104C3D"/>
    <w:rsid w:val="001050B4"/>
    <w:rsid w:val="001052D9"/>
    <w:rsid w:val="0010711A"/>
    <w:rsid w:val="00111E4A"/>
    <w:rsid w:val="001125EC"/>
    <w:rsid w:val="001144AB"/>
    <w:rsid w:val="0011545D"/>
    <w:rsid w:val="001205DE"/>
    <w:rsid w:val="0012224D"/>
    <w:rsid w:val="001225BC"/>
    <w:rsid w:val="00122A9E"/>
    <w:rsid w:val="00122F94"/>
    <w:rsid w:val="0012326A"/>
    <w:rsid w:val="00132622"/>
    <w:rsid w:val="00133884"/>
    <w:rsid w:val="001352DB"/>
    <w:rsid w:val="00137E7E"/>
    <w:rsid w:val="001407FC"/>
    <w:rsid w:val="00141163"/>
    <w:rsid w:val="00144572"/>
    <w:rsid w:val="001457CD"/>
    <w:rsid w:val="00146116"/>
    <w:rsid w:val="00146ADC"/>
    <w:rsid w:val="00147847"/>
    <w:rsid w:val="00147A49"/>
    <w:rsid w:val="00147B8B"/>
    <w:rsid w:val="00150345"/>
    <w:rsid w:val="00150637"/>
    <w:rsid w:val="0015125A"/>
    <w:rsid w:val="001514A8"/>
    <w:rsid w:val="001517D9"/>
    <w:rsid w:val="00151BD6"/>
    <w:rsid w:val="00152464"/>
    <w:rsid w:val="0015539F"/>
    <w:rsid w:val="001557F4"/>
    <w:rsid w:val="00160597"/>
    <w:rsid w:val="00162369"/>
    <w:rsid w:val="001627E4"/>
    <w:rsid w:val="00162ECC"/>
    <w:rsid w:val="001635AE"/>
    <w:rsid w:val="00164719"/>
    <w:rsid w:val="00165809"/>
    <w:rsid w:val="0016609D"/>
    <w:rsid w:val="001664C8"/>
    <w:rsid w:val="00167AD0"/>
    <w:rsid w:val="00167DEF"/>
    <w:rsid w:val="00167E9D"/>
    <w:rsid w:val="0017054F"/>
    <w:rsid w:val="001720AC"/>
    <w:rsid w:val="0017275A"/>
    <w:rsid w:val="00173184"/>
    <w:rsid w:val="00173D4E"/>
    <w:rsid w:val="00173DE6"/>
    <w:rsid w:val="00175079"/>
    <w:rsid w:val="001761B9"/>
    <w:rsid w:val="00181792"/>
    <w:rsid w:val="00181995"/>
    <w:rsid w:val="00183515"/>
    <w:rsid w:val="001846FC"/>
    <w:rsid w:val="001849EC"/>
    <w:rsid w:val="00185095"/>
    <w:rsid w:val="00191177"/>
    <w:rsid w:val="001924FE"/>
    <w:rsid w:val="001937D1"/>
    <w:rsid w:val="001965E1"/>
    <w:rsid w:val="00197214"/>
    <w:rsid w:val="001A03BE"/>
    <w:rsid w:val="001A067E"/>
    <w:rsid w:val="001A2900"/>
    <w:rsid w:val="001A2FA6"/>
    <w:rsid w:val="001A4081"/>
    <w:rsid w:val="001A4A9E"/>
    <w:rsid w:val="001A4E95"/>
    <w:rsid w:val="001A65F1"/>
    <w:rsid w:val="001A67CD"/>
    <w:rsid w:val="001A68BF"/>
    <w:rsid w:val="001A6F07"/>
    <w:rsid w:val="001A748A"/>
    <w:rsid w:val="001B0083"/>
    <w:rsid w:val="001B0BF6"/>
    <w:rsid w:val="001B1F68"/>
    <w:rsid w:val="001B2B40"/>
    <w:rsid w:val="001B3E9D"/>
    <w:rsid w:val="001B47A1"/>
    <w:rsid w:val="001B4A40"/>
    <w:rsid w:val="001B5524"/>
    <w:rsid w:val="001B55BD"/>
    <w:rsid w:val="001B67BC"/>
    <w:rsid w:val="001B6D8A"/>
    <w:rsid w:val="001C19D4"/>
    <w:rsid w:val="001C2B0B"/>
    <w:rsid w:val="001C3FA0"/>
    <w:rsid w:val="001C436D"/>
    <w:rsid w:val="001C64E0"/>
    <w:rsid w:val="001C733C"/>
    <w:rsid w:val="001C7AA1"/>
    <w:rsid w:val="001D0667"/>
    <w:rsid w:val="001D1744"/>
    <w:rsid w:val="001D554D"/>
    <w:rsid w:val="001D63C8"/>
    <w:rsid w:val="001D65D8"/>
    <w:rsid w:val="001E2D7B"/>
    <w:rsid w:val="001E3DFD"/>
    <w:rsid w:val="001E42F0"/>
    <w:rsid w:val="001E497A"/>
    <w:rsid w:val="001E54A5"/>
    <w:rsid w:val="001E5E3B"/>
    <w:rsid w:val="001E6B8D"/>
    <w:rsid w:val="001E78BF"/>
    <w:rsid w:val="001F07B9"/>
    <w:rsid w:val="001F2326"/>
    <w:rsid w:val="001F4A8B"/>
    <w:rsid w:val="001F5428"/>
    <w:rsid w:val="001F72C4"/>
    <w:rsid w:val="00200B5B"/>
    <w:rsid w:val="00201C89"/>
    <w:rsid w:val="00202739"/>
    <w:rsid w:val="00203A9C"/>
    <w:rsid w:val="00205B7C"/>
    <w:rsid w:val="002062EF"/>
    <w:rsid w:val="002062F2"/>
    <w:rsid w:val="00206B17"/>
    <w:rsid w:val="00207E69"/>
    <w:rsid w:val="00210D25"/>
    <w:rsid w:val="00210E3C"/>
    <w:rsid w:val="0022057A"/>
    <w:rsid w:val="00220777"/>
    <w:rsid w:val="00220C25"/>
    <w:rsid w:val="00223CF0"/>
    <w:rsid w:val="00225C46"/>
    <w:rsid w:val="00226493"/>
    <w:rsid w:val="00227040"/>
    <w:rsid w:val="00227BBD"/>
    <w:rsid w:val="00230CFC"/>
    <w:rsid w:val="0023162A"/>
    <w:rsid w:val="0023172C"/>
    <w:rsid w:val="00231C1D"/>
    <w:rsid w:val="00233532"/>
    <w:rsid w:val="00234BC8"/>
    <w:rsid w:val="0024059A"/>
    <w:rsid w:val="00240E69"/>
    <w:rsid w:val="00241CED"/>
    <w:rsid w:val="00242FB4"/>
    <w:rsid w:val="00243D6C"/>
    <w:rsid w:val="00245605"/>
    <w:rsid w:val="00245A4E"/>
    <w:rsid w:val="00246366"/>
    <w:rsid w:val="002542E0"/>
    <w:rsid w:val="00255A74"/>
    <w:rsid w:val="002563F0"/>
    <w:rsid w:val="00256DBB"/>
    <w:rsid w:val="0025763A"/>
    <w:rsid w:val="00260119"/>
    <w:rsid w:val="00260810"/>
    <w:rsid w:val="0026133C"/>
    <w:rsid w:val="002617D1"/>
    <w:rsid w:val="002617EE"/>
    <w:rsid w:val="00266064"/>
    <w:rsid w:val="002661E4"/>
    <w:rsid w:val="002664E0"/>
    <w:rsid w:val="00267C8D"/>
    <w:rsid w:val="00270102"/>
    <w:rsid w:val="002701DD"/>
    <w:rsid w:val="00270A57"/>
    <w:rsid w:val="002710FD"/>
    <w:rsid w:val="002726A2"/>
    <w:rsid w:val="00273F49"/>
    <w:rsid w:val="00274EDE"/>
    <w:rsid w:val="00275D47"/>
    <w:rsid w:val="002769B5"/>
    <w:rsid w:val="00276B25"/>
    <w:rsid w:val="00276B59"/>
    <w:rsid w:val="00277E75"/>
    <w:rsid w:val="00281319"/>
    <w:rsid w:val="002827C0"/>
    <w:rsid w:val="002831EE"/>
    <w:rsid w:val="0028367B"/>
    <w:rsid w:val="00284B48"/>
    <w:rsid w:val="00286149"/>
    <w:rsid w:val="0028668D"/>
    <w:rsid w:val="00286789"/>
    <w:rsid w:val="0029009B"/>
    <w:rsid w:val="00290289"/>
    <w:rsid w:val="00290C77"/>
    <w:rsid w:val="00292188"/>
    <w:rsid w:val="002923D9"/>
    <w:rsid w:val="00296645"/>
    <w:rsid w:val="00296A4B"/>
    <w:rsid w:val="00296FB6"/>
    <w:rsid w:val="00297284"/>
    <w:rsid w:val="002A0077"/>
    <w:rsid w:val="002A07DC"/>
    <w:rsid w:val="002A3573"/>
    <w:rsid w:val="002A374B"/>
    <w:rsid w:val="002A73E9"/>
    <w:rsid w:val="002A7733"/>
    <w:rsid w:val="002A77EA"/>
    <w:rsid w:val="002A79E0"/>
    <w:rsid w:val="002B0C05"/>
    <w:rsid w:val="002B132B"/>
    <w:rsid w:val="002B197D"/>
    <w:rsid w:val="002B23D2"/>
    <w:rsid w:val="002B23EC"/>
    <w:rsid w:val="002B2FC3"/>
    <w:rsid w:val="002B35F0"/>
    <w:rsid w:val="002B3A51"/>
    <w:rsid w:val="002B3B26"/>
    <w:rsid w:val="002B58AF"/>
    <w:rsid w:val="002B5BD1"/>
    <w:rsid w:val="002B796E"/>
    <w:rsid w:val="002B7AA3"/>
    <w:rsid w:val="002C1BFB"/>
    <w:rsid w:val="002C3748"/>
    <w:rsid w:val="002C4F54"/>
    <w:rsid w:val="002C5E89"/>
    <w:rsid w:val="002C5FE3"/>
    <w:rsid w:val="002C7AC0"/>
    <w:rsid w:val="002C7B0E"/>
    <w:rsid w:val="002D0DA3"/>
    <w:rsid w:val="002D42BC"/>
    <w:rsid w:val="002D4691"/>
    <w:rsid w:val="002D5D96"/>
    <w:rsid w:val="002D6CBF"/>
    <w:rsid w:val="002D71A9"/>
    <w:rsid w:val="002D7846"/>
    <w:rsid w:val="002D7FCB"/>
    <w:rsid w:val="002E05AE"/>
    <w:rsid w:val="002E0A03"/>
    <w:rsid w:val="002E23CF"/>
    <w:rsid w:val="002E463B"/>
    <w:rsid w:val="002E618F"/>
    <w:rsid w:val="002E7450"/>
    <w:rsid w:val="002F0091"/>
    <w:rsid w:val="002F2BC5"/>
    <w:rsid w:val="002F7507"/>
    <w:rsid w:val="0030059B"/>
    <w:rsid w:val="00300D63"/>
    <w:rsid w:val="00301EE6"/>
    <w:rsid w:val="00302F40"/>
    <w:rsid w:val="00302F58"/>
    <w:rsid w:val="00302FB4"/>
    <w:rsid w:val="00305273"/>
    <w:rsid w:val="003057FC"/>
    <w:rsid w:val="00305AFB"/>
    <w:rsid w:val="003070C4"/>
    <w:rsid w:val="003076C5"/>
    <w:rsid w:val="00307C85"/>
    <w:rsid w:val="00312983"/>
    <w:rsid w:val="0031430F"/>
    <w:rsid w:val="00315BAE"/>
    <w:rsid w:val="00316CAB"/>
    <w:rsid w:val="0032006D"/>
    <w:rsid w:val="00320ABC"/>
    <w:rsid w:val="00323DC5"/>
    <w:rsid w:val="003248CB"/>
    <w:rsid w:val="00330B74"/>
    <w:rsid w:val="00331DD3"/>
    <w:rsid w:val="00331EA7"/>
    <w:rsid w:val="00332DD3"/>
    <w:rsid w:val="003332B8"/>
    <w:rsid w:val="00335643"/>
    <w:rsid w:val="00335908"/>
    <w:rsid w:val="00335FC7"/>
    <w:rsid w:val="003361BC"/>
    <w:rsid w:val="00337072"/>
    <w:rsid w:val="00337555"/>
    <w:rsid w:val="003408AD"/>
    <w:rsid w:val="00343B46"/>
    <w:rsid w:val="00344465"/>
    <w:rsid w:val="00344D45"/>
    <w:rsid w:val="0034740A"/>
    <w:rsid w:val="00347C5A"/>
    <w:rsid w:val="0035375B"/>
    <w:rsid w:val="00356EE3"/>
    <w:rsid w:val="00362D74"/>
    <w:rsid w:val="00362E56"/>
    <w:rsid w:val="00363A4A"/>
    <w:rsid w:val="003664E9"/>
    <w:rsid w:val="00366A22"/>
    <w:rsid w:val="00366C35"/>
    <w:rsid w:val="00366D1E"/>
    <w:rsid w:val="003703A5"/>
    <w:rsid w:val="003707DC"/>
    <w:rsid w:val="0037112C"/>
    <w:rsid w:val="00373EE5"/>
    <w:rsid w:val="003744CE"/>
    <w:rsid w:val="003754D8"/>
    <w:rsid w:val="003775B3"/>
    <w:rsid w:val="003817E7"/>
    <w:rsid w:val="003824B7"/>
    <w:rsid w:val="00382E55"/>
    <w:rsid w:val="00383633"/>
    <w:rsid w:val="003850AA"/>
    <w:rsid w:val="00385F4B"/>
    <w:rsid w:val="0038627F"/>
    <w:rsid w:val="00387CB4"/>
    <w:rsid w:val="00390B55"/>
    <w:rsid w:val="00391132"/>
    <w:rsid w:val="00392C54"/>
    <w:rsid w:val="00393DF9"/>
    <w:rsid w:val="00393E17"/>
    <w:rsid w:val="00394CD0"/>
    <w:rsid w:val="00394DA5"/>
    <w:rsid w:val="003961B2"/>
    <w:rsid w:val="00397890"/>
    <w:rsid w:val="003A2C07"/>
    <w:rsid w:val="003A41AD"/>
    <w:rsid w:val="003A5AE3"/>
    <w:rsid w:val="003B0C41"/>
    <w:rsid w:val="003B11BD"/>
    <w:rsid w:val="003B152B"/>
    <w:rsid w:val="003B1734"/>
    <w:rsid w:val="003B1735"/>
    <w:rsid w:val="003B22D9"/>
    <w:rsid w:val="003B2D2E"/>
    <w:rsid w:val="003B3947"/>
    <w:rsid w:val="003B50B1"/>
    <w:rsid w:val="003B6CBF"/>
    <w:rsid w:val="003B7BC8"/>
    <w:rsid w:val="003C0FFC"/>
    <w:rsid w:val="003C1227"/>
    <w:rsid w:val="003C47A7"/>
    <w:rsid w:val="003C5180"/>
    <w:rsid w:val="003C6FC0"/>
    <w:rsid w:val="003D0826"/>
    <w:rsid w:val="003D0FE2"/>
    <w:rsid w:val="003D18FC"/>
    <w:rsid w:val="003D2AF5"/>
    <w:rsid w:val="003D398D"/>
    <w:rsid w:val="003D3C93"/>
    <w:rsid w:val="003D5480"/>
    <w:rsid w:val="003D597D"/>
    <w:rsid w:val="003D69BC"/>
    <w:rsid w:val="003D71BB"/>
    <w:rsid w:val="003D7DAA"/>
    <w:rsid w:val="003E00D5"/>
    <w:rsid w:val="003E02BA"/>
    <w:rsid w:val="003E134C"/>
    <w:rsid w:val="003E1F2D"/>
    <w:rsid w:val="003E448F"/>
    <w:rsid w:val="003E7F98"/>
    <w:rsid w:val="003F0578"/>
    <w:rsid w:val="003F1672"/>
    <w:rsid w:val="003F2F7D"/>
    <w:rsid w:val="003F6456"/>
    <w:rsid w:val="003F64B9"/>
    <w:rsid w:val="003F7F38"/>
    <w:rsid w:val="00401325"/>
    <w:rsid w:val="004019AA"/>
    <w:rsid w:val="00403911"/>
    <w:rsid w:val="0040399B"/>
    <w:rsid w:val="00406F0C"/>
    <w:rsid w:val="004106DB"/>
    <w:rsid w:val="004109F3"/>
    <w:rsid w:val="00410A9A"/>
    <w:rsid w:val="00411251"/>
    <w:rsid w:val="00412585"/>
    <w:rsid w:val="0041363B"/>
    <w:rsid w:val="00414FA8"/>
    <w:rsid w:val="00415D5D"/>
    <w:rsid w:val="0041643A"/>
    <w:rsid w:val="004217FF"/>
    <w:rsid w:val="004232E9"/>
    <w:rsid w:val="00423C3D"/>
    <w:rsid w:val="00423FA0"/>
    <w:rsid w:val="004260F4"/>
    <w:rsid w:val="0042650F"/>
    <w:rsid w:val="0042684F"/>
    <w:rsid w:val="00427D5D"/>
    <w:rsid w:val="00430492"/>
    <w:rsid w:val="00431E0B"/>
    <w:rsid w:val="004337FE"/>
    <w:rsid w:val="00433E98"/>
    <w:rsid w:val="004349AD"/>
    <w:rsid w:val="00435738"/>
    <w:rsid w:val="00437137"/>
    <w:rsid w:val="00437381"/>
    <w:rsid w:val="00440272"/>
    <w:rsid w:val="004403B8"/>
    <w:rsid w:val="004408FF"/>
    <w:rsid w:val="00441ADA"/>
    <w:rsid w:val="004422CA"/>
    <w:rsid w:val="0044274C"/>
    <w:rsid w:val="0044371C"/>
    <w:rsid w:val="0044627E"/>
    <w:rsid w:val="0044637D"/>
    <w:rsid w:val="004504D8"/>
    <w:rsid w:val="004507E1"/>
    <w:rsid w:val="00450CED"/>
    <w:rsid w:val="0045114F"/>
    <w:rsid w:val="004529D3"/>
    <w:rsid w:val="00453F31"/>
    <w:rsid w:val="0045517A"/>
    <w:rsid w:val="004559B4"/>
    <w:rsid w:val="00456B0C"/>
    <w:rsid w:val="00457DC7"/>
    <w:rsid w:val="00460101"/>
    <w:rsid w:val="004607E8"/>
    <w:rsid w:val="0046538B"/>
    <w:rsid w:val="004703E2"/>
    <w:rsid w:val="0047194C"/>
    <w:rsid w:val="00471C92"/>
    <w:rsid w:val="00473638"/>
    <w:rsid w:val="004739AC"/>
    <w:rsid w:val="00474489"/>
    <w:rsid w:val="00475FEF"/>
    <w:rsid w:val="0047680F"/>
    <w:rsid w:val="00477536"/>
    <w:rsid w:val="0047776F"/>
    <w:rsid w:val="0047777A"/>
    <w:rsid w:val="0047795B"/>
    <w:rsid w:val="00482D5B"/>
    <w:rsid w:val="004832E2"/>
    <w:rsid w:val="0048543B"/>
    <w:rsid w:val="004866EF"/>
    <w:rsid w:val="00486BF5"/>
    <w:rsid w:val="004870EA"/>
    <w:rsid w:val="004873EC"/>
    <w:rsid w:val="00487F13"/>
    <w:rsid w:val="0049156A"/>
    <w:rsid w:val="0049595F"/>
    <w:rsid w:val="00495CF6"/>
    <w:rsid w:val="00496193"/>
    <w:rsid w:val="004A02AF"/>
    <w:rsid w:val="004A0CC1"/>
    <w:rsid w:val="004A1806"/>
    <w:rsid w:val="004A2D66"/>
    <w:rsid w:val="004A41B4"/>
    <w:rsid w:val="004A4449"/>
    <w:rsid w:val="004A4517"/>
    <w:rsid w:val="004A59BC"/>
    <w:rsid w:val="004A59C9"/>
    <w:rsid w:val="004A679B"/>
    <w:rsid w:val="004B34BF"/>
    <w:rsid w:val="004B360A"/>
    <w:rsid w:val="004B63DD"/>
    <w:rsid w:val="004C0FB4"/>
    <w:rsid w:val="004C1811"/>
    <w:rsid w:val="004C2944"/>
    <w:rsid w:val="004C2B99"/>
    <w:rsid w:val="004C4555"/>
    <w:rsid w:val="004C7966"/>
    <w:rsid w:val="004C7F45"/>
    <w:rsid w:val="004D16D6"/>
    <w:rsid w:val="004D4ECD"/>
    <w:rsid w:val="004D6CEA"/>
    <w:rsid w:val="004E0E02"/>
    <w:rsid w:val="004E2A01"/>
    <w:rsid w:val="004E3564"/>
    <w:rsid w:val="004E3578"/>
    <w:rsid w:val="004E3D9F"/>
    <w:rsid w:val="004E3E82"/>
    <w:rsid w:val="004E4EC9"/>
    <w:rsid w:val="004E51C0"/>
    <w:rsid w:val="004E59AA"/>
    <w:rsid w:val="004E64BE"/>
    <w:rsid w:val="004E76CD"/>
    <w:rsid w:val="004E7A0C"/>
    <w:rsid w:val="004F6293"/>
    <w:rsid w:val="005037A3"/>
    <w:rsid w:val="00503B8D"/>
    <w:rsid w:val="00503EE3"/>
    <w:rsid w:val="00504784"/>
    <w:rsid w:val="0050518F"/>
    <w:rsid w:val="0050564F"/>
    <w:rsid w:val="0050572D"/>
    <w:rsid w:val="00505811"/>
    <w:rsid w:val="00506ED5"/>
    <w:rsid w:val="00506F8A"/>
    <w:rsid w:val="00507FEB"/>
    <w:rsid w:val="00511E00"/>
    <w:rsid w:val="0051261C"/>
    <w:rsid w:val="00514E1B"/>
    <w:rsid w:val="00515DE7"/>
    <w:rsid w:val="005175CB"/>
    <w:rsid w:val="00517EB0"/>
    <w:rsid w:val="005205CB"/>
    <w:rsid w:val="005225CD"/>
    <w:rsid w:val="00523507"/>
    <w:rsid w:val="00523731"/>
    <w:rsid w:val="00523F3B"/>
    <w:rsid w:val="0052430C"/>
    <w:rsid w:val="00526D05"/>
    <w:rsid w:val="005300FD"/>
    <w:rsid w:val="00532AFD"/>
    <w:rsid w:val="005340ED"/>
    <w:rsid w:val="005348E4"/>
    <w:rsid w:val="00534D8F"/>
    <w:rsid w:val="0053526B"/>
    <w:rsid w:val="005352F1"/>
    <w:rsid w:val="00535DCE"/>
    <w:rsid w:val="00540094"/>
    <w:rsid w:val="00540E4D"/>
    <w:rsid w:val="0054276B"/>
    <w:rsid w:val="00543508"/>
    <w:rsid w:val="00545CFF"/>
    <w:rsid w:val="005469BC"/>
    <w:rsid w:val="005477FB"/>
    <w:rsid w:val="00547A9C"/>
    <w:rsid w:val="00547CF7"/>
    <w:rsid w:val="005514A0"/>
    <w:rsid w:val="00552203"/>
    <w:rsid w:val="00554C6D"/>
    <w:rsid w:val="005551DD"/>
    <w:rsid w:val="00555800"/>
    <w:rsid w:val="00556DBB"/>
    <w:rsid w:val="005602A1"/>
    <w:rsid w:val="00560781"/>
    <w:rsid w:val="0056268F"/>
    <w:rsid w:val="005640AE"/>
    <w:rsid w:val="0056452A"/>
    <w:rsid w:val="00565B2C"/>
    <w:rsid w:val="005662E9"/>
    <w:rsid w:val="00566728"/>
    <w:rsid w:val="00566B95"/>
    <w:rsid w:val="005673C2"/>
    <w:rsid w:val="005700F8"/>
    <w:rsid w:val="00572910"/>
    <w:rsid w:val="00572AAF"/>
    <w:rsid w:val="00574AA3"/>
    <w:rsid w:val="00574F3B"/>
    <w:rsid w:val="005764B6"/>
    <w:rsid w:val="00577E47"/>
    <w:rsid w:val="005801AE"/>
    <w:rsid w:val="00581837"/>
    <w:rsid w:val="0058209C"/>
    <w:rsid w:val="00582868"/>
    <w:rsid w:val="00582ECC"/>
    <w:rsid w:val="0058399B"/>
    <w:rsid w:val="00584A06"/>
    <w:rsid w:val="0058692F"/>
    <w:rsid w:val="00587045"/>
    <w:rsid w:val="00587C22"/>
    <w:rsid w:val="005907BE"/>
    <w:rsid w:val="0059436D"/>
    <w:rsid w:val="005945C0"/>
    <w:rsid w:val="005947F2"/>
    <w:rsid w:val="00595DB2"/>
    <w:rsid w:val="005961D6"/>
    <w:rsid w:val="00596AB2"/>
    <w:rsid w:val="00597016"/>
    <w:rsid w:val="005974B7"/>
    <w:rsid w:val="005A0555"/>
    <w:rsid w:val="005A0D51"/>
    <w:rsid w:val="005A181B"/>
    <w:rsid w:val="005A1CB3"/>
    <w:rsid w:val="005A2734"/>
    <w:rsid w:val="005A3073"/>
    <w:rsid w:val="005A33A5"/>
    <w:rsid w:val="005A37D7"/>
    <w:rsid w:val="005A45AA"/>
    <w:rsid w:val="005A5437"/>
    <w:rsid w:val="005A579A"/>
    <w:rsid w:val="005A6969"/>
    <w:rsid w:val="005A70A0"/>
    <w:rsid w:val="005B0612"/>
    <w:rsid w:val="005B11B8"/>
    <w:rsid w:val="005B13F0"/>
    <w:rsid w:val="005B2E0C"/>
    <w:rsid w:val="005B30F6"/>
    <w:rsid w:val="005B45BA"/>
    <w:rsid w:val="005B508C"/>
    <w:rsid w:val="005B5689"/>
    <w:rsid w:val="005B6237"/>
    <w:rsid w:val="005B6680"/>
    <w:rsid w:val="005B6774"/>
    <w:rsid w:val="005B7298"/>
    <w:rsid w:val="005C0A89"/>
    <w:rsid w:val="005C2E01"/>
    <w:rsid w:val="005C31D1"/>
    <w:rsid w:val="005C3BC4"/>
    <w:rsid w:val="005D0350"/>
    <w:rsid w:val="005D0A6E"/>
    <w:rsid w:val="005D12A2"/>
    <w:rsid w:val="005D26CC"/>
    <w:rsid w:val="005D3994"/>
    <w:rsid w:val="005D4711"/>
    <w:rsid w:val="005D47AF"/>
    <w:rsid w:val="005D59B1"/>
    <w:rsid w:val="005D764B"/>
    <w:rsid w:val="005D78C9"/>
    <w:rsid w:val="005E2367"/>
    <w:rsid w:val="005E3028"/>
    <w:rsid w:val="005E34D2"/>
    <w:rsid w:val="005E4FDB"/>
    <w:rsid w:val="005E539C"/>
    <w:rsid w:val="005E553B"/>
    <w:rsid w:val="005E5E90"/>
    <w:rsid w:val="005E62C7"/>
    <w:rsid w:val="005E635C"/>
    <w:rsid w:val="005E654C"/>
    <w:rsid w:val="005E7553"/>
    <w:rsid w:val="005F05F6"/>
    <w:rsid w:val="005F0D07"/>
    <w:rsid w:val="005F1320"/>
    <w:rsid w:val="00604FCE"/>
    <w:rsid w:val="00605734"/>
    <w:rsid w:val="00606390"/>
    <w:rsid w:val="00607CD1"/>
    <w:rsid w:val="006103AF"/>
    <w:rsid w:val="0061224D"/>
    <w:rsid w:val="00613257"/>
    <w:rsid w:val="0061488E"/>
    <w:rsid w:val="0061574B"/>
    <w:rsid w:val="00616406"/>
    <w:rsid w:val="00622670"/>
    <w:rsid w:val="00623328"/>
    <w:rsid w:val="00623A1A"/>
    <w:rsid w:val="00623D5D"/>
    <w:rsid w:val="00623E31"/>
    <w:rsid w:val="006242FE"/>
    <w:rsid w:val="00625B7A"/>
    <w:rsid w:val="00626E8D"/>
    <w:rsid w:val="0063055E"/>
    <w:rsid w:val="00630AC9"/>
    <w:rsid w:val="0063156B"/>
    <w:rsid w:val="006326A9"/>
    <w:rsid w:val="00632DA8"/>
    <w:rsid w:val="00634C4B"/>
    <w:rsid w:val="00634E6E"/>
    <w:rsid w:val="00636037"/>
    <w:rsid w:val="006360C4"/>
    <w:rsid w:val="0063651F"/>
    <w:rsid w:val="00636ED7"/>
    <w:rsid w:val="00637372"/>
    <w:rsid w:val="00637A7C"/>
    <w:rsid w:val="00640BFB"/>
    <w:rsid w:val="0064342A"/>
    <w:rsid w:val="00643A28"/>
    <w:rsid w:val="006440D2"/>
    <w:rsid w:val="00644D6C"/>
    <w:rsid w:val="006452FA"/>
    <w:rsid w:val="00647BA4"/>
    <w:rsid w:val="0065093D"/>
    <w:rsid w:val="00652A16"/>
    <w:rsid w:val="00653038"/>
    <w:rsid w:val="00653072"/>
    <w:rsid w:val="00653EAE"/>
    <w:rsid w:val="00655193"/>
    <w:rsid w:val="00655459"/>
    <w:rsid w:val="006561E7"/>
    <w:rsid w:val="00656BBD"/>
    <w:rsid w:val="00656FB2"/>
    <w:rsid w:val="00657A70"/>
    <w:rsid w:val="0066083A"/>
    <w:rsid w:val="00661034"/>
    <w:rsid w:val="00661454"/>
    <w:rsid w:val="006620AA"/>
    <w:rsid w:val="006626AF"/>
    <w:rsid w:val="0066322B"/>
    <w:rsid w:val="006633AB"/>
    <w:rsid w:val="0066642D"/>
    <w:rsid w:val="0066692B"/>
    <w:rsid w:val="00666A49"/>
    <w:rsid w:val="00667205"/>
    <w:rsid w:val="006702CC"/>
    <w:rsid w:val="006705E8"/>
    <w:rsid w:val="006710CE"/>
    <w:rsid w:val="00671CDD"/>
    <w:rsid w:val="006722E2"/>
    <w:rsid w:val="00672F25"/>
    <w:rsid w:val="00675E23"/>
    <w:rsid w:val="00675E85"/>
    <w:rsid w:val="0067750F"/>
    <w:rsid w:val="00681396"/>
    <w:rsid w:val="0068171F"/>
    <w:rsid w:val="0068401E"/>
    <w:rsid w:val="006841A4"/>
    <w:rsid w:val="0068643F"/>
    <w:rsid w:val="006873A4"/>
    <w:rsid w:val="006877A1"/>
    <w:rsid w:val="00692150"/>
    <w:rsid w:val="00692A20"/>
    <w:rsid w:val="00692F0C"/>
    <w:rsid w:val="006944B0"/>
    <w:rsid w:val="00695ACD"/>
    <w:rsid w:val="00696E7C"/>
    <w:rsid w:val="00696EF2"/>
    <w:rsid w:val="006A0C54"/>
    <w:rsid w:val="006A1A1A"/>
    <w:rsid w:val="006A3E54"/>
    <w:rsid w:val="006A4D4B"/>
    <w:rsid w:val="006A6806"/>
    <w:rsid w:val="006A6C56"/>
    <w:rsid w:val="006A7C53"/>
    <w:rsid w:val="006B140A"/>
    <w:rsid w:val="006B17FD"/>
    <w:rsid w:val="006B309C"/>
    <w:rsid w:val="006B4316"/>
    <w:rsid w:val="006B727F"/>
    <w:rsid w:val="006B7412"/>
    <w:rsid w:val="006C1B57"/>
    <w:rsid w:val="006C2F53"/>
    <w:rsid w:val="006C3DE6"/>
    <w:rsid w:val="006C5811"/>
    <w:rsid w:val="006C585E"/>
    <w:rsid w:val="006C6D3A"/>
    <w:rsid w:val="006C7B36"/>
    <w:rsid w:val="006C7B7F"/>
    <w:rsid w:val="006C7C76"/>
    <w:rsid w:val="006D19E8"/>
    <w:rsid w:val="006D3F73"/>
    <w:rsid w:val="006D5945"/>
    <w:rsid w:val="006D5A5F"/>
    <w:rsid w:val="006D5E34"/>
    <w:rsid w:val="006D7768"/>
    <w:rsid w:val="006D7DD2"/>
    <w:rsid w:val="006D7F46"/>
    <w:rsid w:val="006E04B5"/>
    <w:rsid w:val="006E1AF3"/>
    <w:rsid w:val="006E2E17"/>
    <w:rsid w:val="006E330C"/>
    <w:rsid w:val="006E3DD8"/>
    <w:rsid w:val="006E4EFC"/>
    <w:rsid w:val="006E5A46"/>
    <w:rsid w:val="006E5CCF"/>
    <w:rsid w:val="006E6037"/>
    <w:rsid w:val="006E793F"/>
    <w:rsid w:val="006F0154"/>
    <w:rsid w:val="006F02D9"/>
    <w:rsid w:val="006F1474"/>
    <w:rsid w:val="006F2039"/>
    <w:rsid w:val="006F49E9"/>
    <w:rsid w:val="006F608D"/>
    <w:rsid w:val="006F7423"/>
    <w:rsid w:val="006F7944"/>
    <w:rsid w:val="00701F02"/>
    <w:rsid w:val="00704121"/>
    <w:rsid w:val="007051D0"/>
    <w:rsid w:val="00705BB5"/>
    <w:rsid w:val="00711996"/>
    <w:rsid w:val="0071326F"/>
    <w:rsid w:val="0071410F"/>
    <w:rsid w:val="007153D7"/>
    <w:rsid w:val="00717C58"/>
    <w:rsid w:val="00720ED4"/>
    <w:rsid w:val="00722736"/>
    <w:rsid w:val="00723E75"/>
    <w:rsid w:val="00725A99"/>
    <w:rsid w:val="00727E4F"/>
    <w:rsid w:val="00730677"/>
    <w:rsid w:val="00730DC8"/>
    <w:rsid w:val="00732087"/>
    <w:rsid w:val="007341D7"/>
    <w:rsid w:val="00735D5B"/>
    <w:rsid w:val="007417EB"/>
    <w:rsid w:val="0074488F"/>
    <w:rsid w:val="00744D4A"/>
    <w:rsid w:val="00745AA8"/>
    <w:rsid w:val="0074621F"/>
    <w:rsid w:val="007476BA"/>
    <w:rsid w:val="00747F70"/>
    <w:rsid w:val="007503E0"/>
    <w:rsid w:val="007510EC"/>
    <w:rsid w:val="0075233C"/>
    <w:rsid w:val="0075256A"/>
    <w:rsid w:val="00752DCD"/>
    <w:rsid w:val="007542B8"/>
    <w:rsid w:val="00754E93"/>
    <w:rsid w:val="007569DE"/>
    <w:rsid w:val="0075723C"/>
    <w:rsid w:val="0076146A"/>
    <w:rsid w:val="00762628"/>
    <w:rsid w:val="00762F93"/>
    <w:rsid w:val="0076350E"/>
    <w:rsid w:val="00763F36"/>
    <w:rsid w:val="0076456B"/>
    <w:rsid w:val="0076591B"/>
    <w:rsid w:val="00765995"/>
    <w:rsid w:val="0076647F"/>
    <w:rsid w:val="007674A6"/>
    <w:rsid w:val="00770000"/>
    <w:rsid w:val="0077184E"/>
    <w:rsid w:val="00771AF8"/>
    <w:rsid w:val="007755EB"/>
    <w:rsid w:val="00775BDF"/>
    <w:rsid w:val="0077614D"/>
    <w:rsid w:val="00782A7E"/>
    <w:rsid w:val="00782C8F"/>
    <w:rsid w:val="00785F78"/>
    <w:rsid w:val="0078659D"/>
    <w:rsid w:val="007869EC"/>
    <w:rsid w:val="00787EA7"/>
    <w:rsid w:val="00790B1A"/>
    <w:rsid w:val="00791ED8"/>
    <w:rsid w:val="007932AD"/>
    <w:rsid w:val="00794AF3"/>
    <w:rsid w:val="007970CA"/>
    <w:rsid w:val="0079749B"/>
    <w:rsid w:val="007A1E58"/>
    <w:rsid w:val="007A33B8"/>
    <w:rsid w:val="007A52DC"/>
    <w:rsid w:val="007A5C7E"/>
    <w:rsid w:val="007A62AF"/>
    <w:rsid w:val="007A63F9"/>
    <w:rsid w:val="007A69A9"/>
    <w:rsid w:val="007A6E2F"/>
    <w:rsid w:val="007B07A7"/>
    <w:rsid w:val="007B0DF2"/>
    <w:rsid w:val="007B25A3"/>
    <w:rsid w:val="007B3BC5"/>
    <w:rsid w:val="007B41CB"/>
    <w:rsid w:val="007B484B"/>
    <w:rsid w:val="007B6F8D"/>
    <w:rsid w:val="007C1832"/>
    <w:rsid w:val="007C28D7"/>
    <w:rsid w:val="007C48DB"/>
    <w:rsid w:val="007C6099"/>
    <w:rsid w:val="007D03DF"/>
    <w:rsid w:val="007D2489"/>
    <w:rsid w:val="007D4953"/>
    <w:rsid w:val="007D50F4"/>
    <w:rsid w:val="007D5A93"/>
    <w:rsid w:val="007D5F80"/>
    <w:rsid w:val="007D7173"/>
    <w:rsid w:val="007E0A8A"/>
    <w:rsid w:val="007E1216"/>
    <w:rsid w:val="007E2AE2"/>
    <w:rsid w:val="007E3216"/>
    <w:rsid w:val="007E45B7"/>
    <w:rsid w:val="007E47BB"/>
    <w:rsid w:val="007E4CD4"/>
    <w:rsid w:val="007E530C"/>
    <w:rsid w:val="007E6FE6"/>
    <w:rsid w:val="007E7E84"/>
    <w:rsid w:val="007F0E8E"/>
    <w:rsid w:val="007F2149"/>
    <w:rsid w:val="007F26FE"/>
    <w:rsid w:val="007F2982"/>
    <w:rsid w:val="007F39B2"/>
    <w:rsid w:val="007F3C9C"/>
    <w:rsid w:val="007F4E00"/>
    <w:rsid w:val="007F512F"/>
    <w:rsid w:val="007F6DB4"/>
    <w:rsid w:val="00803399"/>
    <w:rsid w:val="008048CF"/>
    <w:rsid w:val="008060D7"/>
    <w:rsid w:val="008079DD"/>
    <w:rsid w:val="0081130F"/>
    <w:rsid w:val="008113A9"/>
    <w:rsid w:val="008123DA"/>
    <w:rsid w:val="00812933"/>
    <w:rsid w:val="00813095"/>
    <w:rsid w:val="00813165"/>
    <w:rsid w:val="008145AD"/>
    <w:rsid w:val="008146B2"/>
    <w:rsid w:val="00815F28"/>
    <w:rsid w:val="00817AA9"/>
    <w:rsid w:val="00823370"/>
    <w:rsid w:val="00824430"/>
    <w:rsid w:val="00825B1F"/>
    <w:rsid w:val="00827D55"/>
    <w:rsid w:val="00831402"/>
    <w:rsid w:val="00831445"/>
    <w:rsid w:val="008326DF"/>
    <w:rsid w:val="00832B13"/>
    <w:rsid w:val="00832C84"/>
    <w:rsid w:val="00833903"/>
    <w:rsid w:val="00834228"/>
    <w:rsid w:val="00834943"/>
    <w:rsid w:val="00835A4C"/>
    <w:rsid w:val="00837DFF"/>
    <w:rsid w:val="00840EDD"/>
    <w:rsid w:val="0084255F"/>
    <w:rsid w:val="00843CC9"/>
    <w:rsid w:val="00846FB1"/>
    <w:rsid w:val="0085048A"/>
    <w:rsid w:val="00852A3D"/>
    <w:rsid w:val="00854FB3"/>
    <w:rsid w:val="00857FCA"/>
    <w:rsid w:val="00860721"/>
    <w:rsid w:val="00860F13"/>
    <w:rsid w:val="0086199C"/>
    <w:rsid w:val="00861F8B"/>
    <w:rsid w:val="0086211E"/>
    <w:rsid w:val="00864AAE"/>
    <w:rsid w:val="00864D25"/>
    <w:rsid w:val="0086561F"/>
    <w:rsid w:val="00865A7A"/>
    <w:rsid w:val="00865FE1"/>
    <w:rsid w:val="00867A45"/>
    <w:rsid w:val="0087069B"/>
    <w:rsid w:val="00872BFA"/>
    <w:rsid w:val="00872C9C"/>
    <w:rsid w:val="00874542"/>
    <w:rsid w:val="008748C7"/>
    <w:rsid w:val="0087521A"/>
    <w:rsid w:val="00876B29"/>
    <w:rsid w:val="008808C0"/>
    <w:rsid w:val="00881789"/>
    <w:rsid w:val="00882255"/>
    <w:rsid w:val="00883987"/>
    <w:rsid w:val="0088668F"/>
    <w:rsid w:val="00887653"/>
    <w:rsid w:val="00887C3C"/>
    <w:rsid w:val="00887D4B"/>
    <w:rsid w:val="0089032A"/>
    <w:rsid w:val="00890BDE"/>
    <w:rsid w:val="00890DD6"/>
    <w:rsid w:val="00892AD3"/>
    <w:rsid w:val="00893E05"/>
    <w:rsid w:val="00894155"/>
    <w:rsid w:val="00895C0B"/>
    <w:rsid w:val="008962E7"/>
    <w:rsid w:val="00897139"/>
    <w:rsid w:val="008A1118"/>
    <w:rsid w:val="008A26A8"/>
    <w:rsid w:val="008A281F"/>
    <w:rsid w:val="008A48D2"/>
    <w:rsid w:val="008A4AF6"/>
    <w:rsid w:val="008A4FF8"/>
    <w:rsid w:val="008A5ED1"/>
    <w:rsid w:val="008A73CE"/>
    <w:rsid w:val="008A7FD1"/>
    <w:rsid w:val="008B042E"/>
    <w:rsid w:val="008B160B"/>
    <w:rsid w:val="008B211E"/>
    <w:rsid w:val="008B32DD"/>
    <w:rsid w:val="008B3A32"/>
    <w:rsid w:val="008B6D48"/>
    <w:rsid w:val="008C0703"/>
    <w:rsid w:val="008C28A1"/>
    <w:rsid w:val="008C477C"/>
    <w:rsid w:val="008C5C08"/>
    <w:rsid w:val="008C7660"/>
    <w:rsid w:val="008C79A7"/>
    <w:rsid w:val="008D13F2"/>
    <w:rsid w:val="008D5521"/>
    <w:rsid w:val="008D555F"/>
    <w:rsid w:val="008D625D"/>
    <w:rsid w:val="008D650E"/>
    <w:rsid w:val="008D6F9F"/>
    <w:rsid w:val="008D78DE"/>
    <w:rsid w:val="008E15B4"/>
    <w:rsid w:val="008E19CA"/>
    <w:rsid w:val="008E509B"/>
    <w:rsid w:val="008E673E"/>
    <w:rsid w:val="008E67D1"/>
    <w:rsid w:val="008E6A41"/>
    <w:rsid w:val="008E6FC1"/>
    <w:rsid w:val="008E75CE"/>
    <w:rsid w:val="008F15D5"/>
    <w:rsid w:val="008F20EA"/>
    <w:rsid w:val="008F6ABB"/>
    <w:rsid w:val="008F79C4"/>
    <w:rsid w:val="00901434"/>
    <w:rsid w:val="00902560"/>
    <w:rsid w:val="00903990"/>
    <w:rsid w:val="009042A8"/>
    <w:rsid w:val="00904950"/>
    <w:rsid w:val="009112A8"/>
    <w:rsid w:val="00913798"/>
    <w:rsid w:val="0091442E"/>
    <w:rsid w:val="00915E5E"/>
    <w:rsid w:val="009166B8"/>
    <w:rsid w:val="00916FA5"/>
    <w:rsid w:val="00917915"/>
    <w:rsid w:val="009179A4"/>
    <w:rsid w:val="00920684"/>
    <w:rsid w:val="009216E6"/>
    <w:rsid w:val="009224EC"/>
    <w:rsid w:val="00922DB7"/>
    <w:rsid w:val="0092684A"/>
    <w:rsid w:val="00927654"/>
    <w:rsid w:val="00930419"/>
    <w:rsid w:val="009359B4"/>
    <w:rsid w:val="00937C7F"/>
    <w:rsid w:val="00937F20"/>
    <w:rsid w:val="00937FAB"/>
    <w:rsid w:val="0094061D"/>
    <w:rsid w:val="0094094D"/>
    <w:rsid w:val="00942AB8"/>
    <w:rsid w:val="00942D34"/>
    <w:rsid w:val="00942D8B"/>
    <w:rsid w:val="0094548C"/>
    <w:rsid w:val="00945CAF"/>
    <w:rsid w:val="00945D52"/>
    <w:rsid w:val="00946AC9"/>
    <w:rsid w:val="00947448"/>
    <w:rsid w:val="00952B38"/>
    <w:rsid w:val="00952C99"/>
    <w:rsid w:val="00952FDA"/>
    <w:rsid w:val="009534B9"/>
    <w:rsid w:val="00953B31"/>
    <w:rsid w:val="00955AC0"/>
    <w:rsid w:val="00956579"/>
    <w:rsid w:val="00957352"/>
    <w:rsid w:val="009615D9"/>
    <w:rsid w:val="009619EB"/>
    <w:rsid w:val="00965333"/>
    <w:rsid w:val="00965C62"/>
    <w:rsid w:val="00970860"/>
    <w:rsid w:val="009712EF"/>
    <w:rsid w:val="00971DCC"/>
    <w:rsid w:val="009727BF"/>
    <w:rsid w:val="00973321"/>
    <w:rsid w:val="00975C2E"/>
    <w:rsid w:val="009770EB"/>
    <w:rsid w:val="00977270"/>
    <w:rsid w:val="00977565"/>
    <w:rsid w:val="00980351"/>
    <w:rsid w:val="009824F2"/>
    <w:rsid w:val="009828F1"/>
    <w:rsid w:val="00983080"/>
    <w:rsid w:val="009855C2"/>
    <w:rsid w:val="00985B43"/>
    <w:rsid w:val="00986AA3"/>
    <w:rsid w:val="00987510"/>
    <w:rsid w:val="00987871"/>
    <w:rsid w:val="009905ED"/>
    <w:rsid w:val="00990D9D"/>
    <w:rsid w:val="00993B24"/>
    <w:rsid w:val="00994B9C"/>
    <w:rsid w:val="0099611F"/>
    <w:rsid w:val="00997EA1"/>
    <w:rsid w:val="009A083F"/>
    <w:rsid w:val="009A135C"/>
    <w:rsid w:val="009A2EF7"/>
    <w:rsid w:val="009A489D"/>
    <w:rsid w:val="009A4C69"/>
    <w:rsid w:val="009A67E7"/>
    <w:rsid w:val="009A7024"/>
    <w:rsid w:val="009B5A8C"/>
    <w:rsid w:val="009C1445"/>
    <w:rsid w:val="009C2ACE"/>
    <w:rsid w:val="009C2E78"/>
    <w:rsid w:val="009C3FC0"/>
    <w:rsid w:val="009C48A2"/>
    <w:rsid w:val="009C603A"/>
    <w:rsid w:val="009C6093"/>
    <w:rsid w:val="009C74CD"/>
    <w:rsid w:val="009D048F"/>
    <w:rsid w:val="009D162F"/>
    <w:rsid w:val="009D23FF"/>
    <w:rsid w:val="009D2908"/>
    <w:rsid w:val="009D320B"/>
    <w:rsid w:val="009D401F"/>
    <w:rsid w:val="009D5B42"/>
    <w:rsid w:val="009D68FA"/>
    <w:rsid w:val="009D718E"/>
    <w:rsid w:val="009D786A"/>
    <w:rsid w:val="009D794A"/>
    <w:rsid w:val="009E0524"/>
    <w:rsid w:val="009E1E4F"/>
    <w:rsid w:val="009E32CF"/>
    <w:rsid w:val="009E4261"/>
    <w:rsid w:val="009E4FC2"/>
    <w:rsid w:val="009E648A"/>
    <w:rsid w:val="009F0AED"/>
    <w:rsid w:val="009F1FB4"/>
    <w:rsid w:val="009F333B"/>
    <w:rsid w:val="009F44AE"/>
    <w:rsid w:val="009F59B9"/>
    <w:rsid w:val="009F7DDF"/>
    <w:rsid w:val="00A007DE"/>
    <w:rsid w:val="00A02529"/>
    <w:rsid w:val="00A02EF2"/>
    <w:rsid w:val="00A04D5E"/>
    <w:rsid w:val="00A062AA"/>
    <w:rsid w:val="00A10DDF"/>
    <w:rsid w:val="00A11172"/>
    <w:rsid w:val="00A11239"/>
    <w:rsid w:val="00A1169D"/>
    <w:rsid w:val="00A11DBE"/>
    <w:rsid w:val="00A1219E"/>
    <w:rsid w:val="00A126DD"/>
    <w:rsid w:val="00A12E55"/>
    <w:rsid w:val="00A15F58"/>
    <w:rsid w:val="00A168D7"/>
    <w:rsid w:val="00A169D7"/>
    <w:rsid w:val="00A178AE"/>
    <w:rsid w:val="00A20F81"/>
    <w:rsid w:val="00A22ADC"/>
    <w:rsid w:val="00A2411A"/>
    <w:rsid w:val="00A242E4"/>
    <w:rsid w:val="00A24437"/>
    <w:rsid w:val="00A24A90"/>
    <w:rsid w:val="00A24CA0"/>
    <w:rsid w:val="00A259CE"/>
    <w:rsid w:val="00A25D4B"/>
    <w:rsid w:val="00A269CE"/>
    <w:rsid w:val="00A33601"/>
    <w:rsid w:val="00A3362A"/>
    <w:rsid w:val="00A34251"/>
    <w:rsid w:val="00A3476A"/>
    <w:rsid w:val="00A35278"/>
    <w:rsid w:val="00A36257"/>
    <w:rsid w:val="00A3672B"/>
    <w:rsid w:val="00A369F8"/>
    <w:rsid w:val="00A37045"/>
    <w:rsid w:val="00A375AF"/>
    <w:rsid w:val="00A37B70"/>
    <w:rsid w:val="00A40AC7"/>
    <w:rsid w:val="00A42093"/>
    <w:rsid w:val="00A435C7"/>
    <w:rsid w:val="00A474F7"/>
    <w:rsid w:val="00A47752"/>
    <w:rsid w:val="00A47C68"/>
    <w:rsid w:val="00A525D6"/>
    <w:rsid w:val="00A52E98"/>
    <w:rsid w:val="00A52EFA"/>
    <w:rsid w:val="00A55607"/>
    <w:rsid w:val="00A559F8"/>
    <w:rsid w:val="00A569B2"/>
    <w:rsid w:val="00A57E4C"/>
    <w:rsid w:val="00A60157"/>
    <w:rsid w:val="00A607D8"/>
    <w:rsid w:val="00A60CDA"/>
    <w:rsid w:val="00A611A4"/>
    <w:rsid w:val="00A61F09"/>
    <w:rsid w:val="00A637ED"/>
    <w:rsid w:val="00A63AA2"/>
    <w:rsid w:val="00A63E1A"/>
    <w:rsid w:val="00A63EB3"/>
    <w:rsid w:val="00A643DC"/>
    <w:rsid w:val="00A64E94"/>
    <w:rsid w:val="00A65A08"/>
    <w:rsid w:val="00A6695B"/>
    <w:rsid w:val="00A70782"/>
    <w:rsid w:val="00A710F8"/>
    <w:rsid w:val="00A72703"/>
    <w:rsid w:val="00A727F6"/>
    <w:rsid w:val="00A72A4C"/>
    <w:rsid w:val="00A72E71"/>
    <w:rsid w:val="00A74A5F"/>
    <w:rsid w:val="00A76432"/>
    <w:rsid w:val="00A770C0"/>
    <w:rsid w:val="00A77AF9"/>
    <w:rsid w:val="00A800D3"/>
    <w:rsid w:val="00A80430"/>
    <w:rsid w:val="00A84FC6"/>
    <w:rsid w:val="00A8528E"/>
    <w:rsid w:val="00A904E1"/>
    <w:rsid w:val="00A90580"/>
    <w:rsid w:val="00A9093A"/>
    <w:rsid w:val="00A90BD9"/>
    <w:rsid w:val="00A9101B"/>
    <w:rsid w:val="00A93A74"/>
    <w:rsid w:val="00A94A49"/>
    <w:rsid w:val="00A94D11"/>
    <w:rsid w:val="00A95C5E"/>
    <w:rsid w:val="00A96A3D"/>
    <w:rsid w:val="00A96E8E"/>
    <w:rsid w:val="00A97923"/>
    <w:rsid w:val="00A97A82"/>
    <w:rsid w:val="00AA1815"/>
    <w:rsid w:val="00AA1D3E"/>
    <w:rsid w:val="00AA20E7"/>
    <w:rsid w:val="00AA2D15"/>
    <w:rsid w:val="00AA3986"/>
    <w:rsid w:val="00AA39F9"/>
    <w:rsid w:val="00AA5F8D"/>
    <w:rsid w:val="00AA6B7F"/>
    <w:rsid w:val="00AA79D3"/>
    <w:rsid w:val="00AB05FC"/>
    <w:rsid w:val="00AB0931"/>
    <w:rsid w:val="00AB24AE"/>
    <w:rsid w:val="00AB4DC4"/>
    <w:rsid w:val="00AB562E"/>
    <w:rsid w:val="00AB5C9B"/>
    <w:rsid w:val="00AB71E4"/>
    <w:rsid w:val="00AC0159"/>
    <w:rsid w:val="00AC0276"/>
    <w:rsid w:val="00AC0312"/>
    <w:rsid w:val="00AC0449"/>
    <w:rsid w:val="00AC0BCA"/>
    <w:rsid w:val="00AC0DC3"/>
    <w:rsid w:val="00AC3619"/>
    <w:rsid w:val="00AC71A0"/>
    <w:rsid w:val="00AC7804"/>
    <w:rsid w:val="00AD035F"/>
    <w:rsid w:val="00AD1643"/>
    <w:rsid w:val="00AD17D8"/>
    <w:rsid w:val="00AD2497"/>
    <w:rsid w:val="00AD3C70"/>
    <w:rsid w:val="00AD3EE4"/>
    <w:rsid w:val="00AD5A7D"/>
    <w:rsid w:val="00AD5C04"/>
    <w:rsid w:val="00AD5EB4"/>
    <w:rsid w:val="00AD667B"/>
    <w:rsid w:val="00AD7E07"/>
    <w:rsid w:val="00AE0713"/>
    <w:rsid w:val="00AE13FC"/>
    <w:rsid w:val="00AE63E2"/>
    <w:rsid w:val="00AE7976"/>
    <w:rsid w:val="00AF04C9"/>
    <w:rsid w:val="00AF19A2"/>
    <w:rsid w:val="00AF1DC4"/>
    <w:rsid w:val="00AF26B6"/>
    <w:rsid w:val="00AF2979"/>
    <w:rsid w:val="00AF29F9"/>
    <w:rsid w:val="00AF3189"/>
    <w:rsid w:val="00AF4806"/>
    <w:rsid w:val="00AF5BF8"/>
    <w:rsid w:val="00AF5C7D"/>
    <w:rsid w:val="00AF699E"/>
    <w:rsid w:val="00B00802"/>
    <w:rsid w:val="00B00AFA"/>
    <w:rsid w:val="00B00F26"/>
    <w:rsid w:val="00B0375C"/>
    <w:rsid w:val="00B03E06"/>
    <w:rsid w:val="00B048E4"/>
    <w:rsid w:val="00B052CB"/>
    <w:rsid w:val="00B06B9E"/>
    <w:rsid w:val="00B107BA"/>
    <w:rsid w:val="00B1148D"/>
    <w:rsid w:val="00B15305"/>
    <w:rsid w:val="00B156C3"/>
    <w:rsid w:val="00B15F67"/>
    <w:rsid w:val="00B1624F"/>
    <w:rsid w:val="00B17242"/>
    <w:rsid w:val="00B20F5D"/>
    <w:rsid w:val="00B21184"/>
    <w:rsid w:val="00B224C5"/>
    <w:rsid w:val="00B229BD"/>
    <w:rsid w:val="00B242F1"/>
    <w:rsid w:val="00B26E4D"/>
    <w:rsid w:val="00B325CD"/>
    <w:rsid w:val="00B3384D"/>
    <w:rsid w:val="00B33FC5"/>
    <w:rsid w:val="00B34944"/>
    <w:rsid w:val="00B3649C"/>
    <w:rsid w:val="00B367FD"/>
    <w:rsid w:val="00B36C0F"/>
    <w:rsid w:val="00B37793"/>
    <w:rsid w:val="00B37E02"/>
    <w:rsid w:val="00B41203"/>
    <w:rsid w:val="00B41E8D"/>
    <w:rsid w:val="00B4348E"/>
    <w:rsid w:val="00B43F71"/>
    <w:rsid w:val="00B44FE0"/>
    <w:rsid w:val="00B4561E"/>
    <w:rsid w:val="00B45A9E"/>
    <w:rsid w:val="00B4768D"/>
    <w:rsid w:val="00B518E5"/>
    <w:rsid w:val="00B51E1F"/>
    <w:rsid w:val="00B5241A"/>
    <w:rsid w:val="00B52601"/>
    <w:rsid w:val="00B5283B"/>
    <w:rsid w:val="00B53413"/>
    <w:rsid w:val="00B53498"/>
    <w:rsid w:val="00B57032"/>
    <w:rsid w:val="00B571BA"/>
    <w:rsid w:val="00B60222"/>
    <w:rsid w:val="00B61463"/>
    <w:rsid w:val="00B620F2"/>
    <w:rsid w:val="00B62CFB"/>
    <w:rsid w:val="00B65832"/>
    <w:rsid w:val="00B662F5"/>
    <w:rsid w:val="00B7000C"/>
    <w:rsid w:val="00B71211"/>
    <w:rsid w:val="00B74A3C"/>
    <w:rsid w:val="00B7559D"/>
    <w:rsid w:val="00B755D3"/>
    <w:rsid w:val="00B760D5"/>
    <w:rsid w:val="00B7657C"/>
    <w:rsid w:val="00B77495"/>
    <w:rsid w:val="00B83B2C"/>
    <w:rsid w:val="00B83D2C"/>
    <w:rsid w:val="00B863DD"/>
    <w:rsid w:val="00B92049"/>
    <w:rsid w:val="00B9223A"/>
    <w:rsid w:val="00B94740"/>
    <w:rsid w:val="00B95002"/>
    <w:rsid w:val="00B955E0"/>
    <w:rsid w:val="00B97F75"/>
    <w:rsid w:val="00BA0A4F"/>
    <w:rsid w:val="00BA1CAE"/>
    <w:rsid w:val="00BA3317"/>
    <w:rsid w:val="00BA33BB"/>
    <w:rsid w:val="00BA371F"/>
    <w:rsid w:val="00BA41FF"/>
    <w:rsid w:val="00BA4830"/>
    <w:rsid w:val="00BA577F"/>
    <w:rsid w:val="00BA6E22"/>
    <w:rsid w:val="00BA76FB"/>
    <w:rsid w:val="00BB1460"/>
    <w:rsid w:val="00BB362C"/>
    <w:rsid w:val="00BB3851"/>
    <w:rsid w:val="00BB49A4"/>
    <w:rsid w:val="00BB5942"/>
    <w:rsid w:val="00BB611A"/>
    <w:rsid w:val="00BC0A03"/>
    <w:rsid w:val="00BC1E1E"/>
    <w:rsid w:val="00BC2073"/>
    <w:rsid w:val="00BC280D"/>
    <w:rsid w:val="00BC288A"/>
    <w:rsid w:val="00BC4461"/>
    <w:rsid w:val="00BC4A42"/>
    <w:rsid w:val="00BC5BB4"/>
    <w:rsid w:val="00BD1501"/>
    <w:rsid w:val="00BD1C76"/>
    <w:rsid w:val="00BD4139"/>
    <w:rsid w:val="00BD449D"/>
    <w:rsid w:val="00BD76AE"/>
    <w:rsid w:val="00BE042C"/>
    <w:rsid w:val="00BE0451"/>
    <w:rsid w:val="00BE059A"/>
    <w:rsid w:val="00BE1981"/>
    <w:rsid w:val="00BE2DA6"/>
    <w:rsid w:val="00BE2E86"/>
    <w:rsid w:val="00BE320B"/>
    <w:rsid w:val="00BE56E9"/>
    <w:rsid w:val="00BE5D99"/>
    <w:rsid w:val="00BE63CF"/>
    <w:rsid w:val="00BE6BF5"/>
    <w:rsid w:val="00BE7014"/>
    <w:rsid w:val="00BE7991"/>
    <w:rsid w:val="00BF2540"/>
    <w:rsid w:val="00BF25C7"/>
    <w:rsid w:val="00BF5570"/>
    <w:rsid w:val="00BF7A75"/>
    <w:rsid w:val="00C009B7"/>
    <w:rsid w:val="00C02B8F"/>
    <w:rsid w:val="00C04593"/>
    <w:rsid w:val="00C04E32"/>
    <w:rsid w:val="00C0544B"/>
    <w:rsid w:val="00C116B1"/>
    <w:rsid w:val="00C121C8"/>
    <w:rsid w:val="00C12546"/>
    <w:rsid w:val="00C147E8"/>
    <w:rsid w:val="00C15A3F"/>
    <w:rsid w:val="00C169F3"/>
    <w:rsid w:val="00C16BB9"/>
    <w:rsid w:val="00C17396"/>
    <w:rsid w:val="00C17536"/>
    <w:rsid w:val="00C2053A"/>
    <w:rsid w:val="00C20630"/>
    <w:rsid w:val="00C21732"/>
    <w:rsid w:val="00C224A4"/>
    <w:rsid w:val="00C22D5C"/>
    <w:rsid w:val="00C22F7A"/>
    <w:rsid w:val="00C23999"/>
    <w:rsid w:val="00C2666F"/>
    <w:rsid w:val="00C27A90"/>
    <w:rsid w:val="00C303D1"/>
    <w:rsid w:val="00C31BE9"/>
    <w:rsid w:val="00C32020"/>
    <w:rsid w:val="00C32D02"/>
    <w:rsid w:val="00C3342A"/>
    <w:rsid w:val="00C3408C"/>
    <w:rsid w:val="00C34519"/>
    <w:rsid w:val="00C3481C"/>
    <w:rsid w:val="00C3484D"/>
    <w:rsid w:val="00C351CC"/>
    <w:rsid w:val="00C35435"/>
    <w:rsid w:val="00C362A8"/>
    <w:rsid w:val="00C370E7"/>
    <w:rsid w:val="00C37AEF"/>
    <w:rsid w:val="00C41BAD"/>
    <w:rsid w:val="00C432FD"/>
    <w:rsid w:val="00C43CDF"/>
    <w:rsid w:val="00C448FC"/>
    <w:rsid w:val="00C449E1"/>
    <w:rsid w:val="00C45005"/>
    <w:rsid w:val="00C458C2"/>
    <w:rsid w:val="00C4608E"/>
    <w:rsid w:val="00C512B2"/>
    <w:rsid w:val="00C5344E"/>
    <w:rsid w:val="00C53B5D"/>
    <w:rsid w:val="00C541CC"/>
    <w:rsid w:val="00C54205"/>
    <w:rsid w:val="00C56415"/>
    <w:rsid w:val="00C571FB"/>
    <w:rsid w:val="00C57381"/>
    <w:rsid w:val="00C57B8C"/>
    <w:rsid w:val="00C6056F"/>
    <w:rsid w:val="00C607E2"/>
    <w:rsid w:val="00C61185"/>
    <w:rsid w:val="00C61D56"/>
    <w:rsid w:val="00C62B69"/>
    <w:rsid w:val="00C6352E"/>
    <w:rsid w:val="00C644B7"/>
    <w:rsid w:val="00C64564"/>
    <w:rsid w:val="00C66D6F"/>
    <w:rsid w:val="00C70271"/>
    <w:rsid w:val="00C7061B"/>
    <w:rsid w:val="00C71377"/>
    <w:rsid w:val="00C71F96"/>
    <w:rsid w:val="00C73C87"/>
    <w:rsid w:val="00C74B6F"/>
    <w:rsid w:val="00C75192"/>
    <w:rsid w:val="00C75F57"/>
    <w:rsid w:val="00C763E7"/>
    <w:rsid w:val="00C76A18"/>
    <w:rsid w:val="00C86E55"/>
    <w:rsid w:val="00C87EF3"/>
    <w:rsid w:val="00C9015F"/>
    <w:rsid w:val="00C912AE"/>
    <w:rsid w:val="00C912F9"/>
    <w:rsid w:val="00C91B22"/>
    <w:rsid w:val="00C9241B"/>
    <w:rsid w:val="00C9370B"/>
    <w:rsid w:val="00C96305"/>
    <w:rsid w:val="00C96DDF"/>
    <w:rsid w:val="00C97569"/>
    <w:rsid w:val="00C97CCB"/>
    <w:rsid w:val="00CA016E"/>
    <w:rsid w:val="00CA199D"/>
    <w:rsid w:val="00CA28BD"/>
    <w:rsid w:val="00CA4D9C"/>
    <w:rsid w:val="00CA725C"/>
    <w:rsid w:val="00CA76FC"/>
    <w:rsid w:val="00CB05A7"/>
    <w:rsid w:val="00CB06A4"/>
    <w:rsid w:val="00CB06AE"/>
    <w:rsid w:val="00CB325B"/>
    <w:rsid w:val="00CB3EFF"/>
    <w:rsid w:val="00CB51ED"/>
    <w:rsid w:val="00CB64FF"/>
    <w:rsid w:val="00CB7078"/>
    <w:rsid w:val="00CB711D"/>
    <w:rsid w:val="00CB7902"/>
    <w:rsid w:val="00CB7A9A"/>
    <w:rsid w:val="00CC014B"/>
    <w:rsid w:val="00CC02CC"/>
    <w:rsid w:val="00CC05CC"/>
    <w:rsid w:val="00CC0E81"/>
    <w:rsid w:val="00CC0FD9"/>
    <w:rsid w:val="00CC121A"/>
    <w:rsid w:val="00CC21D8"/>
    <w:rsid w:val="00CC3369"/>
    <w:rsid w:val="00CC5343"/>
    <w:rsid w:val="00CC59D7"/>
    <w:rsid w:val="00CC6338"/>
    <w:rsid w:val="00CC76D2"/>
    <w:rsid w:val="00CC78DE"/>
    <w:rsid w:val="00CD04B1"/>
    <w:rsid w:val="00CD04D9"/>
    <w:rsid w:val="00CD0F93"/>
    <w:rsid w:val="00CD3264"/>
    <w:rsid w:val="00CD6D6E"/>
    <w:rsid w:val="00CD6F23"/>
    <w:rsid w:val="00CE1368"/>
    <w:rsid w:val="00CE1C39"/>
    <w:rsid w:val="00CE296B"/>
    <w:rsid w:val="00CE56E0"/>
    <w:rsid w:val="00CE7432"/>
    <w:rsid w:val="00CF220B"/>
    <w:rsid w:val="00CF2522"/>
    <w:rsid w:val="00CF2529"/>
    <w:rsid w:val="00CF3F6A"/>
    <w:rsid w:val="00CF4B02"/>
    <w:rsid w:val="00CF640B"/>
    <w:rsid w:val="00CF6B5A"/>
    <w:rsid w:val="00D00237"/>
    <w:rsid w:val="00D027AF"/>
    <w:rsid w:val="00D0291B"/>
    <w:rsid w:val="00D02F3B"/>
    <w:rsid w:val="00D0323E"/>
    <w:rsid w:val="00D032AA"/>
    <w:rsid w:val="00D039D6"/>
    <w:rsid w:val="00D06652"/>
    <w:rsid w:val="00D07FA6"/>
    <w:rsid w:val="00D1213F"/>
    <w:rsid w:val="00D12FB0"/>
    <w:rsid w:val="00D15B81"/>
    <w:rsid w:val="00D16ADF"/>
    <w:rsid w:val="00D17C53"/>
    <w:rsid w:val="00D17D57"/>
    <w:rsid w:val="00D2341D"/>
    <w:rsid w:val="00D23DD9"/>
    <w:rsid w:val="00D252DA"/>
    <w:rsid w:val="00D25E0E"/>
    <w:rsid w:val="00D27003"/>
    <w:rsid w:val="00D302EB"/>
    <w:rsid w:val="00D31679"/>
    <w:rsid w:val="00D319B2"/>
    <w:rsid w:val="00D320C8"/>
    <w:rsid w:val="00D330B6"/>
    <w:rsid w:val="00D3383B"/>
    <w:rsid w:val="00D3672F"/>
    <w:rsid w:val="00D40ABA"/>
    <w:rsid w:val="00D40FE2"/>
    <w:rsid w:val="00D437B7"/>
    <w:rsid w:val="00D43C18"/>
    <w:rsid w:val="00D440FA"/>
    <w:rsid w:val="00D44BCF"/>
    <w:rsid w:val="00D46E73"/>
    <w:rsid w:val="00D47D8C"/>
    <w:rsid w:val="00D5548D"/>
    <w:rsid w:val="00D55E0D"/>
    <w:rsid w:val="00D56572"/>
    <w:rsid w:val="00D578A9"/>
    <w:rsid w:val="00D60F81"/>
    <w:rsid w:val="00D62578"/>
    <w:rsid w:val="00D63951"/>
    <w:rsid w:val="00D63BF2"/>
    <w:rsid w:val="00D63DA0"/>
    <w:rsid w:val="00D652B4"/>
    <w:rsid w:val="00D6655D"/>
    <w:rsid w:val="00D671F7"/>
    <w:rsid w:val="00D67348"/>
    <w:rsid w:val="00D70A26"/>
    <w:rsid w:val="00D72C4F"/>
    <w:rsid w:val="00D73B84"/>
    <w:rsid w:val="00D73BB4"/>
    <w:rsid w:val="00D74CCE"/>
    <w:rsid w:val="00D75FEC"/>
    <w:rsid w:val="00D76B98"/>
    <w:rsid w:val="00D76EA5"/>
    <w:rsid w:val="00D8027F"/>
    <w:rsid w:val="00D8134B"/>
    <w:rsid w:val="00D81D8E"/>
    <w:rsid w:val="00D82E63"/>
    <w:rsid w:val="00D835A0"/>
    <w:rsid w:val="00D854D8"/>
    <w:rsid w:val="00D86446"/>
    <w:rsid w:val="00D86905"/>
    <w:rsid w:val="00D86F2C"/>
    <w:rsid w:val="00D90C89"/>
    <w:rsid w:val="00D919F9"/>
    <w:rsid w:val="00D91F8D"/>
    <w:rsid w:val="00D940B1"/>
    <w:rsid w:val="00D94301"/>
    <w:rsid w:val="00D95461"/>
    <w:rsid w:val="00D96113"/>
    <w:rsid w:val="00D96248"/>
    <w:rsid w:val="00DA0680"/>
    <w:rsid w:val="00DA36F6"/>
    <w:rsid w:val="00DA48F0"/>
    <w:rsid w:val="00DB0C8D"/>
    <w:rsid w:val="00DB6AF2"/>
    <w:rsid w:val="00DB728D"/>
    <w:rsid w:val="00DB7E7C"/>
    <w:rsid w:val="00DC1599"/>
    <w:rsid w:val="00DC1611"/>
    <w:rsid w:val="00DC1EB2"/>
    <w:rsid w:val="00DC1ED6"/>
    <w:rsid w:val="00DC5535"/>
    <w:rsid w:val="00DC6323"/>
    <w:rsid w:val="00DC7A9F"/>
    <w:rsid w:val="00DD00E8"/>
    <w:rsid w:val="00DD1730"/>
    <w:rsid w:val="00DD3492"/>
    <w:rsid w:val="00DD3C53"/>
    <w:rsid w:val="00DD6B73"/>
    <w:rsid w:val="00DD779E"/>
    <w:rsid w:val="00DD7D43"/>
    <w:rsid w:val="00DE1DA1"/>
    <w:rsid w:val="00DE5CFF"/>
    <w:rsid w:val="00DE6F0F"/>
    <w:rsid w:val="00DE745D"/>
    <w:rsid w:val="00DF0616"/>
    <w:rsid w:val="00DF0774"/>
    <w:rsid w:val="00DF0CA9"/>
    <w:rsid w:val="00DF1036"/>
    <w:rsid w:val="00DF1B91"/>
    <w:rsid w:val="00DF4644"/>
    <w:rsid w:val="00DF68F6"/>
    <w:rsid w:val="00DF7A83"/>
    <w:rsid w:val="00E012B4"/>
    <w:rsid w:val="00E024F6"/>
    <w:rsid w:val="00E03502"/>
    <w:rsid w:val="00E05451"/>
    <w:rsid w:val="00E05651"/>
    <w:rsid w:val="00E05DAC"/>
    <w:rsid w:val="00E07D6E"/>
    <w:rsid w:val="00E100F6"/>
    <w:rsid w:val="00E11BA5"/>
    <w:rsid w:val="00E124C0"/>
    <w:rsid w:val="00E127C5"/>
    <w:rsid w:val="00E17CBD"/>
    <w:rsid w:val="00E17D45"/>
    <w:rsid w:val="00E20425"/>
    <w:rsid w:val="00E21768"/>
    <w:rsid w:val="00E238B2"/>
    <w:rsid w:val="00E23F0F"/>
    <w:rsid w:val="00E25DCB"/>
    <w:rsid w:val="00E2613B"/>
    <w:rsid w:val="00E26CD1"/>
    <w:rsid w:val="00E2733B"/>
    <w:rsid w:val="00E30747"/>
    <w:rsid w:val="00E313DF"/>
    <w:rsid w:val="00E330E0"/>
    <w:rsid w:val="00E349CB"/>
    <w:rsid w:val="00E34BCD"/>
    <w:rsid w:val="00E355B5"/>
    <w:rsid w:val="00E36C70"/>
    <w:rsid w:val="00E37C36"/>
    <w:rsid w:val="00E4156E"/>
    <w:rsid w:val="00E416F1"/>
    <w:rsid w:val="00E42CB3"/>
    <w:rsid w:val="00E43145"/>
    <w:rsid w:val="00E44D61"/>
    <w:rsid w:val="00E453F2"/>
    <w:rsid w:val="00E460AD"/>
    <w:rsid w:val="00E478D6"/>
    <w:rsid w:val="00E50FCF"/>
    <w:rsid w:val="00E60A91"/>
    <w:rsid w:val="00E61925"/>
    <w:rsid w:val="00E61FC6"/>
    <w:rsid w:val="00E6363B"/>
    <w:rsid w:val="00E65C0E"/>
    <w:rsid w:val="00E65FB9"/>
    <w:rsid w:val="00E70256"/>
    <w:rsid w:val="00E70275"/>
    <w:rsid w:val="00E70ED6"/>
    <w:rsid w:val="00E730FC"/>
    <w:rsid w:val="00E746F0"/>
    <w:rsid w:val="00E75D60"/>
    <w:rsid w:val="00E772FB"/>
    <w:rsid w:val="00E809B9"/>
    <w:rsid w:val="00E81E2C"/>
    <w:rsid w:val="00E82A15"/>
    <w:rsid w:val="00E85445"/>
    <w:rsid w:val="00E87589"/>
    <w:rsid w:val="00E938FF"/>
    <w:rsid w:val="00E93DFE"/>
    <w:rsid w:val="00EA07CF"/>
    <w:rsid w:val="00EA2124"/>
    <w:rsid w:val="00EA2B12"/>
    <w:rsid w:val="00EA34DC"/>
    <w:rsid w:val="00EA456C"/>
    <w:rsid w:val="00EA5017"/>
    <w:rsid w:val="00EA6BED"/>
    <w:rsid w:val="00EA759C"/>
    <w:rsid w:val="00EA7BFC"/>
    <w:rsid w:val="00EB14F0"/>
    <w:rsid w:val="00EB201B"/>
    <w:rsid w:val="00EB2E79"/>
    <w:rsid w:val="00EB3844"/>
    <w:rsid w:val="00EB5A9F"/>
    <w:rsid w:val="00EB72E4"/>
    <w:rsid w:val="00EC573F"/>
    <w:rsid w:val="00EC5C8D"/>
    <w:rsid w:val="00ED106C"/>
    <w:rsid w:val="00ED2D34"/>
    <w:rsid w:val="00ED388F"/>
    <w:rsid w:val="00ED4805"/>
    <w:rsid w:val="00ED4BA7"/>
    <w:rsid w:val="00ED5423"/>
    <w:rsid w:val="00ED57F6"/>
    <w:rsid w:val="00ED5924"/>
    <w:rsid w:val="00ED6517"/>
    <w:rsid w:val="00ED6C51"/>
    <w:rsid w:val="00ED6DA1"/>
    <w:rsid w:val="00ED76CB"/>
    <w:rsid w:val="00EE72AA"/>
    <w:rsid w:val="00EF0AF8"/>
    <w:rsid w:val="00EF207D"/>
    <w:rsid w:val="00EF2255"/>
    <w:rsid w:val="00EF2647"/>
    <w:rsid w:val="00EF344A"/>
    <w:rsid w:val="00EF4258"/>
    <w:rsid w:val="00EF6D31"/>
    <w:rsid w:val="00F00A98"/>
    <w:rsid w:val="00F01E8E"/>
    <w:rsid w:val="00F01F4F"/>
    <w:rsid w:val="00F02160"/>
    <w:rsid w:val="00F02237"/>
    <w:rsid w:val="00F0258D"/>
    <w:rsid w:val="00F046F1"/>
    <w:rsid w:val="00F07048"/>
    <w:rsid w:val="00F072E2"/>
    <w:rsid w:val="00F079A6"/>
    <w:rsid w:val="00F10236"/>
    <w:rsid w:val="00F11E94"/>
    <w:rsid w:val="00F13C7C"/>
    <w:rsid w:val="00F15811"/>
    <w:rsid w:val="00F17232"/>
    <w:rsid w:val="00F17259"/>
    <w:rsid w:val="00F22423"/>
    <w:rsid w:val="00F24C72"/>
    <w:rsid w:val="00F25F28"/>
    <w:rsid w:val="00F270C3"/>
    <w:rsid w:val="00F30267"/>
    <w:rsid w:val="00F30563"/>
    <w:rsid w:val="00F31D22"/>
    <w:rsid w:val="00F340F3"/>
    <w:rsid w:val="00F34756"/>
    <w:rsid w:val="00F348B2"/>
    <w:rsid w:val="00F34BF0"/>
    <w:rsid w:val="00F34DFF"/>
    <w:rsid w:val="00F34ED8"/>
    <w:rsid w:val="00F37171"/>
    <w:rsid w:val="00F4001C"/>
    <w:rsid w:val="00F40362"/>
    <w:rsid w:val="00F4095A"/>
    <w:rsid w:val="00F42073"/>
    <w:rsid w:val="00F452CC"/>
    <w:rsid w:val="00F45845"/>
    <w:rsid w:val="00F46E8D"/>
    <w:rsid w:val="00F47ECE"/>
    <w:rsid w:val="00F50189"/>
    <w:rsid w:val="00F508FC"/>
    <w:rsid w:val="00F510B7"/>
    <w:rsid w:val="00F51471"/>
    <w:rsid w:val="00F516DB"/>
    <w:rsid w:val="00F53571"/>
    <w:rsid w:val="00F54044"/>
    <w:rsid w:val="00F576E7"/>
    <w:rsid w:val="00F57BD2"/>
    <w:rsid w:val="00F60227"/>
    <w:rsid w:val="00F61A1C"/>
    <w:rsid w:val="00F62253"/>
    <w:rsid w:val="00F628E2"/>
    <w:rsid w:val="00F62AE1"/>
    <w:rsid w:val="00F63922"/>
    <w:rsid w:val="00F63A5D"/>
    <w:rsid w:val="00F63ECF"/>
    <w:rsid w:val="00F63FAB"/>
    <w:rsid w:val="00F7312E"/>
    <w:rsid w:val="00F73537"/>
    <w:rsid w:val="00F73CDD"/>
    <w:rsid w:val="00F73D1C"/>
    <w:rsid w:val="00F76267"/>
    <w:rsid w:val="00F763FC"/>
    <w:rsid w:val="00F76501"/>
    <w:rsid w:val="00F76B4A"/>
    <w:rsid w:val="00F772C1"/>
    <w:rsid w:val="00F8026D"/>
    <w:rsid w:val="00F80DC4"/>
    <w:rsid w:val="00F81103"/>
    <w:rsid w:val="00F8245F"/>
    <w:rsid w:val="00F82E40"/>
    <w:rsid w:val="00F85209"/>
    <w:rsid w:val="00F9098E"/>
    <w:rsid w:val="00F90CBC"/>
    <w:rsid w:val="00F91629"/>
    <w:rsid w:val="00F91E2A"/>
    <w:rsid w:val="00F924C8"/>
    <w:rsid w:val="00F92793"/>
    <w:rsid w:val="00F933D1"/>
    <w:rsid w:val="00F9552A"/>
    <w:rsid w:val="00F96C39"/>
    <w:rsid w:val="00F96E41"/>
    <w:rsid w:val="00FA153F"/>
    <w:rsid w:val="00FA1887"/>
    <w:rsid w:val="00FA1D78"/>
    <w:rsid w:val="00FA1F7E"/>
    <w:rsid w:val="00FA280F"/>
    <w:rsid w:val="00FA286C"/>
    <w:rsid w:val="00FA2FB9"/>
    <w:rsid w:val="00FA31BF"/>
    <w:rsid w:val="00FA49D7"/>
    <w:rsid w:val="00FA5289"/>
    <w:rsid w:val="00FA6213"/>
    <w:rsid w:val="00FB17F3"/>
    <w:rsid w:val="00FB1D6C"/>
    <w:rsid w:val="00FB2186"/>
    <w:rsid w:val="00FB6208"/>
    <w:rsid w:val="00FB7E03"/>
    <w:rsid w:val="00FB7E77"/>
    <w:rsid w:val="00FC2A34"/>
    <w:rsid w:val="00FD0133"/>
    <w:rsid w:val="00FD25FE"/>
    <w:rsid w:val="00FD6206"/>
    <w:rsid w:val="00FD62AF"/>
    <w:rsid w:val="00FD7C37"/>
    <w:rsid w:val="00FE1318"/>
    <w:rsid w:val="00FE208F"/>
    <w:rsid w:val="00FE54CD"/>
    <w:rsid w:val="00FE5799"/>
    <w:rsid w:val="00FE67B9"/>
    <w:rsid w:val="00FE6DF6"/>
    <w:rsid w:val="00FF32C3"/>
    <w:rsid w:val="00FF3EF5"/>
    <w:rsid w:val="00FF3F8B"/>
    <w:rsid w:val="00FF6168"/>
  </w:rsids>
  <m:mathPr>
    <m:mathFont m:val="Cambria Math"/>
    <m:brkBin m:val="before"/>
    <m:brkBinSub m:val="--"/>
    <m:smallFrac m:val="0"/>
    <m:dispDef/>
    <m:lMargin m:val="0"/>
    <m:rMargin m:val="0"/>
    <m:defJc m:val="centerGroup"/>
    <m:wrapIndent m:val="1440"/>
    <m:intLim m:val="subSup"/>
    <m:naryLim m:val="undOvr"/>
  </m:mathPr>
  <w:themeFontLang w:val="fr-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5B2D49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fr-CA" w:eastAsia="fr-CA"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footnote text" w:uiPriority="99" w:qFormat="1"/>
    <w:lsdException w:name="caption" w:semiHidden="1" w:unhideWhenUsed="1" w:qFormat="1"/>
    <w:lsdException w:name="footnote reference"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ascii="Arial" w:hAnsi="Arial"/>
      <w:sz w:val="24"/>
    </w:rPr>
  </w:style>
  <w:style w:type="paragraph" w:styleId="Titre1">
    <w:name w:val="heading 1"/>
    <w:basedOn w:val="Normal"/>
    <w:next w:val="corpsdedcision"/>
    <w:link w:val="Titre1Car"/>
    <w:qFormat/>
    <w:rsid w:val="00F96E41"/>
    <w:pPr>
      <w:keepNext/>
      <w:spacing w:before="240" w:after="240"/>
      <w:outlineLvl w:val="0"/>
    </w:pPr>
    <w:rPr>
      <w:rFonts w:cs="Arial"/>
      <w:b/>
      <w:bCs/>
      <w:caps/>
      <w:kern w:val="32"/>
      <w:szCs w:val="32"/>
      <w:u w:val="single"/>
      <w:lang w:eastAsia="fr-FR"/>
    </w:rPr>
  </w:style>
  <w:style w:type="paragraph" w:styleId="Titre2">
    <w:name w:val="heading 2"/>
    <w:basedOn w:val="Normal"/>
    <w:next w:val="corpsdedcision"/>
    <w:qFormat/>
    <w:rsid w:val="0047680F"/>
    <w:pPr>
      <w:keepNext/>
      <w:spacing w:before="240" w:after="240"/>
      <w:outlineLvl w:val="1"/>
    </w:pPr>
    <w:rPr>
      <w:rFonts w:cs="Arial"/>
      <w:bCs/>
      <w:iCs/>
      <w:caps/>
      <w:szCs w:val="28"/>
      <w:lang w:eastAsia="fr-FR"/>
    </w:rPr>
  </w:style>
  <w:style w:type="paragraph" w:styleId="Titre3">
    <w:name w:val="heading 3"/>
    <w:basedOn w:val="Normal"/>
    <w:next w:val="corpsdedcision"/>
    <w:qFormat/>
    <w:rsid w:val="00EA456C"/>
    <w:pPr>
      <w:keepNext/>
      <w:spacing w:before="240" w:after="240"/>
      <w:outlineLvl w:val="2"/>
    </w:pPr>
    <w:rPr>
      <w:rFonts w:cs="Arial"/>
      <w:b/>
      <w:szCs w:val="24"/>
      <w:lang w:eastAsia="fr-FR"/>
    </w:rPr>
  </w:style>
  <w:style w:type="paragraph" w:styleId="Titre4">
    <w:name w:val="heading 4"/>
    <w:basedOn w:val="Normal"/>
    <w:next w:val="corpsdedcision"/>
    <w:qFormat/>
    <w:rsid w:val="008F15D5"/>
    <w:pPr>
      <w:keepNext/>
      <w:spacing w:before="240" w:after="240"/>
      <w:outlineLvl w:val="3"/>
    </w:pPr>
    <w:rPr>
      <w:rFonts w:cs="Arial"/>
      <w:szCs w:val="24"/>
      <w:u w:val="single"/>
      <w:lang w:eastAsia="fr-FR"/>
    </w:rPr>
  </w:style>
  <w:style w:type="paragraph" w:styleId="Titre5">
    <w:name w:val="heading 5"/>
    <w:basedOn w:val="Normal"/>
    <w:next w:val="Normal"/>
    <w:qFormat/>
    <w:rsid w:val="005E2367"/>
    <w:pPr>
      <w:numPr>
        <w:ilvl w:val="4"/>
        <w:numId w:val="2"/>
      </w:numPr>
      <w:spacing w:before="240" w:after="60"/>
      <w:outlineLvl w:val="4"/>
    </w:pPr>
    <w:rPr>
      <w:b/>
      <w:bCs/>
      <w:i/>
      <w:iCs/>
      <w:sz w:val="26"/>
      <w:szCs w:val="26"/>
    </w:rPr>
  </w:style>
  <w:style w:type="paragraph" w:styleId="Titre6">
    <w:name w:val="heading 6"/>
    <w:basedOn w:val="Normal"/>
    <w:next w:val="Normal"/>
    <w:qFormat/>
    <w:rsid w:val="005E2367"/>
    <w:pPr>
      <w:numPr>
        <w:ilvl w:val="5"/>
        <w:numId w:val="2"/>
      </w:numPr>
      <w:spacing w:before="240" w:after="60"/>
      <w:outlineLvl w:val="5"/>
    </w:pPr>
    <w:rPr>
      <w:rFonts w:ascii="Times New Roman" w:hAnsi="Times New Roman"/>
      <w:b/>
      <w:bCs/>
      <w:sz w:val="22"/>
      <w:szCs w:val="22"/>
    </w:rPr>
  </w:style>
  <w:style w:type="paragraph" w:styleId="Titre7">
    <w:name w:val="heading 7"/>
    <w:basedOn w:val="Normal"/>
    <w:next w:val="Normal"/>
    <w:qFormat/>
    <w:rsid w:val="005E2367"/>
    <w:pPr>
      <w:numPr>
        <w:ilvl w:val="6"/>
        <w:numId w:val="2"/>
      </w:numPr>
      <w:spacing w:before="240" w:after="60"/>
      <w:outlineLvl w:val="6"/>
    </w:pPr>
    <w:rPr>
      <w:rFonts w:ascii="Times New Roman" w:hAnsi="Times New Roman"/>
      <w:szCs w:val="24"/>
    </w:rPr>
  </w:style>
  <w:style w:type="paragraph" w:styleId="Titre8">
    <w:name w:val="heading 8"/>
    <w:basedOn w:val="Normal"/>
    <w:next w:val="Normal"/>
    <w:qFormat/>
    <w:rsid w:val="005E2367"/>
    <w:pPr>
      <w:numPr>
        <w:ilvl w:val="7"/>
        <w:numId w:val="2"/>
      </w:numPr>
      <w:spacing w:before="240" w:after="60"/>
      <w:outlineLvl w:val="7"/>
    </w:pPr>
    <w:rPr>
      <w:rFonts w:ascii="Times New Roman" w:hAnsi="Times New Roman"/>
      <w:i/>
      <w:iCs/>
      <w:szCs w:val="24"/>
    </w:rPr>
  </w:style>
  <w:style w:type="paragraph" w:styleId="Titre9">
    <w:name w:val="heading 9"/>
    <w:basedOn w:val="Normal"/>
    <w:next w:val="Normal"/>
    <w:qFormat/>
    <w:rsid w:val="005E2367"/>
    <w:pPr>
      <w:numPr>
        <w:ilvl w:val="8"/>
        <w:numId w:val="2"/>
      </w:numPr>
      <w:spacing w:before="240" w:after="60"/>
      <w:outlineLvl w:val="8"/>
    </w:pPr>
    <w:rPr>
      <w:rFonts w:cs="Arial"/>
      <w:sz w:val="22"/>
      <w:szCs w:val="22"/>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zSoquijdatAssesseurs">
    <w:name w:val="zSoquij_datAssesseurs"/>
    <w:basedOn w:val="Normal"/>
  </w:style>
  <w:style w:type="paragraph" w:customStyle="1" w:styleId="zSoquijdatCabinetProcureurDef">
    <w:name w:val="zSoquij_datCabinetProcureurDef"/>
    <w:basedOn w:val="Normal"/>
  </w:style>
  <w:style w:type="paragraph" w:customStyle="1" w:styleId="zSoquijdatCabinetProcureurDem">
    <w:name w:val="zSoquij_datCabinetProcureurDem"/>
    <w:basedOn w:val="Normal"/>
  </w:style>
  <w:style w:type="paragraph" w:customStyle="1" w:styleId="zSoquijdatDateJugement">
    <w:name w:val="zSoquij_datDateJugement"/>
    <w:basedOn w:val="Normal"/>
    <w:rsid w:val="005B5689"/>
  </w:style>
  <w:style w:type="paragraph" w:customStyle="1" w:styleId="zSoquijdatGreffe">
    <w:name w:val="zSoquij_datGreffe"/>
    <w:basedOn w:val="Normal"/>
  </w:style>
  <w:style w:type="paragraph" w:customStyle="1" w:styleId="zSoquijdatJuge">
    <w:name w:val="zSoquij_datJuge"/>
    <w:basedOn w:val="Normal"/>
    <w:rsid w:val="005B5689"/>
    <w:rPr>
      <w:b/>
    </w:rPr>
  </w:style>
  <w:style w:type="paragraph" w:customStyle="1" w:styleId="zSoquijdatMembreE">
    <w:name w:val="zSoquij_datMembreE"/>
    <w:basedOn w:val="Normal"/>
  </w:style>
  <w:style w:type="paragraph" w:customStyle="1" w:styleId="zSoquijdatMembreS">
    <w:name w:val="zSoquij_datMembreS"/>
    <w:basedOn w:val="Normal"/>
  </w:style>
  <w:style w:type="paragraph" w:customStyle="1" w:styleId="articlesdelaLSST">
    <w:name w:val="articles de la LSST"/>
    <w:basedOn w:val="Normal"/>
    <w:pPr>
      <w:ind w:left="720" w:right="720"/>
      <w:jc w:val="both"/>
    </w:pPr>
    <w:rPr>
      <w:sz w:val="20"/>
    </w:rPr>
  </w:style>
  <w:style w:type="paragraph" w:customStyle="1" w:styleId="zSoquijdatNCSST">
    <w:name w:val="zSoquij_datNCSST"/>
    <w:basedOn w:val="Normal"/>
  </w:style>
  <w:style w:type="paragraph" w:customStyle="1" w:styleId="zSoquijdatNoDossier">
    <w:name w:val="zSoquij_datNoDossier"/>
    <w:basedOn w:val="Normal"/>
  </w:style>
  <w:style w:type="paragraph" w:customStyle="1" w:styleId="zSoquijdatNomPartieDef">
    <w:name w:val="zSoquij_datNomPartieDef"/>
    <w:basedOn w:val="Normal"/>
  </w:style>
  <w:style w:type="paragraph" w:customStyle="1" w:styleId="zSoquijdatNomPartieDem">
    <w:name w:val="zSoquij_datNomPartieDem"/>
    <w:basedOn w:val="Normal"/>
  </w:style>
  <w:style w:type="paragraph" w:customStyle="1" w:styleId="zSoquijdatNomPartieInt">
    <w:name w:val="zSoquij_datNomPartieInt"/>
    <w:basedOn w:val="Normal"/>
  </w:style>
  <w:style w:type="paragraph" w:customStyle="1" w:styleId="zSoquijdatNomProcureurDef">
    <w:name w:val="zSoquij_datNomProcureurDef"/>
    <w:basedOn w:val="Normal"/>
  </w:style>
  <w:style w:type="paragraph" w:customStyle="1" w:styleId="zSoquijdatNomProcureurDem">
    <w:name w:val="zSoquij_datNomProcureurDem"/>
    <w:basedOn w:val="Normal"/>
  </w:style>
  <w:style w:type="paragraph" w:customStyle="1" w:styleId="zSoquijdatQtePartieDef">
    <w:name w:val="zSoquij_datQtePartieDef"/>
    <w:basedOn w:val="Normal"/>
  </w:style>
  <w:style w:type="paragraph" w:customStyle="1" w:styleId="zSoquijdatQtePartieDem">
    <w:name w:val="zSoquij_datQtePartieDem"/>
    <w:basedOn w:val="Normal"/>
  </w:style>
  <w:style w:type="paragraph" w:customStyle="1" w:styleId="zSoquijdatQtePartieInt">
    <w:name w:val="zSoquij_datQtePartieInt"/>
    <w:basedOn w:val="Normal"/>
  </w:style>
  <w:style w:type="paragraph" w:customStyle="1" w:styleId="zSoquijlblProcureurDef">
    <w:name w:val="zSoquij_lblProcureurDef"/>
    <w:basedOn w:val="Normal"/>
  </w:style>
  <w:style w:type="paragraph" w:customStyle="1" w:styleId="zSoquijlblProcureurDem">
    <w:name w:val="zSoquij_lblProcureurDem"/>
    <w:basedOn w:val="Normal"/>
  </w:style>
  <w:style w:type="character" w:styleId="Appelnotedebasdep">
    <w:name w:val="footnote reference"/>
    <w:aliases w:val="fr,Ref,de nota al pie,Char Char6 Char Char Char Char Char Char Char Char Char Char Char Char,Char6 Char Char Char Char Char Char Char Char Char Char Char Char Char,Footnote"/>
    <w:qFormat/>
    <w:rPr>
      <w:rFonts w:ascii="Arial" w:hAnsi="Arial"/>
      <w:vertAlign w:val="superscript"/>
    </w:rPr>
  </w:style>
  <w:style w:type="paragraph" w:customStyle="1" w:styleId="citation">
    <w:name w:val="citation"/>
    <w:basedOn w:val="Normal"/>
    <w:pPr>
      <w:ind w:left="720" w:right="720"/>
      <w:jc w:val="both"/>
    </w:pPr>
    <w:rPr>
      <w:sz w:val="20"/>
    </w:rPr>
  </w:style>
  <w:style w:type="paragraph" w:customStyle="1" w:styleId="corpsdedcision">
    <w:name w:val="corps de décision"/>
    <w:basedOn w:val="Normal"/>
    <w:link w:val="corpsdedcisionCar"/>
    <w:pPr>
      <w:numPr>
        <w:numId w:val="1"/>
      </w:numPr>
      <w:tabs>
        <w:tab w:val="clear" w:pos="360"/>
        <w:tab w:val="left" w:pos="720"/>
      </w:tabs>
      <w:spacing w:after="360"/>
      <w:jc w:val="both"/>
    </w:pPr>
  </w:style>
  <w:style w:type="paragraph" w:customStyle="1" w:styleId="Dfinitions">
    <w:name w:val="Définitions"/>
    <w:basedOn w:val="citation"/>
  </w:style>
  <w:style w:type="paragraph" w:customStyle="1" w:styleId="Dispositif">
    <w:name w:val="Dispositif"/>
    <w:basedOn w:val="Normal"/>
    <w:pPr>
      <w:spacing w:after="360"/>
      <w:jc w:val="both"/>
    </w:pPr>
  </w:style>
  <w:style w:type="paragraph" w:styleId="Notedebasdepage">
    <w:name w:val="footnote text"/>
    <w:aliases w:val="Note de bas de page art 65,Note de bas de page + 10pt,Car,Car Car Car Car Car,Car Car Car Car,Car Car Car,Car Car Car Car Car Car Car Car Car,Car Car, Car, Car Car Car Car Car, Car Car Car Car, Car Car Car"/>
    <w:basedOn w:val="Normal"/>
    <w:link w:val="NotedebasdepageCar"/>
    <w:uiPriority w:val="99"/>
    <w:qFormat/>
  </w:style>
  <w:style w:type="paragraph" w:styleId="En-tte">
    <w:name w:val="header"/>
    <w:basedOn w:val="Normal"/>
    <w:pPr>
      <w:tabs>
        <w:tab w:val="center" w:pos="4320"/>
        <w:tab w:val="right" w:pos="8640"/>
      </w:tabs>
    </w:pPr>
  </w:style>
  <w:style w:type="character" w:styleId="Numrodepage">
    <w:name w:val="page number"/>
    <w:rPr>
      <w:rFonts w:ascii="Arial" w:hAnsi="Arial"/>
      <w:sz w:val="24"/>
    </w:rPr>
  </w:style>
  <w:style w:type="paragraph" w:styleId="Pieddepage">
    <w:name w:val="footer"/>
    <w:basedOn w:val="Normal"/>
    <w:pPr>
      <w:tabs>
        <w:tab w:val="center" w:pos="4320"/>
        <w:tab w:val="right" w:pos="8640"/>
      </w:tabs>
    </w:pPr>
  </w:style>
  <w:style w:type="paragraph" w:customStyle="1" w:styleId="zSoquijlblProcureurInt">
    <w:name w:val="zSoquij_lblProcureurInt"/>
    <w:basedOn w:val="Normal"/>
  </w:style>
  <w:style w:type="paragraph" w:customStyle="1" w:styleId="articlesdelaLATMP">
    <w:name w:val="articles de la LATMP"/>
    <w:basedOn w:val="Normal"/>
    <w:pPr>
      <w:ind w:left="720" w:right="720"/>
      <w:jc w:val="both"/>
    </w:pPr>
    <w:rPr>
      <w:sz w:val="20"/>
    </w:rPr>
  </w:style>
  <w:style w:type="paragraph" w:customStyle="1" w:styleId="Annexes">
    <w:name w:val="Annexes"/>
    <w:basedOn w:val="citation"/>
  </w:style>
  <w:style w:type="paragraph" w:customStyle="1" w:styleId="zSoquijdatNomProcureurInt">
    <w:name w:val="zSoquij_datNomProcureurInt"/>
    <w:basedOn w:val="Normal"/>
  </w:style>
  <w:style w:type="paragraph" w:customStyle="1" w:styleId="zSoquijdatCabinetProcureurInt">
    <w:name w:val="zSoquij_datCabinetProcureurInt"/>
    <w:basedOn w:val="Normal"/>
  </w:style>
  <w:style w:type="paragraph" w:customStyle="1" w:styleId="zSoquijdatRefNeutre">
    <w:name w:val="zSoquij_datRefNeutre"/>
    <w:basedOn w:val="Normal"/>
    <w:rsid w:val="00E20425"/>
    <w:pPr>
      <w:jc w:val="right"/>
    </w:pPr>
    <w:rPr>
      <w:b/>
      <w:sz w:val="22"/>
      <w:szCs w:val="22"/>
    </w:rPr>
  </w:style>
  <w:style w:type="paragraph" w:customStyle="1" w:styleId="zSoquijdatRepertorie">
    <w:name w:val="zSoquij_datRepertorie"/>
    <w:basedOn w:val="Normal"/>
    <w:rsid w:val="00E20425"/>
    <w:rPr>
      <w:b/>
      <w:sz w:val="22"/>
      <w:szCs w:val="22"/>
    </w:rPr>
  </w:style>
  <w:style w:type="paragraph" w:customStyle="1" w:styleId="corpsdetexte">
    <w:name w:val="corps de texte"/>
    <w:basedOn w:val="Normal"/>
    <w:rsid w:val="00ED2D34"/>
    <w:pPr>
      <w:tabs>
        <w:tab w:val="left" w:pos="720"/>
      </w:tabs>
      <w:spacing w:after="360"/>
      <w:jc w:val="both"/>
    </w:pPr>
  </w:style>
  <w:style w:type="paragraph" w:customStyle="1" w:styleId="articlesdelaLATMPnouveaux">
    <w:name w:val="articles de la LATMP (nouveaux)"/>
    <w:basedOn w:val="Normal"/>
    <w:rsid w:val="00D44BCF"/>
    <w:pPr>
      <w:ind w:left="720" w:right="720"/>
      <w:jc w:val="both"/>
    </w:pPr>
    <w:rPr>
      <w:sz w:val="20"/>
    </w:rPr>
  </w:style>
  <w:style w:type="character" w:customStyle="1" w:styleId="NotedebasdepageCar">
    <w:name w:val="Note de bas de page Car"/>
    <w:aliases w:val="Note de bas de page art 65 Car,Note de bas de page + 10pt Car,Car Car4,Car Car Car Car Car Car,Car Car Car Car Car1,Car Car Car Car1,Car Car Car Car Car Car Car Car Car Car,Car Car Car1, Car Car, Car Car Car Car Car Car"/>
    <w:link w:val="Notedebasdepage"/>
    <w:uiPriority w:val="99"/>
    <w:locked/>
    <w:rsid w:val="00BC0A03"/>
    <w:rPr>
      <w:rFonts w:ascii="Arial" w:hAnsi="Arial"/>
      <w:sz w:val="24"/>
      <w:lang w:val="fr-CA" w:eastAsia="fr-CA" w:bidi="ar-SA"/>
    </w:rPr>
  </w:style>
  <w:style w:type="character" w:customStyle="1" w:styleId="CarCar3">
    <w:name w:val="Car Car3"/>
    <w:semiHidden/>
    <w:locked/>
    <w:rsid w:val="007F2149"/>
    <w:rPr>
      <w:rFonts w:ascii="Arial" w:hAnsi="Arial"/>
      <w:sz w:val="24"/>
      <w:lang w:val="fr-CA" w:eastAsia="fr-CA" w:bidi="ar-SA"/>
    </w:rPr>
  </w:style>
  <w:style w:type="paragraph" w:customStyle="1" w:styleId="Citationenretrait">
    <w:name w:val="Citation en retrait"/>
    <w:basedOn w:val="Normal"/>
    <w:link w:val="CitationenretraitCar"/>
    <w:rsid w:val="006A7C53"/>
    <w:pPr>
      <w:spacing w:before="120" w:after="120"/>
      <w:ind w:left="720" w:right="720"/>
      <w:jc w:val="both"/>
    </w:pPr>
    <w:rPr>
      <w:kern w:val="24"/>
      <w:sz w:val="22"/>
      <w:lang w:eastAsia="fr-FR"/>
    </w:rPr>
  </w:style>
  <w:style w:type="paragraph" w:customStyle="1" w:styleId="Citationendoubleretrait">
    <w:name w:val="Citation en double retrait"/>
    <w:basedOn w:val="Citationenretrait"/>
    <w:link w:val="CitationendoubleretraitCar"/>
    <w:rsid w:val="008048CF"/>
    <w:pPr>
      <w:spacing w:before="0" w:after="0"/>
      <w:ind w:left="1440" w:right="1440"/>
    </w:pPr>
    <w:rPr>
      <w:sz w:val="18"/>
    </w:rPr>
  </w:style>
  <w:style w:type="character" w:customStyle="1" w:styleId="Citationintgre">
    <w:name w:val="Citation intégrée"/>
    <w:rsid w:val="006A7C53"/>
    <w:rPr>
      <w:rFonts w:ascii="Arial" w:hAnsi="Arial"/>
      <w:i/>
      <w:noProof w:val="0"/>
      <w:sz w:val="22"/>
      <w:lang w:val="fr-CA"/>
    </w:rPr>
  </w:style>
  <w:style w:type="paragraph" w:customStyle="1" w:styleId="Paragraphe">
    <w:name w:val="Paragraphe"/>
    <w:basedOn w:val="Normal"/>
    <w:rsid w:val="006A7C53"/>
    <w:pPr>
      <w:numPr>
        <w:numId w:val="6"/>
      </w:numPr>
      <w:spacing w:before="160" w:after="160"/>
      <w:jc w:val="both"/>
    </w:pPr>
    <w:rPr>
      <w:kern w:val="28"/>
      <w:lang w:eastAsia="fr-FR"/>
    </w:rPr>
  </w:style>
  <w:style w:type="paragraph" w:customStyle="1" w:styleId="ParagAlaMarge">
    <w:name w:val="ParagAlaMarge"/>
    <w:basedOn w:val="Paragraphe"/>
    <w:rsid w:val="006A7C53"/>
    <w:pPr>
      <w:numPr>
        <w:numId w:val="0"/>
      </w:numPr>
    </w:pPr>
  </w:style>
  <w:style w:type="paragraph" w:customStyle="1" w:styleId="ParagNonNum">
    <w:name w:val="ParagNonNum"/>
    <w:basedOn w:val="Paragraphe"/>
    <w:rsid w:val="006A7C53"/>
    <w:pPr>
      <w:numPr>
        <w:numId w:val="0"/>
      </w:numPr>
      <w:ind w:firstLine="720"/>
    </w:pPr>
  </w:style>
  <w:style w:type="paragraph" w:customStyle="1" w:styleId="Sous-paragraphe">
    <w:name w:val="Sous-paragraphe"/>
    <w:basedOn w:val="Normal"/>
    <w:rsid w:val="000E0C28"/>
    <w:pPr>
      <w:numPr>
        <w:ilvl w:val="1"/>
        <w:numId w:val="6"/>
      </w:numPr>
      <w:spacing w:before="120" w:after="120"/>
      <w:ind w:left="1440" w:hanging="720"/>
    </w:pPr>
    <w:rPr>
      <w:szCs w:val="24"/>
      <w:lang w:eastAsia="fr-FR"/>
    </w:rPr>
  </w:style>
  <w:style w:type="paragraph" w:customStyle="1" w:styleId="zSoquijdatDivision">
    <w:name w:val="zSoquij_datDivision"/>
    <w:basedOn w:val="Normal"/>
    <w:rsid w:val="00F772C1"/>
    <w:pPr>
      <w:jc w:val="center"/>
    </w:pPr>
    <w:rPr>
      <w:b/>
      <w:bCs/>
      <w:sz w:val="22"/>
      <w:szCs w:val="22"/>
    </w:rPr>
  </w:style>
  <w:style w:type="paragraph" w:customStyle="1" w:styleId="zSoquijlblLienParties">
    <w:name w:val="zSoquij_lblLienParties"/>
    <w:basedOn w:val="Normal"/>
    <w:rsid w:val="00D06652"/>
  </w:style>
  <w:style w:type="paragraph" w:customStyle="1" w:styleId="zSoquijdatDateAudience">
    <w:name w:val="zSoquij_datDateAudience"/>
    <w:basedOn w:val="Normal"/>
    <w:rsid w:val="000E56A6"/>
  </w:style>
  <w:style w:type="character" w:customStyle="1" w:styleId="Titre1Car">
    <w:name w:val="Titre 1 Car"/>
    <w:link w:val="Titre1"/>
    <w:rsid w:val="00F96E41"/>
    <w:rPr>
      <w:rFonts w:ascii="Arial" w:hAnsi="Arial" w:cs="Arial"/>
      <w:b/>
      <w:bCs/>
      <w:caps/>
      <w:kern w:val="32"/>
      <w:sz w:val="24"/>
      <w:szCs w:val="32"/>
      <w:u w:val="single"/>
      <w:lang w:val="fr-CA" w:eastAsia="fr-FR" w:bidi="ar-SA"/>
    </w:rPr>
  </w:style>
  <w:style w:type="paragraph" w:customStyle="1" w:styleId="ParagConclusion">
    <w:name w:val="ParagConclusion"/>
    <w:basedOn w:val="Normal"/>
    <w:rsid w:val="003D18FC"/>
    <w:pPr>
      <w:spacing w:before="160" w:after="160"/>
      <w:ind w:left="2448" w:hanging="2448"/>
    </w:pPr>
    <w:rPr>
      <w:rFonts w:eastAsia="Calibri" w:cs="Arial"/>
      <w:szCs w:val="24"/>
      <w:lang w:eastAsia="fr-FR"/>
    </w:rPr>
  </w:style>
  <w:style w:type="paragraph" w:customStyle="1" w:styleId="yChPInterv">
    <w:name w:val="yCh_PInterv"/>
    <w:rsid w:val="00474489"/>
    <w:rPr>
      <w:rFonts w:ascii="Arial" w:hAnsi="Arial"/>
      <w:sz w:val="24"/>
    </w:rPr>
  </w:style>
  <w:style w:type="character" w:styleId="Lienhypertexte">
    <w:name w:val="Hyperlink"/>
    <w:unhideWhenUsed/>
    <w:rsid w:val="00AF3189"/>
    <w:rPr>
      <w:color w:val="0563C1"/>
      <w:u w:val="single"/>
    </w:rPr>
  </w:style>
  <w:style w:type="character" w:customStyle="1" w:styleId="CarCar1">
    <w:name w:val="Car Car1"/>
    <w:semiHidden/>
    <w:rsid w:val="00D73BB4"/>
    <w:rPr>
      <w:rFonts w:ascii="Arial" w:eastAsia="Times New Roman" w:hAnsi="Arial"/>
      <w:sz w:val="24"/>
    </w:rPr>
  </w:style>
  <w:style w:type="paragraph" w:styleId="Paragraphedeliste">
    <w:name w:val="List Paragraph"/>
    <w:basedOn w:val="Normal"/>
    <w:qFormat/>
    <w:rsid w:val="00D73BB4"/>
    <w:pPr>
      <w:ind w:left="720"/>
      <w:contextualSpacing/>
    </w:pPr>
  </w:style>
  <w:style w:type="character" w:customStyle="1" w:styleId="CarCar2">
    <w:name w:val="Car Car2"/>
    <w:rsid w:val="00CD04D9"/>
    <w:rPr>
      <w:rFonts w:ascii="Arial" w:hAnsi="Arial"/>
      <w:sz w:val="24"/>
    </w:rPr>
  </w:style>
  <w:style w:type="character" w:customStyle="1" w:styleId="FootnoteTextChar">
    <w:name w:val="Footnote Text Char"/>
    <w:locked/>
    <w:rsid w:val="00ED57F6"/>
    <w:rPr>
      <w:rFonts w:ascii="Arial" w:hAnsi="Arial" w:cs="Times New Roman"/>
      <w:sz w:val="24"/>
    </w:rPr>
  </w:style>
  <w:style w:type="character" w:customStyle="1" w:styleId="CitationenretraitCar">
    <w:name w:val="Citation en retrait Car"/>
    <w:link w:val="Citationenretrait"/>
    <w:rsid w:val="00DB6AF2"/>
    <w:rPr>
      <w:rFonts w:ascii="Arial" w:hAnsi="Arial"/>
      <w:kern w:val="24"/>
      <w:sz w:val="22"/>
      <w:lang w:val="fr-CA" w:eastAsia="fr-FR" w:bidi="ar-SA"/>
    </w:rPr>
  </w:style>
  <w:style w:type="character" w:customStyle="1" w:styleId="CitationendoubleretraitCar">
    <w:name w:val="Citation en double retrait Car"/>
    <w:link w:val="Citationendoubleretrait"/>
    <w:rsid w:val="00DB6AF2"/>
    <w:rPr>
      <w:rFonts w:ascii="Arial" w:hAnsi="Arial"/>
      <w:kern w:val="24"/>
      <w:sz w:val="18"/>
      <w:lang w:val="fr-CA" w:eastAsia="fr-FR" w:bidi="ar-SA"/>
    </w:rPr>
  </w:style>
  <w:style w:type="character" w:customStyle="1" w:styleId="corpsdedcisionCar">
    <w:name w:val="corps de décision Car"/>
    <w:link w:val="corpsdedcision"/>
    <w:rsid w:val="00723E75"/>
    <w:rPr>
      <w:rFonts w:ascii="Arial" w:hAnsi="Arial"/>
      <w:sz w:val="24"/>
    </w:rPr>
  </w:style>
  <w:style w:type="character" w:customStyle="1" w:styleId="Mentionnonrsolue1">
    <w:name w:val="Mention non résolue1"/>
    <w:basedOn w:val="Policepardfaut"/>
    <w:uiPriority w:val="99"/>
    <w:semiHidden/>
    <w:unhideWhenUsed/>
    <w:rsid w:val="00A474F7"/>
    <w:rPr>
      <w:color w:val="605E5C"/>
      <w:shd w:val="clear" w:color="auto" w:fill="E1DFDD"/>
    </w:rPr>
  </w:style>
  <w:style w:type="paragraph" w:styleId="Rvision">
    <w:name w:val="Revision"/>
    <w:hidden/>
    <w:uiPriority w:val="99"/>
    <w:semiHidden/>
    <w:rsid w:val="00ED5924"/>
    <w:rPr>
      <w:rFonts w:ascii="Arial" w:hAnsi="Arial"/>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014409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4434</Words>
  <Characters>24388</Characters>
  <Application>Microsoft Office Word</Application>
  <DocSecurity>0</DocSecurity>
  <Lines>203</Lines>
  <Paragraphs>57</Paragraphs>
  <ScaleCrop>false</ScaleCrop>
  <Company/>
  <LinksUpToDate>false</LinksUpToDate>
  <CharactersWithSpaces>28765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2025-05-06T14:18:00Z</dcterms:created>
  <dcterms:modified xsi:type="dcterms:W3CDTF">2025-05-06T14:18:00Z</dcterms:modified>
</cp:coreProperties>
</file>