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2D26061E" w14:textId="77777777">
        <w:trPr>
          <w:cantSplit/>
        </w:trPr>
        <w:tc>
          <w:tcPr>
            <w:tcW w:w="4795" w:type="dxa"/>
          </w:tcPr>
          <w:p w14:paraId="28AF63F8" w14:textId="36DC9E0E" w:rsidR="00FE0D7E" w:rsidRDefault="00FE0D7E" w:rsidP="00FE0D7E">
            <w:pPr>
              <w:pStyle w:val="zSoquijdatRepertorie"/>
              <w:rPr>
                <w:rFonts w:cs="Arial"/>
              </w:rPr>
            </w:pPr>
            <w:bookmarkStart w:id="0" w:name="_GoBack"/>
            <w:bookmarkEnd w:id="0"/>
            <w:r>
              <w:rPr>
                <w:rFonts w:cs="Arial"/>
              </w:rPr>
              <w:t>Parent-Poisson et La Ronde</w:t>
            </w:r>
          </w:p>
          <w:p w14:paraId="32EFDC21" w14:textId="77777777" w:rsidR="00FE0D7E" w:rsidRDefault="00FE0D7E" w:rsidP="00FE0D7E">
            <w:pPr>
              <w:pStyle w:val="zSoquijdatRepertorie"/>
              <w:rPr>
                <w:rFonts w:cs="Arial"/>
              </w:rPr>
            </w:pPr>
          </w:p>
          <w:p w14:paraId="46CBB724" w14:textId="6B9AF682" w:rsidR="008A7FD1" w:rsidRPr="00FE0D7E" w:rsidRDefault="00E65FC4" w:rsidP="00FE0D7E">
            <w:pPr>
              <w:pStyle w:val="zSoquijdatRepertorie"/>
              <w:rPr>
                <w:rFonts w:cs="Arial"/>
              </w:rPr>
            </w:pPr>
            <w:r w:rsidRPr="00FE0D7E">
              <w:rPr>
                <w:rFonts w:cs="Arial"/>
              </w:rPr>
              <w:t xml:space="preserve"> </w:t>
            </w:r>
          </w:p>
        </w:tc>
        <w:tc>
          <w:tcPr>
            <w:tcW w:w="2477" w:type="dxa"/>
          </w:tcPr>
          <w:p w14:paraId="103DC7C8" w14:textId="36C7FC7F" w:rsidR="008A7FD1" w:rsidRPr="00226167" w:rsidRDefault="00226167" w:rsidP="00226167">
            <w:pPr>
              <w:pStyle w:val="zSoquijdatRefNeutre"/>
              <w:rPr>
                <w:rFonts w:cs="Arial"/>
              </w:rPr>
            </w:pPr>
            <w:r w:rsidRPr="00226167">
              <w:rPr>
                <w:rFonts w:cs="Arial"/>
              </w:rPr>
              <w:t>2025 QCTAT 2848</w:t>
            </w:r>
          </w:p>
        </w:tc>
      </w:tr>
    </w:tbl>
    <w:p w14:paraId="26C58B29"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3DA247D1" w14:textId="77777777" w:rsidTr="00036794">
        <w:trPr>
          <w:cantSplit/>
        </w:trPr>
        <w:tc>
          <w:tcPr>
            <w:tcW w:w="9568" w:type="dxa"/>
            <w:gridSpan w:val="4"/>
          </w:tcPr>
          <w:p w14:paraId="03786AB5" w14:textId="77777777" w:rsidR="00C74B6F" w:rsidRPr="00BE1981" w:rsidRDefault="00C74B6F">
            <w:pPr>
              <w:rPr>
                <w:szCs w:val="24"/>
              </w:rPr>
            </w:pPr>
          </w:p>
        </w:tc>
      </w:tr>
      <w:tr w:rsidR="00C74B6F" w14:paraId="35FEFCC5" w14:textId="77777777" w:rsidTr="00036794">
        <w:trPr>
          <w:cantSplit/>
        </w:trPr>
        <w:tc>
          <w:tcPr>
            <w:tcW w:w="9568" w:type="dxa"/>
            <w:gridSpan w:val="4"/>
            <w:vAlign w:val="center"/>
          </w:tcPr>
          <w:p w14:paraId="15AA0142" w14:textId="77777777" w:rsidR="00C74B6F" w:rsidRPr="000E1320" w:rsidRDefault="000E1320">
            <w:pPr>
              <w:jc w:val="center"/>
              <w:rPr>
                <w:sz w:val="36"/>
                <w:szCs w:val="36"/>
              </w:rPr>
            </w:pPr>
            <w:r w:rsidRPr="000E1320">
              <w:rPr>
                <w:b/>
                <w:sz w:val="36"/>
                <w:szCs w:val="36"/>
              </w:rPr>
              <w:t>TRIBUNAL ADMINISTRATIF DU TRAVAIL</w:t>
            </w:r>
          </w:p>
        </w:tc>
      </w:tr>
      <w:tr w:rsidR="00C74B6F" w14:paraId="6C9009D0" w14:textId="77777777" w:rsidTr="00036794">
        <w:trPr>
          <w:cantSplit/>
        </w:trPr>
        <w:tc>
          <w:tcPr>
            <w:tcW w:w="9568" w:type="dxa"/>
            <w:gridSpan w:val="4"/>
          </w:tcPr>
          <w:p w14:paraId="1233E976" w14:textId="5DFD407D" w:rsidR="00C74B6F" w:rsidRPr="00BE7014" w:rsidRDefault="006F0154" w:rsidP="009A67E7">
            <w:pPr>
              <w:pStyle w:val="zSoquijdatDivision"/>
            </w:pPr>
            <w:r w:rsidRPr="00BE7014">
              <w:t>(</w:t>
            </w:r>
            <w:bookmarkStart w:id="1" w:name="nom_division"/>
            <w:r w:rsidR="00CA3E95" w:rsidRPr="00441ADA">
              <w:t>Division de la santé et de la sécurité du travail</w:t>
            </w:r>
            <w:bookmarkEnd w:id="1"/>
            <w:r w:rsidRPr="00BE7014">
              <w:t>)</w:t>
            </w:r>
          </w:p>
        </w:tc>
      </w:tr>
      <w:tr w:rsidR="00C74B6F" w14:paraId="5211EF6F" w14:textId="77777777" w:rsidTr="00036794">
        <w:trPr>
          <w:cantSplit/>
        </w:trPr>
        <w:tc>
          <w:tcPr>
            <w:tcW w:w="9568" w:type="dxa"/>
            <w:gridSpan w:val="4"/>
          </w:tcPr>
          <w:p w14:paraId="6CD5685F" w14:textId="77777777" w:rsidR="002B2FC3" w:rsidRDefault="002B2FC3" w:rsidP="002B2FC3"/>
        </w:tc>
      </w:tr>
      <w:tr w:rsidR="00A84FC6" w14:paraId="54E3C27B" w14:textId="77777777" w:rsidTr="00036794">
        <w:trPr>
          <w:cantSplit/>
        </w:trPr>
        <w:tc>
          <w:tcPr>
            <w:tcW w:w="9568" w:type="dxa"/>
            <w:gridSpan w:val="4"/>
          </w:tcPr>
          <w:p w14:paraId="151B56F5" w14:textId="77777777" w:rsidR="00A84FC6" w:rsidRDefault="00A84FC6" w:rsidP="002B2FC3"/>
        </w:tc>
      </w:tr>
      <w:tr w:rsidR="00C74B6F" w14:paraId="7411545C" w14:textId="77777777" w:rsidTr="00036794">
        <w:tc>
          <w:tcPr>
            <w:tcW w:w="3331" w:type="dxa"/>
          </w:tcPr>
          <w:p w14:paraId="40A8BB7B" w14:textId="77777777" w:rsidR="00C74B6F" w:rsidRDefault="0084255F">
            <w:bookmarkStart w:id="2" w:name="region" w:colFirst="1" w:colLast="1"/>
            <w:r>
              <w:t>Région :</w:t>
            </w:r>
          </w:p>
        </w:tc>
        <w:tc>
          <w:tcPr>
            <w:tcW w:w="6237" w:type="dxa"/>
            <w:gridSpan w:val="3"/>
          </w:tcPr>
          <w:p w14:paraId="242D2C83" w14:textId="3A33D0C4" w:rsidR="00C74B6F" w:rsidRDefault="00CA3E95" w:rsidP="00F4095A">
            <w:pPr>
              <w:pStyle w:val="zSoquijdatGreffe"/>
            </w:pPr>
            <w:r>
              <w:t>Montréal</w:t>
            </w:r>
          </w:p>
        </w:tc>
      </w:tr>
      <w:bookmarkEnd w:id="2"/>
      <w:tr w:rsidR="00C74B6F" w14:paraId="050FF390" w14:textId="77777777" w:rsidTr="00036794">
        <w:trPr>
          <w:cantSplit/>
        </w:trPr>
        <w:tc>
          <w:tcPr>
            <w:tcW w:w="9568" w:type="dxa"/>
            <w:gridSpan w:val="4"/>
          </w:tcPr>
          <w:p w14:paraId="57DE4528" w14:textId="77777777" w:rsidR="00C74B6F" w:rsidRDefault="00C74B6F"/>
        </w:tc>
      </w:tr>
      <w:tr w:rsidR="00C74B6F" w14:paraId="6BA69E08" w14:textId="77777777" w:rsidTr="00036794">
        <w:tc>
          <w:tcPr>
            <w:tcW w:w="3331" w:type="dxa"/>
          </w:tcPr>
          <w:p w14:paraId="4FFFA198" w14:textId="13B38225" w:rsidR="00C74B6F" w:rsidRPr="00CA3E95" w:rsidRDefault="0084255F" w:rsidP="00CA3E95">
            <w:bookmarkStart w:id="3" w:name="ref_dossier" w:colFirst="1" w:colLast="1"/>
            <w:r w:rsidRPr="00CA3E95">
              <w:t>Dossier</w:t>
            </w:r>
            <w:bookmarkStart w:id="4" w:name="dossiers"/>
            <w:bookmarkEnd w:id="4"/>
            <w:r w:rsidRPr="00CA3E95">
              <w:t> :</w:t>
            </w:r>
          </w:p>
        </w:tc>
        <w:tc>
          <w:tcPr>
            <w:tcW w:w="6237" w:type="dxa"/>
            <w:gridSpan w:val="3"/>
          </w:tcPr>
          <w:p w14:paraId="1CE72C99" w14:textId="20F00A00" w:rsidR="00C74B6F" w:rsidRPr="00CA3E95" w:rsidRDefault="00CA3E95" w:rsidP="00CA3E95">
            <w:r w:rsidRPr="00CA3E95">
              <w:t>1325722-71-2306</w:t>
            </w:r>
          </w:p>
        </w:tc>
      </w:tr>
      <w:bookmarkEnd w:id="3"/>
      <w:tr w:rsidR="00C74B6F" w14:paraId="705E514D" w14:textId="77777777" w:rsidTr="00036794">
        <w:trPr>
          <w:cantSplit/>
        </w:trPr>
        <w:tc>
          <w:tcPr>
            <w:tcW w:w="9568" w:type="dxa"/>
            <w:gridSpan w:val="4"/>
          </w:tcPr>
          <w:p w14:paraId="72097870" w14:textId="77777777" w:rsidR="00C74B6F" w:rsidRDefault="00D44BCF">
            <w:r>
              <w:fldChar w:fldCharType="begin"/>
            </w:r>
            <w:r>
              <w:instrText xml:space="preserve"> AUTOTEXTLIST  \* Upper  \* MERGEFORMAT </w:instrText>
            </w:r>
            <w:r>
              <w:fldChar w:fldCharType="end"/>
            </w:r>
          </w:p>
        </w:tc>
      </w:tr>
      <w:tr w:rsidR="00C74B6F" w14:paraId="0FEB5FB8" w14:textId="77777777" w:rsidTr="00036794">
        <w:tc>
          <w:tcPr>
            <w:tcW w:w="3331" w:type="dxa"/>
          </w:tcPr>
          <w:p w14:paraId="6D61F779" w14:textId="312C0E7F" w:rsidR="00C74B6F" w:rsidRDefault="008C79A7" w:rsidP="0045114F">
            <w:pPr>
              <w:ind w:right="46"/>
            </w:pPr>
            <w:r>
              <w:t>Dossier</w:t>
            </w:r>
            <w:r w:rsidR="00CA3E95">
              <w:t xml:space="preserve"> CNESST</w:t>
            </w:r>
            <w:r w:rsidRPr="008C79A7">
              <w:rPr>
                <w:szCs w:val="24"/>
              </w:rPr>
              <w:t xml:space="preserve"> :</w:t>
            </w:r>
          </w:p>
        </w:tc>
        <w:tc>
          <w:tcPr>
            <w:tcW w:w="6237" w:type="dxa"/>
            <w:gridSpan w:val="3"/>
          </w:tcPr>
          <w:p w14:paraId="625FCA93" w14:textId="4B547AA7" w:rsidR="00C74B6F" w:rsidRDefault="00CA3E95" w:rsidP="004D6CEA">
            <w:pPr>
              <w:pStyle w:val="zSoquijdatNCSST"/>
            </w:pPr>
            <w:r w:rsidRPr="00CA3E95">
              <w:t>513976290</w:t>
            </w:r>
          </w:p>
        </w:tc>
      </w:tr>
      <w:tr w:rsidR="00C74B6F" w14:paraId="17F84D02" w14:textId="77777777" w:rsidTr="00036794">
        <w:trPr>
          <w:cantSplit/>
        </w:trPr>
        <w:tc>
          <w:tcPr>
            <w:tcW w:w="9568" w:type="dxa"/>
            <w:gridSpan w:val="4"/>
          </w:tcPr>
          <w:p w14:paraId="53C3C20D" w14:textId="77777777" w:rsidR="00C74B6F" w:rsidRDefault="00C74B6F"/>
        </w:tc>
      </w:tr>
      <w:tr w:rsidR="00C74B6F" w14:paraId="04F11F04" w14:textId="77777777" w:rsidTr="00036794">
        <w:trPr>
          <w:cantSplit/>
        </w:trPr>
        <w:tc>
          <w:tcPr>
            <w:tcW w:w="9568" w:type="dxa"/>
            <w:gridSpan w:val="4"/>
          </w:tcPr>
          <w:p w14:paraId="5ABC4D5F" w14:textId="77777777" w:rsidR="00C74B6F" w:rsidRDefault="00C74B6F"/>
        </w:tc>
      </w:tr>
      <w:tr w:rsidR="006E3DD8" w14:paraId="535C52BC" w14:textId="77777777" w:rsidTr="00036794">
        <w:trPr>
          <w:cantSplit/>
        </w:trPr>
        <w:tc>
          <w:tcPr>
            <w:tcW w:w="3331" w:type="dxa"/>
          </w:tcPr>
          <w:p w14:paraId="313F8657" w14:textId="5580EAB3" w:rsidR="006E3DD8" w:rsidRDefault="00CA3E95" w:rsidP="0076350E">
            <w:pPr>
              <w:ind w:right="-70"/>
            </w:pPr>
            <w:r>
              <w:t>Montréal</w:t>
            </w:r>
            <w:r w:rsidR="00C04E32">
              <w:t>,</w:t>
            </w:r>
          </w:p>
        </w:tc>
        <w:tc>
          <w:tcPr>
            <w:tcW w:w="6237" w:type="dxa"/>
            <w:gridSpan w:val="3"/>
          </w:tcPr>
          <w:p w14:paraId="6D117FAF" w14:textId="447C3562" w:rsidR="006E3DD8" w:rsidRDefault="00C04E32" w:rsidP="005B5689">
            <w:pPr>
              <w:pStyle w:val="zSoquijdatDateJugement"/>
            </w:pPr>
            <w:r>
              <w:t xml:space="preserve">le </w:t>
            </w:r>
            <w:r w:rsidR="008C5084">
              <w:t>10</w:t>
            </w:r>
            <w:r w:rsidR="00CA3E95">
              <w:t xml:space="preserve"> juillet 2025</w:t>
            </w:r>
          </w:p>
        </w:tc>
      </w:tr>
      <w:tr w:rsidR="00942AB8" w14:paraId="5C78C2A4" w14:textId="77777777" w:rsidTr="00036794">
        <w:trPr>
          <w:cantSplit/>
        </w:trPr>
        <w:tc>
          <w:tcPr>
            <w:tcW w:w="9568" w:type="dxa"/>
            <w:gridSpan w:val="4"/>
          </w:tcPr>
          <w:p w14:paraId="17DEE15F" w14:textId="77777777" w:rsidR="00942AB8" w:rsidRDefault="00942AB8" w:rsidP="00FA153F">
            <w:r>
              <w:t>______________________________________________________________________</w:t>
            </w:r>
          </w:p>
        </w:tc>
      </w:tr>
      <w:tr w:rsidR="00942AB8" w14:paraId="078BB2EC" w14:textId="77777777" w:rsidTr="00036794">
        <w:trPr>
          <w:cantSplit/>
          <w:trHeight w:val="148"/>
        </w:trPr>
        <w:tc>
          <w:tcPr>
            <w:tcW w:w="9568" w:type="dxa"/>
            <w:gridSpan w:val="4"/>
          </w:tcPr>
          <w:p w14:paraId="1FCFF236" w14:textId="77777777" w:rsidR="00942AB8" w:rsidRDefault="00942AB8" w:rsidP="00FA153F"/>
        </w:tc>
      </w:tr>
      <w:tr w:rsidR="0035375B" w14:paraId="24856F31" w14:textId="77777777" w:rsidTr="00036794">
        <w:trPr>
          <w:cantSplit/>
          <w:trHeight w:val="148"/>
        </w:trPr>
        <w:tc>
          <w:tcPr>
            <w:tcW w:w="5883" w:type="dxa"/>
            <w:gridSpan w:val="3"/>
          </w:tcPr>
          <w:p w14:paraId="155BCF25" w14:textId="146FBFBE" w:rsidR="0035375B" w:rsidRPr="00942AB8" w:rsidRDefault="0035375B">
            <w:pPr>
              <w:rPr>
                <w:b/>
                <w:bCs/>
              </w:rPr>
            </w:pPr>
            <w:bookmarkStart w:id="5" w:name="ref_commissaire" w:colFirst="1" w:colLast="1"/>
            <w:r w:rsidRPr="00942AB8">
              <w:rPr>
                <w:b/>
                <w:bCs/>
              </w:rPr>
              <w:t>DEVANT L</w:t>
            </w:r>
            <w:r w:rsidR="00CA3E95">
              <w:rPr>
                <w:b/>
                <w:bCs/>
              </w:rPr>
              <w:t>E</w:t>
            </w:r>
            <w:r w:rsidRPr="00942AB8">
              <w:rPr>
                <w:b/>
                <w:bCs/>
              </w:rPr>
              <w:t xml:space="preserve"> JUGE ADMINISTRAT</w:t>
            </w:r>
            <w:r w:rsidR="00CA3E95">
              <w:rPr>
                <w:b/>
                <w:bCs/>
              </w:rPr>
              <w:t>IF</w:t>
            </w:r>
            <w:r w:rsidRPr="00942AB8">
              <w:rPr>
                <w:b/>
                <w:bCs/>
              </w:rPr>
              <w:t> :</w:t>
            </w:r>
          </w:p>
        </w:tc>
        <w:tc>
          <w:tcPr>
            <w:tcW w:w="3685" w:type="dxa"/>
          </w:tcPr>
          <w:p w14:paraId="7E2675E3" w14:textId="33ABBA11" w:rsidR="0035375B" w:rsidRPr="00942AB8" w:rsidRDefault="00CA3E95" w:rsidP="005B5689">
            <w:pPr>
              <w:pStyle w:val="zSoquijdatJuge"/>
              <w:rPr>
                <w:bCs/>
              </w:rPr>
            </w:pPr>
            <w:r>
              <w:t>Gabriel Miron</w:t>
            </w:r>
          </w:p>
        </w:tc>
      </w:tr>
      <w:bookmarkEnd w:id="5"/>
      <w:tr w:rsidR="00942AB8" w14:paraId="6D6D87CE" w14:textId="77777777" w:rsidTr="00036794">
        <w:trPr>
          <w:cantSplit/>
          <w:trHeight w:val="148"/>
        </w:trPr>
        <w:tc>
          <w:tcPr>
            <w:tcW w:w="9568" w:type="dxa"/>
            <w:gridSpan w:val="4"/>
          </w:tcPr>
          <w:p w14:paraId="2E0769AB" w14:textId="77777777" w:rsidR="00942AB8" w:rsidRDefault="00942AB8" w:rsidP="00FA153F">
            <w:r>
              <w:t>______________________________________________________________________</w:t>
            </w:r>
          </w:p>
        </w:tc>
      </w:tr>
      <w:tr w:rsidR="00942AB8" w14:paraId="7BCE29E1" w14:textId="77777777" w:rsidTr="00036794">
        <w:tc>
          <w:tcPr>
            <w:tcW w:w="9568" w:type="dxa"/>
            <w:gridSpan w:val="4"/>
          </w:tcPr>
          <w:p w14:paraId="1DFFDD01" w14:textId="77777777" w:rsidR="00942AB8" w:rsidRDefault="00942AB8"/>
        </w:tc>
      </w:tr>
      <w:tr w:rsidR="00942AB8" w14:paraId="4DA654DC" w14:textId="77777777" w:rsidTr="00E21768">
        <w:tc>
          <w:tcPr>
            <w:tcW w:w="4890" w:type="dxa"/>
            <w:gridSpan w:val="2"/>
          </w:tcPr>
          <w:p w14:paraId="2F29979F" w14:textId="77777777" w:rsidR="00942AB8" w:rsidRDefault="00942AB8">
            <w:bookmarkStart w:id="6" w:name="bloc_parties_gauche"/>
            <w:bookmarkEnd w:id="6"/>
          </w:p>
        </w:tc>
        <w:tc>
          <w:tcPr>
            <w:tcW w:w="4678" w:type="dxa"/>
            <w:gridSpan w:val="2"/>
          </w:tcPr>
          <w:p w14:paraId="69AA8467" w14:textId="77777777" w:rsidR="00942AB8" w:rsidRDefault="00942AB8"/>
        </w:tc>
      </w:tr>
      <w:tr w:rsidR="00942AB8" w14:paraId="5E94ADC3" w14:textId="77777777" w:rsidTr="00E21768">
        <w:tc>
          <w:tcPr>
            <w:tcW w:w="4890" w:type="dxa"/>
            <w:gridSpan w:val="2"/>
          </w:tcPr>
          <w:p w14:paraId="011255EA" w14:textId="0187C329" w:rsidR="00942AB8" w:rsidRDefault="00CA3E95">
            <w:pPr>
              <w:pStyle w:val="zSoquijdatNomPartieDem"/>
              <w:rPr>
                <w:b/>
              </w:rPr>
            </w:pPr>
            <w:r w:rsidRPr="00CA3E95">
              <w:rPr>
                <w:b/>
              </w:rPr>
              <w:t>Melany Parent-Poisson</w:t>
            </w:r>
          </w:p>
        </w:tc>
        <w:tc>
          <w:tcPr>
            <w:tcW w:w="4678" w:type="dxa"/>
            <w:gridSpan w:val="2"/>
          </w:tcPr>
          <w:p w14:paraId="3776AB41" w14:textId="77777777" w:rsidR="00942AB8" w:rsidRDefault="00942AB8"/>
        </w:tc>
      </w:tr>
      <w:tr w:rsidR="00942AB8" w14:paraId="18BC5D9E" w14:textId="77777777" w:rsidTr="00E21768">
        <w:tc>
          <w:tcPr>
            <w:tcW w:w="4890" w:type="dxa"/>
            <w:gridSpan w:val="2"/>
          </w:tcPr>
          <w:p w14:paraId="08DAEC48" w14:textId="702AE9A9" w:rsidR="00942AB8" w:rsidRDefault="00CA3E95" w:rsidP="007B0DF2">
            <w:pPr>
              <w:pStyle w:val="zSoquijdatQtePartieDem"/>
              <w:tabs>
                <w:tab w:val="left" w:pos="3539"/>
              </w:tabs>
              <w:ind w:left="708"/>
            </w:pPr>
            <w:bookmarkStart w:id="7" w:name="partie_demanderesse"/>
            <w:bookmarkEnd w:id="7"/>
            <w:r>
              <w:t>Partie demanderesse</w:t>
            </w:r>
          </w:p>
        </w:tc>
        <w:tc>
          <w:tcPr>
            <w:tcW w:w="4678" w:type="dxa"/>
            <w:gridSpan w:val="2"/>
          </w:tcPr>
          <w:p w14:paraId="51A742D9" w14:textId="77777777" w:rsidR="00942AB8" w:rsidRDefault="00942AB8"/>
        </w:tc>
      </w:tr>
      <w:tr w:rsidR="00942AB8" w14:paraId="76920457" w14:textId="77777777" w:rsidTr="00E21768">
        <w:tc>
          <w:tcPr>
            <w:tcW w:w="4890" w:type="dxa"/>
            <w:gridSpan w:val="2"/>
          </w:tcPr>
          <w:p w14:paraId="0D6047A0" w14:textId="77777777" w:rsidR="00942AB8" w:rsidRDefault="00942AB8" w:rsidP="00E6363B"/>
        </w:tc>
        <w:tc>
          <w:tcPr>
            <w:tcW w:w="4678" w:type="dxa"/>
            <w:gridSpan w:val="2"/>
          </w:tcPr>
          <w:p w14:paraId="41A874B4" w14:textId="77777777" w:rsidR="00942AB8" w:rsidRDefault="00942AB8"/>
        </w:tc>
      </w:tr>
      <w:tr w:rsidR="00942AB8" w14:paraId="7AFBDB1B" w14:textId="77777777" w:rsidTr="00E21768">
        <w:tc>
          <w:tcPr>
            <w:tcW w:w="4890" w:type="dxa"/>
            <w:gridSpan w:val="2"/>
          </w:tcPr>
          <w:p w14:paraId="5ABD6D79" w14:textId="31C5CB2A" w:rsidR="00942AB8" w:rsidRDefault="00CA3E95" w:rsidP="00D06652">
            <w:pPr>
              <w:pStyle w:val="zSoquijlblLienParties"/>
            </w:pPr>
            <w:r>
              <w:t>et</w:t>
            </w:r>
          </w:p>
        </w:tc>
        <w:tc>
          <w:tcPr>
            <w:tcW w:w="4678" w:type="dxa"/>
            <w:gridSpan w:val="2"/>
          </w:tcPr>
          <w:p w14:paraId="301D9C24" w14:textId="77777777" w:rsidR="00942AB8" w:rsidRDefault="00942AB8"/>
        </w:tc>
      </w:tr>
      <w:tr w:rsidR="00942AB8" w14:paraId="786E2F46" w14:textId="77777777" w:rsidTr="00E21768">
        <w:tc>
          <w:tcPr>
            <w:tcW w:w="4890" w:type="dxa"/>
            <w:gridSpan w:val="2"/>
          </w:tcPr>
          <w:p w14:paraId="2B118655" w14:textId="77777777" w:rsidR="00942AB8" w:rsidRDefault="00942AB8"/>
        </w:tc>
        <w:tc>
          <w:tcPr>
            <w:tcW w:w="4678" w:type="dxa"/>
            <w:gridSpan w:val="2"/>
          </w:tcPr>
          <w:p w14:paraId="5A5B3787" w14:textId="77777777" w:rsidR="00942AB8" w:rsidRDefault="00942AB8"/>
        </w:tc>
      </w:tr>
      <w:tr w:rsidR="00942AB8" w14:paraId="41EC3FD8" w14:textId="77777777" w:rsidTr="00E21768">
        <w:tc>
          <w:tcPr>
            <w:tcW w:w="4890" w:type="dxa"/>
            <w:gridSpan w:val="2"/>
          </w:tcPr>
          <w:p w14:paraId="36188C96" w14:textId="19EECB59" w:rsidR="00942AB8" w:rsidRDefault="00CA3E95">
            <w:pPr>
              <w:pStyle w:val="zSoquijdatNomPartieDef"/>
              <w:rPr>
                <w:b/>
              </w:rPr>
            </w:pPr>
            <w:r>
              <w:rPr>
                <w:b/>
              </w:rPr>
              <w:t>La Ronde</w:t>
            </w:r>
          </w:p>
        </w:tc>
        <w:tc>
          <w:tcPr>
            <w:tcW w:w="4678" w:type="dxa"/>
            <w:gridSpan w:val="2"/>
          </w:tcPr>
          <w:p w14:paraId="66D62F94" w14:textId="77777777" w:rsidR="00942AB8" w:rsidRDefault="00942AB8"/>
        </w:tc>
      </w:tr>
      <w:tr w:rsidR="00942AB8" w14:paraId="2D7B8D67" w14:textId="77777777" w:rsidTr="00E21768">
        <w:tc>
          <w:tcPr>
            <w:tcW w:w="4890" w:type="dxa"/>
            <w:gridSpan w:val="2"/>
          </w:tcPr>
          <w:p w14:paraId="1F5A1DB5" w14:textId="3B8000B7" w:rsidR="00942AB8" w:rsidRDefault="00CA3E95">
            <w:pPr>
              <w:pStyle w:val="zSoquijdatQtePartieDef"/>
              <w:ind w:left="708"/>
            </w:pPr>
            <w:r>
              <w:t>Partie mise en cause</w:t>
            </w:r>
          </w:p>
        </w:tc>
        <w:tc>
          <w:tcPr>
            <w:tcW w:w="4678" w:type="dxa"/>
            <w:gridSpan w:val="2"/>
          </w:tcPr>
          <w:p w14:paraId="5F32733B" w14:textId="77777777" w:rsidR="00942AB8" w:rsidRDefault="00942AB8"/>
        </w:tc>
      </w:tr>
      <w:tr w:rsidR="00942AB8" w14:paraId="6758D01B" w14:textId="77777777" w:rsidTr="00E21768">
        <w:tc>
          <w:tcPr>
            <w:tcW w:w="4890" w:type="dxa"/>
            <w:gridSpan w:val="2"/>
          </w:tcPr>
          <w:p w14:paraId="2B42A193" w14:textId="77777777" w:rsidR="00942AB8" w:rsidRDefault="00942AB8"/>
        </w:tc>
        <w:tc>
          <w:tcPr>
            <w:tcW w:w="4678" w:type="dxa"/>
            <w:gridSpan w:val="2"/>
          </w:tcPr>
          <w:p w14:paraId="363D43A5" w14:textId="77777777" w:rsidR="00942AB8" w:rsidRDefault="00942AB8"/>
        </w:tc>
      </w:tr>
    </w:tbl>
    <w:p w14:paraId="55347A5E" w14:textId="77777777" w:rsidR="00C74B6F" w:rsidRDefault="00C74B6F">
      <w:r>
        <w:t>______________________________________________________________________</w:t>
      </w:r>
    </w:p>
    <w:p w14:paraId="59474AD4" w14:textId="77777777" w:rsidR="00C74B6F" w:rsidRDefault="00C74B6F"/>
    <w:p w14:paraId="1F0E8953" w14:textId="77777777" w:rsidR="00C74B6F" w:rsidRPr="005B0612" w:rsidRDefault="00C74B6F" w:rsidP="008B042E">
      <w:pPr>
        <w:jc w:val="center"/>
        <w:rPr>
          <w:b/>
          <w:bCs/>
        </w:rPr>
      </w:pPr>
      <w:bookmarkStart w:id="8" w:name="decision"/>
      <w:r w:rsidRPr="005B0612">
        <w:rPr>
          <w:b/>
          <w:bCs/>
        </w:rPr>
        <w:t>DÉCISION</w:t>
      </w:r>
      <w:bookmarkEnd w:id="8"/>
    </w:p>
    <w:p w14:paraId="0BB6F49F" w14:textId="77777777" w:rsidR="008F20EA" w:rsidRDefault="008F20EA" w:rsidP="008F20EA">
      <w:bookmarkStart w:id="9" w:name="separation"/>
      <w:bookmarkStart w:id="10" w:name="parag_1"/>
      <w:r>
        <w:t>______________________________________________________________________</w:t>
      </w:r>
    </w:p>
    <w:p w14:paraId="04D32579" w14:textId="77777777" w:rsidR="008F20EA" w:rsidRDefault="008F20EA" w:rsidP="007B46CA">
      <w:pPr>
        <w:pStyle w:val="Titre1"/>
      </w:pPr>
      <w:bookmarkStart w:id="11" w:name="supprimer_apercu"/>
      <w:bookmarkEnd w:id="9"/>
      <w:r>
        <w:t>L’APERÇU</w:t>
      </w:r>
    </w:p>
    <w:bookmarkEnd w:id="11"/>
    <w:bookmarkEnd w:id="10"/>
    <w:p w14:paraId="43FC73C1" w14:textId="698DBD95" w:rsidR="003A2967" w:rsidRPr="00552C02" w:rsidRDefault="003A2967" w:rsidP="003A2967">
      <w:pPr>
        <w:pStyle w:val="corpsdedcision"/>
      </w:pPr>
      <w:r w:rsidRPr="00552C02">
        <w:t xml:space="preserve">Madame </w:t>
      </w:r>
      <w:r>
        <w:t>Melany Poisson-Parent</w:t>
      </w:r>
      <w:r w:rsidRPr="00552C02">
        <w:t xml:space="preserve"> occupe un emploi d</w:t>
      </w:r>
      <w:r>
        <w:t>e coordonnatrice aux manèges</w:t>
      </w:r>
      <w:r w:rsidRPr="00552C02">
        <w:t xml:space="preserve"> pour</w:t>
      </w:r>
      <w:r>
        <w:t xml:space="preserve"> </w:t>
      </w:r>
      <w:r w:rsidR="00CA3E95">
        <w:t>La Ronde</w:t>
      </w:r>
      <w:r w:rsidRPr="00552C02">
        <w:t>. Le</w:t>
      </w:r>
      <w:r>
        <w:t xml:space="preserve"> 9</w:t>
      </w:r>
      <w:r w:rsidR="00CA3E95">
        <w:t> </w:t>
      </w:r>
      <w:r>
        <w:t>décembre</w:t>
      </w:r>
      <w:r w:rsidR="00CA3E95">
        <w:t> </w:t>
      </w:r>
      <w:r>
        <w:t>2022</w:t>
      </w:r>
      <w:r w:rsidR="007D5F81">
        <w:t>,</w:t>
      </w:r>
      <w:r>
        <w:t xml:space="preserve"> </w:t>
      </w:r>
      <w:r w:rsidRPr="00552C02">
        <w:t>alors qu’elle</w:t>
      </w:r>
      <w:r>
        <w:t xml:space="preserve"> participe à une soirée de fin d’année organisée par l’employeur, </w:t>
      </w:r>
      <w:r w:rsidRPr="00552C02">
        <w:t xml:space="preserve">elle chute </w:t>
      </w:r>
      <w:r>
        <w:t>sur une plaque de glace situé</w:t>
      </w:r>
      <w:r w:rsidR="007D5F81">
        <w:t>e</w:t>
      </w:r>
      <w:r>
        <w:t xml:space="preserve"> sur le chemin menant de la salle de réception au stationnement</w:t>
      </w:r>
      <w:r w:rsidRPr="00552C02">
        <w:t>. Elle se blesse</w:t>
      </w:r>
      <w:r>
        <w:t xml:space="preserve"> à la cheville droite</w:t>
      </w:r>
      <w:r w:rsidRPr="00552C02">
        <w:t>.</w:t>
      </w:r>
    </w:p>
    <w:p w14:paraId="46F18FA6" w14:textId="7D814866" w:rsidR="003A2967" w:rsidRPr="00552C02" w:rsidRDefault="003A2967" w:rsidP="007B46CA">
      <w:pPr>
        <w:pStyle w:val="corpsdedcision"/>
        <w:keepLines/>
      </w:pPr>
      <w:r w:rsidRPr="00552C02">
        <w:t>La Commission des normes, de l’équité, de la santé et de la sécurité du travail détermine que la travailleuse n’a pas subi d’accident du travail</w:t>
      </w:r>
      <w:r>
        <w:t xml:space="preserve">, puisque la chute n’est pas </w:t>
      </w:r>
      <w:r w:rsidRPr="00552C02">
        <w:t>survenue à l’occasion du travail</w:t>
      </w:r>
      <w:r>
        <w:t xml:space="preserve">. </w:t>
      </w:r>
      <w:r w:rsidR="00E65FC4">
        <w:t>Selon la décision rendue, a</w:t>
      </w:r>
      <w:r>
        <w:t>u moment où la travailleuse se blesse, elle raccompagnait une employée à sa voiture, ce qui ne constitue pas une tâche reliée ou utile à l’accomplissement de son travail.</w:t>
      </w:r>
    </w:p>
    <w:p w14:paraId="3C20B9A8" w14:textId="056927E8" w:rsidR="003A2967" w:rsidRPr="00552C02" w:rsidRDefault="003A2967" w:rsidP="003A2967">
      <w:pPr>
        <w:pStyle w:val="corpsdedcision"/>
      </w:pPr>
      <w:r w:rsidRPr="00552C02">
        <w:t xml:space="preserve">La travailleuse allègue qu’elle a été victime d’un accident du travail. Elle soutient que l’événement accidentel survient alors qu’elle se trouve sur les lieux de son travail, </w:t>
      </w:r>
      <w:r w:rsidR="001441AD">
        <w:t>q</w:t>
      </w:r>
      <w:r w:rsidRPr="00552C02">
        <w:t>u’elle utilise une voie d’accès</w:t>
      </w:r>
      <w:r>
        <w:t xml:space="preserve"> mis</w:t>
      </w:r>
      <w:r w:rsidR="007D5F81">
        <w:t>e</w:t>
      </w:r>
      <w:r>
        <w:t xml:space="preserve"> à la disposition des convives par l’employeur</w:t>
      </w:r>
      <w:r w:rsidR="001441AD">
        <w:t>, et que s</w:t>
      </w:r>
      <w:r>
        <w:t>a présence est requise</w:t>
      </w:r>
      <w:r w:rsidR="0012429A">
        <w:t xml:space="preserve"> ce soir-là </w:t>
      </w:r>
      <w:r>
        <w:t>puisqu’elle fait partie du comité organisateur de l’événement</w:t>
      </w:r>
      <w:r w:rsidR="001441AD">
        <w:t xml:space="preserve">. De ce fait, </w:t>
      </w:r>
      <w:r>
        <w:t>elle doit animer la soirée qu’organise son employeur.</w:t>
      </w:r>
      <w:r w:rsidRPr="00552C02">
        <w:t xml:space="preserve"> Sa lésion est donc survenue à l’occasion du travail.</w:t>
      </w:r>
    </w:p>
    <w:p w14:paraId="4E7F4084" w14:textId="770C073A" w:rsidR="003A2967" w:rsidRPr="00552C02" w:rsidRDefault="003A2967" w:rsidP="003A2967">
      <w:pPr>
        <w:pStyle w:val="corpsdedcision"/>
      </w:pPr>
      <w:r>
        <w:rPr>
          <w:color w:val="000000" w:themeColor="text1"/>
        </w:rPr>
        <w:t>L</w:t>
      </w:r>
      <w:r w:rsidRPr="00552C02">
        <w:rPr>
          <w:color w:val="000000" w:themeColor="text1"/>
        </w:rPr>
        <w:t>’employeur</w:t>
      </w:r>
      <w:r>
        <w:rPr>
          <w:color w:val="000000" w:themeColor="text1"/>
        </w:rPr>
        <w:t>, bien que dûment convoqué</w:t>
      </w:r>
      <w:r w:rsidR="00C764F7">
        <w:rPr>
          <w:color w:val="000000" w:themeColor="text1"/>
        </w:rPr>
        <w:t>,</w:t>
      </w:r>
      <w:r w:rsidRPr="00552C02">
        <w:rPr>
          <w:color w:val="000000" w:themeColor="text1"/>
        </w:rPr>
        <w:t xml:space="preserve"> </w:t>
      </w:r>
      <w:r>
        <w:rPr>
          <w:color w:val="000000" w:themeColor="text1"/>
        </w:rPr>
        <w:t>est absent à l’audience.</w:t>
      </w:r>
    </w:p>
    <w:p w14:paraId="02DAE3AB" w14:textId="77777777" w:rsidR="003A2967" w:rsidRPr="00552C02" w:rsidRDefault="003A2967" w:rsidP="003A2967">
      <w:pPr>
        <w:pStyle w:val="corpsdedcision"/>
      </w:pPr>
      <w:r w:rsidRPr="00552C02">
        <w:t>Le Tribunal doit déterminer si la travailleuse a subi une lésion professionnelle le jour de l’événement.</w:t>
      </w:r>
    </w:p>
    <w:p w14:paraId="33513ECB" w14:textId="3DD92F1B" w:rsidR="00C74B6F" w:rsidRDefault="003A2967" w:rsidP="003A2967">
      <w:pPr>
        <w:pStyle w:val="corpsdedcision"/>
      </w:pPr>
      <w:r w:rsidRPr="00552C02">
        <w:t>Pour les motifs qui suivent, il y a lieu d’accueillir la contestation. Le Tribunal conclut que la travailleuse a subi une lésion professionnelle le</w:t>
      </w:r>
      <w:r w:rsidR="00C764F7">
        <w:t> </w:t>
      </w:r>
      <w:r>
        <w:t>9 décembre</w:t>
      </w:r>
      <w:r w:rsidR="00C764F7">
        <w:t> </w:t>
      </w:r>
      <w:r w:rsidRPr="00552C02">
        <w:t>202</w:t>
      </w:r>
      <w:r>
        <w:t>2</w:t>
      </w:r>
      <w:r w:rsidRPr="00552C02">
        <w:t>, car l’événement</w:t>
      </w:r>
      <w:r w:rsidR="001441AD">
        <w:t xml:space="preserve"> </w:t>
      </w:r>
      <w:r w:rsidR="001441AD" w:rsidRPr="00552C02">
        <w:t>accidentel</w:t>
      </w:r>
      <w:r w:rsidRPr="00552C02">
        <w:t xml:space="preserve"> </w:t>
      </w:r>
      <w:r w:rsidR="001441AD">
        <w:t xml:space="preserve">dont elle a été victime </w:t>
      </w:r>
      <w:r w:rsidRPr="00552C02">
        <w:t>est survenu à l’occasion de son travail.</w:t>
      </w:r>
    </w:p>
    <w:p w14:paraId="4EE2AF30" w14:textId="77777777" w:rsidR="00082A97" w:rsidRDefault="00082A97" w:rsidP="007B46CA">
      <w:pPr>
        <w:pStyle w:val="Titre1"/>
      </w:pPr>
      <w:bookmarkStart w:id="12" w:name="supprimer_analyse"/>
      <w:r w:rsidRPr="00B51F99">
        <w:t>L</w:t>
      </w:r>
      <w:r>
        <w:t>’ANALYSE</w:t>
      </w:r>
    </w:p>
    <w:bookmarkEnd w:id="12"/>
    <w:p w14:paraId="31AF0A2E" w14:textId="420FDEFC" w:rsidR="003A2967" w:rsidRPr="00552C02" w:rsidRDefault="003A2967" w:rsidP="003A2967">
      <w:pPr>
        <w:pStyle w:val="corpsdedcision"/>
      </w:pPr>
      <w:r w:rsidRPr="00552C02">
        <w:t xml:space="preserve">La </w:t>
      </w:r>
      <w:r w:rsidRPr="00552C02">
        <w:rPr>
          <w:i/>
          <w:iCs/>
        </w:rPr>
        <w:t>Loi sur les accidents du travail et les maladies professionnelles</w:t>
      </w:r>
      <w:r w:rsidRPr="00552C02">
        <w:rPr>
          <w:rStyle w:val="Appelnotedebasdep"/>
        </w:rPr>
        <w:footnoteReference w:id="1"/>
      </w:r>
      <w:r w:rsidRPr="00552C02">
        <w:t xml:space="preserve">, la Loi, définit la lésion professionnelle comme </w:t>
      </w:r>
      <w:r w:rsidRPr="007B46CA">
        <w:rPr>
          <w:rStyle w:val="Citationintgre"/>
          <w:i w:val="0"/>
          <w:iCs/>
          <w:sz w:val="24"/>
          <w:szCs w:val="22"/>
        </w:rPr>
        <w:t>«</w:t>
      </w:r>
      <w:r w:rsidRPr="00552C02">
        <w:rPr>
          <w:rStyle w:val="Citationintgre"/>
        </w:rPr>
        <w:t> une blessure ou une maladie qui survient par le fait ou à l</w:t>
      </w:r>
      <w:r w:rsidR="007B0F48">
        <w:rPr>
          <w:rStyle w:val="Citationintgre"/>
        </w:rPr>
        <w:t>’</w:t>
      </w:r>
      <w:r w:rsidRPr="00552C02">
        <w:rPr>
          <w:rStyle w:val="Citationintgre"/>
        </w:rPr>
        <w:t>occasion d</w:t>
      </w:r>
      <w:r w:rsidR="007B0F48">
        <w:rPr>
          <w:rStyle w:val="Citationintgre"/>
        </w:rPr>
        <w:t>’</w:t>
      </w:r>
      <w:r w:rsidRPr="00552C02">
        <w:rPr>
          <w:rStyle w:val="Citationintgre"/>
        </w:rPr>
        <w:t>un accident du travail, ou une maladie professionnelle, y compris la récidive, la rechute ou l</w:t>
      </w:r>
      <w:r w:rsidR="007B0F48">
        <w:rPr>
          <w:rStyle w:val="Citationintgre"/>
        </w:rPr>
        <w:t>’</w:t>
      </w:r>
      <w:r w:rsidRPr="00552C02">
        <w:rPr>
          <w:rStyle w:val="Citationintgre"/>
        </w:rPr>
        <w:t>aggravation</w:t>
      </w:r>
      <w:r w:rsidR="007B46CA" w:rsidRPr="00552C02">
        <w:rPr>
          <w:rStyle w:val="Citationintgre"/>
        </w:rPr>
        <w:t> </w:t>
      </w:r>
      <w:r w:rsidRPr="00552C02">
        <w:t>»</w:t>
      </w:r>
      <w:r w:rsidRPr="00552C02">
        <w:rPr>
          <w:vertAlign w:val="superscript"/>
        </w:rPr>
        <w:footnoteReference w:id="2"/>
      </w:r>
      <w:r w:rsidRPr="00552C02">
        <w:t xml:space="preserve">. Ni la maladie professionnelle ni la récidive, rechute ou aggravation ne s’appliquent dans le présent dossier. C’est la notion </w:t>
      </w:r>
      <w:r w:rsidR="007D5F81">
        <w:t>« </w:t>
      </w:r>
      <w:r w:rsidRPr="00552C02">
        <w:t>d’accident du travail</w:t>
      </w:r>
      <w:r w:rsidR="007D5F81">
        <w:t> »</w:t>
      </w:r>
      <w:r w:rsidRPr="00552C02">
        <w:t xml:space="preserve"> qui doit être analysée.</w:t>
      </w:r>
    </w:p>
    <w:p w14:paraId="2326511E" w14:textId="7F83F280" w:rsidR="003A2967" w:rsidRPr="00552C02" w:rsidRDefault="003A2967" w:rsidP="007B46CA">
      <w:pPr>
        <w:pStyle w:val="corpsdedcision"/>
        <w:keepLines/>
      </w:pPr>
      <w:r w:rsidRPr="00552C02">
        <w:t>La Loi prévoit une présomption</w:t>
      </w:r>
      <w:r w:rsidRPr="00552C02">
        <w:rPr>
          <w:rStyle w:val="Appelnotedebasdep"/>
        </w:rPr>
        <w:footnoteReference w:id="3"/>
      </w:r>
      <w:r w:rsidRPr="00552C02">
        <w:t xml:space="preserve"> pour faciliter la preuve de la survenance d’une lésion professionnelle</w:t>
      </w:r>
      <w:r>
        <w:t xml:space="preserve"> pour la travailleuse</w:t>
      </w:r>
      <w:r w:rsidRPr="00552C02">
        <w:t xml:space="preserve">. </w:t>
      </w:r>
      <w:r>
        <w:t>L</w:t>
      </w:r>
      <w:r w:rsidRPr="00552C02">
        <w:t xml:space="preserve">e Tribunal conclut qu’elle ne peut pas s’appliquer ici. En effet, lors de la chute, </w:t>
      </w:r>
      <w:r w:rsidR="00C626E4">
        <w:t>la travailleuse</w:t>
      </w:r>
      <w:r w:rsidRPr="00552C02">
        <w:t xml:space="preserve"> n’est pas à son travail au sens de l’article</w:t>
      </w:r>
      <w:r w:rsidR="007B46CA">
        <w:t> </w:t>
      </w:r>
      <w:r w:rsidRPr="00552C02">
        <w:t>28 de la Loi</w:t>
      </w:r>
      <w:r w:rsidR="001441AD">
        <w:t xml:space="preserve"> puisqu’ell</w:t>
      </w:r>
      <w:r w:rsidRPr="00552C02">
        <w:t>e n’exécute pas, à proprement parler, ses tâches d</w:t>
      </w:r>
      <w:r>
        <w:t>e coordonnatrice aux manèges</w:t>
      </w:r>
      <w:r w:rsidRPr="00552C02">
        <w:t xml:space="preserve"> lorsqu’elle tombe dans le</w:t>
      </w:r>
      <w:r w:rsidR="007D5F81">
        <w:t> </w:t>
      </w:r>
      <w:r w:rsidRPr="00552C02">
        <w:t>s</w:t>
      </w:r>
      <w:r>
        <w:t>tationnement</w:t>
      </w:r>
      <w:r w:rsidRPr="00552C02">
        <w:t>.</w:t>
      </w:r>
    </w:p>
    <w:p w14:paraId="1002AD8A" w14:textId="03FB25BE" w:rsidR="003A2967" w:rsidRPr="00552C02" w:rsidRDefault="003A2967" w:rsidP="003A2967">
      <w:pPr>
        <w:pStyle w:val="corpsdedcision"/>
      </w:pPr>
      <w:r w:rsidRPr="00552C02">
        <w:t>Ainsi, pour établir l’existence d’un accident du travail, e</w:t>
      </w:r>
      <w:r w:rsidR="00C626E4">
        <w:t>lle</w:t>
      </w:r>
      <w:r w:rsidRPr="00552C02">
        <w:t xml:space="preserve"> doit démontrer qu’il est survenu « </w:t>
      </w:r>
      <w:r w:rsidRPr="00552C02">
        <w:rPr>
          <w:rStyle w:val="Citationintgre"/>
        </w:rPr>
        <w:t xml:space="preserve">un événement imprévu et soudain attribuable à toute cause, </w:t>
      </w:r>
      <w:r w:rsidRPr="00552C02">
        <w:rPr>
          <w:rStyle w:val="Citationintgre"/>
          <w:i w:val="0"/>
          <w:iCs/>
        </w:rPr>
        <w:t>[…]</w:t>
      </w:r>
      <w:r w:rsidRPr="00552C02">
        <w:rPr>
          <w:rStyle w:val="Citationintgre"/>
        </w:rPr>
        <w:t xml:space="preserve"> par le fait ou à l’occasion de son travail et qui entraîne pour elle une lésion professionnelle</w:t>
      </w:r>
      <w:r w:rsidRPr="00552C02">
        <w:t> »</w:t>
      </w:r>
      <w:r w:rsidRPr="00552C02">
        <w:rPr>
          <w:rStyle w:val="Appelnotedebasdep"/>
        </w:rPr>
        <w:footnoteReference w:id="4"/>
      </w:r>
      <w:r w:rsidRPr="00552C02">
        <w:t>.</w:t>
      </w:r>
    </w:p>
    <w:p w14:paraId="51C83F1A" w14:textId="32978619" w:rsidR="003A2967" w:rsidRDefault="003A2967" w:rsidP="003A2967">
      <w:pPr>
        <w:pStyle w:val="corpsdedcision"/>
      </w:pPr>
      <w:r>
        <w:t>Le Tribunal retient que la chute de la travailleuse sur une plaque de glace, alors qu’elle circule sur le chemin menant de la salle de réception jusqu’au stationnement</w:t>
      </w:r>
      <w:r w:rsidR="001441AD">
        <w:t xml:space="preserve">, </w:t>
      </w:r>
      <w:r>
        <w:t xml:space="preserve">est </w:t>
      </w:r>
      <w:r w:rsidRPr="00552C02">
        <w:t>un événement imprévu et soudain attribuable à toute cause.</w:t>
      </w:r>
    </w:p>
    <w:p w14:paraId="0A29BC96" w14:textId="2D3C8329" w:rsidR="003A2967" w:rsidRPr="00552C02" w:rsidRDefault="003A2967" w:rsidP="003A2967">
      <w:pPr>
        <w:pStyle w:val="corpsdedcision"/>
      </w:pPr>
      <w:r>
        <w:t xml:space="preserve">La preuve révèle aussi que cet </w:t>
      </w:r>
      <w:r w:rsidRPr="00552C02">
        <w:t>événement a causé une blessure à la travailleuse</w:t>
      </w:r>
      <w:r>
        <w:t>, soit une fracture de la cheville droite</w:t>
      </w:r>
      <w:r w:rsidRPr="00552C02">
        <w:t>. C’est le caractère professionnel ou non de la lésion qui est</w:t>
      </w:r>
      <w:r w:rsidR="001441AD">
        <w:t xml:space="preserve"> ici remis en question</w:t>
      </w:r>
      <w:r w:rsidRPr="00552C02">
        <w:t>.</w:t>
      </w:r>
    </w:p>
    <w:p w14:paraId="7E348ECB" w14:textId="37E414FB" w:rsidR="003A2967" w:rsidRPr="00552C02" w:rsidRDefault="003A2967" w:rsidP="003A2967">
      <w:pPr>
        <w:pStyle w:val="corpsdedcision"/>
      </w:pPr>
      <w:r w:rsidRPr="00552C02">
        <w:t>La chute de la travailleuse n’est pas survenue « </w:t>
      </w:r>
      <w:r w:rsidRPr="00552C02">
        <w:rPr>
          <w:rStyle w:val="Citationintgre"/>
        </w:rPr>
        <w:t xml:space="preserve">par le fait </w:t>
      </w:r>
      <w:r w:rsidRPr="00552C02">
        <w:rPr>
          <w:rStyle w:val="Citationintgre"/>
          <w:i w:val="0"/>
          <w:iCs/>
        </w:rPr>
        <w:t>[…]</w:t>
      </w:r>
      <w:r w:rsidRPr="00552C02">
        <w:rPr>
          <w:rStyle w:val="Citationintgre"/>
        </w:rPr>
        <w:t xml:space="preserve"> de son travail</w:t>
      </w:r>
      <w:r w:rsidRPr="00552C02">
        <w:t> ». Tout comme pour l’analyse de l’application de la présomption légale, la travailleuse n’exerce pas ses activités d</w:t>
      </w:r>
      <w:r>
        <w:t>e coordonnatrice aux manèges</w:t>
      </w:r>
      <w:r w:rsidRPr="00552C02">
        <w:t xml:space="preserve"> </w:t>
      </w:r>
      <w:r>
        <w:t>lors</w:t>
      </w:r>
      <w:r w:rsidRPr="00552C02">
        <w:t xml:space="preserve"> de sa chute.</w:t>
      </w:r>
    </w:p>
    <w:p w14:paraId="41570CD0" w14:textId="5DFF1167" w:rsidR="003A2967" w:rsidRPr="00552C02" w:rsidRDefault="003A2967" w:rsidP="003A2967">
      <w:pPr>
        <w:pStyle w:val="corpsdedcision"/>
        <w:rPr>
          <w:lang w:val="fr-FR"/>
        </w:rPr>
      </w:pPr>
      <w:r w:rsidRPr="00552C02">
        <w:rPr>
          <w:color w:val="000000" w:themeColor="text1"/>
        </w:rPr>
        <w:t xml:space="preserve">En </w:t>
      </w:r>
      <w:r w:rsidRPr="00552C02">
        <w:t>conséquence</w:t>
      </w:r>
      <w:r w:rsidRPr="00552C02">
        <w:rPr>
          <w:color w:val="000000" w:themeColor="text1"/>
        </w:rPr>
        <w:t xml:space="preserve">, la seule question qui demeure </w:t>
      </w:r>
      <w:r w:rsidR="001441AD">
        <w:rPr>
          <w:color w:val="000000" w:themeColor="text1"/>
        </w:rPr>
        <w:t>vise à</w:t>
      </w:r>
      <w:r w:rsidRPr="00552C02">
        <w:rPr>
          <w:color w:val="000000" w:themeColor="text1"/>
        </w:rPr>
        <w:t xml:space="preserve"> déterminer si </w:t>
      </w:r>
      <w:r w:rsidR="001441AD">
        <w:rPr>
          <w:color w:val="000000" w:themeColor="text1"/>
        </w:rPr>
        <w:t>l</w:t>
      </w:r>
      <w:r w:rsidRPr="00552C02">
        <w:rPr>
          <w:color w:val="000000" w:themeColor="text1"/>
        </w:rPr>
        <w:t>a chute</w:t>
      </w:r>
      <w:r w:rsidR="001441AD">
        <w:rPr>
          <w:color w:val="000000" w:themeColor="text1"/>
        </w:rPr>
        <w:t xml:space="preserve"> </w:t>
      </w:r>
      <w:r w:rsidRPr="00552C02">
        <w:rPr>
          <w:color w:val="000000" w:themeColor="text1"/>
        </w:rPr>
        <w:t>est</w:t>
      </w:r>
      <w:r>
        <w:rPr>
          <w:color w:val="000000" w:themeColor="text1"/>
        </w:rPr>
        <w:t xml:space="preserve"> ou non</w:t>
      </w:r>
      <w:r w:rsidRPr="00552C02">
        <w:rPr>
          <w:color w:val="000000" w:themeColor="text1"/>
        </w:rPr>
        <w:t xml:space="preserve"> survenue à l’occasion du travail.</w:t>
      </w:r>
    </w:p>
    <w:p w14:paraId="43936632" w14:textId="2CBB1457" w:rsidR="003A2967" w:rsidRPr="00552C02" w:rsidRDefault="003A2967" w:rsidP="003A2967">
      <w:pPr>
        <w:pStyle w:val="corpsdedcision"/>
        <w:rPr>
          <w:lang w:val="fr-FR"/>
        </w:rPr>
      </w:pPr>
      <w:r w:rsidRPr="00552C02">
        <w:t>Le terme « </w:t>
      </w:r>
      <w:r w:rsidRPr="00552C02">
        <w:rPr>
          <w:rStyle w:val="Citationintgre"/>
          <w:szCs w:val="24"/>
        </w:rPr>
        <w:t>à l’occasion du travail</w:t>
      </w:r>
      <w:r w:rsidRPr="00552C02">
        <w:t> » n</w:t>
      </w:r>
      <w:r w:rsidR="007D5F81">
        <w:t>’est</w:t>
      </w:r>
      <w:r w:rsidRPr="00552C02">
        <w:t xml:space="preserve"> pas défini dans la Loi</w:t>
      </w:r>
      <w:r w:rsidR="001441AD">
        <w:t>. Cependant, c</w:t>
      </w:r>
      <w:r w:rsidRPr="00552C02">
        <w:t>ette notion a été balisée il y a plus de 100 ans par la Cour suprême du Canada</w:t>
      </w:r>
      <w:r w:rsidRPr="00552C02">
        <w:rPr>
          <w:rStyle w:val="Appelnotedebasdep"/>
          <w:bCs/>
          <w:color w:val="000000"/>
          <w:shd w:val="clear" w:color="auto" w:fill="FFFFFF"/>
        </w:rPr>
        <w:footnoteReference w:id="5"/>
      </w:r>
      <w:r w:rsidRPr="00552C02">
        <w:t>, et demeure</w:t>
      </w:r>
      <w:r w:rsidR="001441AD">
        <w:t xml:space="preserve"> </w:t>
      </w:r>
      <w:r w:rsidRPr="00552C02">
        <w:t>applicable</w:t>
      </w:r>
      <w:r w:rsidR="00B53BF7">
        <w:t xml:space="preserve"> à ce jour</w:t>
      </w:r>
      <w:r w:rsidRPr="00552C02">
        <w:t xml:space="preserve">. Pour </w:t>
      </w:r>
      <w:r w:rsidRPr="00552C02">
        <w:rPr>
          <w:bCs/>
          <w:color w:val="000000"/>
          <w:shd w:val="clear" w:color="auto" w:fill="FFFFFF"/>
        </w:rPr>
        <w:t>reconnaître qu’un accident s’est produit à l’occasion du travail, il importe de retrouver un lien de connexité plus ou moins étroit entre l’acte posé par la travailleuse lors de l’accident et les tâches de travail.</w:t>
      </w:r>
    </w:p>
    <w:p w14:paraId="08C475D1" w14:textId="76B895CB" w:rsidR="003A2967" w:rsidRPr="00552C02" w:rsidRDefault="003A2967" w:rsidP="007B46CA">
      <w:pPr>
        <w:pStyle w:val="corpsdedcision"/>
        <w:keepLines/>
      </w:pPr>
      <w:r w:rsidRPr="00552C02">
        <w:rPr>
          <w:lang w:val="fr-FR"/>
        </w:rPr>
        <w:t xml:space="preserve">La Cour </w:t>
      </w:r>
      <w:r w:rsidRPr="00552C02">
        <w:t>suprême</w:t>
      </w:r>
      <w:r w:rsidRPr="00552C02">
        <w:rPr>
          <w:lang w:val="fr-FR"/>
        </w:rPr>
        <w:t xml:space="preserve"> </w:t>
      </w:r>
      <w:r w:rsidRPr="00552C02">
        <w:t>a de nouveau étudié cette notion</w:t>
      </w:r>
      <w:r w:rsidR="001441AD">
        <w:t>, en 1952</w:t>
      </w:r>
      <w:r w:rsidRPr="00552C02">
        <w:t xml:space="preserve">, en départageant les activités relevant de la sphère personnelle par opposition à celles de la sphère </w:t>
      </w:r>
      <w:r w:rsidRPr="00552C02">
        <w:rPr>
          <w:rFonts w:cs="Arial"/>
          <w:szCs w:val="24"/>
        </w:rPr>
        <w:t>professionnelle</w:t>
      </w:r>
      <w:r w:rsidRPr="00552C02">
        <w:rPr>
          <w:rStyle w:val="Appelnotedebasdep"/>
        </w:rPr>
        <w:footnoteReference w:id="6"/>
      </w:r>
      <w:r w:rsidRPr="00552C02">
        <w:rPr>
          <w:rFonts w:cs="Arial"/>
          <w:szCs w:val="24"/>
        </w:rPr>
        <w:t xml:space="preserve">. </w:t>
      </w:r>
      <w:r w:rsidRPr="00552C02">
        <w:rPr>
          <w:rFonts w:cs="Arial"/>
          <w:szCs w:val="24"/>
          <w:lang w:val="fr-FR"/>
        </w:rPr>
        <w:t>Cette distinction permet de reconnaître le caractère professionnel ou non d’une lésion.</w:t>
      </w:r>
      <w:r w:rsidRPr="00552C02">
        <w:t xml:space="preserve"> Le facteur déterminant dans cette analyse repose sur la finalité de l’activité exercée lors de la lésion et sa corrélation avec le travail.</w:t>
      </w:r>
    </w:p>
    <w:p w14:paraId="73E88ABF" w14:textId="5884EAC7" w:rsidR="003A2967" w:rsidRPr="00552C02" w:rsidRDefault="003A2967" w:rsidP="003A2967">
      <w:pPr>
        <w:pStyle w:val="corpsdedcision"/>
      </w:pPr>
      <w:r w:rsidRPr="00552C02">
        <w:t xml:space="preserve">Depuis </w:t>
      </w:r>
      <w:r>
        <w:t xml:space="preserve">l’élaboration de ces principes par le plus haut tribunal au pays, </w:t>
      </w:r>
      <w:r w:rsidRPr="00552C02">
        <w:t xml:space="preserve">plusieurs indices ont été </w:t>
      </w:r>
      <w:r w:rsidR="001441AD">
        <w:t>identifiés</w:t>
      </w:r>
      <w:r>
        <w:t xml:space="preserve"> par les tribunaux</w:t>
      </w:r>
      <w:r w:rsidRPr="00552C02">
        <w:t xml:space="preserve"> </w:t>
      </w:r>
      <w:r w:rsidR="001441AD">
        <w:t xml:space="preserve">pour </w:t>
      </w:r>
      <w:r w:rsidRPr="00552C02">
        <w:rPr>
          <w:lang w:val="fr-FR"/>
        </w:rPr>
        <w:t>analyse</w:t>
      </w:r>
      <w:r w:rsidR="001441AD">
        <w:rPr>
          <w:lang w:val="fr-FR"/>
        </w:rPr>
        <w:t>r</w:t>
      </w:r>
      <w:r w:rsidRPr="00552C02">
        <w:rPr>
          <w:lang w:val="fr-FR"/>
        </w:rPr>
        <w:t xml:space="preserve"> l’existence</w:t>
      </w:r>
      <w:r w:rsidR="001441AD">
        <w:rPr>
          <w:lang w:val="fr-FR"/>
        </w:rPr>
        <w:t xml:space="preserve"> ou non</w:t>
      </w:r>
      <w:r w:rsidRPr="00552C02">
        <w:rPr>
          <w:lang w:val="fr-FR"/>
        </w:rPr>
        <w:t xml:space="preserve"> d’un lien de connexité entre l’</w:t>
      </w:r>
      <w:r w:rsidRPr="00552C02">
        <w:t>événement accidentel et le travail</w:t>
      </w:r>
      <w:r w:rsidRPr="00552C02">
        <w:rPr>
          <w:rStyle w:val="Appelnotedebasdep"/>
          <w:szCs w:val="24"/>
        </w:rPr>
        <w:footnoteReference w:id="7"/>
      </w:r>
      <w:r w:rsidRPr="00552C02">
        <w:t> :</w:t>
      </w:r>
    </w:p>
    <w:p w14:paraId="3B1FA797" w14:textId="2DE82639" w:rsidR="003A2967" w:rsidRPr="00552C02" w:rsidRDefault="003A2967" w:rsidP="0019514C">
      <w:pPr>
        <w:pStyle w:val="corpsdedcision"/>
        <w:keepNext/>
        <w:keepLines/>
        <w:numPr>
          <w:ilvl w:val="0"/>
          <w:numId w:val="12"/>
        </w:numPr>
        <w:tabs>
          <w:tab w:val="clear" w:pos="720"/>
        </w:tabs>
        <w:spacing w:after="120"/>
        <w:ind w:left="1066" w:hanging="357"/>
        <w:rPr>
          <w:szCs w:val="24"/>
        </w:rPr>
      </w:pPr>
      <w:r w:rsidRPr="00552C02">
        <w:rPr>
          <w:szCs w:val="24"/>
        </w:rPr>
        <w:t>le lieu de l</w:t>
      </w:r>
      <w:r w:rsidR="007B0F48">
        <w:rPr>
          <w:szCs w:val="24"/>
        </w:rPr>
        <w:t>’</w:t>
      </w:r>
      <w:r w:rsidRPr="00552C02">
        <w:rPr>
          <w:szCs w:val="24"/>
        </w:rPr>
        <w:t>événement accidentel;</w:t>
      </w:r>
    </w:p>
    <w:p w14:paraId="486D1C67" w14:textId="651938CD" w:rsidR="003A2967" w:rsidRPr="00552C02" w:rsidRDefault="003A2967" w:rsidP="0019514C">
      <w:pPr>
        <w:pStyle w:val="corpsdedcision"/>
        <w:keepNext/>
        <w:keepLines/>
        <w:numPr>
          <w:ilvl w:val="0"/>
          <w:numId w:val="12"/>
        </w:numPr>
        <w:tabs>
          <w:tab w:val="clear" w:pos="720"/>
        </w:tabs>
        <w:spacing w:after="120"/>
        <w:ind w:left="1066" w:hanging="357"/>
        <w:rPr>
          <w:szCs w:val="24"/>
        </w:rPr>
      </w:pPr>
      <w:r w:rsidRPr="00552C02">
        <w:rPr>
          <w:szCs w:val="24"/>
        </w:rPr>
        <w:t>le moment de l</w:t>
      </w:r>
      <w:r w:rsidR="007B0F48">
        <w:rPr>
          <w:szCs w:val="24"/>
        </w:rPr>
        <w:t>’</w:t>
      </w:r>
      <w:r w:rsidRPr="00552C02">
        <w:rPr>
          <w:szCs w:val="24"/>
        </w:rPr>
        <w:t>événement;</w:t>
      </w:r>
    </w:p>
    <w:p w14:paraId="1CE77F60" w14:textId="0E06F191" w:rsidR="003A2967" w:rsidRPr="00552C02" w:rsidRDefault="003A2967" w:rsidP="007B46CA">
      <w:pPr>
        <w:pStyle w:val="corpsdedcision"/>
        <w:numPr>
          <w:ilvl w:val="0"/>
          <w:numId w:val="12"/>
        </w:numPr>
        <w:tabs>
          <w:tab w:val="clear" w:pos="720"/>
        </w:tabs>
        <w:spacing w:after="120"/>
        <w:rPr>
          <w:szCs w:val="24"/>
        </w:rPr>
      </w:pPr>
      <w:r w:rsidRPr="00552C02">
        <w:rPr>
          <w:szCs w:val="24"/>
        </w:rPr>
        <w:t>la rémunération d</w:t>
      </w:r>
      <w:r w:rsidR="005C3A04">
        <w:rPr>
          <w:szCs w:val="24"/>
        </w:rPr>
        <w:t>e la</w:t>
      </w:r>
      <w:r w:rsidRPr="00552C02">
        <w:rPr>
          <w:szCs w:val="24"/>
        </w:rPr>
        <w:t xml:space="preserve"> travailleu</w:t>
      </w:r>
      <w:r w:rsidR="005C3A04">
        <w:rPr>
          <w:szCs w:val="24"/>
        </w:rPr>
        <w:t>se</w:t>
      </w:r>
      <w:r w:rsidRPr="00552C02">
        <w:rPr>
          <w:szCs w:val="24"/>
        </w:rPr>
        <w:t xml:space="preserve"> au moment de l</w:t>
      </w:r>
      <w:r w:rsidR="007B0F48">
        <w:rPr>
          <w:szCs w:val="24"/>
        </w:rPr>
        <w:t>’</w:t>
      </w:r>
      <w:r w:rsidRPr="00552C02">
        <w:rPr>
          <w:szCs w:val="24"/>
        </w:rPr>
        <w:t>événement;</w:t>
      </w:r>
    </w:p>
    <w:p w14:paraId="780E4530" w14:textId="748DA8B5" w:rsidR="003A2967" w:rsidRPr="00552C02" w:rsidRDefault="003A2967" w:rsidP="007B46CA">
      <w:pPr>
        <w:pStyle w:val="corpsdedcision"/>
        <w:numPr>
          <w:ilvl w:val="0"/>
          <w:numId w:val="12"/>
        </w:numPr>
        <w:tabs>
          <w:tab w:val="clear" w:pos="720"/>
        </w:tabs>
        <w:spacing w:after="120"/>
        <w:rPr>
          <w:szCs w:val="24"/>
        </w:rPr>
      </w:pPr>
      <w:r w:rsidRPr="00552C02">
        <w:rPr>
          <w:szCs w:val="24"/>
        </w:rPr>
        <w:t>l</w:t>
      </w:r>
      <w:r w:rsidR="007B0F48">
        <w:rPr>
          <w:szCs w:val="24"/>
        </w:rPr>
        <w:t>’</w:t>
      </w:r>
      <w:r w:rsidRPr="00552C02">
        <w:rPr>
          <w:szCs w:val="24"/>
        </w:rPr>
        <w:t>existence et le degré d</w:t>
      </w:r>
      <w:r w:rsidR="007B0F48">
        <w:rPr>
          <w:szCs w:val="24"/>
        </w:rPr>
        <w:t>’</w:t>
      </w:r>
      <w:r w:rsidRPr="00552C02">
        <w:rPr>
          <w:szCs w:val="24"/>
        </w:rPr>
        <w:t>autorité ou de subordination de l</w:t>
      </w:r>
      <w:r w:rsidR="007B0F48">
        <w:rPr>
          <w:szCs w:val="24"/>
        </w:rPr>
        <w:t>’</w:t>
      </w:r>
      <w:r w:rsidRPr="00552C02">
        <w:rPr>
          <w:szCs w:val="24"/>
        </w:rPr>
        <w:t>employeur lors de l</w:t>
      </w:r>
      <w:r w:rsidR="007B0F48">
        <w:rPr>
          <w:szCs w:val="24"/>
        </w:rPr>
        <w:t>’</w:t>
      </w:r>
      <w:r w:rsidRPr="00552C02">
        <w:rPr>
          <w:szCs w:val="24"/>
        </w:rPr>
        <w:t>événement;</w:t>
      </w:r>
    </w:p>
    <w:p w14:paraId="1DADB134" w14:textId="7AB42909" w:rsidR="007B46CA" w:rsidRDefault="003A2967" w:rsidP="007B46CA">
      <w:pPr>
        <w:pStyle w:val="corpsdedcision"/>
        <w:numPr>
          <w:ilvl w:val="0"/>
          <w:numId w:val="12"/>
        </w:numPr>
        <w:tabs>
          <w:tab w:val="clear" w:pos="720"/>
        </w:tabs>
        <w:spacing w:after="120"/>
        <w:rPr>
          <w:szCs w:val="24"/>
        </w:rPr>
      </w:pPr>
      <w:r w:rsidRPr="00552C02">
        <w:rPr>
          <w:szCs w:val="24"/>
        </w:rPr>
        <w:t>la finalité de l</w:t>
      </w:r>
      <w:r w:rsidR="007B0F48">
        <w:rPr>
          <w:szCs w:val="24"/>
        </w:rPr>
        <w:t>’</w:t>
      </w:r>
      <w:r w:rsidRPr="00552C02">
        <w:rPr>
          <w:szCs w:val="24"/>
        </w:rPr>
        <w:t>activité lors de l</w:t>
      </w:r>
      <w:r w:rsidR="007B0F48">
        <w:rPr>
          <w:szCs w:val="24"/>
        </w:rPr>
        <w:t>’</w:t>
      </w:r>
      <w:r w:rsidRPr="00552C02">
        <w:rPr>
          <w:szCs w:val="24"/>
        </w:rPr>
        <w:t>événement, qu</w:t>
      </w:r>
      <w:r w:rsidR="007B0F48">
        <w:rPr>
          <w:szCs w:val="24"/>
        </w:rPr>
        <w:t>’</w:t>
      </w:r>
      <w:r w:rsidRPr="00552C02">
        <w:rPr>
          <w:szCs w:val="24"/>
        </w:rPr>
        <w:t>elle soit incidente, accessoire ou facultative au travail;</w:t>
      </w:r>
    </w:p>
    <w:p w14:paraId="34F26143" w14:textId="795CA63A" w:rsidR="003A2967" w:rsidRPr="007B46CA" w:rsidRDefault="003A2967" w:rsidP="007B46CA">
      <w:pPr>
        <w:pStyle w:val="corpsdedcision"/>
        <w:numPr>
          <w:ilvl w:val="0"/>
          <w:numId w:val="12"/>
        </w:numPr>
        <w:tabs>
          <w:tab w:val="clear" w:pos="720"/>
        </w:tabs>
        <w:rPr>
          <w:szCs w:val="24"/>
        </w:rPr>
      </w:pPr>
      <w:r w:rsidRPr="007B46CA">
        <w:rPr>
          <w:szCs w:val="24"/>
        </w:rPr>
        <w:t>le caractère d</w:t>
      </w:r>
      <w:r w:rsidR="007B0F48">
        <w:rPr>
          <w:szCs w:val="24"/>
        </w:rPr>
        <w:t>’</w:t>
      </w:r>
      <w:r w:rsidRPr="007B46CA">
        <w:rPr>
          <w:szCs w:val="24"/>
        </w:rPr>
        <w:t>utilité relative</w:t>
      </w:r>
      <w:r w:rsidR="001441AD" w:rsidRPr="007B46CA">
        <w:rPr>
          <w:szCs w:val="24"/>
        </w:rPr>
        <w:t xml:space="preserve"> et de connexion entre</w:t>
      </w:r>
      <w:r w:rsidRPr="007B46CA">
        <w:rPr>
          <w:szCs w:val="24"/>
        </w:rPr>
        <w:t xml:space="preserve"> l</w:t>
      </w:r>
      <w:r w:rsidR="007B0F48">
        <w:rPr>
          <w:szCs w:val="24"/>
        </w:rPr>
        <w:t>’</w:t>
      </w:r>
      <w:r w:rsidRPr="007B46CA">
        <w:rPr>
          <w:szCs w:val="24"/>
        </w:rPr>
        <w:t>activité</w:t>
      </w:r>
      <w:r w:rsidR="001441AD" w:rsidRPr="007B46CA">
        <w:rPr>
          <w:szCs w:val="24"/>
        </w:rPr>
        <w:t xml:space="preserve"> lors de l’événement </w:t>
      </w:r>
      <w:r w:rsidRPr="007B46CA">
        <w:rPr>
          <w:szCs w:val="24"/>
        </w:rPr>
        <w:t xml:space="preserve">et </w:t>
      </w:r>
      <w:r w:rsidR="001441AD" w:rsidRPr="007B46CA">
        <w:rPr>
          <w:szCs w:val="24"/>
        </w:rPr>
        <w:t>le</w:t>
      </w:r>
      <w:r w:rsidRPr="007B46CA">
        <w:rPr>
          <w:szCs w:val="24"/>
        </w:rPr>
        <w:t xml:space="preserve"> travail.</w:t>
      </w:r>
    </w:p>
    <w:p w14:paraId="518A2A65" w14:textId="77777777" w:rsidR="003A2967" w:rsidRDefault="003A2967" w:rsidP="003A2967">
      <w:pPr>
        <w:pStyle w:val="corpsdedcision"/>
      </w:pPr>
      <w:r w:rsidRPr="00552C02">
        <w:t>Aucun des critères n’est à lui seul prépondérant. Ils doivent être analysés les uns par rapport aux autres</w:t>
      </w:r>
      <w:r w:rsidRPr="00552C02">
        <w:rPr>
          <w:rStyle w:val="Appelnotedebasdep"/>
        </w:rPr>
        <w:footnoteReference w:id="8"/>
      </w:r>
      <w:r w:rsidRPr="00552C02">
        <w:t>. Il n’est pas nécessaire qu’ils soient tous réunis simultanément pour conclure à l’existence d’un tel lien</w:t>
      </w:r>
      <w:r w:rsidRPr="00552C02">
        <w:rPr>
          <w:rStyle w:val="Appelnotedebasdep"/>
        </w:rPr>
        <w:footnoteReference w:id="9"/>
      </w:r>
      <w:r w:rsidRPr="00552C02">
        <w:t>. Ils s’apprécient de façon globale selon les circonstances propres à chaque affaire</w:t>
      </w:r>
      <w:r w:rsidRPr="00552C02">
        <w:rPr>
          <w:rStyle w:val="Appelnotedebasdep"/>
        </w:rPr>
        <w:footnoteReference w:id="10"/>
      </w:r>
      <w:r w:rsidRPr="00552C02">
        <w:t>.</w:t>
      </w:r>
    </w:p>
    <w:p w14:paraId="3C89437A" w14:textId="59E31E8D" w:rsidR="003A2967" w:rsidRDefault="003A2967" w:rsidP="003A2967">
      <w:pPr>
        <w:pStyle w:val="corpsdedcision"/>
      </w:pPr>
      <w:r>
        <w:t>La particularité du présent dossier repose sur deux éléments. Le premier concerne le fait que la travailleuse n’exerce pas ses tâches habituelles de travail le soir de l’accident</w:t>
      </w:r>
      <w:r w:rsidR="00E75151">
        <w:t>, mais</w:t>
      </w:r>
      <w:r>
        <w:t xml:space="preserve"> participe à une fête </w:t>
      </w:r>
      <w:r w:rsidR="00E75151">
        <w:t>o</w:t>
      </w:r>
      <w:r>
        <w:t xml:space="preserve">rganisée par </w:t>
      </w:r>
      <w:r w:rsidR="00E75151">
        <w:t>l’</w:t>
      </w:r>
      <w:r>
        <w:t xml:space="preserve">employeur. </w:t>
      </w:r>
      <w:r w:rsidR="00E75151">
        <w:t xml:space="preserve">Le second élément vise </w:t>
      </w:r>
      <w:r>
        <w:t>la chute</w:t>
      </w:r>
      <w:r w:rsidR="00E75151">
        <w:t xml:space="preserve"> en elle-même, puisque la travailleuse est</w:t>
      </w:r>
      <w:r>
        <w:t xml:space="preserve"> en déplacement </w:t>
      </w:r>
      <w:r w:rsidR="00E75151">
        <w:t>à ce moment. Elle a quitté le lieu de la fête et</w:t>
      </w:r>
      <w:r>
        <w:t xml:space="preserve"> marche</w:t>
      </w:r>
      <w:r w:rsidR="00E75151">
        <w:t xml:space="preserve"> vers le</w:t>
      </w:r>
      <w:r>
        <w:t xml:space="preserve"> stationnement. </w:t>
      </w:r>
      <w:r w:rsidR="00E65FC4">
        <w:t>I</w:t>
      </w:r>
      <w:r>
        <w:t>l y a</w:t>
      </w:r>
      <w:r w:rsidR="005C3A04">
        <w:t xml:space="preserve"> </w:t>
      </w:r>
      <w:r w:rsidR="00E75151">
        <w:t>lieu de s’attarder à ces enjeux dans l’analyse d</w:t>
      </w:r>
      <w:r w:rsidR="005C4CA2">
        <w:t>u</w:t>
      </w:r>
      <w:r w:rsidR="00E75151">
        <w:t xml:space="preserve"> présent </w:t>
      </w:r>
      <w:r>
        <w:t>dossier</w:t>
      </w:r>
      <w:r w:rsidR="00E75151">
        <w:t>.</w:t>
      </w:r>
    </w:p>
    <w:p w14:paraId="0EB1CA62" w14:textId="5CAD7655" w:rsidR="00E65FC4" w:rsidRDefault="003A2967" w:rsidP="003A2967">
      <w:pPr>
        <w:pStyle w:val="corpsdedcision"/>
      </w:pPr>
      <w:r>
        <w:t xml:space="preserve">Le Tribunal s’est prononcé à de nombreuses reprises sur </w:t>
      </w:r>
      <w:r w:rsidR="00E65FC4">
        <w:t>l’</w:t>
      </w:r>
      <w:r>
        <w:t>épineuse question</w:t>
      </w:r>
      <w:r w:rsidR="00E65FC4">
        <w:t xml:space="preserve"> entourant </w:t>
      </w:r>
      <w:r>
        <w:t>une blessure survenue dans un contexte de fête</w:t>
      </w:r>
      <w:r w:rsidR="00E75151">
        <w:t xml:space="preserve"> organisée dans le cadre du travail : </w:t>
      </w:r>
      <w:r w:rsidR="00E65FC4">
        <w:t xml:space="preserve">est-ce ou non </w:t>
      </w:r>
      <w:r>
        <w:t>une lésion professionnelle?</w:t>
      </w:r>
    </w:p>
    <w:p w14:paraId="69679C2D" w14:textId="0D65C858" w:rsidR="004C2944" w:rsidRDefault="00E65FC4" w:rsidP="003A2967">
      <w:pPr>
        <w:pStyle w:val="corpsdedcision"/>
      </w:pPr>
      <w:r>
        <w:t xml:space="preserve">En </w:t>
      </w:r>
      <w:r w:rsidR="003A2967">
        <w:t>2021,</w:t>
      </w:r>
      <w:r w:rsidR="00E75151">
        <w:t xml:space="preserve"> dans </w:t>
      </w:r>
      <w:r w:rsidR="00E75151" w:rsidRPr="00E75151">
        <w:rPr>
          <w:szCs w:val="24"/>
        </w:rPr>
        <w:t xml:space="preserve">l’affaire </w:t>
      </w:r>
      <w:r w:rsidR="00E75151" w:rsidRPr="00E75151">
        <w:rPr>
          <w:rFonts w:cs="Arial"/>
          <w:i/>
          <w:iCs/>
          <w:szCs w:val="24"/>
        </w:rPr>
        <w:t>Roy-Bélanger</w:t>
      </w:r>
      <w:r w:rsidR="00E75151" w:rsidRPr="00E75151">
        <w:rPr>
          <w:rFonts w:cs="Arial"/>
          <w:szCs w:val="24"/>
        </w:rPr>
        <w:t xml:space="preserve"> et </w:t>
      </w:r>
      <w:r w:rsidR="00E75151" w:rsidRPr="00E75151">
        <w:rPr>
          <w:rFonts w:cs="Arial"/>
          <w:i/>
          <w:iCs/>
          <w:szCs w:val="24"/>
        </w:rPr>
        <w:t>Ressources Globales Aéro inc</w:t>
      </w:r>
      <w:r w:rsidR="00C62F67">
        <w:rPr>
          <w:rFonts w:cs="Arial"/>
          <w:sz w:val="20"/>
        </w:rPr>
        <w:t>.</w:t>
      </w:r>
      <w:r w:rsidR="003A2967">
        <w:rPr>
          <w:rStyle w:val="Appelnotedebasdep"/>
        </w:rPr>
        <w:footnoteReference w:id="11"/>
      </w:r>
      <w:r w:rsidR="00C62F67">
        <w:rPr>
          <w:rFonts w:cs="Arial"/>
          <w:sz w:val="20"/>
        </w:rPr>
        <w:t xml:space="preserve">, </w:t>
      </w:r>
      <w:r w:rsidR="00C62F67">
        <w:t>le Tribunal a procédé à une étude plutôt exhaustive des principales affaires ayant traité de ce sujet</w:t>
      </w:r>
      <w:r w:rsidR="003A2967">
        <w:t xml:space="preserve">. </w:t>
      </w:r>
      <w:r w:rsidR="005C3A04">
        <w:t>Il ressort de l’exercice que</w:t>
      </w:r>
      <w:r w:rsidR="00C626E4">
        <w:t>,</w:t>
      </w:r>
      <w:r w:rsidR="005C3A04">
        <w:t xml:space="preserve"> m</w:t>
      </w:r>
      <w:r w:rsidR="003A2967">
        <w:t>algré la présence d</w:t>
      </w:r>
      <w:r w:rsidR="005C3A04">
        <w:t>’un</w:t>
      </w:r>
      <w:r w:rsidR="003A2967">
        <w:t xml:space="preserve"> contexte particulier</w:t>
      </w:r>
      <w:r w:rsidR="00E75151">
        <w:t xml:space="preserve"> lié à </w:t>
      </w:r>
      <w:r w:rsidR="003A2967">
        <w:t>la tenue d’un événement social</w:t>
      </w:r>
      <w:r w:rsidR="005C3A04">
        <w:t xml:space="preserve"> et festif</w:t>
      </w:r>
      <w:r w:rsidR="003A2967">
        <w:t xml:space="preserve"> dans un cadre de travail</w:t>
      </w:r>
      <w:r w:rsidR="003A2967" w:rsidRPr="00E65FC4">
        <w:t xml:space="preserve">, </w:t>
      </w:r>
      <w:r w:rsidR="00E75151">
        <w:t xml:space="preserve">les </w:t>
      </w:r>
      <w:r w:rsidR="003A2967" w:rsidRPr="00E65FC4">
        <w:t>mêmes critères d’analyse</w:t>
      </w:r>
      <w:r w:rsidR="00E75151">
        <w:t xml:space="preserve"> précédemment cités doivent s’appliquer </w:t>
      </w:r>
      <w:r w:rsidR="003A2967" w:rsidRPr="00E65FC4">
        <w:t>pour tra</w:t>
      </w:r>
      <w:r w:rsidR="005C3A04">
        <w:t>iter</w:t>
      </w:r>
      <w:r w:rsidR="003A2967" w:rsidRPr="00E65FC4">
        <w:t xml:space="preserve"> la question.</w:t>
      </w:r>
    </w:p>
    <w:p w14:paraId="62874DF7" w14:textId="21ACAE7C" w:rsidR="00E75151" w:rsidRDefault="00E75151" w:rsidP="005C3A04">
      <w:pPr>
        <w:pStyle w:val="corpsdedcision"/>
        <w:keepLines/>
      </w:pPr>
      <w:r>
        <w:t xml:space="preserve">De plus, </w:t>
      </w:r>
      <w:r w:rsidR="00E65FC4">
        <w:t>le Tribunal</w:t>
      </w:r>
      <w:r>
        <w:t xml:space="preserve"> souligne que</w:t>
      </w:r>
      <w:r w:rsidR="00E65FC4">
        <w:t xml:space="preserve"> </w:t>
      </w:r>
      <w:r w:rsidR="003A2967">
        <w:t>chacune des références jurisprudentielles antérieures</w:t>
      </w:r>
      <w:r>
        <w:t xml:space="preserve"> étudiée</w:t>
      </w:r>
      <w:r w:rsidR="00B53BF7">
        <w:t>s</w:t>
      </w:r>
      <w:r w:rsidR="003A2967">
        <w:t xml:space="preserve"> peut difficilement être perçue comme un précédent susceptible de lier le Tribunal, car</w:t>
      </w:r>
      <w:r w:rsidR="00052E1D">
        <w:t xml:space="preserve"> chaque cas</w:t>
      </w:r>
      <w:r w:rsidR="003A2967">
        <w:t xml:space="preserve"> </w:t>
      </w:r>
      <w:r w:rsidR="00052E1D">
        <w:t>« </w:t>
      </w:r>
      <w:r w:rsidR="003A2967" w:rsidRPr="00052E1D">
        <w:rPr>
          <w:i/>
          <w:iCs/>
          <w:sz w:val="22"/>
          <w:szCs w:val="18"/>
        </w:rPr>
        <w:t>comporte des faits différents survenus dans des circonstances différentes : qu’il s’agisse du contexte de l’accident, du lieu, du moment de sa survenance, du lien avec le travail ou de quelque autre élément</w:t>
      </w:r>
      <w:r w:rsidR="00052E1D">
        <w:rPr>
          <w:i/>
          <w:iCs/>
        </w:rPr>
        <w:t> </w:t>
      </w:r>
      <w:r w:rsidR="00052E1D" w:rsidRPr="00052E1D">
        <w:t>»</w:t>
      </w:r>
      <w:r w:rsidR="003A2967" w:rsidRPr="00E65FC4">
        <w:rPr>
          <w:rStyle w:val="Appelnotedebasdep"/>
        </w:rPr>
        <w:footnoteReference w:id="12"/>
      </w:r>
      <w:r w:rsidR="003A2967">
        <w:t>.</w:t>
      </w:r>
      <w:r w:rsidR="005C3A04">
        <w:t xml:space="preserve"> </w:t>
      </w:r>
      <w:r>
        <w:t>Qu’en est-il ici?</w:t>
      </w:r>
    </w:p>
    <w:p w14:paraId="6CA63FBF" w14:textId="3C62980F" w:rsidR="00B922F1" w:rsidRDefault="00B922F1" w:rsidP="003A2967">
      <w:pPr>
        <w:pStyle w:val="corpsdedcision"/>
      </w:pPr>
      <w:r>
        <w:t xml:space="preserve">La travailleuse </w:t>
      </w:r>
      <w:r w:rsidR="00E65FC4">
        <w:t>allègue</w:t>
      </w:r>
      <w:r>
        <w:t xml:space="preserve"> qu’elle</w:t>
      </w:r>
      <w:r w:rsidR="00E65FC4">
        <w:t xml:space="preserve"> se trouvait</w:t>
      </w:r>
      <w:r>
        <w:t xml:space="preserve"> sur les lieux de son travail le soir de la fête</w:t>
      </w:r>
      <w:r w:rsidR="005C3A04">
        <w:t xml:space="preserve"> et que l</w:t>
      </w:r>
      <w:r>
        <w:t xml:space="preserve">’activité était organisée par l’employeur. </w:t>
      </w:r>
      <w:r w:rsidR="005C3A04">
        <w:t>S</w:t>
      </w:r>
      <w:r>
        <w:t>on rôle d’animatrice importe</w:t>
      </w:r>
      <w:r w:rsidR="005C3A04">
        <w:t xml:space="preserve"> beaucoup </w:t>
      </w:r>
      <w:r>
        <w:t>dans l’analyse</w:t>
      </w:r>
      <w:r w:rsidR="005C3A04">
        <w:t xml:space="preserve"> que doit faire le Tribunal</w:t>
      </w:r>
      <w:r w:rsidR="00C72237">
        <w:t>.</w:t>
      </w:r>
      <w:r>
        <w:t xml:space="preserve"> Elle</w:t>
      </w:r>
      <w:r w:rsidR="005C3A04">
        <w:t xml:space="preserve"> ajoute que le fait d’avoir </w:t>
      </w:r>
      <w:r>
        <w:t xml:space="preserve">participé à l’organisation de l’événement </w:t>
      </w:r>
      <w:r w:rsidR="00595F19">
        <w:t>pen</w:t>
      </w:r>
      <w:r w:rsidR="00BA4932">
        <w:t>dant</w:t>
      </w:r>
      <w:r>
        <w:t xml:space="preserve"> ses heures de travail </w:t>
      </w:r>
      <w:r w:rsidR="005C3A04">
        <w:t>dans l</w:t>
      </w:r>
      <w:r>
        <w:t xml:space="preserve">es semaines </w:t>
      </w:r>
      <w:r w:rsidR="00595F19">
        <w:t xml:space="preserve">le </w:t>
      </w:r>
      <w:r w:rsidR="00E65FC4">
        <w:t>précédant</w:t>
      </w:r>
      <w:r w:rsidR="005C3A04">
        <w:t xml:space="preserve"> joue aussi dans la balance</w:t>
      </w:r>
      <w:r w:rsidR="00E65FC4">
        <w:t>.</w:t>
      </w:r>
      <w:r>
        <w:t xml:space="preserve"> Quant à la chute en elle-même, </w:t>
      </w:r>
      <w:r w:rsidR="00052E1D">
        <w:t>la travailleuse</w:t>
      </w:r>
      <w:r>
        <w:t xml:space="preserve"> souligne qu’en raccompagnant une collègue à sa voiture, elle s’assurait en quelque sorte du bien-être des </w:t>
      </w:r>
      <w:r w:rsidR="00595F19">
        <w:t>employé</w:t>
      </w:r>
      <w:r>
        <w:t>s présents ce soir-là</w:t>
      </w:r>
      <w:r w:rsidR="00E65FC4">
        <w:t xml:space="preserve"> et </w:t>
      </w:r>
      <w:r w:rsidR="005C3A04">
        <w:t xml:space="preserve">en profitait pour faire </w:t>
      </w:r>
      <w:r w:rsidR="00E65FC4">
        <w:t>une pause</w:t>
      </w:r>
      <w:r>
        <w:t>. Pour elle, la finalité de la soirée et sa présence comme animatrice</w:t>
      </w:r>
      <w:r w:rsidR="00C72237">
        <w:t xml:space="preserve"> c</w:t>
      </w:r>
      <w:r>
        <w:t>onfirment qu’elle était dans sa sphère</w:t>
      </w:r>
      <w:r w:rsidR="007B46CA">
        <w:t> </w:t>
      </w:r>
      <w:r>
        <w:t>professionnelle.</w:t>
      </w:r>
    </w:p>
    <w:p w14:paraId="17DBBC45" w14:textId="3DE71C89" w:rsidR="00B922F1" w:rsidRDefault="00B922F1" w:rsidP="003A2967">
      <w:pPr>
        <w:pStyle w:val="corpsdedcision"/>
      </w:pPr>
      <w:r>
        <w:t xml:space="preserve">En tenant compte des critères d’analyse dégagés par la jurisprudence, </w:t>
      </w:r>
      <w:r w:rsidR="00E65FC4">
        <w:t>il y a lieu d’</w:t>
      </w:r>
      <w:r>
        <w:t>abonde</w:t>
      </w:r>
      <w:r w:rsidR="00E65FC4">
        <w:t>r</w:t>
      </w:r>
      <w:r>
        <w:t xml:space="preserve"> dans le sens de la travailleuse</w:t>
      </w:r>
      <w:r w:rsidR="00E65FC4">
        <w:t>. V</w:t>
      </w:r>
      <w:r>
        <w:t>u les faits du dossier</w:t>
      </w:r>
      <w:r w:rsidR="00C05D3B">
        <w:t>,</w:t>
      </w:r>
      <w:r w:rsidR="00E65FC4">
        <w:t xml:space="preserve"> le Tribunal </w:t>
      </w:r>
      <w:r w:rsidR="00C05D3B">
        <w:t>conclut qu</w:t>
      </w:r>
      <w:r w:rsidR="0019514C">
        <w:t>’elle</w:t>
      </w:r>
      <w:r w:rsidR="00C05D3B">
        <w:t xml:space="preserve"> se trouve dans sa sphère professionnelle lors</w:t>
      </w:r>
      <w:r w:rsidR="005C3A04">
        <w:t>qu’elle</w:t>
      </w:r>
      <w:r w:rsidR="00C05D3B">
        <w:t xml:space="preserve"> chute</w:t>
      </w:r>
      <w:r>
        <w:t>.</w:t>
      </w:r>
    </w:p>
    <w:p w14:paraId="4E10070B" w14:textId="7C5ECDE0" w:rsidR="00B922F1" w:rsidRDefault="00B922F1" w:rsidP="007B46CA">
      <w:pPr>
        <w:pStyle w:val="Titre3"/>
        <w:keepLines/>
      </w:pPr>
      <w:r>
        <w:t>Le lieu et le moment de l’événement accidentel</w:t>
      </w:r>
    </w:p>
    <w:p w14:paraId="5E3D0D82" w14:textId="01F183D8" w:rsidR="00C05D3B" w:rsidRDefault="00B922F1" w:rsidP="007B46CA">
      <w:pPr>
        <w:pStyle w:val="corpsdedcision"/>
        <w:keepNext/>
        <w:keepLines/>
      </w:pPr>
      <w:r>
        <w:t xml:space="preserve">La soirée </w:t>
      </w:r>
      <w:r w:rsidR="00C05D3B">
        <w:t xml:space="preserve">du </w:t>
      </w:r>
      <w:r>
        <w:t>9</w:t>
      </w:r>
      <w:r w:rsidR="00C764F7">
        <w:t> </w:t>
      </w:r>
      <w:r>
        <w:t>décembre</w:t>
      </w:r>
      <w:r w:rsidR="00C764F7">
        <w:t> </w:t>
      </w:r>
      <w:r>
        <w:t>2022 se tenait sur le</w:t>
      </w:r>
      <w:r w:rsidR="00C05D3B">
        <w:t xml:space="preserve">s lieux de travail </w:t>
      </w:r>
      <w:r w:rsidR="00C72237">
        <w:t>d</w:t>
      </w:r>
      <w:r>
        <w:t xml:space="preserve">e l’employeur, </w:t>
      </w:r>
      <w:r w:rsidR="00FA241B">
        <w:t>dans un bâtiment</w:t>
      </w:r>
      <w:r w:rsidR="005C3A04">
        <w:t xml:space="preserve"> s</w:t>
      </w:r>
      <w:r w:rsidR="00FA241B">
        <w:t>itué près de l’enceinte</w:t>
      </w:r>
      <w:r>
        <w:t xml:space="preserve"> d</w:t>
      </w:r>
      <w:r w:rsidR="005C3A04">
        <w:t>u parc d’attraction</w:t>
      </w:r>
      <w:r w:rsidR="00595F19">
        <w:t>s</w:t>
      </w:r>
      <w:r w:rsidR="005C3A04">
        <w:t>. C</w:t>
      </w:r>
      <w:r w:rsidR="00C05D3B">
        <w:t>e bâtiment sert à diverses fins pour l’employeur</w:t>
      </w:r>
      <w:r w:rsidR="00FA241B">
        <w:t xml:space="preserve"> au cours de l’été</w:t>
      </w:r>
      <w:r w:rsidR="00C05D3B">
        <w:t>.</w:t>
      </w:r>
      <w:r w:rsidR="00FA241B">
        <w:t xml:space="preserve"> Q</w:t>
      </w:r>
      <w:r w:rsidR="00C05D3B">
        <w:t xml:space="preserve">uant au lieu précis de l’accident, il se </w:t>
      </w:r>
      <w:r w:rsidR="00C72237">
        <w:t xml:space="preserve">trouve </w:t>
      </w:r>
      <w:r w:rsidR="00C05D3B">
        <w:t>à quelques pas d</w:t>
      </w:r>
      <w:r w:rsidR="00C72237">
        <w:t>’une des</w:t>
      </w:r>
      <w:r w:rsidR="00C05D3B">
        <w:t xml:space="preserve"> sortie</w:t>
      </w:r>
      <w:r w:rsidR="00C72237">
        <w:t>s</w:t>
      </w:r>
      <w:r w:rsidR="00C05D3B">
        <w:t xml:space="preserve"> du bâtiment. Il s’agit d’une </w:t>
      </w:r>
      <w:r w:rsidR="00FA241B">
        <w:t>voie</w:t>
      </w:r>
      <w:r w:rsidR="00C05D3B">
        <w:t xml:space="preserve"> </w:t>
      </w:r>
      <w:r w:rsidR="005C3A04">
        <w:t xml:space="preserve">d’accès </w:t>
      </w:r>
      <w:r w:rsidR="00C05D3B">
        <w:t>qui mène</w:t>
      </w:r>
      <w:r w:rsidR="00FA241B">
        <w:t xml:space="preserve"> vers le</w:t>
      </w:r>
      <w:r w:rsidR="00C05D3B">
        <w:t xml:space="preserve"> stationnement mis à la disposition des convives venus en voiture ce soir-là.</w:t>
      </w:r>
    </w:p>
    <w:p w14:paraId="409E719D" w14:textId="2F03C684" w:rsidR="00FE0721" w:rsidRDefault="00FA241B" w:rsidP="00E73B45">
      <w:pPr>
        <w:pStyle w:val="corpsdedcision"/>
      </w:pPr>
      <w:r>
        <w:t>Quant a</w:t>
      </w:r>
      <w:r w:rsidR="00C05D3B">
        <w:t>u moment de l’événement</w:t>
      </w:r>
      <w:r>
        <w:t xml:space="preserve"> accidentel</w:t>
      </w:r>
      <w:r w:rsidR="00C05D3B">
        <w:t xml:space="preserve">, il survient en pleine fête de fin d’année. Alors que la soirée est amorcée depuis </w:t>
      </w:r>
      <w:r>
        <w:t xml:space="preserve">quelques </w:t>
      </w:r>
      <w:r w:rsidR="00C05D3B">
        <w:t>heures, la travailleuse sort de</w:t>
      </w:r>
      <w:r w:rsidR="005C3A04">
        <w:t xml:space="preserve"> la salle </w:t>
      </w:r>
      <w:r w:rsidR="00457EF5">
        <w:t>pour</w:t>
      </w:r>
      <w:r w:rsidR="00C05D3B">
        <w:t xml:space="preserve"> </w:t>
      </w:r>
      <w:r w:rsidR="00FE0721">
        <w:t xml:space="preserve">reconduire </w:t>
      </w:r>
      <w:r w:rsidR="00C05D3B">
        <w:t>sa collègue</w:t>
      </w:r>
      <w:r w:rsidR="00FE0721">
        <w:t xml:space="preserve"> jusqu’à sa voiture pour éviter qu’elle</w:t>
      </w:r>
      <w:r w:rsidR="00457EF5">
        <w:t xml:space="preserve"> ne</w:t>
      </w:r>
      <w:r w:rsidR="00FE0721">
        <w:t xml:space="preserve"> </w:t>
      </w:r>
      <w:r>
        <w:t xml:space="preserve">fasse </w:t>
      </w:r>
      <w:r w:rsidR="00FE0721">
        <w:t>seule</w:t>
      </w:r>
      <w:r>
        <w:t xml:space="preserve"> le trajet </w:t>
      </w:r>
      <w:r w:rsidR="00C72237">
        <w:t>à la noirceur</w:t>
      </w:r>
      <w:r>
        <w:t xml:space="preserve">. De plus, elle désire prendre un peu </w:t>
      </w:r>
      <w:r w:rsidR="00FE0721">
        <w:t>d’air frais</w:t>
      </w:r>
      <w:r>
        <w:t xml:space="preserve"> avant de continuer l’animation</w:t>
      </w:r>
      <w:r w:rsidR="00FE0721">
        <w:t xml:space="preserve">. </w:t>
      </w:r>
      <w:r w:rsidR="00C72237">
        <w:t>A</w:t>
      </w:r>
      <w:r w:rsidR="00FE0721">
        <w:t>près avoir fait quelques pas</w:t>
      </w:r>
      <w:r w:rsidR="00C72237">
        <w:t>,</w:t>
      </w:r>
      <w:r w:rsidR="00FE0721">
        <w:t xml:space="preserve"> les deux collègues chutent sur une plaque de glace</w:t>
      </w:r>
      <w:r>
        <w:t xml:space="preserve"> peu visible</w:t>
      </w:r>
      <w:r w:rsidR="00FE0721">
        <w:t>.</w:t>
      </w:r>
    </w:p>
    <w:p w14:paraId="71D087F4" w14:textId="62DC85CB" w:rsidR="00C72237" w:rsidRDefault="00FA241B" w:rsidP="00174383">
      <w:pPr>
        <w:pStyle w:val="corpsdedcision"/>
      </w:pPr>
      <w:r>
        <w:t>L</w:t>
      </w:r>
      <w:r w:rsidR="00FE0721">
        <w:t xml:space="preserve">e Tribunal juge que le lieu et le moment de l’événement accidentel ne font pas obstacle à la reconnaissance </w:t>
      </w:r>
      <w:r>
        <w:t xml:space="preserve">d’un </w:t>
      </w:r>
      <w:r w:rsidR="00FE0721">
        <w:t>accident</w:t>
      </w:r>
      <w:r>
        <w:t xml:space="preserve"> du travail</w:t>
      </w:r>
      <w:r w:rsidR="00174383">
        <w:t xml:space="preserve">. </w:t>
      </w:r>
      <w:r w:rsidR="00457EF5">
        <w:t>L</w:t>
      </w:r>
      <w:r w:rsidR="00174383">
        <w:t xml:space="preserve">’accident survient </w:t>
      </w:r>
      <w:r w:rsidR="00457EF5">
        <w:t xml:space="preserve">au </w:t>
      </w:r>
      <w:r w:rsidR="00174383">
        <w:t xml:space="preserve">lieu de travail et la travailleuse </w:t>
      </w:r>
      <w:r w:rsidR="00FE0721">
        <w:t>aide une collègue à quitter l’endroit</w:t>
      </w:r>
      <w:r w:rsidR="00174383">
        <w:t xml:space="preserve"> au moment de la chute.</w:t>
      </w:r>
    </w:p>
    <w:p w14:paraId="1F440915" w14:textId="7917DD63" w:rsidR="00174383" w:rsidRDefault="00C72237" w:rsidP="00174383">
      <w:pPr>
        <w:pStyle w:val="corpsdedcision"/>
      </w:pPr>
      <w:r>
        <w:t>I</w:t>
      </w:r>
      <w:r w:rsidR="00174383">
        <w:t xml:space="preserve">l est </w:t>
      </w:r>
      <w:r w:rsidR="00457EF5">
        <w:t xml:space="preserve">aussi </w:t>
      </w:r>
      <w:r w:rsidR="00174383">
        <w:t xml:space="preserve">reconnu par la jurisprudence que les accidents lors de trajet, de </w:t>
      </w:r>
      <w:r w:rsidR="00174383" w:rsidRPr="00552C02">
        <w:t>déplacement</w:t>
      </w:r>
      <w:r w:rsidR="00174383" w:rsidRPr="00552C02">
        <w:rPr>
          <w:rStyle w:val="Appelnotedebasdep"/>
        </w:rPr>
        <w:footnoteReference w:id="13"/>
      </w:r>
      <w:r w:rsidR="00174383">
        <w:t xml:space="preserve"> ou de transition avant ou après un quart de travail</w:t>
      </w:r>
      <w:r w:rsidR="00174383" w:rsidRPr="00552C02">
        <w:rPr>
          <w:rStyle w:val="Appelnotedebasdep"/>
        </w:rPr>
        <w:footnoteReference w:id="14"/>
      </w:r>
      <w:r w:rsidR="00174383">
        <w:t xml:space="preserve"> sont </w:t>
      </w:r>
      <w:r w:rsidR="00457EF5">
        <w:t xml:space="preserve">habituellement </w:t>
      </w:r>
      <w:r w:rsidR="00174383">
        <w:t>assimilables à un accident de travail</w:t>
      </w:r>
      <w:r w:rsidR="00457EF5">
        <w:t>. I</w:t>
      </w:r>
      <w:r w:rsidR="00457EF5" w:rsidRPr="00552C02">
        <w:t>l existe généralement un lien suffisamment important pour conclure que l’événement survient à l’occasion du travail</w:t>
      </w:r>
      <w:r w:rsidR="00457EF5">
        <w:t>.</w:t>
      </w:r>
    </w:p>
    <w:p w14:paraId="49D6D734" w14:textId="18B5C25F" w:rsidR="00174383" w:rsidRDefault="00174383" w:rsidP="006F12A5">
      <w:pPr>
        <w:pStyle w:val="corpsdedcision"/>
      </w:pPr>
      <w:r>
        <w:t xml:space="preserve">Cependant, il faut </w:t>
      </w:r>
      <w:r w:rsidR="00457EF5">
        <w:t>également</w:t>
      </w:r>
      <w:r>
        <w:t xml:space="preserve"> analyser si la travailleuse se trouve dans sa sphère professionnelle ce soir-là, lorsqu’elle participe à une soirée festive de fin d’année organisée par l’employeur.</w:t>
      </w:r>
    </w:p>
    <w:p w14:paraId="3E2ACDDF" w14:textId="7F1E0F64" w:rsidR="00FE0721" w:rsidRDefault="00FE0721" w:rsidP="007B46CA">
      <w:pPr>
        <w:pStyle w:val="Titre3"/>
        <w:jc w:val="both"/>
      </w:pPr>
      <w:r>
        <w:t>La rémunération, l’autorité et le lien de subordination lors de l’événement accidentel</w:t>
      </w:r>
    </w:p>
    <w:p w14:paraId="204E3A30" w14:textId="50A79C4F" w:rsidR="00B922F1" w:rsidRDefault="00181CA6" w:rsidP="007B46CA">
      <w:pPr>
        <w:pStyle w:val="corpsdedcision"/>
        <w:keepNext/>
        <w:keepLines/>
      </w:pPr>
      <w:r>
        <w:t xml:space="preserve">La travailleuse explique que son travail habituel </w:t>
      </w:r>
      <w:r w:rsidR="00457EF5">
        <w:t>de</w:t>
      </w:r>
      <w:r>
        <w:t xml:space="preserve"> coordonnatrice consiste à superviser le personnel attitré au fonctionnement des manèges de La Ronde durant la saison estivale. Elle a sous son autorité plusieurs gérants et employés. Comme elle agit à titre de cadre </w:t>
      </w:r>
      <w:r w:rsidR="007A46DC">
        <w:t>chez l’employeur</w:t>
      </w:r>
      <w:r>
        <w:t>, elle est</w:t>
      </w:r>
      <w:r w:rsidR="00457EF5">
        <w:t xml:space="preserve"> sollicitée</w:t>
      </w:r>
      <w:r>
        <w:t xml:space="preserve"> dès le mois d’août à participer à la préparation de la fête de fin d’année</w:t>
      </w:r>
      <w:r w:rsidR="00457EF5">
        <w:t xml:space="preserve"> prévue en décembre</w:t>
      </w:r>
      <w:r>
        <w:t xml:space="preserve">. </w:t>
      </w:r>
      <w:r w:rsidR="00457EF5">
        <w:t>D</w:t>
      </w:r>
      <w:r>
        <w:t>es responsables des ressources humaines sollicitent les cadres plusieurs mois avant</w:t>
      </w:r>
      <w:r w:rsidR="00C72237">
        <w:t xml:space="preserve"> l’événement</w:t>
      </w:r>
      <w:r>
        <w:t xml:space="preserve"> afin de constituer les divers comités chargés de préparer et d’organi</w:t>
      </w:r>
      <w:r w:rsidR="00C72237">
        <w:t>s</w:t>
      </w:r>
      <w:r>
        <w:t>er l</w:t>
      </w:r>
      <w:r w:rsidR="00C72237">
        <w:t>a soirée</w:t>
      </w:r>
      <w:r>
        <w:t xml:space="preserve">. </w:t>
      </w:r>
      <w:r w:rsidR="00457EF5">
        <w:t>Cette année-là, l</w:t>
      </w:r>
      <w:r w:rsidR="00C72237">
        <w:t>a travailleuse</w:t>
      </w:r>
      <w:r>
        <w:t xml:space="preserve"> </w:t>
      </w:r>
      <w:r w:rsidR="002026F7">
        <w:t>s’est</w:t>
      </w:r>
      <w:r w:rsidR="00C72237">
        <w:t xml:space="preserve"> </w:t>
      </w:r>
      <w:r w:rsidR="00457EF5">
        <w:t xml:space="preserve">donc </w:t>
      </w:r>
      <w:r w:rsidR="002026F7">
        <w:t>impliquée comme responsable de l’animation et de la décoration de la salle</w:t>
      </w:r>
      <w:r w:rsidR="007A46DC">
        <w:t>,</w:t>
      </w:r>
      <w:r w:rsidR="00C72237">
        <w:t xml:space="preserve"> d</w:t>
      </w:r>
      <w:r w:rsidR="002026F7">
        <w:t>ès</w:t>
      </w:r>
      <w:r w:rsidR="007A46DC">
        <w:t xml:space="preserve"> le mois d’</w:t>
      </w:r>
      <w:r w:rsidR="002026F7">
        <w:t>août.</w:t>
      </w:r>
    </w:p>
    <w:p w14:paraId="420DEFEE" w14:textId="2D7054BD" w:rsidR="002026F7" w:rsidRDefault="002026F7" w:rsidP="003A2967">
      <w:pPr>
        <w:pStyle w:val="corpsdedcision"/>
      </w:pPr>
      <w:r>
        <w:t>Les heures consacrées par les membres des comités organisateurs</w:t>
      </w:r>
      <w:r w:rsidR="00457EF5">
        <w:t xml:space="preserve"> pour planifier la fête</w:t>
      </w:r>
      <w:r>
        <w:t xml:space="preserve"> le sont en fin de journée ou en soirée</w:t>
      </w:r>
      <w:r w:rsidR="00457EF5">
        <w:t xml:space="preserve"> au fil de l’automne</w:t>
      </w:r>
      <w:r>
        <w:t xml:space="preserve">. L’employeur demande au personnel de comptabiliser ces heures </w:t>
      </w:r>
      <w:r w:rsidR="00457EF5">
        <w:t xml:space="preserve">et de les </w:t>
      </w:r>
      <w:r>
        <w:t>repr</w:t>
      </w:r>
      <w:r w:rsidR="00457EF5">
        <w:t>endre</w:t>
      </w:r>
      <w:r>
        <w:t xml:space="preserve"> durant les horaires habituels de travail</w:t>
      </w:r>
      <w:r w:rsidR="00457EF5">
        <w:t xml:space="preserve"> le jour</w:t>
      </w:r>
      <w:r>
        <w:t xml:space="preserve">. </w:t>
      </w:r>
      <w:r w:rsidR="00C72237">
        <w:t>Le Tribunal conclut que ces heures de préparation sont rémunérées.</w:t>
      </w:r>
    </w:p>
    <w:p w14:paraId="37E85A76" w14:textId="57E508F2" w:rsidR="00B154DB" w:rsidRDefault="002026F7" w:rsidP="004B1A27">
      <w:pPr>
        <w:pStyle w:val="corpsdedcision"/>
      </w:pPr>
      <w:r>
        <w:t>Quant à la journée spécifique du 9</w:t>
      </w:r>
      <w:r w:rsidR="00C764F7">
        <w:t> </w:t>
      </w:r>
      <w:r>
        <w:t>décembre, la travailleuse n’est pas</w:t>
      </w:r>
      <w:r w:rsidR="00B85596">
        <w:t>,</w:t>
      </w:r>
      <w:r>
        <w:t xml:space="preserve"> à proprement parl</w:t>
      </w:r>
      <w:r w:rsidR="00B85596">
        <w:t>er</w:t>
      </w:r>
      <w:r w:rsidR="00595F19">
        <w:t>,</w:t>
      </w:r>
      <w:r w:rsidR="00457EF5">
        <w:t xml:space="preserve"> payée pour </w:t>
      </w:r>
      <w:r>
        <w:t xml:space="preserve">les heures </w:t>
      </w:r>
      <w:r w:rsidR="00C72237">
        <w:t>où</w:t>
      </w:r>
      <w:r>
        <w:t xml:space="preserve"> elle participe à la fête, mais les organisateurs bénéficie</w:t>
      </w:r>
      <w:r w:rsidR="00457EF5">
        <w:t>nt</w:t>
      </w:r>
      <w:r>
        <w:t xml:space="preserve"> d’un temps</w:t>
      </w:r>
      <w:r w:rsidR="00457EF5">
        <w:t xml:space="preserve"> </w:t>
      </w:r>
      <w:r w:rsidR="00595F19">
        <w:t>lors</w:t>
      </w:r>
      <w:r w:rsidR="00457EF5">
        <w:t xml:space="preserve"> </w:t>
      </w:r>
      <w:r w:rsidR="00595F19">
        <w:t>d</w:t>
      </w:r>
      <w:r w:rsidR="00457EF5">
        <w:t>es heures de travail en après-midi</w:t>
      </w:r>
      <w:r>
        <w:t xml:space="preserve"> pour finaliser la préparation de</w:t>
      </w:r>
      <w:r w:rsidR="00457EF5">
        <w:t xml:space="preserve"> la fête.</w:t>
      </w:r>
      <w:r w:rsidR="00940505">
        <w:t xml:space="preserve"> </w:t>
      </w:r>
      <w:r w:rsidR="00B154DB">
        <w:t>Aux yeux du Tribunal</w:t>
      </w:r>
      <w:r w:rsidR="00B85596">
        <w:t>,</w:t>
      </w:r>
      <w:r w:rsidR="00B154DB">
        <w:t xml:space="preserve"> cette façon de faire démontre</w:t>
      </w:r>
      <w:r w:rsidR="006F2B2D">
        <w:t xml:space="preserve"> encore</w:t>
      </w:r>
      <w:r w:rsidR="00B154DB">
        <w:t xml:space="preserve"> que la travailleuse est rémunérée pour les heures qu’elle consacre à l’élaboration de la fête</w:t>
      </w:r>
      <w:r w:rsidR="00940505">
        <w:t>.</w:t>
      </w:r>
    </w:p>
    <w:p w14:paraId="2C857604" w14:textId="1DFB74C2" w:rsidR="00B154DB" w:rsidRDefault="00B154DB" w:rsidP="00B154DB">
      <w:pPr>
        <w:pStyle w:val="corpsdedcision"/>
      </w:pPr>
      <w:r>
        <w:t>Au sujet de l’autorité et du lien de subordination exercé par l’employeur</w:t>
      </w:r>
      <w:r w:rsidR="006F2B2D">
        <w:t xml:space="preserve"> sur la travailleuse</w:t>
      </w:r>
      <w:r>
        <w:t xml:space="preserve"> lors de l’événement, le Tribunal conclut qu’il </w:t>
      </w:r>
      <w:r w:rsidR="00940505">
        <w:t xml:space="preserve">en </w:t>
      </w:r>
      <w:r>
        <w:t>existe bien</w:t>
      </w:r>
      <w:r w:rsidR="00940505">
        <w:t xml:space="preserve"> un</w:t>
      </w:r>
      <w:r>
        <w:t>.</w:t>
      </w:r>
      <w:r w:rsidR="00940505">
        <w:t xml:space="preserve"> Voici pourquoi.</w:t>
      </w:r>
    </w:p>
    <w:p w14:paraId="231A4F97" w14:textId="238FF3BF" w:rsidR="00B154DB" w:rsidRDefault="006F2B2D" w:rsidP="007B46CA">
      <w:pPr>
        <w:pStyle w:val="corpsdedcision"/>
        <w:keepLines/>
      </w:pPr>
      <w:r>
        <w:t>L</w:t>
      </w:r>
      <w:r w:rsidR="00B154DB">
        <w:t xml:space="preserve">’employeur n’oblige pas les </w:t>
      </w:r>
      <w:r w:rsidR="00595F19">
        <w:t>employé</w:t>
      </w:r>
      <w:r w:rsidR="00B154DB">
        <w:t xml:space="preserve">s </w:t>
      </w:r>
      <w:r w:rsidR="00B85596">
        <w:t xml:space="preserve">ni les membres du comité organisateur </w:t>
      </w:r>
      <w:r w:rsidR="00B154DB">
        <w:t xml:space="preserve">à participer à la fête de fin d’année. Cependant, lorsqu’un </w:t>
      </w:r>
      <w:r w:rsidR="00595F19">
        <w:t>employé</w:t>
      </w:r>
      <w:r w:rsidR="00B154DB">
        <w:t xml:space="preserve"> se porte volontaire</w:t>
      </w:r>
      <w:r w:rsidR="007A46DC">
        <w:t xml:space="preserve"> pour participer à l’organisation</w:t>
      </w:r>
      <w:r w:rsidR="00B154DB">
        <w:t xml:space="preserve">, il doit remplir </w:t>
      </w:r>
      <w:r w:rsidR="007A46DC">
        <w:t>des</w:t>
      </w:r>
      <w:r w:rsidR="00B154DB">
        <w:t xml:space="preserve"> tâches et participer aux réunions préalables. </w:t>
      </w:r>
      <w:r>
        <w:t>L</w:t>
      </w:r>
      <w:r w:rsidR="00B154DB">
        <w:t xml:space="preserve">a travailleuse explique qu’il </w:t>
      </w:r>
      <w:r>
        <w:t xml:space="preserve">est </w:t>
      </w:r>
      <w:r w:rsidR="00DB6C07">
        <w:t>impensable</w:t>
      </w:r>
      <w:r w:rsidR="00B154DB">
        <w:t xml:space="preserve"> qu’un membre du comité organisateur élabore et planifie </w:t>
      </w:r>
      <w:r w:rsidR="00940505">
        <w:t>la</w:t>
      </w:r>
      <w:r w:rsidR="00B154DB">
        <w:t xml:space="preserve"> fête au fil de l’automne, mais n’y participe pas</w:t>
      </w:r>
      <w:r w:rsidR="00DB6C07">
        <w:t xml:space="preserve"> au moment venu</w:t>
      </w:r>
      <w:r w:rsidR="00B154DB">
        <w:t>. Selon son témoignage, le fait d</w:t>
      </w:r>
      <w:r w:rsidR="00940505">
        <w:t xml:space="preserve">e </w:t>
      </w:r>
      <w:r w:rsidR="00B154DB">
        <w:t xml:space="preserve">participer </w:t>
      </w:r>
      <w:r w:rsidR="00940505">
        <w:t xml:space="preserve">aux comités </w:t>
      </w:r>
      <w:r w:rsidR="00B154DB">
        <w:t xml:space="preserve">est en soi une marque de reconnaissance de la direction. De plus, cet engagement </w:t>
      </w:r>
      <w:r w:rsidR="00DB6C07">
        <w:t>apporte</w:t>
      </w:r>
      <w:r w:rsidR="00B154DB">
        <w:t xml:space="preserve"> un sentiment d’appartenance envers l’employeur pour les membres</w:t>
      </w:r>
      <w:r>
        <w:t xml:space="preserve"> des comités</w:t>
      </w:r>
      <w:r w:rsidR="00B154DB">
        <w:t xml:space="preserve"> dont elle</w:t>
      </w:r>
      <w:r w:rsidR="00DB6C07">
        <w:t xml:space="preserve"> fait partie</w:t>
      </w:r>
      <w:r w:rsidR="00B154DB">
        <w:t xml:space="preserve">. </w:t>
      </w:r>
      <w:r w:rsidR="00DB6C07">
        <w:t>E</w:t>
      </w:r>
      <w:r w:rsidR="00B154DB">
        <w:t>lle explique</w:t>
      </w:r>
      <w:r w:rsidR="00DB6C07">
        <w:t xml:space="preserve"> aussi</w:t>
      </w:r>
      <w:r w:rsidR="00B154DB">
        <w:t xml:space="preserve"> que</w:t>
      </w:r>
      <w:r w:rsidR="00B85596">
        <w:t>,</w:t>
      </w:r>
      <w:r w:rsidR="00DB6C07">
        <w:t xml:space="preserve"> même si </w:t>
      </w:r>
      <w:r w:rsidR="00B154DB">
        <w:t>le comité élabore les</w:t>
      </w:r>
      <w:r w:rsidR="00DB6C07">
        <w:t xml:space="preserve"> thèmes, les </w:t>
      </w:r>
      <w:r w:rsidR="00B154DB">
        <w:t>activités</w:t>
      </w:r>
      <w:r w:rsidR="00DB6C07">
        <w:t xml:space="preserve"> et l’horaire</w:t>
      </w:r>
      <w:r w:rsidR="00B154DB">
        <w:t xml:space="preserve"> de la fête, le tout </w:t>
      </w:r>
      <w:r w:rsidR="00DB6C07">
        <w:t xml:space="preserve">reste </w:t>
      </w:r>
      <w:r w:rsidR="00940505">
        <w:t>soumis à l’approbation de</w:t>
      </w:r>
      <w:r w:rsidR="00B154DB">
        <w:t xml:space="preserve"> l’employeur.</w:t>
      </w:r>
      <w:r w:rsidR="00DB6C07">
        <w:t xml:space="preserve"> Finalement, ce</w:t>
      </w:r>
      <w:r>
        <w:t>tte fête et les comités liés</w:t>
      </w:r>
      <w:r w:rsidR="00DB6C07">
        <w:t xml:space="preserve"> f</w:t>
      </w:r>
      <w:r>
        <w:t>ont</w:t>
      </w:r>
      <w:r w:rsidR="00DB6C07">
        <w:t xml:space="preserve"> partie d</w:t>
      </w:r>
      <w:r w:rsidR="00940505">
        <w:t>’une d</w:t>
      </w:r>
      <w:r w:rsidR="00DB6C07">
        <w:t xml:space="preserve">es stratégies en place chez l’employeur pour </w:t>
      </w:r>
      <w:r>
        <w:t xml:space="preserve">maintenir </w:t>
      </w:r>
      <w:r w:rsidR="00DB6C07">
        <w:t>un bon taux de rétention de son personnel.</w:t>
      </w:r>
    </w:p>
    <w:p w14:paraId="107963DA" w14:textId="065794D1" w:rsidR="00872944" w:rsidRDefault="00DB6C07" w:rsidP="00940505">
      <w:pPr>
        <w:pStyle w:val="corpsdedcision"/>
      </w:pPr>
      <w:r>
        <w:t xml:space="preserve">Quant à la fête en elle-même, la travailleuse explique qu’elle avait la charge d’une bonne partie de l’animation avec d’autres membres du comité. Elle devait </w:t>
      </w:r>
      <w:r w:rsidR="00940505">
        <w:t xml:space="preserve">notamment </w:t>
      </w:r>
      <w:r>
        <w:t>animer d</w:t>
      </w:r>
      <w:r w:rsidR="006F2B2D">
        <w:t xml:space="preserve">es </w:t>
      </w:r>
      <w:r>
        <w:t>activités et voir à la remise de cadeaux offerts par l’employeur tout au long de la soirée. Cette remise se faisait de pair avec une directrice des ressources humaines</w:t>
      </w:r>
      <w:r w:rsidR="00940505">
        <w:t xml:space="preserve"> présente à la fête</w:t>
      </w:r>
      <w:r>
        <w:t>.</w:t>
      </w:r>
    </w:p>
    <w:p w14:paraId="59297DF8" w14:textId="055BFA8D" w:rsidR="00451D79" w:rsidRDefault="006F2B2D" w:rsidP="00451D79">
      <w:pPr>
        <w:pStyle w:val="corpsdedcision"/>
      </w:pPr>
      <w:r>
        <w:t xml:space="preserve">Le Tribunal voit ici des similitudes avec </w:t>
      </w:r>
      <w:r w:rsidR="00451D79">
        <w:t xml:space="preserve">l’affaire </w:t>
      </w:r>
      <w:r w:rsidR="00451D79" w:rsidRPr="00451D79">
        <w:rPr>
          <w:i/>
          <w:iCs/>
        </w:rPr>
        <w:t xml:space="preserve">Doyon </w:t>
      </w:r>
      <w:r w:rsidR="00451D79">
        <w:t xml:space="preserve">et </w:t>
      </w:r>
      <w:r w:rsidR="00451D79" w:rsidRPr="00451D79">
        <w:rPr>
          <w:i/>
          <w:iCs/>
        </w:rPr>
        <w:t>Hydro-Québec</w:t>
      </w:r>
      <w:r w:rsidR="00451D79" w:rsidRPr="00C764F7">
        <w:rPr>
          <w:rStyle w:val="Appelnotedebasdep"/>
        </w:rPr>
        <w:footnoteReference w:id="15"/>
      </w:r>
      <w:r w:rsidR="00451D79">
        <w:t xml:space="preserve">, où </w:t>
      </w:r>
      <w:r>
        <w:t>il a été décidé qu’une</w:t>
      </w:r>
      <w:r w:rsidR="00451D79">
        <w:t xml:space="preserve"> travailleuse</w:t>
      </w:r>
      <w:r>
        <w:t xml:space="preserve"> avait été victime d’une lésion</w:t>
      </w:r>
      <w:r w:rsidR="00940505">
        <w:t xml:space="preserve"> professionnelle</w:t>
      </w:r>
      <w:r>
        <w:t xml:space="preserve"> alors qu’elle </w:t>
      </w:r>
      <w:r w:rsidR="00451D79">
        <w:t xml:space="preserve">devait être présente à un colloque </w:t>
      </w:r>
      <w:r>
        <w:t xml:space="preserve">comme </w:t>
      </w:r>
      <w:r w:rsidR="00451D79">
        <w:t>membre du comité organisateur</w:t>
      </w:r>
      <w:r>
        <w:t xml:space="preserve">. </w:t>
      </w:r>
      <w:r w:rsidR="00940505">
        <w:t>C</w:t>
      </w:r>
      <w:r>
        <w:t>omme</w:t>
      </w:r>
      <w:r w:rsidR="00940505">
        <w:t xml:space="preserve"> dans le présent cas</w:t>
      </w:r>
      <w:r>
        <w:t>, s</w:t>
      </w:r>
      <w:r w:rsidR="00451D79">
        <w:t>on rôle consistait à effectuer plusieurs tâches</w:t>
      </w:r>
      <w:r w:rsidR="007A46DC">
        <w:t xml:space="preserve"> lors de </w:t>
      </w:r>
      <w:r w:rsidR="00940505">
        <w:t xml:space="preserve">l’événement, tout en étant </w:t>
      </w:r>
      <w:r w:rsidR="00451D79">
        <w:t xml:space="preserve">disponible auprès des participants pour </w:t>
      </w:r>
      <w:r>
        <w:t xml:space="preserve">les </w:t>
      </w:r>
      <w:r w:rsidR="00451D79">
        <w:t>activités offertes</w:t>
      </w:r>
      <w:r>
        <w:t>.</w:t>
      </w:r>
    </w:p>
    <w:p w14:paraId="4EEA4FA1" w14:textId="6A0CFFA5" w:rsidR="00451D79" w:rsidRDefault="00230FCF" w:rsidP="00451D79">
      <w:pPr>
        <w:pStyle w:val="corpsdedcision"/>
      </w:pPr>
      <w:r>
        <w:t>E</w:t>
      </w:r>
      <w:r w:rsidR="00451D79">
        <w:t xml:space="preserve">n considérant ce que réalisait la travailleuse dans la planification de la fête au fil des mois, mais particulièrement lors de son rôle d’animatrice de la soirée, le Tribunal juge que le degré d’autorité et de subordination de l’employeur </w:t>
      </w:r>
      <w:r>
        <w:t>était</w:t>
      </w:r>
      <w:r w:rsidR="00451D79">
        <w:t xml:space="preserve"> suffisamment important envers elle lorsqu’elle s</w:t>
      </w:r>
      <w:r>
        <w:t>’est</w:t>
      </w:r>
      <w:r w:rsidR="00451D79">
        <w:t xml:space="preserve"> présent</w:t>
      </w:r>
      <w:r>
        <w:t>ée</w:t>
      </w:r>
      <w:r w:rsidR="00451D79">
        <w:t xml:space="preserve"> à </w:t>
      </w:r>
      <w:r>
        <w:t>la</w:t>
      </w:r>
      <w:r w:rsidR="00451D79">
        <w:t xml:space="preserve"> fête le 9</w:t>
      </w:r>
      <w:r w:rsidR="00C764F7">
        <w:t> </w:t>
      </w:r>
      <w:r w:rsidR="00451D79">
        <w:t>décembre</w:t>
      </w:r>
      <w:r w:rsidR="00C764F7">
        <w:t> </w:t>
      </w:r>
      <w:r w:rsidR="00451D79">
        <w:t>2022.</w:t>
      </w:r>
    </w:p>
    <w:p w14:paraId="6C336C03" w14:textId="0F8AEE2B" w:rsidR="00DB6C07" w:rsidRDefault="00537B85" w:rsidP="007B46CA">
      <w:pPr>
        <w:pStyle w:val="corpsdedcision"/>
        <w:keepLines/>
      </w:pPr>
      <w:r>
        <w:t>Le</w:t>
      </w:r>
      <w:r w:rsidR="00451D79">
        <w:t xml:space="preserve"> fait qu’elle se blesse à proprement parler en</w:t>
      </w:r>
      <w:r w:rsidR="00230FCF">
        <w:t xml:space="preserve"> marge de</w:t>
      </w:r>
      <w:r w:rsidR="00451D79">
        <w:t xml:space="preserve"> son rôle spécifique d’animatrice ou d’organisatrice importe peu</w:t>
      </w:r>
      <w:r w:rsidR="00EA39EC">
        <w:t xml:space="preserve">. En effet, </w:t>
      </w:r>
      <w:r w:rsidR="00451D79">
        <w:t>qu’elle prenne un</w:t>
      </w:r>
      <w:r w:rsidR="00EA39EC">
        <w:t>e</w:t>
      </w:r>
      <w:r w:rsidR="00451D79">
        <w:t xml:space="preserve"> pause à l’extérieur</w:t>
      </w:r>
      <w:r w:rsidR="00EA39EC">
        <w:t xml:space="preserve"> lorsqu’elle chute</w:t>
      </w:r>
      <w:r w:rsidR="00451D79">
        <w:t>,</w:t>
      </w:r>
      <w:r w:rsidR="00EA39EC">
        <w:t xml:space="preserve"> ou </w:t>
      </w:r>
      <w:r w:rsidR="00451D79">
        <w:t>qu’elle</w:t>
      </w:r>
      <w:r w:rsidR="00230FCF">
        <w:t xml:space="preserve"> chute alors</w:t>
      </w:r>
      <w:r w:rsidR="00451D79">
        <w:t xml:space="preserve"> </w:t>
      </w:r>
      <w:r w:rsidR="00230FCF">
        <w:t xml:space="preserve">qu’elle </w:t>
      </w:r>
      <w:r w:rsidR="00451D79">
        <w:t xml:space="preserve">marche </w:t>
      </w:r>
      <w:r w:rsidR="00EA39EC">
        <w:t>entre la salle</w:t>
      </w:r>
      <w:r w:rsidR="00230FCF">
        <w:t xml:space="preserve"> de réception</w:t>
      </w:r>
      <w:r w:rsidR="00EA39EC">
        <w:t xml:space="preserve"> et le stationnement</w:t>
      </w:r>
      <w:r w:rsidR="00230FCF">
        <w:t>, en vue d’</w:t>
      </w:r>
      <w:r w:rsidR="00EA39EC">
        <w:t>accompagner une</w:t>
      </w:r>
      <w:r w:rsidR="00230FCF">
        <w:t xml:space="preserve"> collègue</w:t>
      </w:r>
      <w:r>
        <w:t>,</w:t>
      </w:r>
      <w:r w:rsidR="00EA39EC">
        <w:t xml:space="preserve"> ne change pas ce lien. D’abord, parce qu’elle doit être présente ce soir-là pour jouer son rôle d’animatrice, et</w:t>
      </w:r>
      <w:r>
        <w:t>,</w:t>
      </w:r>
      <w:r w:rsidR="00EA39EC">
        <w:t xml:space="preserve"> au surplus</w:t>
      </w:r>
      <w:r>
        <w:t>,</w:t>
      </w:r>
      <w:r w:rsidR="00EA39EC">
        <w:t xml:space="preserve"> le fait de prendre une pause ou d’aider une collègue lors de son départ s’inscrit aussi dans ce schème plus large qu’est l’organisation et la supervision de la fête.</w:t>
      </w:r>
    </w:p>
    <w:p w14:paraId="22080D90" w14:textId="5F2550A3" w:rsidR="00EA39EC" w:rsidRDefault="00EA39EC" w:rsidP="008C5084">
      <w:pPr>
        <w:pStyle w:val="Titre3"/>
        <w:keepLines/>
      </w:pPr>
      <w:r>
        <w:t>La finalité et la connexité de l’activité exercée lors de l’événement accidentel</w:t>
      </w:r>
    </w:p>
    <w:p w14:paraId="66792025" w14:textId="6A007AB4" w:rsidR="00EA39EC" w:rsidRPr="00552C02" w:rsidRDefault="00EA39EC" w:rsidP="008C5084">
      <w:pPr>
        <w:pStyle w:val="corpsdedcision"/>
        <w:keepNext/>
        <w:keepLines/>
      </w:pPr>
      <w:r w:rsidRPr="00552C02">
        <w:t>Le Tribunal juge que la travailleuse a intégré sa sphère professionnelle</w:t>
      </w:r>
      <w:r w:rsidR="001849B8">
        <w:t>,</w:t>
      </w:r>
      <w:r w:rsidRPr="00552C02">
        <w:t xml:space="preserve"> même s’il est</w:t>
      </w:r>
      <w:r>
        <w:t xml:space="preserve"> près de 22</w:t>
      </w:r>
      <w:r w:rsidR="007B46CA">
        <w:t> </w:t>
      </w:r>
      <w:r>
        <w:t>h et qu’elle se trouve à une fête de fin d’année</w:t>
      </w:r>
      <w:r w:rsidRPr="00552C02">
        <w:t xml:space="preserve">. </w:t>
      </w:r>
      <w:r w:rsidR="009574BB">
        <w:t>L</w:t>
      </w:r>
      <w:r w:rsidRPr="00552C02">
        <w:t>a finalité de sa présence au moment de la chute s’explique par son travail</w:t>
      </w:r>
      <w:r>
        <w:t xml:space="preserve"> dans </w:t>
      </w:r>
      <w:r w:rsidR="009574BB">
        <w:t>son</w:t>
      </w:r>
      <w:r>
        <w:t xml:space="preserve"> sens large</w:t>
      </w:r>
      <w:r w:rsidR="00230FCF">
        <w:t xml:space="preserve"> </w:t>
      </w:r>
      <w:r>
        <w:t>comme animatrice dans un contexte professionnel</w:t>
      </w:r>
      <w:r w:rsidRPr="00552C02">
        <w:t>. Le fait que la travailleuse</w:t>
      </w:r>
      <w:r>
        <w:t xml:space="preserve"> anime la soirée, voit </w:t>
      </w:r>
      <w:r w:rsidR="00230FCF">
        <w:t>à son</w:t>
      </w:r>
      <w:r>
        <w:t xml:space="preserve"> bon déroulement, pren</w:t>
      </w:r>
      <w:r w:rsidR="00537B85">
        <w:t>d</w:t>
      </w:r>
      <w:r>
        <w:t xml:space="preserve"> une pause, ou aide une collègue à quitter</w:t>
      </w:r>
      <w:r w:rsidR="00230FCF">
        <w:t xml:space="preserve"> </w:t>
      </w:r>
      <w:r w:rsidR="00537B85">
        <w:t xml:space="preserve">les lieux </w:t>
      </w:r>
      <w:r w:rsidR="00230FCF">
        <w:t>e</w:t>
      </w:r>
      <w:r w:rsidRPr="00552C02">
        <w:t>st</w:t>
      </w:r>
      <w:r>
        <w:t xml:space="preserve"> aussi</w:t>
      </w:r>
      <w:r w:rsidRPr="00552C02">
        <w:t xml:space="preserve"> utile à l’employeur dans ces circonstances.</w:t>
      </w:r>
    </w:p>
    <w:p w14:paraId="6313C455" w14:textId="76B59435" w:rsidR="00EA39EC" w:rsidRPr="00552C02" w:rsidRDefault="00940505" w:rsidP="007B46CA">
      <w:pPr>
        <w:pStyle w:val="corpsdedcision"/>
        <w:keepLines/>
      </w:pPr>
      <w:r>
        <w:t>L’</w:t>
      </w:r>
      <w:r w:rsidR="00EA39EC" w:rsidRPr="00552C02">
        <w:t>analys</w:t>
      </w:r>
      <w:r>
        <w:t>e de</w:t>
      </w:r>
      <w:r w:rsidR="00EA39EC" w:rsidRPr="00552C02">
        <w:t xml:space="preserve"> l’ensemble des indices pertinents</w:t>
      </w:r>
      <w:r>
        <w:t xml:space="preserve"> permet au</w:t>
      </w:r>
      <w:r w:rsidR="00EA39EC" w:rsidRPr="00552C02">
        <w:t xml:space="preserve"> Tribunal </w:t>
      </w:r>
      <w:r>
        <w:t>de conclure</w:t>
      </w:r>
      <w:r w:rsidR="00EA39EC" w:rsidRPr="00552C02">
        <w:t xml:space="preserve"> que la chute de la travailleuse se produit à l’occasion de son travail. Le contexte particulier démontre que la travailleuse est présente au travail à cette heure-là dans l’objectif d’y exécuter des tâches de travail</w:t>
      </w:r>
      <w:r w:rsidR="00BB1E56">
        <w:t xml:space="preserve"> d’animation</w:t>
      </w:r>
      <w:r w:rsidR="00EA39EC" w:rsidRPr="00552C02">
        <w:t xml:space="preserve">, </w:t>
      </w:r>
      <w:r w:rsidR="002A7553">
        <w:t>et ce,</w:t>
      </w:r>
      <w:r w:rsidR="00EA39EC" w:rsidRPr="00552C02">
        <w:t xml:space="preserve"> au bénéfice de son employeur. Aussi, son déplacement </w:t>
      </w:r>
      <w:r w:rsidR="00BB1E56">
        <w:t xml:space="preserve">à </w:t>
      </w:r>
      <w:r w:rsidR="00EA39EC" w:rsidRPr="00552C02">
        <w:t>l’extérieur</w:t>
      </w:r>
      <w:r w:rsidR="00BB1E56">
        <w:t xml:space="preserve"> de l’endroit où se déroule la soirée</w:t>
      </w:r>
      <w:r w:rsidR="00EA39EC" w:rsidRPr="00552C02">
        <w:t xml:space="preserve"> </w:t>
      </w:r>
      <w:r w:rsidR="00BA4932">
        <w:t>démontre</w:t>
      </w:r>
      <w:r w:rsidR="00EA39EC" w:rsidRPr="00552C02">
        <w:t xml:space="preserve"> un lien et une connexité à son travail.</w:t>
      </w:r>
    </w:p>
    <w:p w14:paraId="7E778577" w14:textId="0A1CC9F4" w:rsidR="00B922F1" w:rsidRPr="00B51F99" w:rsidRDefault="00EA39EC" w:rsidP="00BB1E56">
      <w:pPr>
        <w:pStyle w:val="corpsdedcision"/>
      </w:pPr>
      <w:r w:rsidRPr="00552C02">
        <w:t xml:space="preserve">Le Tribunal </w:t>
      </w:r>
      <w:r w:rsidR="00BA4932">
        <w:t xml:space="preserve">en </w:t>
      </w:r>
      <w:r w:rsidRPr="00552C02">
        <w:t xml:space="preserve">conclut que la travailleuse a subi une lésion professionnelle le </w:t>
      </w:r>
      <w:r w:rsidR="00BB1E56">
        <w:t>9</w:t>
      </w:r>
      <w:r w:rsidR="0062097B">
        <w:t> </w:t>
      </w:r>
      <w:r w:rsidR="00BB1E56">
        <w:t>décembre</w:t>
      </w:r>
      <w:r w:rsidR="0062097B">
        <w:t> </w:t>
      </w:r>
      <w:r w:rsidR="00BB1E56">
        <w:t>2022</w:t>
      </w:r>
      <w:r w:rsidRPr="00552C02">
        <w:t xml:space="preserve">, lorsqu’elle chute </w:t>
      </w:r>
      <w:r w:rsidR="00BB1E56">
        <w:t>sur s</w:t>
      </w:r>
      <w:r w:rsidRPr="00552C02">
        <w:t>on lieu de travail.</w:t>
      </w:r>
    </w:p>
    <w:p w14:paraId="46DF5F16"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48DB4DA7" w14:textId="18AB54CE" w:rsidR="00BB1E56" w:rsidRPr="00552C02" w:rsidRDefault="00BB1E56" w:rsidP="00BB1E56">
      <w:pPr>
        <w:keepNext/>
        <w:keepLines/>
        <w:spacing w:after="360"/>
        <w:jc w:val="both"/>
        <w:rPr>
          <w:rFonts w:eastAsiaTheme="minorHAnsi" w:cs="Arial"/>
          <w:szCs w:val="24"/>
          <w:lang w:eastAsia="en-US"/>
        </w:rPr>
      </w:pPr>
      <w:r w:rsidRPr="00552C02">
        <w:rPr>
          <w:rFonts w:eastAsiaTheme="minorHAnsi" w:cs="Arial"/>
          <w:b/>
          <w:szCs w:val="24"/>
          <w:lang w:eastAsia="en-US"/>
        </w:rPr>
        <w:t>ACCUEILLE</w:t>
      </w:r>
      <w:r w:rsidRPr="00552C02">
        <w:rPr>
          <w:rFonts w:eastAsiaTheme="minorHAnsi" w:cs="Arial"/>
          <w:szCs w:val="24"/>
          <w:lang w:eastAsia="en-US"/>
        </w:rPr>
        <w:t xml:space="preserve"> la contestation de la travailleuse, madame </w:t>
      </w:r>
      <w:r w:rsidR="00CA3E95">
        <w:rPr>
          <w:rFonts w:eastAsiaTheme="minorHAnsi" w:cs="Arial"/>
          <w:szCs w:val="24"/>
          <w:lang w:eastAsia="en-US"/>
        </w:rPr>
        <w:t>Melany Parent-Poisson</w:t>
      </w:r>
      <w:r w:rsidRPr="00552C02">
        <w:rPr>
          <w:rFonts w:eastAsiaTheme="minorHAnsi" w:cs="Arial"/>
          <w:szCs w:val="24"/>
          <w:lang w:eastAsia="en-US"/>
        </w:rPr>
        <w:t>;</w:t>
      </w:r>
    </w:p>
    <w:p w14:paraId="203ED490" w14:textId="371A7597" w:rsidR="00BB1E56" w:rsidRPr="00552C02" w:rsidRDefault="00BB1E56" w:rsidP="00BB1E56">
      <w:pPr>
        <w:spacing w:after="360" w:line="259" w:lineRule="auto"/>
        <w:jc w:val="both"/>
        <w:rPr>
          <w:rFonts w:eastAsiaTheme="minorHAnsi" w:cs="Arial"/>
          <w:szCs w:val="24"/>
          <w:lang w:eastAsia="en-US"/>
        </w:rPr>
      </w:pPr>
      <w:r w:rsidRPr="00552C02">
        <w:rPr>
          <w:rFonts w:eastAsiaTheme="minorHAnsi" w:cs="Arial"/>
          <w:b/>
          <w:szCs w:val="24"/>
          <w:lang w:eastAsia="en-US"/>
        </w:rPr>
        <w:t>INFIRME</w:t>
      </w:r>
      <w:r w:rsidRPr="00552C02">
        <w:rPr>
          <w:rFonts w:eastAsiaTheme="minorHAnsi" w:cs="Arial"/>
          <w:szCs w:val="24"/>
          <w:lang w:eastAsia="en-US"/>
        </w:rPr>
        <w:t xml:space="preserve"> la décision de la Commission des normes, de l</w:t>
      </w:r>
      <w:r w:rsidR="007B0F48">
        <w:rPr>
          <w:rFonts w:eastAsiaTheme="minorHAnsi" w:cs="Arial"/>
          <w:szCs w:val="24"/>
          <w:lang w:eastAsia="en-US"/>
        </w:rPr>
        <w:t>’</w:t>
      </w:r>
      <w:r w:rsidRPr="00552C02">
        <w:rPr>
          <w:rFonts w:eastAsiaTheme="minorHAnsi" w:cs="Arial"/>
          <w:szCs w:val="24"/>
          <w:lang w:eastAsia="en-US"/>
        </w:rPr>
        <w:t>équité, de la santé et de la sécurité du travail rendue le</w:t>
      </w:r>
      <w:r w:rsidR="00230FCF">
        <w:rPr>
          <w:rFonts w:eastAsiaTheme="minorHAnsi" w:cs="Arial"/>
          <w:szCs w:val="24"/>
          <w:lang w:eastAsia="en-US"/>
        </w:rPr>
        <w:t xml:space="preserve"> </w:t>
      </w:r>
      <w:r w:rsidR="003914CB">
        <w:rPr>
          <w:rFonts w:eastAsiaTheme="minorHAnsi" w:cs="Arial"/>
          <w:szCs w:val="24"/>
          <w:lang w:eastAsia="en-US"/>
        </w:rPr>
        <w:t>16</w:t>
      </w:r>
      <w:r w:rsidR="0062097B">
        <w:rPr>
          <w:rFonts w:eastAsiaTheme="minorHAnsi" w:cs="Arial"/>
          <w:szCs w:val="24"/>
          <w:lang w:eastAsia="en-US"/>
        </w:rPr>
        <w:t> </w:t>
      </w:r>
      <w:r w:rsidR="00230FCF">
        <w:rPr>
          <w:rFonts w:eastAsiaTheme="minorHAnsi" w:cs="Arial"/>
          <w:szCs w:val="24"/>
          <w:lang w:eastAsia="en-US"/>
        </w:rPr>
        <w:t>mai</w:t>
      </w:r>
      <w:r w:rsidR="0062097B">
        <w:rPr>
          <w:rFonts w:eastAsiaTheme="minorHAnsi" w:cs="Arial"/>
          <w:szCs w:val="24"/>
          <w:lang w:eastAsia="en-US"/>
        </w:rPr>
        <w:t> </w:t>
      </w:r>
      <w:r w:rsidR="00230FCF">
        <w:rPr>
          <w:rFonts w:eastAsiaTheme="minorHAnsi" w:cs="Arial"/>
          <w:szCs w:val="24"/>
          <w:lang w:eastAsia="en-US"/>
        </w:rPr>
        <w:t>2023</w:t>
      </w:r>
      <w:r w:rsidRPr="00552C02">
        <w:rPr>
          <w:rFonts w:eastAsiaTheme="minorHAnsi" w:cs="Arial"/>
          <w:szCs w:val="24"/>
          <w:lang w:eastAsia="en-US"/>
        </w:rPr>
        <w:t>, à la suite d’une révision administrative;</w:t>
      </w:r>
    </w:p>
    <w:p w14:paraId="256D6A70" w14:textId="662CBF3D" w:rsidR="00BB1E56" w:rsidRPr="00552C02" w:rsidRDefault="00BB1E56" w:rsidP="00BB1E56">
      <w:pPr>
        <w:spacing w:after="360" w:line="259" w:lineRule="auto"/>
        <w:jc w:val="both"/>
        <w:rPr>
          <w:rFonts w:eastAsiaTheme="minorHAnsi" w:cs="Arial"/>
          <w:szCs w:val="24"/>
          <w:lang w:eastAsia="en-US"/>
        </w:rPr>
      </w:pPr>
      <w:r w:rsidRPr="00552C02">
        <w:rPr>
          <w:rFonts w:eastAsiaTheme="minorHAnsi" w:cs="Arial"/>
          <w:b/>
          <w:szCs w:val="24"/>
          <w:lang w:eastAsia="en-US"/>
        </w:rPr>
        <w:t xml:space="preserve">DÉCLARE </w:t>
      </w:r>
      <w:r w:rsidRPr="00552C02">
        <w:rPr>
          <w:rFonts w:eastAsiaTheme="minorHAnsi" w:cs="Arial"/>
          <w:szCs w:val="24"/>
          <w:lang w:eastAsia="en-US"/>
        </w:rPr>
        <w:t xml:space="preserve">que la travailleuse a subi une lésion professionnelle le </w:t>
      </w:r>
      <w:r>
        <w:rPr>
          <w:rFonts w:eastAsiaTheme="minorHAnsi" w:cs="Arial"/>
          <w:szCs w:val="24"/>
          <w:lang w:eastAsia="en-US"/>
        </w:rPr>
        <w:t>9</w:t>
      </w:r>
      <w:r w:rsidR="0062097B">
        <w:rPr>
          <w:rFonts w:eastAsiaTheme="minorHAnsi" w:cs="Arial"/>
          <w:szCs w:val="24"/>
          <w:lang w:eastAsia="en-US"/>
        </w:rPr>
        <w:t> </w:t>
      </w:r>
      <w:r>
        <w:rPr>
          <w:rFonts w:eastAsiaTheme="minorHAnsi" w:cs="Arial"/>
          <w:szCs w:val="24"/>
          <w:lang w:eastAsia="en-US"/>
        </w:rPr>
        <w:t>décembre</w:t>
      </w:r>
      <w:r w:rsidR="0062097B">
        <w:rPr>
          <w:rFonts w:eastAsiaTheme="minorHAnsi" w:cs="Arial"/>
          <w:szCs w:val="24"/>
          <w:lang w:eastAsia="en-US"/>
        </w:rPr>
        <w:t> </w:t>
      </w:r>
      <w:r>
        <w:rPr>
          <w:rFonts w:eastAsiaTheme="minorHAnsi" w:cs="Arial"/>
          <w:szCs w:val="24"/>
          <w:lang w:eastAsia="en-US"/>
        </w:rPr>
        <w:t>2022</w:t>
      </w:r>
      <w:r w:rsidRPr="00552C02">
        <w:rPr>
          <w:rFonts w:eastAsiaTheme="minorHAnsi" w:cs="Arial"/>
          <w:szCs w:val="24"/>
          <w:lang w:eastAsia="en-US"/>
        </w:rPr>
        <w:t>;</w:t>
      </w:r>
    </w:p>
    <w:p w14:paraId="024FA8AF" w14:textId="7AF8F619" w:rsidR="00C74B6F" w:rsidRPr="00CA3E95" w:rsidRDefault="00BB1E56" w:rsidP="00CA3E95">
      <w:pPr>
        <w:spacing w:after="360" w:line="259" w:lineRule="auto"/>
        <w:jc w:val="both"/>
        <w:rPr>
          <w:rFonts w:eastAsiaTheme="minorHAnsi" w:cs="Arial"/>
          <w:szCs w:val="24"/>
          <w:lang w:eastAsia="en-US"/>
        </w:rPr>
      </w:pPr>
      <w:r w:rsidRPr="00552C02">
        <w:rPr>
          <w:rFonts w:eastAsiaTheme="minorHAnsi" w:cs="Arial"/>
          <w:b/>
          <w:szCs w:val="24"/>
          <w:lang w:eastAsia="en-US"/>
        </w:rPr>
        <w:t xml:space="preserve">DÉCLARE </w:t>
      </w:r>
      <w:r w:rsidRPr="00552C02">
        <w:rPr>
          <w:rFonts w:eastAsiaTheme="minorHAnsi" w:cs="Arial"/>
          <w:szCs w:val="24"/>
          <w:lang w:eastAsia="en-US"/>
        </w:rPr>
        <w:t xml:space="preserve">que la travailleuse </w:t>
      </w:r>
      <w:r w:rsidRPr="00552C02">
        <w:t xml:space="preserve">a droit aux prestations prévues à la </w:t>
      </w:r>
      <w:r w:rsidRPr="00552C02">
        <w:rPr>
          <w:i/>
        </w:rPr>
        <w:t>Loi sur les accidents du travail et les maladies professionnelles</w:t>
      </w:r>
      <w:r w:rsidRPr="00552C02">
        <w:rPr>
          <w:rFonts w:eastAsiaTheme="minorHAnsi" w:cs="Arial"/>
          <w:szCs w:val="24"/>
          <w:lang w:eastAsia="en-US"/>
        </w:rPr>
        <w:t>.</w:t>
      </w:r>
    </w:p>
    <w:p w14:paraId="4507054F"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039BA128" w14:textId="77777777">
        <w:tc>
          <w:tcPr>
            <w:tcW w:w="4795" w:type="dxa"/>
          </w:tcPr>
          <w:p w14:paraId="39638955" w14:textId="77777777" w:rsidR="00C74B6F" w:rsidRDefault="00C74B6F"/>
        </w:tc>
        <w:tc>
          <w:tcPr>
            <w:tcW w:w="4795" w:type="dxa"/>
          </w:tcPr>
          <w:p w14:paraId="3A98665C" w14:textId="77777777" w:rsidR="00C74B6F" w:rsidRDefault="00C74B6F">
            <w:bookmarkStart w:id="13" w:name="signature"/>
            <w:bookmarkEnd w:id="13"/>
            <w:r>
              <w:t>__________________________________</w:t>
            </w:r>
          </w:p>
        </w:tc>
      </w:tr>
      <w:tr w:rsidR="00C74B6F" w14:paraId="03D5AE51" w14:textId="77777777">
        <w:tc>
          <w:tcPr>
            <w:tcW w:w="4795" w:type="dxa"/>
          </w:tcPr>
          <w:p w14:paraId="048224D2" w14:textId="77777777" w:rsidR="00C74B6F" w:rsidRDefault="00C74B6F"/>
        </w:tc>
        <w:tc>
          <w:tcPr>
            <w:tcW w:w="4795" w:type="dxa"/>
          </w:tcPr>
          <w:p w14:paraId="0FCB42FD" w14:textId="0863E29A" w:rsidR="00C74B6F" w:rsidRDefault="00CA3E95">
            <w:r>
              <w:t>Gabriel Miron</w:t>
            </w:r>
          </w:p>
        </w:tc>
      </w:tr>
      <w:tr w:rsidR="00C74B6F" w14:paraId="3B541326" w14:textId="77777777">
        <w:trPr>
          <w:cantSplit/>
        </w:trPr>
        <w:tc>
          <w:tcPr>
            <w:tcW w:w="9590" w:type="dxa"/>
            <w:gridSpan w:val="2"/>
          </w:tcPr>
          <w:p w14:paraId="378D1B10" w14:textId="77777777" w:rsidR="00C74B6F" w:rsidRDefault="00C74B6F"/>
        </w:tc>
      </w:tr>
      <w:tr w:rsidR="00C74B6F" w14:paraId="03BF2A70" w14:textId="77777777">
        <w:trPr>
          <w:cantSplit/>
        </w:trPr>
        <w:tc>
          <w:tcPr>
            <w:tcW w:w="9590" w:type="dxa"/>
            <w:gridSpan w:val="2"/>
          </w:tcPr>
          <w:p w14:paraId="236F6695" w14:textId="77777777" w:rsidR="00C74B6F" w:rsidRPr="00C912F9" w:rsidRDefault="00C74B6F" w:rsidP="00EC5C8D">
            <w:pPr>
              <w:tabs>
                <w:tab w:val="left" w:pos="1592"/>
              </w:tabs>
            </w:pPr>
          </w:p>
        </w:tc>
      </w:tr>
    </w:tbl>
    <w:p w14:paraId="6372A462" w14:textId="77777777" w:rsidR="008C5084" w:rsidRDefault="008C5084">
      <w:r>
        <w:br w:type="page"/>
      </w:r>
    </w:p>
    <w:tbl>
      <w:tblPr>
        <w:tblW w:w="9590" w:type="dxa"/>
        <w:tblLayout w:type="fixed"/>
        <w:tblCellMar>
          <w:left w:w="70" w:type="dxa"/>
          <w:right w:w="70" w:type="dxa"/>
        </w:tblCellMar>
        <w:tblLook w:val="0000" w:firstRow="0" w:lastRow="0" w:firstColumn="0" w:lastColumn="0" w:noHBand="0" w:noVBand="0"/>
      </w:tblPr>
      <w:tblGrid>
        <w:gridCol w:w="9590"/>
      </w:tblGrid>
      <w:tr w:rsidR="00C74B6F" w14:paraId="3FEBF02D" w14:textId="77777777">
        <w:trPr>
          <w:cantSplit/>
        </w:trPr>
        <w:tc>
          <w:tcPr>
            <w:tcW w:w="9590" w:type="dxa"/>
          </w:tcPr>
          <w:p w14:paraId="57CBC907" w14:textId="51AFE1B4" w:rsidR="00C74B6F" w:rsidRDefault="00C74B6F"/>
        </w:tc>
      </w:tr>
      <w:tr w:rsidR="00861F8B" w14:paraId="4C902FD2" w14:textId="77777777">
        <w:trPr>
          <w:cantSplit/>
        </w:trPr>
        <w:tc>
          <w:tcPr>
            <w:tcW w:w="9590" w:type="dxa"/>
          </w:tcPr>
          <w:p w14:paraId="5969D7FF" w14:textId="6291AAAD" w:rsidR="00596AB2" w:rsidRPr="00596AB2" w:rsidRDefault="00CA3E95" w:rsidP="00596AB2">
            <w:r>
              <w:t>M</w:t>
            </w:r>
            <w:r w:rsidRPr="00CA3E95">
              <w:rPr>
                <w:vertAlign w:val="superscript"/>
              </w:rPr>
              <w:t>me</w:t>
            </w:r>
            <w:r>
              <w:t xml:space="preserve"> Melany Parent-Poisson</w:t>
            </w:r>
          </w:p>
        </w:tc>
      </w:tr>
      <w:tr w:rsidR="00861F8B" w14:paraId="3119BF53" w14:textId="77777777">
        <w:trPr>
          <w:cantSplit/>
        </w:trPr>
        <w:tc>
          <w:tcPr>
            <w:tcW w:w="9590" w:type="dxa"/>
          </w:tcPr>
          <w:p w14:paraId="5287717E" w14:textId="2E2DDF86" w:rsidR="00861F8B" w:rsidRDefault="00E25DCB">
            <w:r>
              <w:fldChar w:fldCharType="begin"/>
            </w:r>
            <w:r>
              <w:instrText xml:space="preserve"> MACROBUTTON  AbaisserNiveauListe </w:instrText>
            </w:r>
            <w:r>
              <w:fldChar w:fldCharType="end"/>
            </w:r>
            <w:r w:rsidR="00CA3E95">
              <w:t>Pour elle-même</w:t>
            </w:r>
          </w:p>
        </w:tc>
      </w:tr>
      <w:tr w:rsidR="00C74B6F" w14:paraId="62410C14" w14:textId="77777777">
        <w:trPr>
          <w:cantSplit/>
        </w:trPr>
        <w:tc>
          <w:tcPr>
            <w:tcW w:w="9590" w:type="dxa"/>
          </w:tcPr>
          <w:p w14:paraId="287316DE" w14:textId="77777777" w:rsidR="00C74B6F" w:rsidRDefault="00C74B6F"/>
        </w:tc>
      </w:tr>
      <w:tr w:rsidR="00C74B6F" w14:paraId="69029DF6" w14:textId="77777777">
        <w:trPr>
          <w:cantSplit/>
        </w:trPr>
        <w:tc>
          <w:tcPr>
            <w:tcW w:w="9590" w:type="dxa"/>
          </w:tcPr>
          <w:p w14:paraId="74793567" w14:textId="738AFD55" w:rsidR="00C74B6F" w:rsidRDefault="00CA3E95">
            <w:pPr>
              <w:pStyle w:val="zSoquijdatNomProcureurDef"/>
            </w:pPr>
            <w:r>
              <w:t>M. Patrice Chartrand</w:t>
            </w:r>
          </w:p>
        </w:tc>
      </w:tr>
      <w:tr w:rsidR="00C74B6F" w14:paraId="501D9F08" w14:textId="77777777">
        <w:trPr>
          <w:cantSplit/>
        </w:trPr>
        <w:tc>
          <w:tcPr>
            <w:tcW w:w="9590" w:type="dxa"/>
          </w:tcPr>
          <w:p w14:paraId="2B96B800" w14:textId="69115FE1" w:rsidR="00C74B6F" w:rsidRDefault="00CB05A7">
            <w:pPr>
              <w:pStyle w:val="zSoquijlblProcureurDef"/>
            </w:pPr>
            <w:r>
              <w:t xml:space="preserve">Pour la partie </w:t>
            </w:r>
            <w:r w:rsidR="00CA3E95">
              <w:t>mise en cause</w:t>
            </w:r>
          </w:p>
        </w:tc>
      </w:tr>
      <w:tr w:rsidR="00C15A3F" w14:paraId="3D04CCA2" w14:textId="77777777">
        <w:trPr>
          <w:cantSplit/>
        </w:trPr>
        <w:tc>
          <w:tcPr>
            <w:tcW w:w="9590" w:type="dxa"/>
          </w:tcPr>
          <w:p w14:paraId="72979A3B" w14:textId="77777777" w:rsidR="00C15A3F" w:rsidRDefault="00C15A3F">
            <w:pPr>
              <w:pStyle w:val="zSoquijlblProcureurInt"/>
            </w:pPr>
          </w:p>
        </w:tc>
      </w:tr>
      <w:tr w:rsidR="00C15A3F" w14:paraId="2214A05B" w14:textId="77777777">
        <w:trPr>
          <w:cantSplit/>
        </w:trPr>
        <w:tc>
          <w:tcPr>
            <w:tcW w:w="9590" w:type="dxa"/>
          </w:tcPr>
          <w:p w14:paraId="7C2B3EC9" w14:textId="7C0CB970" w:rsidR="00C15A3F" w:rsidRDefault="00C15A3F" w:rsidP="000E56A6">
            <w:pPr>
              <w:pStyle w:val="zSoquijdatDateAudience"/>
            </w:pPr>
            <w:bookmarkStart w:id="14" w:name="Date_derniere_audience"/>
            <w:bookmarkEnd w:id="14"/>
            <w:r>
              <w:t xml:space="preserve">Date de la </w:t>
            </w:r>
            <w:r w:rsidR="00CC6338">
              <w:t>mise en délibéré</w:t>
            </w:r>
            <w:r>
              <w:t> :</w:t>
            </w:r>
            <w:r w:rsidR="00597016">
              <w:tab/>
            </w:r>
            <w:r w:rsidR="00CA3E95">
              <w:t>21 mai 2025</w:t>
            </w:r>
          </w:p>
        </w:tc>
      </w:tr>
    </w:tbl>
    <w:p w14:paraId="0C5875F0" w14:textId="77777777" w:rsidR="00F76B4A" w:rsidRDefault="00F76B4A" w:rsidP="00F73D1C"/>
    <w:p w14:paraId="38B1387A"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39C2B1" w14:textId="77777777" w:rsidR="00456D9E" w:rsidRDefault="00456D9E">
      <w:r>
        <w:separator/>
      </w:r>
    </w:p>
  </w:endnote>
  <w:endnote w:type="continuationSeparator" w:id="0">
    <w:p w14:paraId="0F58700D" w14:textId="77777777" w:rsidR="00456D9E" w:rsidRDefault="00456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0B12A8" w14:textId="77777777" w:rsidR="00456D9E" w:rsidRDefault="00456D9E">
      <w:r>
        <w:separator/>
      </w:r>
    </w:p>
  </w:footnote>
  <w:footnote w:type="continuationSeparator" w:id="0">
    <w:p w14:paraId="593A4D96" w14:textId="77777777" w:rsidR="00456D9E" w:rsidRDefault="00456D9E">
      <w:r>
        <w:continuationSeparator/>
      </w:r>
    </w:p>
  </w:footnote>
  <w:footnote w:id="1">
    <w:p w14:paraId="6E605A70" w14:textId="77777777" w:rsidR="003A2967" w:rsidRDefault="003A2967" w:rsidP="003A296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2">
    <w:p w14:paraId="017A61B8" w14:textId="77777777" w:rsidR="003A2967" w:rsidRPr="00AF6983" w:rsidRDefault="003A2967" w:rsidP="003A2967">
      <w:pPr>
        <w:pStyle w:val="Notedebasdepage"/>
        <w:tabs>
          <w:tab w:val="left" w:pos="720"/>
        </w:tabs>
        <w:ind w:left="720" w:hanging="720"/>
        <w:jc w:val="both"/>
        <w:rPr>
          <w:rFonts w:cs="Arial"/>
          <w:sz w:val="20"/>
        </w:rPr>
      </w:pPr>
      <w:r>
        <w:rPr>
          <w:rStyle w:val="Appelnotedebasdep"/>
        </w:rPr>
        <w:footnoteRef/>
      </w:r>
      <w:r w:rsidRPr="00AF6983">
        <w:t xml:space="preserve"> </w:t>
      </w:r>
      <w:r w:rsidRPr="00AF6983">
        <w:rPr>
          <w:rFonts w:cs="Arial"/>
          <w:sz w:val="20"/>
        </w:rPr>
        <w:tab/>
        <w:t>Art. 2</w:t>
      </w:r>
      <w:r>
        <w:rPr>
          <w:rFonts w:cs="Arial"/>
          <w:sz w:val="20"/>
        </w:rPr>
        <w:t xml:space="preserve"> de la Loi.</w:t>
      </w:r>
    </w:p>
  </w:footnote>
  <w:footnote w:id="3">
    <w:p w14:paraId="4F037A07" w14:textId="77777777" w:rsidR="003A2967" w:rsidRPr="00BE4874" w:rsidRDefault="003A2967" w:rsidP="003A296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 28 de la Loi : </w:t>
      </w:r>
      <w:r w:rsidRPr="007C188A">
        <w:rPr>
          <w:sz w:val="20"/>
          <w:szCs w:val="16"/>
        </w:rPr>
        <w:t>«</w:t>
      </w:r>
      <w:r>
        <w:t> </w:t>
      </w:r>
      <w:r w:rsidRPr="007C188A">
        <w:rPr>
          <w:rFonts w:cs="Arial"/>
          <w:i/>
          <w:iCs/>
          <w:sz w:val="18"/>
          <w:szCs w:val="18"/>
        </w:rPr>
        <w:t>Une blessure qui arrive sur les lieux du travail alors que le travailleur est à son travail est présumée une lésion professionnelle</w:t>
      </w:r>
      <w:r w:rsidRPr="00A152C7">
        <w:rPr>
          <w:rFonts w:cs="Arial"/>
          <w:i/>
          <w:iCs/>
          <w:sz w:val="20"/>
        </w:rPr>
        <w:t> </w:t>
      </w:r>
      <w:r w:rsidRPr="007C188A">
        <w:rPr>
          <w:sz w:val="20"/>
          <w:szCs w:val="16"/>
        </w:rPr>
        <w:t>»</w:t>
      </w:r>
      <w:r w:rsidRPr="00553629">
        <w:rPr>
          <w:rFonts w:cs="Arial"/>
          <w:sz w:val="20"/>
        </w:rPr>
        <w:t>.</w:t>
      </w:r>
    </w:p>
  </w:footnote>
  <w:footnote w:id="4">
    <w:p w14:paraId="536D427F" w14:textId="79865DC5" w:rsidR="003A2967" w:rsidRPr="005C4CA2" w:rsidRDefault="003A2967" w:rsidP="003A2967">
      <w:pPr>
        <w:pStyle w:val="Notedebasdepage"/>
        <w:tabs>
          <w:tab w:val="left" w:pos="720"/>
        </w:tabs>
        <w:ind w:left="720" w:hanging="720"/>
        <w:jc w:val="both"/>
        <w:rPr>
          <w:rFonts w:cs="Arial"/>
          <w:sz w:val="20"/>
          <w:lang w:val="en-CA"/>
        </w:rPr>
      </w:pPr>
      <w:r>
        <w:rPr>
          <w:rStyle w:val="Appelnotedebasdep"/>
        </w:rPr>
        <w:footnoteRef/>
      </w:r>
      <w:r w:rsidRPr="005C4CA2">
        <w:rPr>
          <w:lang w:val="en-CA"/>
        </w:rPr>
        <w:t xml:space="preserve"> </w:t>
      </w:r>
      <w:r w:rsidRPr="005C4CA2">
        <w:rPr>
          <w:rFonts w:cs="Arial"/>
          <w:sz w:val="20"/>
          <w:lang w:val="en-CA"/>
        </w:rPr>
        <w:tab/>
      </w:r>
      <w:r w:rsidR="00C764F7" w:rsidRPr="005C4CA2">
        <w:rPr>
          <w:rFonts w:cs="Arial"/>
          <w:sz w:val="20"/>
          <w:lang w:val="en-CA"/>
        </w:rPr>
        <w:t>Précité,</w:t>
      </w:r>
      <w:r w:rsidRPr="005C4CA2">
        <w:rPr>
          <w:rFonts w:cs="Arial"/>
          <w:sz w:val="20"/>
          <w:lang w:val="en-CA"/>
        </w:rPr>
        <w:t xml:space="preserve"> note 2.</w:t>
      </w:r>
    </w:p>
  </w:footnote>
  <w:footnote w:id="5">
    <w:p w14:paraId="219CF348" w14:textId="757D5FD9" w:rsidR="003A2967" w:rsidRPr="00F97A96" w:rsidRDefault="003A2967" w:rsidP="003A2967">
      <w:pPr>
        <w:pStyle w:val="Notedebasdepage"/>
        <w:rPr>
          <w:sz w:val="20"/>
          <w:lang w:val="en-CA"/>
        </w:rPr>
      </w:pPr>
      <w:r w:rsidRPr="00F97A96">
        <w:rPr>
          <w:rStyle w:val="Appelnotedebasdep"/>
          <w:sz w:val="20"/>
        </w:rPr>
        <w:footnoteRef/>
      </w:r>
      <w:r w:rsidRPr="00296CF8">
        <w:rPr>
          <w:sz w:val="20"/>
          <w:lang w:val="en-CA"/>
        </w:rPr>
        <w:t xml:space="preserve"> </w:t>
      </w:r>
      <w:r w:rsidRPr="00296CF8">
        <w:rPr>
          <w:sz w:val="20"/>
          <w:lang w:val="en-CA"/>
        </w:rPr>
        <w:tab/>
      </w:r>
      <w:r w:rsidRPr="00296CF8">
        <w:rPr>
          <w:bCs/>
          <w:i/>
          <w:color w:val="000000"/>
          <w:sz w:val="20"/>
          <w:shd w:val="clear" w:color="auto" w:fill="FFFFFF"/>
          <w:lang w:val="en-CA"/>
        </w:rPr>
        <w:t>Montreal Tramways Co.</w:t>
      </w:r>
      <w:r w:rsidRPr="00296CF8">
        <w:rPr>
          <w:bCs/>
          <w:color w:val="000000"/>
          <w:sz w:val="20"/>
          <w:shd w:val="clear" w:color="auto" w:fill="FFFFFF"/>
          <w:lang w:val="en-CA"/>
        </w:rPr>
        <w:t xml:space="preserve"> </w:t>
      </w:r>
      <w:r w:rsidR="003E4C5D" w:rsidRPr="00296CF8">
        <w:rPr>
          <w:bCs/>
          <w:color w:val="000000"/>
          <w:sz w:val="20"/>
          <w:shd w:val="clear" w:color="auto" w:fill="FFFFFF"/>
          <w:lang w:val="en-CA"/>
        </w:rPr>
        <w:t>c</w:t>
      </w:r>
      <w:r w:rsidRPr="00296CF8">
        <w:rPr>
          <w:bCs/>
          <w:i/>
          <w:color w:val="000000"/>
          <w:sz w:val="20"/>
          <w:shd w:val="clear" w:color="auto" w:fill="FFFFFF"/>
          <w:lang w:val="en-CA"/>
        </w:rPr>
        <w:t xml:space="preserve">. </w:t>
      </w:r>
      <w:r w:rsidRPr="00F97A96">
        <w:rPr>
          <w:bCs/>
          <w:i/>
          <w:color w:val="000000"/>
          <w:sz w:val="20"/>
          <w:shd w:val="clear" w:color="auto" w:fill="FFFFFF"/>
          <w:lang w:val="en-CA"/>
        </w:rPr>
        <w:t>Girard</w:t>
      </w:r>
      <w:r>
        <w:rPr>
          <w:bCs/>
          <w:i/>
          <w:color w:val="000000"/>
          <w:sz w:val="20"/>
          <w:shd w:val="clear" w:color="auto" w:fill="FFFFFF"/>
          <w:lang w:val="en-CA"/>
        </w:rPr>
        <w:t>,</w:t>
      </w:r>
      <w:r w:rsidRPr="00F97A96">
        <w:rPr>
          <w:sz w:val="20"/>
          <w:lang w:val="en-CA"/>
        </w:rPr>
        <w:t xml:space="preserve"> [</w:t>
      </w:r>
      <w:r w:rsidRPr="00F97A96">
        <w:rPr>
          <w:rFonts w:cs="Arial"/>
          <w:bCs/>
          <w:color w:val="000000"/>
          <w:sz w:val="20"/>
          <w:shd w:val="clear" w:color="auto" w:fill="FFFFFF"/>
          <w:lang w:val="en-CA"/>
        </w:rPr>
        <w:t xml:space="preserve">1920] 61 </w:t>
      </w:r>
      <w:r w:rsidR="003E4C5D">
        <w:rPr>
          <w:rFonts w:cs="Arial"/>
          <w:bCs/>
          <w:color w:val="000000"/>
          <w:sz w:val="20"/>
          <w:shd w:val="clear" w:color="auto" w:fill="FFFFFF"/>
          <w:lang w:val="en-CA"/>
        </w:rPr>
        <w:t>R</w:t>
      </w:r>
      <w:r w:rsidR="00BA4932">
        <w:rPr>
          <w:rFonts w:cs="Arial"/>
          <w:bCs/>
          <w:color w:val="000000"/>
          <w:sz w:val="20"/>
          <w:shd w:val="clear" w:color="auto" w:fill="FFFFFF"/>
          <w:lang w:val="en-CA"/>
        </w:rPr>
        <w:t>.</w:t>
      </w:r>
      <w:r w:rsidR="003E4C5D">
        <w:rPr>
          <w:rFonts w:cs="Arial"/>
          <w:bCs/>
          <w:color w:val="000000"/>
          <w:sz w:val="20"/>
          <w:shd w:val="clear" w:color="auto" w:fill="FFFFFF"/>
          <w:lang w:val="en-CA"/>
        </w:rPr>
        <w:t>C</w:t>
      </w:r>
      <w:r w:rsidR="00BA4932">
        <w:rPr>
          <w:rFonts w:cs="Arial"/>
          <w:bCs/>
          <w:color w:val="000000"/>
          <w:sz w:val="20"/>
          <w:shd w:val="clear" w:color="auto" w:fill="FFFFFF"/>
          <w:lang w:val="en-CA"/>
        </w:rPr>
        <w:t>.</w:t>
      </w:r>
      <w:r w:rsidR="003E4C5D">
        <w:rPr>
          <w:rFonts w:cs="Arial"/>
          <w:bCs/>
          <w:color w:val="000000"/>
          <w:sz w:val="20"/>
          <w:shd w:val="clear" w:color="auto" w:fill="FFFFFF"/>
          <w:lang w:val="en-CA"/>
        </w:rPr>
        <w:t>S.</w:t>
      </w:r>
      <w:r w:rsidRPr="00F97A96">
        <w:rPr>
          <w:rFonts w:cs="Arial"/>
          <w:bCs/>
          <w:color w:val="000000"/>
          <w:sz w:val="20"/>
          <w:shd w:val="clear" w:color="auto" w:fill="FFFFFF"/>
          <w:lang w:val="en-CA"/>
        </w:rPr>
        <w:t xml:space="preserve"> 12.</w:t>
      </w:r>
    </w:p>
  </w:footnote>
  <w:footnote w:id="6">
    <w:p w14:paraId="1D2DCF46" w14:textId="07D50643" w:rsidR="003A2967" w:rsidRPr="005C3A04" w:rsidRDefault="003A2967" w:rsidP="003A2967">
      <w:pPr>
        <w:pStyle w:val="Notedebasdepage"/>
        <w:tabs>
          <w:tab w:val="left" w:pos="720"/>
        </w:tabs>
        <w:ind w:left="720" w:hanging="720"/>
        <w:jc w:val="both"/>
        <w:rPr>
          <w:rFonts w:cs="Arial"/>
          <w:sz w:val="20"/>
          <w:lang w:val="en-CA"/>
        </w:rPr>
      </w:pPr>
      <w:r w:rsidRPr="00F97A96">
        <w:rPr>
          <w:rStyle w:val="Appelnotedebasdep"/>
          <w:sz w:val="20"/>
        </w:rPr>
        <w:footnoteRef/>
      </w:r>
      <w:r w:rsidRPr="00F97A96">
        <w:rPr>
          <w:sz w:val="20"/>
          <w:lang w:val="en-CA"/>
        </w:rPr>
        <w:t xml:space="preserve"> </w:t>
      </w:r>
      <w:r w:rsidRPr="00F97A96">
        <w:rPr>
          <w:rFonts w:cs="Arial"/>
          <w:sz w:val="20"/>
          <w:lang w:val="en-CA"/>
        </w:rPr>
        <w:tab/>
      </w:r>
      <w:r w:rsidRPr="00F97A96">
        <w:rPr>
          <w:i/>
          <w:sz w:val="20"/>
          <w:lang w:val="en-CA"/>
        </w:rPr>
        <w:t xml:space="preserve">Workmen’s Compensation Board </w:t>
      </w:r>
      <w:r w:rsidR="003E4C5D">
        <w:rPr>
          <w:sz w:val="20"/>
          <w:lang w:val="en-CA"/>
        </w:rPr>
        <w:t>c</w:t>
      </w:r>
      <w:r w:rsidRPr="00F97A96">
        <w:rPr>
          <w:sz w:val="20"/>
          <w:lang w:val="en-CA"/>
        </w:rPr>
        <w:t>.</w:t>
      </w:r>
      <w:r w:rsidRPr="00F97A96">
        <w:rPr>
          <w:i/>
          <w:sz w:val="20"/>
          <w:lang w:val="en-CA"/>
        </w:rPr>
        <w:t xml:space="preserve"> </w:t>
      </w:r>
      <w:r w:rsidR="008A79FD" w:rsidRPr="00296CF8">
        <w:rPr>
          <w:i/>
          <w:sz w:val="20"/>
          <w:lang w:val="en-CA"/>
        </w:rPr>
        <w:t>C.P.R.</w:t>
      </w:r>
      <w:r w:rsidRPr="005C3A04">
        <w:rPr>
          <w:i/>
          <w:sz w:val="20"/>
          <w:lang w:val="en-CA"/>
        </w:rPr>
        <w:t>,</w:t>
      </w:r>
      <w:r w:rsidRPr="005C3A04">
        <w:rPr>
          <w:sz w:val="20"/>
          <w:lang w:val="en-CA"/>
        </w:rPr>
        <w:t xml:space="preserve"> [1952] 2 S.C.R. 359.</w:t>
      </w:r>
    </w:p>
  </w:footnote>
  <w:footnote w:id="7">
    <w:p w14:paraId="01757A2A" w14:textId="3AF58EE8" w:rsidR="003A2967" w:rsidRPr="00603198" w:rsidRDefault="003A2967" w:rsidP="003A2967">
      <w:pPr>
        <w:pStyle w:val="Notedebasdepage"/>
        <w:tabs>
          <w:tab w:val="left" w:pos="720"/>
        </w:tabs>
        <w:ind w:left="720" w:hanging="720"/>
        <w:jc w:val="both"/>
        <w:rPr>
          <w:rFonts w:cs="Arial"/>
          <w:sz w:val="20"/>
        </w:rPr>
      </w:pPr>
      <w:r w:rsidRPr="00603198">
        <w:rPr>
          <w:rStyle w:val="Appelnotedebasdep"/>
          <w:rFonts w:cs="Arial"/>
          <w:sz w:val="20"/>
        </w:rPr>
        <w:footnoteRef/>
      </w:r>
      <w:r w:rsidRPr="00603198">
        <w:rPr>
          <w:rFonts w:cs="Arial"/>
          <w:sz w:val="20"/>
        </w:rPr>
        <w:t xml:space="preserve"> </w:t>
      </w:r>
      <w:r w:rsidRPr="00603198">
        <w:rPr>
          <w:rFonts w:cs="Arial"/>
          <w:sz w:val="20"/>
        </w:rPr>
        <w:tab/>
      </w:r>
      <w:r w:rsidRPr="00603198">
        <w:rPr>
          <w:rFonts w:cs="Arial"/>
          <w:i/>
          <w:sz w:val="20"/>
        </w:rPr>
        <w:t xml:space="preserve">Plomberie &amp; Chauffage Plombec inc. </w:t>
      </w:r>
      <w:r w:rsidRPr="00603198">
        <w:rPr>
          <w:rFonts w:cs="Arial"/>
          <w:sz w:val="20"/>
        </w:rPr>
        <w:t>et</w:t>
      </w:r>
      <w:r w:rsidRPr="00603198">
        <w:rPr>
          <w:rFonts w:cs="Arial"/>
          <w:i/>
          <w:sz w:val="20"/>
        </w:rPr>
        <w:t xml:space="preserve"> Deslongchamps</w:t>
      </w:r>
      <w:r w:rsidRPr="00603198">
        <w:rPr>
          <w:rFonts w:cs="Arial"/>
          <w:sz w:val="20"/>
        </w:rPr>
        <w:t>, C.A.L.P. 51232-64-9305, 17</w:t>
      </w:r>
      <w:r>
        <w:rPr>
          <w:rFonts w:cs="Arial"/>
          <w:sz w:val="20"/>
        </w:rPr>
        <w:t> </w:t>
      </w:r>
      <w:r w:rsidRPr="00603198">
        <w:rPr>
          <w:rFonts w:cs="Arial"/>
          <w:sz w:val="20"/>
        </w:rPr>
        <w:t>janvier</w:t>
      </w:r>
      <w:r w:rsidR="008A79FD">
        <w:rPr>
          <w:rFonts w:cs="Arial"/>
          <w:sz w:val="20"/>
        </w:rPr>
        <w:t> </w:t>
      </w:r>
      <w:r w:rsidRPr="00603198">
        <w:rPr>
          <w:rFonts w:cs="Arial"/>
          <w:sz w:val="20"/>
        </w:rPr>
        <w:t>1995,</w:t>
      </w:r>
      <w:r>
        <w:rPr>
          <w:rFonts w:cs="Arial"/>
          <w:sz w:val="20"/>
        </w:rPr>
        <w:t xml:space="preserve"> </w:t>
      </w:r>
      <w:r w:rsidRPr="00603198">
        <w:rPr>
          <w:rFonts w:cs="Arial"/>
          <w:sz w:val="20"/>
        </w:rPr>
        <w:t>B.</w:t>
      </w:r>
      <w:r w:rsidR="008A79FD">
        <w:rPr>
          <w:rFonts w:cs="Arial"/>
          <w:sz w:val="20"/>
        </w:rPr>
        <w:t xml:space="preserve"> </w:t>
      </w:r>
      <w:r w:rsidRPr="00603198">
        <w:rPr>
          <w:rFonts w:cs="Arial"/>
          <w:sz w:val="20"/>
        </w:rPr>
        <w:t xml:space="preserve">Lemay; </w:t>
      </w:r>
      <w:r w:rsidRPr="00603198">
        <w:rPr>
          <w:rFonts w:cs="Arial"/>
          <w:i/>
          <w:sz w:val="20"/>
        </w:rPr>
        <w:t xml:space="preserve">Berra </w:t>
      </w:r>
      <w:r w:rsidRPr="00603198">
        <w:rPr>
          <w:rFonts w:cs="Arial"/>
          <w:sz w:val="20"/>
        </w:rPr>
        <w:t xml:space="preserve">et </w:t>
      </w:r>
      <w:r w:rsidRPr="00603198">
        <w:rPr>
          <w:rFonts w:cs="Arial"/>
          <w:i/>
          <w:sz w:val="20"/>
        </w:rPr>
        <w:t>Commission scolaire de Montréal</w:t>
      </w:r>
      <w:r w:rsidRPr="00603198">
        <w:rPr>
          <w:rFonts w:cs="Arial"/>
          <w:sz w:val="20"/>
        </w:rPr>
        <w:t>,</w:t>
      </w:r>
      <w:r w:rsidRPr="00603198">
        <w:rPr>
          <w:rFonts w:cs="Arial"/>
          <w:i/>
          <w:sz w:val="20"/>
        </w:rPr>
        <w:t xml:space="preserve"> </w:t>
      </w:r>
      <w:r w:rsidRPr="00603198">
        <w:rPr>
          <w:rFonts w:cs="Arial"/>
          <w:sz w:val="20"/>
        </w:rPr>
        <w:t>2017 QCTAT 2398</w:t>
      </w:r>
      <w:r>
        <w:rPr>
          <w:rFonts w:cs="Arial"/>
          <w:sz w:val="20"/>
        </w:rPr>
        <w:t>.</w:t>
      </w:r>
    </w:p>
  </w:footnote>
  <w:footnote w:id="8">
    <w:p w14:paraId="12DC468C" w14:textId="77777777" w:rsidR="003A2967" w:rsidRPr="00441695" w:rsidRDefault="003A2967" w:rsidP="007C188A">
      <w:pPr>
        <w:pStyle w:val="Notedebasdepage"/>
        <w:tabs>
          <w:tab w:val="left" w:pos="720"/>
        </w:tabs>
        <w:ind w:left="720" w:hanging="720"/>
        <w:jc w:val="both"/>
        <w:rPr>
          <w:rFonts w:cs="Arial"/>
          <w:sz w:val="20"/>
        </w:rPr>
      </w:pPr>
      <w:r w:rsidRPr="00333FA3">
        <w:rPr>
          <w:rStyle w:val="Appelnotedebasdep"/>
          <w:sz w:val="20"/>
        </w:rPr>
        <w:footnoteRef/>
      </w:r>
      <w:r w:rsidRPr="00333FA3">
        <w:rPr>
          <w:sz w:val="20"/>
        </w:rPr>
        <w:t xml:space="preserve"> </w:t>
      </w:r>
      <w:r>
        <w:rPr>
          <w:rFonts w:cs="Arial"/>
          <w:sz w:val="20"/>
        </w:rPr>
        <w:tab/>
      </w:r>
      <w:r w:rsidRPr="0081340D">
        <w:rPr>
          <w:rFonts w:cs="Arial"/>
          <w:i/>
          <w:iCs/>
          <w:sz w:val="20"/>
        </w:rPr>
        <w:t>Enciso Valderrama</w:t>
      </w:r>
      <w:r>
        <w:rPr>
          <w:rFonts w:cs="Arial"/>
          <w:sz w:val="20"/>
        </w:rPr>
        <w:t xml:space="preserve"> et </w:t>
      </w:r>
      <w:r w:rsidRPr="0081340D">
        <w:rPr>
          <w:rFonts w:cs="Arial"/>
          <w:i/>
          <w:iCs/>
          <w:sz w:val="20"/>
        </w:rPr>
        <w:t>Commission scolaire de Montréal</w:t>
      </w:r>
      <w:r>
        <w:rPr>
          <w:rFonts w:cs="Arial"/>
          <w:sz w:val="20"/>
        </w:rPr>
        <w:t>, 2020 QCTAT 1168.</w:t>
      </w:r>
    </w:p>
  </w:footnote>
  <w:footnote w:id="9">
    <w:p w14:paraId="278B1F8F" w14:textId="0CEEBB93" w:rsidR="003A2967" w:rsidRPr="00603198" w:rsidRDefault="003A2967" w:rsidP="007C188A">
      <w:pPr>
        <w:pStyle w:val="Notedebasdepage"/>
        <w:tabs>
          <w:tab w:val="left" w:pos="720"/>
        </w:tabs>
        <w:ind w:left="720" w:hanging="720"/>
        <w:jc w:val="both"/>
        <w:rPr>
          <w:rFonts w:cs="Arial"/>
          <w:sz w:val="20"/>
        </w:rPr>
      </w:pPr>
      <w:r w:rsidRPr="00603198">
        <w:rPr>
          <w:rStyle w:val="Appelnotedebasdep"/>
          <w:rFonts w:cs="Arial"/>
          <w:sz w:val="20"/>
        </w:rPr>
        <w:footnoteRef/>
      </w:r>
      <w:r w:rsidRPr="00603198">
        <w:rPr>
          <w:rFonts w:cs="Arial"/>
          <w:sz w:val="20"/>
        </w:rPr>
        <w:t xml:space="preserve"> </w:t>
      </w:r>
      <w:r w:rsidRPr="00603198">
        <w:rPr>
          <w:rFonts w:cs="Arial"/>
          <w:sz w:val="20"/>
        </w:rPr>
        <w:tab/>
        <w:t>C</w:t>
      </w:r>
      <w:r w:rsidRPr="00603198">
        <w:rPr>
          <w:rStyle w:val="former-anchor2"/>
          <w:rFonts w:cs="Arial"/>
          <w:i/>
          <w:iCs/>
          <w:sz w:val="20"/>
          <w:lang w:val="fr-FR"/>
        </w:rPr>
        <w:t xml:space="preserve">entre hospitalier Fleury </w:t>
      </w:r>
      <w:r w:rsidRPr="00603198">
        <w:rPr>
          <w:rStyle w:val="former-anchor2"/>
          <w:rFonts w:cs="Arial"/>
          <w:sz w:val="20"/>
          <w:lang w:val="fr-FR"/>
        </w:rPr>
        <w:t xml:space="preserve">et </w:t>
      </w:r>
      <w:r w:rsidRPr="00603198">
        <w:rPr>
          <w:rStyle w:val="former-anchor2"/>
          <w:rFonts w:cs="Arial"/>
          <w:i/>
          <w:iCs/>
          <w:sz w:val="20"/>
          <w:lang w:val="fr-FR"/>
        </w:rPr>
        <w:t>Laberge,</w:t>
      </w:r>
      <w:r w:rsidRPr="00603198">
        <w:rPr>
          <w:rFonts w:cs="Arial"/>
          <w:sz w:val="20"/>
          <w:lang w:val="fr-FR"/>
        </w:rPr>
        <w:t xml:space="preserve"> C.L.P. 293881-61-0607, 6</w:t>
      </w:r>
      <w:r w:rsidR="00332B0A">
        <w:rPr>
          <w:rFonts w:cs="Arial"/>
          <w:sz w:val="20"/>
          <w:lang w:val="fr-FR"/>
        </w:rPr>
        <w:t xml:space="preserve"> </w:t>
      </w:r>
      <w:r w:rsidRPr="00603198">
        <w:rPr>
          <w:rFonts w:cs="Arial"/>
          <w:sz w:val="20"/>
          <w:lang w:val="fr-FR"/>
        </w:rPr>
        <w:t>juin 2007, L.</w:t>
      </w:r>
      <w:r w:rsidR="00332B0A">
        <w:rPr>
          <w:rFonts w:cs="Arial"/>
          <w:sz w:val="20"/>
          <w:lang w:val="fr-FR"/>
        </w:rPr>
        <w:t xml:space="preserve"> </w:t>
      </w:r>
      <w:r w:rsidRPr="00603198">
        <w:rPr>
          <w:rFonts w:cs="Arial"/>
          <w:sz w:val="20"/>
          <w:lang w:val="fr-FR"/>
        </w:rPr>
        <w:t xml:space="preserve">Nadeau; </w:t>
      </w:r>
      <w:r w:rsidRPr="00603198">
        <w:rPr>
          <w:rStyle w:val="former-anchor2"/>
          <w:rFonts w:cs="Arial"/>
          <w:i/>
          <w:iCs/>
          <w:sz w:val="20"/>
          <w:lang w:val="fr-FR"/>
        </w:rPr>
        <w:t xml:space="preserve">St-Germain </w:t>
      </w:r>
      <w:r w:rsidRPr="00603198">
        <w:rPr>
          <w:rStyle w:val="former-anchor2"/>
          <w:rFonts w:cs="Arial"/>
          <w:sz w:val="20"/>
          <w:lang w:val="fr-FR"/>
        </w:rPr>
        <w:t>et</w:t>
      </w:r>
      <w:r w:rsidRPr="00603198">
        <w:rPr>
          <w:rStyle w:val="former-anchor2"/>
          <w:rFonts w:cs="Arial"/>
          <w:i/>
          <w:iCs/>
          <w:sz w:val="20"/>
          <w:lang w:val="fr-FR"/>
        </w:rPr>
        <w:t xml:space="preserve"> 9204-9527 Québec inc</w:t>
      </w:r>
      <w:r w:rsidRPr="00603198">
        <w:rPr>
          <w:rStyle w:val="former-anchor2"/>
          <w:rFonts w:cs="Arial"/>
          <w:iCs/>
          <w:sz w:val="20"/>
          <w:lang w:val="fr-FR"/>
        </w:rPr>
        <w:t>.,</w:t>
      </w:r>
      <w:r w:rsidRPr="00603198">
        <w:rPr>
          <w:rStyle w:val="former-anchor2"/>
          <w:rFonts w:cs="Arial"/>
          <w:i/>
          <w:iCs/>
          <w:sz w:val="20"/>
          <w:lang w:val="fr-FR"/>
        </w:rPr>
        <w:t xml:space="preserve"> </w:t>
      </w:r>
      <w:r w:rsidRPr="00603198">
        <w:rPr>
          <w:rFonts w:cs="Arial"/>
          <w:sz w:val="20"/>
          <w:lang w:val="fr-FR"/>
        </w:rPr>
        <w:t xml:space="preserve">2012 QCCLP 4069; </w:t>
      </w:r>
      <w:r w:rsidRPr="00603198">
        <w:rPr>
          <w:rFonts w:cs="Arial"/>
          <w:i/>
          <w:sz w:val="20"/>
        </w:rPr>
        <w:t xml:space="preserve">Loubani </w:t>
      </w:r>
      <w:r w:rsidRPr="00603198">
        <w:rPr>
          <w:rFonts w:cs="Arial"/>
          <w:sz w:val="20"/>
        </w:rPr>
        <w:t>et</w:t>
      </w:r>
      <w:r w:rsidRPr="00603198">
        <w:rPr>
          <w:rFonts w:cs="Arial"/>
          <w:i/>
          <w:sz w:val="20"/>
        </w:rPr>
        <w:t xml:space="preserve"> CUSM – Hôpital général de Montréal</w:t>
      </w:r>
      <w:r w:rsidRPr="00603198">
        <w:rPr>
          <w:rFonts w:cs="Arial"/>
          <w:sz w:val="20"/>
        </w:rPr>
        <w:t>, 2019 QCTAT 1783.</w:t>
      </w:r>
    </w:p>
  </w:footnote>
  <w:footnote w:id="10">
    <w:p w14:paraId="1F4686DB" w14:textId="77777777" w:rsidR="003A2967" w:rsidRPr="00C63AB2" w:rsidRDefault="003A2967" w:rsidP="007C188A">
      <w:pPr>
        <w:pStyle w:val="Notedebasdepage"/>
        <w:tabs>
          <w:tab w:val="left" w:pos="720"/>
        </w:tabs>
        <w:ind w:left="720" w:hanging="720"/>
        <w:jc w:val="both"/>
        <w:rPr>
          <w:rFonts w:cs="Arial"/>
          <w:sz w:val="20"/>
        </w:rPr>
      </w:pPr>
      <w:r w:rsidRPr="00603198">
        <w:rPr>
          <w:rStyle w:val="Appelnotedebasdep"/>
          <w:rFonts w:cs="Arial"/>
          <w:sz w:val="20"/>
        </w:rPr>
        <w:footnoteRef/>
      </w:r>
      <w:r w:rsidRPr="00603198">
        <w:rPr>
          <w:rFonts w:cs="Arial"/>
          <w:sz w:val="20"/>
        </w:rPr>
        <w:t xml:space="preserve"> </w:t>
      </w:r>
      <w:r w:rsidRPr="00603198">
        <w:rPr>
          <w:rFonts w:cs="Arial"/>
          <w:sz w:val="20"/>
        </w:rPr>
        <w:tab/>
      </w:r>
      <w:r w:rsidRPr="00603198">
        <w:rPr>
          <w:rFonts w:cs="Arial"/>
          <w:i/>
          <w:sz w:val="20"/>
        </w:rPr>
        <w:t xml:space="preserve">Bell Canada </w:t>
      </w:r>
      <w:r w:rsidRPr="00603198">
        <w:rPr>
          <w:rFonts w:cs="Arial"/>
          <w:sz w:val="20"/>
        </w:rPr>
        <w:t>et</w:t>
      </w:r>
      <w:r w:rsidRPr="00603198">
        <w:rPr>
          <w:rFonts w:cs="Arial"/>
          <w:i/>
          <w:sz w:val="20"/>
        </w:rPr>
        <w:t xml:space="preserve"> Ayard</w:t>
      </w:r>
      <w:r w:rsidRPr="00603198">
        <w:rPr>
          <w:rFonts w:cs="Arial"/>
          <w:sz w:val="20"/>
        </w:rPr>
        <w:t xml:space="preserve">, 2016 QCTAT </w:t>
      </w:r>
      <w:r w:rsidRPr="00C63AB2">
        <w:rPr>
          <w:rFonts w:cs="Arial"/>
          <w:sz w:val="20"/>
        </w:rPr>
        <w:t xml:space="preserve">7013; </w:t>
      </w:r>
      <w:r w:rsidRPr="00C63AB2">
        <w:rPr>
          <w:rFonts w:cs="Arial"/>
          <w:i/>
          <w:sz w:val="20"/>
        </w:rPr>
        <w:t xml:space="preserve">J...T... </w:t>
      </w:r>
      <w:r w:rsidRPr="00C63AB2">
        <w:rPr>
          <w:rFonts w:cs="Arial"/>
          <w:sz w:val="20"/>
        </w:rPr>
        <w:t>et</w:t>
      </w:r>
      <w:r w:rsidRPr="00C63AB2">
        <w:rPr>
          <w:rFonts w:cs="Arial"/>
          <w:i/>
          <w:sz w:val="20"/>
        </w:rPr>
        <w:t xml:space="preserve"> CHSLD A (CIUSSS A)</w:t>
      </w:r>
      <w:r w:rsidRPr="00C63AB2">
        <w:rPr>
          <w:rFonts w:cs="Arial"/>
          <w:sz w:val="20"/>
        </w:rPr>
        <w:t>, 2017 QCTAT 4111.</w:t>
      </w:r>
    </w:p>
  </w:footnote>
  <w:footnote w:id="11">
    <w:p w14:paraId="3A7CB598" w14:textId="278A305F" w:rsidR="003A2967" w:rsidRPr="003A2967" w:rsidRDefault="003A2967" w:rsidP="007C188A">
      <w:pPr>
        <w:pStyle w:val="Notedebasdepage"/>
        <w:tabs>
          <w:tab w:val="left" w:pos="720"/>
        </w:tabs>
        <w:ind w:left="720" w:hanging="720"/>
        <w:jc w:val="both"/>
        <w:rPr>
          <w:rFonts w:cs="Arial"/>
          <w:sz w:val="20"/>
        </w:rPr>
      </w:pPr>
      <w:r w:rsidRPr="003A2967">
        <w:rPr>
          <w:rStyle w:val="Appelnotedebasdep"/>
          <w:sz w:val="20"/>
        </w:rPr>
        <w:footnoteRef/>
      </w:r>
      <w:r>
        <w:t xml:space="preserve"> </w:t>
      </w:r>
      <w:r>
        <w:rPr>
          <w:rFonts w:cs="Arial"/>
          <w:sz w:val="20"/>
        </w:rPr>
        <w:tab/>
        <w:t>2021 QCTAT 1739.</w:t>
      </w:r>
    </w:p>
  </w:footnote>
  <w:footnote w:id="12">
    <w:p w14:paraId="6E1824DA" w14:textId="605E0199" w:rsidR="003A2967" w:rsidRPr="003A2967" w:rsidRDefault="003A2967" w:rsidP="003A296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Chouinard </w:t>
      </w:r>
      <w:r>
        <w:rPr>
          <w:rFonts w:cs="Arial"/>
          <w:sz w:val="20"/>
        </w:rPr>
        <w:t xml:space="preserve">et </w:t>
      </w:r>
      <w:r>
        <w:rPr>
          <w:rFonts w:cs="Arial"/>
          <w:i/>
          <w:iCs/>
          <w:sz w:val="20"/>
        </w:rPr>
        <w:t>Ville de Montréal</w:t>
      </w:r>
      <w:r>
        <w:rPr>
          <w:rFonts w:cs="Arial"/>
          <w:sz w:val="20"/>
        </w:rPr>
        <w:t>, C.L.P. 113745-72-9903, 22 mars 2000, G. Robichaud.</w:t>
      </w:r>
    </w:p>
  </w:footnote>
  <w:footnote w:id="13">
    <w:p w14:paraId="4174B05A" w14:textId="77777777" w:rsidR="00174383" w:rsidRPr="005A46D7" w:rsidRDefault="00174383" w:rsidP="0017438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iCs/>
          <w:sz w:val="20"/>
        </w:rPr>
        <w:t xml:space="preserve">Ruiz </w:t>
      </w:r>
      <w:r>
        <w:rPr>
          <w:rFonts w:cs="Arial"/>
          <w:sz w:val="20"/>
        </w:rPr>
        <w:t xml:space="preserve">et </w:t>
      </w:r>
      <w:r>
        <w:rPr>
          <w:rFonts w:cs="Arial"/>
          <w:i/>
          <w:iCs/>
          <w:sz w:val="20"/>
        </w:rPr>
        <w:t>Centre de service scolaire des Hautes Rivières</w:t>
      </w:r>
      <w:r>
        <w:rPr>
          <w:rFonts w:cs="Arial"/>
          <w:sz w:val="20"/>
        </w:rPr>
        <w:t>, 2022 QCTAT 2597.</w:t>
      </w:r>
    </w:p>
  </w:footnote>
  <w:footnote w:id="14">
    <w:p w14:paraId="05B4D647" w14:textId="68CB7BB2" w:rsidR="00174383" w:rsidRPr="005A46D7" w:rsidRDefault="00174383" w:rsidP="0017438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A46D7">
        <w:rPr>
          <w:rFonts w:cs="Arial"/>
          <w:i/>
          <w:iCs/>
          <w:sz w:val="20"/>
        </w:rPr>
        <w:t xml:space="preserve">Moderco inc. </w:t>
      </w:r>
      <w:r w:rsidRPr="005A46D7">
        <w:rPr>
          <w:rFonts w:cs="Arial"/>
          <w:sz w:val="20"/>
        </w:rPr>
        <w:t>et</w:t>
      </w:r>
      <w:r w:rsidRPr="005A46D7">
        <w:rPr>
          <w:rFonts w:cs="Arial"/>
          <w:i/>
          <w:iCs/>
          <w:sz w:val="20"/>
        </w:rPr>
        <w:t xml:space="preserve"> </w:t>
      </w:r>
      <w:r w:rsidRPr="00552C02">
        <w:rPr>
          <w:rFonts w:cs="Arial"/>
          <w:i/>
          <w:iCs/>
          <w:sz w:val="20"/>
        </w:rPr>
        <w:t>Comtois</w:t>
      </w:r>
      <w:r>
        <w:rPr>
          <w:rFonts w:cs="Arial"/>
          <w:sz w:val="20"/>
        </w:rPr>
        <w:t>, 2020</w:t>
      </w:r>
      <w:r w:rsidR="00E677BF">
        <w:rPr>
          <w:rFonts w:cs="Arial"/>
          <w:sz w:val="20"/>
        </w:rPr>
        <w:t xml:space="preserve"> </w:t>
      </w:r>
      <w:r>
        <w:rPr>
          <w:rFonts w:cs="Arial"/>
          <w:sz w:val="20"/>
        </w:rPr>
        <w:t>QCTAT</w:t>
      </w:r>
      <w:r w:rsidR="00E677BF">
        <w:rPr>
          <w:rFonts w:cs="Arial"/>
          <w:sz w:val="20"/>
        </w:rPr>
        <w:t xml:space="preserve"> </w:t>
      </w:r>
      <w:r>
        <w:rPr>
          <w:rFonts w:cs="Arial"/>
          <w:sz w:val="20"/>
        </w:rPr>
        <w:t>2716</w:t>
      </w:r>
      <w:r w:rsidR="00E677BF">
        <w:rPr>
          <w:rFonts w:cs="Arial"/>
          <w:sz w:val="20"/>
        </w:rPr>
        <w:t xml:space="preserve">; </w:t>
      </w:r>
      <w:r w:rsidR="00E677BF">
        <w:rPr>
          <w:rFonts w:cs="Arial"/>
          <w:i/>
          <w:iCs/>
          <w:sz w:val="20"/>
        </w:rPr>
        <w:t xml:space="preserve">Bitton </w:t>
      </w:r>
      <w:r w:rsidR="00E677BF">
        <w:rPr>
          <w:rFonts w:cs="Arial"/>
          <w:sz w:val="20"/>
        </w:rPr>
        <w:t xml:space="preserve">et </w:t>
      </w:r>
      <w:r w:rsidR="00E677BF">
        <w:rPr>
          <w:rFonts w:cs="Arial"/>
          <w:i/>
          <w:iCs/>
          <w:sz w:val="20"/>
        </w:rPr>
        <w:t>Compagnie de la Baie d’Hudson</w:t>
      </w:r>
      <w:r w:rsidR="00E677BF">
        <w:rPr>
          <w:rFonts w:cs="Arial"/>
          <w:sz w:val="20"/>
        </w:rPr>
        <w:t>, 2022 QCTAT 5634</w:t>
      </w:r>
      <w:r>
        <w:rPr>
          <w:rFonts w:cs="Arial"/>
          <w:sz w:val="20"/>
        </w:rPr>
        <w:t>.</w:t>
      </w:r>
    </w:p>
  </w:footnote>
  <w:footnote w:id="15">
    <w:p w14:paraId="1205BD25" w14:textId="6E8CEE8D" w:rsidR="00451D79" w:rsidRPr="00451D79" w:rsidRDefault="00451D79" w:rsidP="00451D7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C.L.P. 183017-62-0204, 24 novembre 2003, S. Mathieu.</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66724376" w14:textId="77777777" w:rsidTr="00CA3E95">
      <w:tc>
        <w:tcPr>
          <w:tcW w:w="8730" w:type="dxa"/>
        </w:tcPr>
        <w:p w14:paraId="05DF7509" w14:textId="77777777" w:rsidR="00D330B6" w:rsidRDefault="00D330B6">
          <w:pPr>
            <w:pStyle w:val="En-tte"/>
            <w:ind w:left="-90"/>
          </w:pPr>
        </w:p>
      </w:tc>
      <w:tc>
        <w:tcPr>
          <w:tcW w:w="860" w:type="dxa"/>
        </w:tcPr>
        <w:p w14:paraId="68999191" w14:textId="77777777" w:rsidR="00D330B6" w:rsidRDefault="00D330B6">
          <w:pPr>
            <w:pStyle w:val="En-tte"/>
            <w:ind w:left="-90"/>
          </w:pPr>
        </w:p>
      </w:tc>
    </w:tr>
    <w:tr w:rsidR="00CA3E95" w14:paraId="1F23C874" w14:textId="77777777" w:rsidTr="00CA3E95">
      <w:tc>
        <w:tcPr>
          <w:tcW w:w="8730" w:type="dxa"/>
        </w:tcPr>
        <w:p w14:paraId="4892F343" w14:textId="2BD3D4E1" w:rsidR="00CA3E95" w:rsidRDefault="00CA3E95" w:rsidP="00CA3E95">
          <w:r w:rsidRPr="00CA3E95">
            <w:t>1325722-71-2306</w:t>
          </w:r>
        </w:p>
      </w:tc>
      <w:tc>
        <w:tcPr>
          <w:tcW w:w="860" w:type="dxa"/>
        </w:tcPr>
        <w:p w14:paraId="488B32AC" w14:textId="77777777" w:rsidR="00CA3E95" w:rsidRDefault="00CA3E95" w:rsidP="00CA3E95">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F2128F">
            <w:rPr>
              <w:rStyle w:val="Numrodepage"/>
              <w:noProof/>
            </w:rPr>
            <w:t>2</w:t>
          </w:r>
          <w:r>
            <w:rPr>
              <w:rStyle w:val="Numrodepage"/>
            </w:rPr>
            <w:fldChar w:fldCharType="end"/>
          </w:r>
        </w:p>
      </w:tc>
    </w:tr>
    <w:tr w:rsidR="00CA3E95" w14:paraId="3BE63227" w14:textId="77777777" w:rsidTr="00CA3E95">
      <w:tc>
        <w:tcPr>
          <w:tcW w:w="8730" w:type="dxa"/>
        </w:tcPr>
        <w:p w14:paraId="3ACDC70F" w14:textId="77777777" w:rsidR="00CA3E95" w:rsidRDefault="00CA3E95" w:rsidP="00CA3E95"/>
      </w:tc>
      <w:tc>
        <w:tcPr>
          <w:tcW w:w="860" w:type="dxa"/>
        </w:tcPr>
        <w:p w14:paraId="035A57C7" w14:textId="77777777" w:rsidR="00CA3E95" w:rsidRDefault="00CA3E95" w:rsidP="00CA3E95">
          <w:pPr>
            <w:pStyle w:val="En-tte"/>
            <w:ind w:left="-90"/>
            <w:jc w:val="right"/>
          </w:pPr>
        </w:p>
      </w:tc>
    </w:tr>
  </w:tbl>
  <w:p w14:paraId="091ED93D"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650B04"/>
    <w:multiLevelType w:val="hybridMultilevel"/>
    <w:tmpl w:val="381C09C4"/>
    <w:lvl w:ilvl="0" w:tplc="0C0C0001">
      <w:start w:val="1"/>
      <w:numFmt w:val="bullet"/>
      <w:lvlText w:val=""/>
      <w:lvlJc w:val="left"/>
      <w:pPr>
        <w:ind w:left="1069" w:hanging="360"/>
      </w:pPr>
      <w:rPr>
        <w:rFonts w:ascii="Symbol" w:hAnsi="Symbol" w:hint="default"/>
      </w:rPr>
    </w:lvl>
    <w:lvl w:ilvl="1" w:tplc="FFFFFFFF">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8"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8"/>
  </w:num>
  <w:num w:numId="2">
    <w:abstractNumId w:val="7"/>
  </w:num>
  <w:num w:numId="3">
    <w:abstractNumId w:val="6"/>
  </w:num>
  <w:num w:numId="4">
    <w:abstractNumId w:val="4"/>
  </w:num>
  <w:num w:numId="5">
    <w:abstractNumId w:val="10"/>
  </w:num>
  <w:num w:numId="6">
    <w:abstractNumId w:val="10"/>
  </w:num>
  <w:num w:numId="7">
    <w:abstractNumId w:val="1"/>
  </w:num>
  <w:num w:numId="8">
    <w:abstractNumId w:val="3"/>
  </w:num>
  <w:num w:numId="9">
    <w:abstractNumId w:val="2"/>
  </w:num>
  <w:num w:numId="10">
    <w:abstractNumId w:val="9"/>
  </w:num>
  <w:num w:numId="11">
    <w:abstractNumId w:val="5"/>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6D9E"/>
    <w:rsid w:val="000034B0"/>
    <w:rsid w:val="000041A1"/>
    <w:rsid w:val="00006DD2"/>
    <w:rsid w:val="0001305E"/>
    <w:rsid w:val="00016D99"/>
    <w:rsid w:val="00021B30"/>
    <w:rsid w:val="00021E4C"/>
    <w:rsid w:val="00022556"/>
    <w:rsid w:val="00023858"/>
    <w:rsid w:val="000352CA"/>
    <w:rsid w:val="000366EC"/>
    <w:rsid w:val="00036794"/>
    <w:rsid w:val="00043E4D"/>
    <w:rsid w:val="00052E1D"/>
    <w:rsid w:val="000536CC"/>
    <w:rsid w:val="000559A8"/>
    <w:rsid w:val="00055A3E"/>
    <w:rsid w:val="00056393"/>
    <w:rsid w:val="00057739"/>
    <w:rsid w:val="0007225E"/>
    <w:rsid w:val="00074ABE"/>
    <w:rsid w:val="00074EAE"/>
    <w:rsid w:val="000756D0"/>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2224D"/>
    <w:rsid w:val="001225BC"/>
    <w:rsid w:val="00122A9E"/>
    <w:rsid w:val="00122F94"/>
    <w:rsid w:val="0012326A"/>
    <w:rsid w:val="0012429A"/>
    <w:rsid w:val="00132622"/>
    <w:rsid w:val="00137E7E"/>
    <w:rsid w:val="001407FC"/>
    <w:rsid w:val="001441AD"/>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4383"/>
    <w:rsid w:val="00175079"/>
    <w:rsid w:val="001761B9"/>
    <w:rsid w:val="00181CA6"/>
    <w:rsid w:val="00183515"/>
    <w:rsid w:val="001846FC"/>
    <w:rsid w:val="001849B8"/>
    <w:rsid w:val="001924FE"/>
    <w:rsid w:val="0019514C"/>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C7F3C"/>
    <w:rsid w:val="001D63C8"/>
    <w:rsid w:val="001D65D8"/>
    <w:rsid w:val="001E3DFD"/>
    <w:rsid w:val="001E42F0"/>
    <w:rsid w:val="001E497A"/>
    <w:rsid w:val="001E5E3B"/>
    <w:rsid w:val="002026F7"/>
    <w:rsid w:val="00225C46"/>
    <w:rsid w:val="00226167"/>
    <w:rsid w:val="00226493"/>
    <w:rsid w:val="00227040"/>
    <w:rsid w:val="00230CFC"/>
    <w:rsid w:val="00230FCF"/>
    <w:rsid w:val="0023162A"/>
    <w:rsid w:val="00231C1D"/>
    <w:rsid w:val="00233532"/>
    <w:rsid w:val="00234BC8"/>
    <w:rsid w:val="00241CED"/>
    <w:rsid w:val="00242FB4"/>
    <w:rsid w:val="00245605"/>
    <w:rsid w:val="00247669"/>
    <w:rsid w:val="002509F9"/>
    <w:rsid w:val="002542E0"/>
    <w:rsid w:val="002563F0"/>
    <w:rsid w:val="00256DBB"/>
    <w:rsid w:val="00260119"/>
    <w:rsid w:val="00262AC9"/>
    <w:rsid w:val="0026451D"/>
    <w:rsid w:val="00266064"/>
    <w:rsid w:val="00267C8D"/>
    <w:rsid w:val="002701DD"/>
    <w:rsid w:val="002710FD"/>
    <w:rsid w:val="00273F49"/>
    <w:rsid w:val="002769B5"/>
    <w:rsid w:val="00276B25"/>
    <w:rsid w:val="00276B59"/>
    <w:rsid w:val="00281319"/>
    <w:rsid w:val="00286149"/>
    <w:rsid w:val="0028668D"/>
    <w:rsid w:val="00290289"/>
    <w:rsid w:val="00292188"/>
    <w:rsid w:val="002923D9"/>
    <w:rsid w:val="00296645"/>
    <w:rsid w:val="00296A4B"/>
    <w:rsid w:val="00296CF8"/>
    <w:rsid w:val="00297284"/>
    <w:rsid w:val="002A0077"/>
    <w:rsid w:val="002A07DC"/>
    <w:rsid w:val="002A3573"/>
    <w:rsid w:val="002A374B"/>
    <w:rsid w:val="002A73E9"/>
    <w:rsid w:val="002A7553"/>
    <w:rsid w:val="002B132B"/>
    <w:rsid w:val="002B2FC3"/>
    <w:rsid w:val="002B35F0"/>
    <w:rsid w:val="002B58AF"/>
    <w:rsid w:val="002C3748"/>
    <w:rsid w:val="002C5E89"/>
    <w:rsid w:val="002D42BC"/>
    <w:rsid w:val="002D71A9"/>
    <w:rsid w:val="002D7846"/>
    <w:rsid w:val="002D7FCB"/>
    <w:rsid w:val="002E05AE"/>
    <w:rsid w:val="002F7507"/>
    <w:rsid w:val="0030059B"/>
    <w:rsid w:val="00302FB4"/>
    <w:rsid w:val="00305273"/>
    <w:rsid w:val="003057FC"/>
    <w:rsid w:val="00305AFB"/>
    <w:rsid w:val="00307C85"/>
    <w:rsid w:val="00312983"/>
    <w:rsid w:val="00323DC5"/>
    <w:rsid w:val="003248CB"/>
    <w:rsid w:val="00331EA7"/>
    <w:rsid w:val="00332B0A"/>
    <w:rsid w:val="003332B8"/>
    <w:rsid w:val="00337555"/>
    <w:rsid w:val="00343B46"/>
    <w:rsid w:val="00344465"/>
    <w:rsid w:val="0034740A"/>
    <w:rsid w:val="00352927"/>
    <w:rsid w:val="0035375B"/>
    <w:rsid w:val="00362D74"/>
    <w:rsid w:val="003664E9"/>
    <w:rsid w:val="00366D1E"/>
    <w:rsid w:val="003703A5"/>
    <w:rsid w:val="0037112C"/>
    <w:rsid w:val="00373EE5"/>
    <w:rsid w:val="003814E5"/>
    <w:rsid w:val="003817E7"/>
    <w:rsid w:val="00382E55"/>
    <w:rsid w:val="00390B55"/>
    <w:rsid w:val="003914CB"/>
    <w:rsid w:val="003961B2"/>
    <w:rsid w:val="003A2967"/>
    <w:rsid w:val="003A41AD"/>
    <w:rsid w:val="003B0C41"/>
    <w:rsid w:val="003B152B"/>
    <w:rsid w:val="003B1734"/>
    <w:rsid w:val="003B1735"/>
    <w:rsid w:val="003B2D2E"/>
    <w:rsid w:val="003B6CBF"/>
    <w:rsid w:val="003C47A7"/>
    <w:rsid w:val="003D0826"/>
    <w:rsid w:val="003D18FC"/>
    <w:rsid w:val="003D3C93"/>
    <w:rsid w:val="003D71BB"/>
    <w:rsid w:val="003E00D5"/>
    <w:rsid w:val="003E02BA"/>
    <w:rsid w:val="003E4C5D"/>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1D79"/>
    <w:rsid w:val="004529D3"/>
    <w:rsid w:val="00453F31"/>
    <w:rsid w:val="00456B0C"/>
    <w:rsid w:val="00456D9E"/>
    <w:rsid w:val="00457EF5"/>
    <w:rsid w:val="00460101"/>
    <w:rsid w:val="00462F82"/>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C0FB4"/>
    <w:rsid w:val="004C1811"/>
    <w:rsid w:val="004C2944"/>
    <w:rsid w:val="004C4555"/>
    <w:rsid w:val="004D16D6"/>
    <w:rsid w:val="004D6CEA"/>
    <w:rsid w:val="004E0E02"/>
    <w:rsid w:val="004E3564"/>
    <w:rsid w:val="004E3D9F"/>
    <w:rsid w:val="004E51C0"/>
    <w:rsid w:val="004E64BE"/>
    <w:rsid w:val="004F6293"/>
    <w:rsid w:val="00503B8D"/>
    <w:rsid w:val="00503EE3"/>
    <w:rsid w:val="00505811"/>
    <w:rsid w:val="0051261C"/>
    <w:rsid w:val="00512FDC"/>
    <w:rsid w:val="00515DE7"/>
    <w:rsid w:val="00517EB0"/>
    <w:rsid w:val="005205CB"/>
    <w:rsid w:val="0052430C"/>
    <w:rsid w:val="005348E4"/>
    <w:rsid w:val="00534D8F"/>
    <w:rsid w:val="005352F1"/>
    <w:rsid w:val="00537B85"/>
    <w:rsid w:val="00540094"/>
    <w:rsid w:val="00545CFF"/>
    <w:rsid w:val="00547A9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436D"/>
    <w:rsid w:val="005945C0"/>
    <w:rsid w:val="00595F19"/>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A04"/>
    <w:rsid w:val="005C3BC4"/>
    <w:rsid w:val="005C4CA2"/>
    <w:rsid w:val="005D26CC"/>
    <w:rsid w:val="005D4711"/>
    <w:rsid w:val="005D59B1"/>
    <w:rsid w:val="005D764B"/>
    <w:rsid w:val="005E2367"/>
    <w:rsid w:val="005E34D2"/>
    <w:rsid w:val="005E5E90"/>
    <w:rsid w:val="005E62C7"/>
    <w:rsid w:val="005E654C"/>
    <w:rsid w:val="005F05F6"/>
    <w:rsid w:val="005F0B78"/>
    <w:rsid w:val="005F0D07"/>
    <w:rsid w:val="00605734"/>
    <w:rsid w:val="0061488E"/>
    <w:rsid w:val="0061574B"/>
    <w:rsid w:val="00616406"/>
    <w:rsid w:val="0062097B"/>
    <w:rsid w:val="00622670"/>
    <w:rsid w:val="00623328"/>
    <w:rsid w:val="00623A1A"/>
    <w:rsid w:val="00626E8D"/>
    <w:rsid w:val="0063156B"/>
    <w:rsid w:val="006326A9"/>
    <w:rsid w:val="00632DA8"/>
    <w:rsid w:val="006341F6"/>
    <w:rsid w:val="00634C4B"/>
    <w:rsid w:val="00634E6E"/>
    <w:rsid w:val="0063651F"/>
    <w:rsid w:val="0064342A"/>
    <w:rsid w:val="00643A28"/>
    <w:rsid w:val="006452FA"/>
    <w:rsid w:val="0065093D"/>
    <w:rsid w:val="00652A16"/>
    <w:rsid w:val="00655193"/>
    <w:rsid w:val="00655459"/>
    <w:rsid w:val="00656FB2"/>
    <w:rsid w:val="00657A70"/>
    <w:rsid w:val="00661454"/>
    <w:rsid w:val="0066176D"/>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7768"/>
    <w:rsid w:val="006E04B5"/>
    <w:rsid w:val="006E330C"/>
    <w:rsid w:val="006E3DD8"/>
    <w:rsid w:val="006E793F"/>
    <w:rsid w:val="006F0154"/>
    <w:rsid w:val="006F12A5"/>
    <w:rsid w:val="006F2B2D"/>
    <w:rsid w:val="006F608D"/>
    <w:rsid w:val="006F7944"/>
    <w:rsid w:val="00704121"/>
    <w:rsid w:val="00705BB5"/>
    <w:rsid w:val="0071326F"/>
    <w:rsid w:val="007153D7"/>
    <w:rsid w:val="00720ED4"/>
    <w:rsid w:val="00722736"/>
    <w:rsid w:val="0074488F"/>
    <w:rsid w:val="00745AA8"/>
    <w:rsid w:val="007503E0"/>
    <w:rsid w:val="007510EC"/>
    <w:rsid w:val="0075233C"/>
    <w:rsid w:val="0075256A"/>
    <w:rsid w:val="00752DCD"/>
    <w:rsid w:val="007569DE"/>
    <w:rsid w:val="0075723C"/>
    <w:rsid w:val="0076146A"/>
    <w:rsid w:val="0076350E"/>
    <w:rsid w:val="00763F36"/>
    <w:rsid w:val="00775BDF"/>
    <w:rsid w:val="0077614D"/>
    <w:rsid w:val="00782C8F"/>
    <w:rsid w:val="00785F78"/>
    <w:rsid w:val="0078659D"/>
    <w:rsid w:val="007869EC"/>
    <w:rsid w:val="00791ED8"/>
    <w:rsid w:val="007A1E58"/>
    <w:rsid w:val="007A46DC"/>
    <w:rsid w:val="007A5C7E"/>
    <w:rsid w:val="007A63F9"/>
    <w:rsid w:val="007A69A9"/>
    <w:rsid w:val="007A6E2F"/>
    <w:rsid w:val="007B0DF2"/>
    <w:rsid w:val="007B0F48"/>
    <w:rsid w:val="007B3BC5"/>
    <w:rsid w:val="007B46CA"/>
    <w:rsid w:val="007B60C5"/>
    <w:rsid w:val="007B6F8D"/>
    <w:rsid w:val="007C1832"/>
    <w:rsid w:val="007C188A"/>
    <w:rsid w:val="007D03DF"/>
    <w:rsid w:val="007D4953"/>
    <w:rsid w:val="007D50F4"/>
    <w:rsid w:val="007D5F81"/>
    <w:rsid w:val="007D7173"/>
    <w:rsid w:val="007E1216"/>
    <w:rsid w:val="007E4CD4"/>
    <w:rsid w:val="007E530C"/>
    <w:rsid w:val="007F0E8E"/>
    <w:rsid w:val="007F2149"/>
    <w:rsid w:val="007F4E00"/>
    <w:rsid w:val="008048CF"/>
    <w:rsid w:val="008079DD"/>
    <w:rsid w:val="0081130F"/>
    <w:rsid w:val="00813095"/>
    <w:rsid w:val="008145AD"/>
    <w:rsid w:val="008146B2"/>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2944"/>
    <w:rsid w:val="00874542"/>
    <w:rsid w:val="008748C7"/>
    <w:rsid w:val="0087521A"/>
    <w:rsid w:val="008808C0"/>
    <w:rsid w:val="00882255"/>
    <w:rsid w:val="00890BDE"/>
    <w:rsid w:val="00892AD3"/>
    <w:rsid w:val="00894155"/>
    <w:rsid w:val="008962E7"/>
    <w:rsid w:val="008A1118"/>
    <w:rsid w:val="008A281F"/>
    <w:rsid w:val="008A48D2"/>
    <w:rsid w:val="008A4AF6"/>
    <w:rsid w:val="008A4FF8"/>
    <w:rsid w:val="008A5ED1"/>
    <w:rsid w:val="008A73CE"/>
    <w:rsid w:val="008A79FD"/>
    <w:rsid w:val="008A7FD1"/>
    <w:rsid w:val="008B042E"/>
    <w:rsid w:val="008B211E"/>
    <w:rsid w:val="008B6D48"/>
    <w:rsid w:val="008C5084"/>
    <w:rsid w:val="008C7660"/>
    <w:rsid w:val="008C79A7"/>
    <w:rsid w:val="008D5521"/>
    <w:rsid w:val="008D555F"/>
    <w:rsid w:val="008D625D"/>
    <w:rsid w:val="008D650E"/>
    <w:rsid w:val="008D6F9F"/>
    <w:rsid w:val="008D78FC"/>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5AF1"/>
    <w:rsid w:val="00937FAB"/>
    <w:rsid w:val="00940505"/>
    <w:rsid w:val="0094094D"/>
    <w:rsid w:val="00942AB8"/>
    <w:rsid w:val="0094548C"/>
    <w:rsid w:val="00945CAF"/>
    <w:rsid w:val="00946AC9"/>
    <w:rsid w:val="00947448"/>
    <w:rsid w:val="00952B38"/>
    <w:rsid w:val="00952C99"/>
    <w:rsid w:val="009574BB"/>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C603A"/>
    <w:rsid w:val="009C74CD"/>
    <w:rsid w:val="009D048F"/>
    <w:rsid w:val="009D162F"/>
    <w:rsid w:val="009D23FF"/>
    <w:rsid w:val="009D401F"/>
    <w:rsid w:val="009D5B42"/>
    <w:rsid w:val="009D68FA"/>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5607"/>
    <w:rsid w:val="00A569B2"/>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4DB"/>
    <w:rsid w:val="00B156C3"/>
    <w:rsid w:val="00B15F67"/>
    <w:rsid w:val="00B1624F"/>
    <w:rsid w:val="00B20F5D"/>
    <w:rsid w:val="00B21184"/>
    <w:rsid w:val="00B224C5"/>
    <w:rsid w:val="00B325CD"/>
    <w:rsid w:val="00B343B6"/>
    <w:rsid w:val="00B36C0F"/>
    <w:rsid w:val="00B37793"/>
    <w:rsid w:val="00B41203"/>
    <w:rsid w:val="00B4561E"/>
    <w:rsid w:val="00B4768D"/>
    <w:rsid w:val="00B518E5"/>
    <w:rsid w:val="00B51E1F"/>
    <w:rsid w:val="00B52601"/>
    <w:rsid w:val="00B53BF7"/>
    <w:rsid w:val="00B57032"/>
    <w:rsid w:val="00B60222"/>
    <w:rsid w:val="00B6163E"/>
    <w:rsid w:val="00B62CFB"/>
    <w:rsid w:val="00B662F5"/>
    <w:rsid w:val="00B7000C"/>
    <w:rsid w:val="00B760D5"/>
    <w:rsid w:val="00B77495"/>
    <w:rsid w:val="00B83B2C"/>
    <w:rsid w:val="00B85596"/>
    <w:rsid w:val="00B92049"/>
    <w:rsid w:val="00B922F1"/>
    <w:rsid w:val="00B94740"/>
    <w:rsid w:val="00B95002"/>
    <w:rsid w:val="00B97F75"/>
    <w:rsid w:val="00BA0A4F"/>
    <w:rsid w:val="00BA1CAE"/>
    <w:rsid w:val="00BA33BB"/>
    <w:rsid w:val="00BA4830"/>
    <w:rsid w:val="00BA4932"/>
    <w:rsid w:val="00BA6E22"/>
    <w:rsid w:val="00BB1460"/>
    <w:rsid w:val="00BB1E56"/>
    <w:rsid w:val="00BB362C"/>
    <w:rsid w:val="00BB5942"/>
    <w:rsid w:val="00BC0A03"/>
    <w:rsid w:val="00BC4A42"/>
    <w:rsid w:val="00BC5BB4"/>
    <w:rsid w:val="00BD4139"/>
    <w:rsid w:val="00BE059A"/>
    <w:rsid w:val="00BE1981"/>
    <w:rsid w:val="00BE2DA6"/>
    <w:rsid w:val="00BE2E86"/>
    <w:rsid w:val="00BE320B"/>
    <w:rsid w:val="00BE56E9"/>
    <w:rsid w:val="00BE63CF"/>
    <w:rsid w:val="00BE7014"/>
    <w:rsid w:val="00BE7991"/>
    <w:rsid w:val="00BF25C7"/>
    <w:rsid w:val="00C009B7"/>
    <w:rsid w:val="00C02B8F"/>
    <w:rsid w:val="00C04E32"/>
    <w:rsid w:val="00C05D3B"/>
    <w:rsid w:val="00C116B1"/>
    <w:rsid w:val="00C15A3F"/>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6E4"/>
    <w:rsid w:val="00C62B69"/>
    <w:rsid w:val="00C62F67"/>
    <w:rsid w:val="00C644B7"/>
    <w:rsid w:val="00C64564"/>
    <w:rsid w:val="00C66D6F"/>
    <w:rsid w:val="00C71377"/>
    <w:rsid w:val="00C72237"/>
    <w:rsid w:val="00C73C87"/>
    <w:rsid w:val="00C74B6F"/>
    <w:rsid w:val="00C764F7"/>
    <w:rsid w:val="00C87EF3"/>
    <w:rsid w:val="00C9015F"/>
    <w:rsid w:val="00C912F9"/>
    <w:rsid w:val="00C91B22"/>
    <w:rsid w:val="00C9241B"/>
    <w:rsid w:val="00C9370B"/>
    <w:rsid w:val="00C96DDF"/>
    <w:rsid w:val="00C97569"/>
    <w:rsid w:val="00CA199D"/>
    <w:rsid w:val="00CA3E95"/>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E15A0"/>
    <w:rsid w:val="00CE4C67"/>
    <w:rsid w:val="00CF640B"/>
    <w:rsid w:val="00CF6B5A"/>
    <w:rsid w:val="00D027AF"/>
    <w:rsid w:val="00D0323E"/>
    <w:rsid w:val="00D06652"/>
    <w:rsid w:val="00D07FA6"/>
    <w:rsid w:val="00D16ADF"/>
    <w:rsid w:val="00D17C53"/>
    <w:rsid w:val="00D17D57"/>
    <w:rsid w:val="00D2341D"/>
    <w:rsid w:val="00D252DA"/>
    <w:rsid w:val="00D25E0E"/>
    <w:rsid w:val="00D26CE2"/>
    <w:rsid w:val="00D302EB"/>
    <w:rsid w:val="00D31679"/>
    <w:rsid w:val="00D320C8"/>
    <w:rsid w:val="00D330B6"/>
    <w:rsid w:val="00D3672F"/>
    <w:rsid w:val="00D40ABA"/>
    <w:rsid w:val="00D40FE2"/>
    <w:rsid w:val="00D440FA"/>
    <w:rsid w:val="00D44BCF"/>
    <w:rsid w:val="00D45D60"/>
    <w:rsid w:val="00D46E73"/>
    <w:rsid w:val="00D5364B"/>
    <w:rsid w:val="00D5548D"/>
    <w:rsid w:val="00D56572"/>
    <w:rsid w:val="00D60F81"/>
    <w:rsid w:val="00D63951"/>
    <w:rsid w:val="00D63BF2"/>
    <w:rsid w:val="00D67348"/>
    <w:rsid w:val="00D70A26"/>
    <w:rsid w:val="00D73BB4"/>
    <w:rsid w:val="00D75FEC"/>
    <w:rsid w:val="00D76B98"/>
    <w:rsid w:val="00D778AF"/>
    <w:rsid w:val="00D82E63"/>
    <w:rsid w:val="00D835A0"/>
    <w:rsid w:val="00D86905"/>
    <w:rsid w:val="00D86F2C"/>
    <w:rsid w:val="00D94301"/>
    <w:rsid w:val="00D96248"/>
    <w:rsid w:val="00DA0680"/>
    <w:rsid w:val="00DA36F6"/>
    <w:rsid w:val="00DA48F0"/>
    <w:rsid w:val="00DB0C8D"/>
    <w:rsid w:val="00DB6AF2"/>
    <w:rsid w:val="00DB6C07"/>
    <w:rsid w:val="00DC1599"/>
    <w:rsid w:val="00DC1611"/>
    <w:rsid w:val="00DD3C53"/>
    <w:rsid w:val="00DD6B73"/>
    <w:rsid w:val="00DE745D"/>
    <w:rsid w:val="00DF0774"/>
    <w:rsid w:val="00DF1036"/>
    <w:rsid w:val="00DF4644"/>
    <w:rsid w:val="00DF68F6"/>
    <w:rsid w:val="00DF7A83"/>
    <w:rsid w:val="00E012B4"/>
    <w:rsid w:val="00E05451"/>
    <w:rsid w:val="00E05651"/>
    <w:rsid w:val="00E100F6"/>
    <w:rsid w:val="00E11BA5"/>
    <w:rsid w:val="00E175A8"/>
    <w:rsid w:val="00E17CBD"/>
    <w:rsid w:val="00E20425"/>
    <w:rsid w:val="00E21768"/>
    <w:rsid w:val="00E25DCB"/>
    <w:rsid w:val="00E2613B"/>
    <w:rsid w:val="00E313DF"/>
    <w:rsid w:val="00E330E0"/>
    <w:rsid w:val="00E36C70"/>
    <w:rsid w:val="00E4156E"/>
    <w:rsid w:val="00E44D61"/>
    <w:rsid w:val="00E453F2"/>
    <w:rsid w:val="00E460AD"/>
    <w:rsid w:val="00E61925"/>
    <w:rsid w:val="00E6363B"/>
    <w:rsid w:val="00E65C0E"/>
    <w:rsid w:val="00E65FB9"/>
    <w:rsid w:val="00E65FC4"/>
    <w:rsid w:val="00E677BF"/>
    <w:rsid w:val="00E730FC"/>
    <w:rsid w:val="00E746F0"/>
    <w:rsid w:val="00E75151"/>
    <w:rsid w:val="00E809B9"/>
    <w:rsid w:val="00E82A15"/>
    <w:rsid w:val="00E85445"/>
    <w:rsid w:val="00E87589"/>
    <w:rsid w:val="00E938FF"/>
    <w:rsid w:val="00E93DFE"/>
    <w:rsid w:val="00EA2124"/>
    <w:rsid w:val="00EA2B12"/>
    <w:rsid w:val="00EA34DC"/>
    <w:rsid w:val="00EA39EC"/>
    <w:rsid w:val="00EA456C"/>
    <w:rsid w:val="00EA5017"/>
    <w:rsid w:val="00EA5253"/>
    <w:rsid w:val="00EA6BED"/>
    <w:rsid w:val="00EB14F0"/>
    <w:rsid w:val="00EB3844"/>
    <w:rsid w:val="00EB5A9F"/>
    <w:rsid w:val="00EC573F"/>
    <w:rsid w:val="00EC5C8D"/>
    <w:rsid w:val="00ED106C"/>
    <w:rsid w:val="00ED2D34"/>
    <w:rsid w:val="00ED3297"/>
    <w:rsid w:val="00ED4805"/>
    <w:rsid w:val="00ED57F6"/>
    <w:rsid w:val="00ED6C51"/>
    <w:rsid w:val="00ED6DA1"/>
    <w:rsid w:val="00EF0AF8"/>
    <w:rsid w:val="00EF207D"/>
    <w:rsid w:val="00EF4258"/>
    <w:rsid w:val="00EF6D31"/>
    <w:rsid w:val="00F02237"/>
    <w:rsid w:val="00F046F1"/>
    <w:rsid w:val="00F072E2"/>
    <w:rsid w:val="00F079A6"/>
    <w:rsid w:val="00F10236"/>
    <w:rsid w:val="00F15811"/>
    <w:rsid w:val="00F2128F"/>
    <w:rsid w:val="00F22423"/>
    <w:rsid w:val="00F24C72"/>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245F"/>
    <w:rsid w:val="00F82E40"/>
    <w:rsid w:val="00F91629"/>
    <w:rsid w:val="00F91E2A"/>
    <w:rsid w:val="00F96C39"/>
    <w:rsid w:val="00F96E41"/>
    <w:rsid w:val="00FA153F"/>
    <w:rsid w:val="00FA1D78"/>
    <w:rsid w:val="00FA1F7E"/>
    <w:rsid w:val="00FA241B"/>
    <w:rsid w:val="00FA280F"/>
    <w:rsid w:val="00FA5289"/>
    <w:rsid w:val="00FA6213"/>
    <w:rsid w:val="00FB2186"/>
    <w:rsid w:val="00FB7E03"/>
    <w:rsid w:val="00FD0133"/>
    <w:rsid w:val="00FD25FE"/>
    <w:rsid w:val="00FD6206"/>
    <w:rsid w:val="00FE0721"/>
    <w:rsid w:val="00FE0D7E"/>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0B9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3A2967"/>
    <w:rPr>
      <w:rFonts w:ascii="Arial" w:hAnsi="Arial"/>
      <w:sz w:val="24"/>
    </w:rPr>
  </w:style>
  <w:style w:type="character" w:customStyle="1" w:styleId="former-anchor2">
    <w:name w:val="former-anchor2"/>
    <w:basedOn w:val="Policepardfaut"/>
    <w:rsid w:val="003A2967"/>
  </w:style>
  <w:style w:type="character" w:customStyle="1" w:styleId="Mentionnonrsolue1">
    <w:name w:val="Mention non résolue1"/>
    <w:basedOn w:val="Policepardfaut"/>
    <w:uiPriority w:val="99"/>
    <w:semiHidden/>
    <w:unhideWhenUsed/>
    <w:rsid w:val="00CA3E95"/>
    <w:rPr>
      <w:color w:val="605E5C"/>
      <w:shd w:val="clear" w:color="auto" w:fill="E1DFDD"/>
    </w:rPr>
  </w:style>
  <w:style w:type="paragraph" w:styleId="Rvision">
    <w:name w:val="Revision"/>
    <w:hidden/>
    <w:uiPriority w:val="99"/>
    <w:semiHidden/>
    <w:rsid w:val="00CA3E95"/>
    <w:rPr>
      <w:rFonts w:ascii="Arial" w:hAnsi="Arial"/>
      <w:sz w:val="24"/>
    </w:rPr>
  </w:style>
  <w:style w:type="character" w:styleId="Marquedecommentaire">
    <w:name w:val="annotation reference"/>
    <w:basedOn w:val="Policepardfaut"/>
    <w:rsid w:val="0066176D"/>
    <w:rPr>
      <w:sz w:val="16"/>
      <w:szCs w:val="16"/>
    </w:rPr>
  </w:style>
  <w:style w:type="paragraph" w:styleId="Commentaire">
    <w:name w:val="annotation text"/>
    <w:basedOn w:val="Normal"/>
    <w:link w:val="CommentaireCar"/>
    <w:rsid w:val="0066176D"/>
    <w:rPr>
      <w:sz w:val="20"/>
    </w:rPr>
  </w:style>
  <w:style w:type="character" w:customStyle="1" w:styleId="CommentaireCar">
    <w:name w:val="Commentaire Car"/>
    <w:basedOn w:val="Policepardfaut"/>
    <w:link w:val="Commentaire"/>
    <w:rsid w:val="0066176D"/>
    <w:rPr>
      <w:rFonts w:ascii="Arial" w:hAnsi="Arial"/>
    </w:rPr>
  </w:style>
  <w:style w:type="paragraph" w:styleId="Objetducommentaire">
    <w:name w:val="annotation subject"/>
    <w:basedOn w:val="Commentaire"/>
    <w:next w:val="Commentaire"/>
    <w:link w:val="ObjetducommentaireCar"/>
    <w:rsid w:val="0066176D"/>
    <w:rPr>
      <w:b/>
      <w:bCs/>
    </w:rPr>
  </w:style>
  <w:style w:type="character" w:customStyle="1" w:styleId="ObjetducommentaireCar">
    <w:name w:val="Objet du commentaire Car"/>
    <w:basedOn w:val="CommentaireCar"/>
    <w:link w:val="Objetducommentaire"/>
    <w:rsid w:val="0066176D"/>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867528075">
      <w:bodyDiv w:val="1"/>
      <w:marLeft w:val="0"/>
      <w:marRight w:val="0"/>
      <w:marTop w:val="0"/>
      <w:marBottom w:val="0"/>
      <w:divBdr>
        <w:top w:val="none" w:sz="0" w:space="0" w:color="auto"/>
        <w:left w:val="none" w:sz="0" w:space="0" w:color="auto"/>
        <w:bottom w:val="none" w:sz="0" w:space="0" w:color="auto"/>
        <w:right w:val="none" w:sz="0" w:space="0" w:color="auto"/>
      </w:divBdr>
    </w:div>
    <w:div w:id="137607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7039C7-09B4-4E30-8F26-AE9AA9F79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2577</Words>
  <Characters>14174</Characters>
  <Application>Microsoft Office Word</Application>
  <DocSecurity>0</DocSecurity>
  <Lines>118</Lines>
  <Paragraphs>33</Paragraphs>
  <ScaleCrop>false</ScaleCrop>
  <Company/>
  <LinksUpToDate>false</LinksUpToDate>
  <CharactersWithSpaces>16718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2025-07-16T14:26:00Z</dcterms:created>
  <dcterms:modified xsi:type="dcterms:W3CDTF">2025-07-16T14:26:00Z</dcterms:modified>
</cp:coreProperties>
</file>