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B23E6EA" w14:textId="77777777">
        <w:trPr>
          <w:cantSplit/>
        </w:trPr>
        <w:tc>
          <w:tcPr>
            <w:tcW w:w="4795" w:type="dxa"/>
          </w:tcPr>
          <w:p w14:paraId="1CBFB97E" w14:textId="57DBA229" w:rsidR="008A7FD1" w:rsidRPr="00AD6634" w:rsidRDefault="00AD6634" w:rsidP="00AD6634">
            <w:pPr>
              <w:pStyle w:val="zSoquijdatRepertorie"/>
              <w:rPr>
                <w:rFonts w:cs="Arial"/>
              </w:rPr>
            </w:pPr>
            <w:bookmarkStart w:id="0" w:name="_GoBack"/>
            <w:bookmarkEnd w:id="0"/>
            <w:r>
              <w:rPr>
                <w:rFonts w:cs="Arial"/>
              </w:rPr>
              <w:t>Kouyate c. Prana Biov</w:t>
            </w:r>
            <w:r w:rsidR="00E57B31">
              <w:rPr>
                <w:rFonts w:cs="Arial"/>
              </w:rPr>
              <w:t>é</w:t>
            </w:r>
            <w:r>
              <w:rPr>
                <w:rFonts w:cs="Arial"/>
              </w:rPr>
              <w:t>g</w:t>
            </w:r>
            <w:r w:rsidR="00E57B31">
              <w:rPr>
                <w:rFonts w:cs="Arial"/>
              </w:rPr>
              <w:t>é</w:t>
            </w:r>
            <w:r>
              <w:rPr>
                <w:rFonts w:cs="Arial"/>
              </w:rPr>
              <w:t>taliens inc.</w:t>
            </w:r>
          </w:p>
        </w:tc>
        <w:tc>
          <w:tcPr>
            <w:tcW w:w="2477" w:type="dxa"/>
          </w:tcPr>
          <w:p w14:paraId="023BCC93" w14:textId="7753ED9D" w:rsidR="008A7FD1" w:rsidRPr="00E837FC" w:rsidRDefault="00E837FC" w:rsidP="00E837FC">
            <w:pPr>
              <w:pStyle w:val="zSoquijdatRefNeutre"/>
              <w:rPr>
                <w:rFonts w:cs="Arial"/>
              </w:rPr>
            </w:pPr>
            <w:r w:rsidRPr="00E837FC">
              <w:rPr>
                <w:rFonts w:cs="Arial"/>
              </w:rPr>
              <w:t>2025 QCTAT 2186</w:t>
            </w:r>
          </w:p>
        </w:tc>
      </w:tr>
    </w:tbl>
    <w:p w14:paraId="3B5E6BB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A70B9AF" w14:textId="77777777" w:rsidTr="00036794">
        <w:trPr>
          <w:cantSplit/>
        </w:trPr>
        <w:tc>
          <w:tcPr>
            <w:tcW w:w="9568" w:type="dxa"/>
            <w:gridSpan w:val="4"/>
          </w:tcPr>
          <w:p w14:paraId="3057FC24" w14:textId="77777777" w:rsidR="00C74B6F" w:rsidRPr="00BE1981" w:rsidRDefault="00C74B6F">
            <w:pPr>
              <w:rPr>
                <w:szCs w:val="24"/>
              </w:rPr>
            </w:pPr>
          </w:p>
        </w:tc>
      </w:tr>
      <w:tr w:rsidR="00C74B6F" w14:paraId="67453B88" w14:textId="77777777" w:rsidTr="00036794">
        <w:trPr>
          <w:cantSplit/>
        </w:trPr>
        <w:tc>
          <w:tcPr>
            <w:tcW w:w="9568" w:type="dxa"/>
            <w:gridSpan w:val="4"/>
            <w:vAlign w:val="center"/>
          </w:tcPr>
          <w:p w14:paraId="119048CB" w14:textId="77777777" w:rsidR="00C74B6F" w:rsidRPr="000E1320" w:rsidRDefault="000E1320">
            <w:pPr>
              <w:jc w:val="center"/>
              <w:rPr>
                <w:sz w:val="36"/>
                <w:szCs w:val="36"/>
              </w:rPr>
            </w:pPr>
            <w:r w:rsidRPr="000E1320">
              <w:rPr>
                <w:b/>
                <w:sz w:val="36"/>
                <w:szCs w:val="36"/>
              </w:rPr>
              <w:t>TRIBUNAL ADMINISTRATIF DU TRAVAIL</w:t>
            </w:r>
          </w:p>
        </w:tc>
      </w:tr>
      <w:tr w:rsidR="00C74B6F" w14:paraId="1E6D06B0" w14:textId="77777777" w:rsidTr="00036794">
        <w:trPr>
          <w:cantSplit/>
        </w:trPr>
        <w:tc>
          <w:tcPr>
            <w:tcW w:w="9568" w:type="dxa"/>
            <w:gridSpan w:val="4"/>
          </w:tcPr>
          <w:p w14:paraId="2E68FA66" w14:textId="77777777" w:rsidR="00C74B6F" w:rsidRDefault="006F0154" w:rsidP="009A67E7">
            <w:pPr>
              <w:pStyle w:val="zSoquijdatDivision"/>
            </w:pPr>
            <w:r w:rsidRPr="00BE7014">
              <w:t>(</w:t>
            </w:r>
            <w:r w:rsidR="002361F7" w:rsidRPr="00441ADA">
              <w:t>Division de la santé et de la sécurité du travail</w:t>
            </w:r>
            <w:r w:rsidRPr="00BE7014">
              <w:t>)</w:t>
            </w:r>
          </w:p>
          <w:p w14:paraId="6609BB8D" w14:textId="7F4E0F8C" w:rsidR="00C62DA6" w:rsidRPr="00BE7014" w:rsidRDefault="00C62DA6" w:rsidP="009A67E7">
            <w:pPr>
              <w:pStyle w:val="zSoquijdatDivision"/>
            </w:pPr>
            <w:r>
              <w:t>(</w:t>
            </w:r>
            <w:r w:rsidRPr="00441ADA">
              <w:t>Division des relations du travail</w:t>
            </w:r>
            <w:r>
              <w:t>)</w:t>
            </w:r>
          </w:p>
        </w:tc>
      </w:tr>
      <w:tr w:rsidR="00C74B6F" w14:paraId="212825AC" w14:textId="77777777" w:rsidTr="00036794">
        <w:trPr>
          <w:cantSplit/>
        </w:trPr>
        <w:tc>
          <w:tcPr>
            <w:tcW w:w="9568" w:type="dxa"/>
            <w:gridSpan w:val="4"/>
          </w:tcPr>
          <w:p w14:paraId="57A64815" w14:textId="77777777" w:rsidR="002B2FC3" w:rsidRDefault="002B2FC3" w:rsidP="002B2FC3"/>
        </w:tc>
      </w:tr>
      <w:tr w:rsidR="00A84FC6" w14:paraId="776D34B7" w14:textId="77777777" w:rsidTr="00036794">
        <w:trPr>
          <w:cantSplit/>
        </w:trPr>
        <w:tc>
          <w:tcPr>
            <w:tcW w:w="9568" w:type="dxa"/>
            <w:gridSpan w:val="4"/>
          </w:tcPr>
          <w:p w14:paraId="1C39FB5F" w14:textId="77777777" w:rsidR="00A84FC6" w:rsidRDefault="00A84FC6" w:rsidP="002B2FC3"/>
        </w:tc>
      </w:tr>
      <w:tr w:rsidR="00C74B6F" w14:paraId="0E7E5959" w14:textId="77777777" w:rsidTr="00036794">
        <w:tc>
          <w:tcPr>
            <w:tcW w:w="3331" w:type="dxa"/>
          </w:tcPr>
          <w:p w14:paraId="338C3C14" w14:textId="77777777" w:rsidR="00C74B6F" w:rsidRDefault="0084255F">
            <w:bookmarkStart w:id="1" w:name="region" w:colFirst="1" w:colLast="1"/>
            <w:r>
              <w:t>Région :</w:t>
            </w:r>
          </w:p>
        </w:tc>
        <w:tc>
          <w:tcPr>
            <w:tcW w:w="6237" w:type="dxa"/>
            <w:gridSpan w:val="3"/>
          </w:tcPr>
          <w:p w14:paraId="25E99ED0" w14:textId="3571E63B" w:rsidR="00C74B6F" w:rsidRDefault="005D72AE" w:rsidP="00F4095A">
            <w:pPr>
              <w:pStyle w:val="zSoquijdatGreffe"/>
            </w:pPr>
            <w:r>
              <w:t>Montréal</w:t>
            </w:r>
          </w:p>
        </w:tc>
      </w:tr>
      <w:bookmarkEnd w:id="1"/>
      <w:tr w:rsidR="00C74B6F" w14:paraId="60F13C18" w14:textId="77777777" w:rsidTr="00036794">
        <w:trPr>
          <w:cantSplit/>
        </w:trPr>
        <w:tc>
          <w:tcPr>
            <w:tcW w:w="9568" w:type="dxa"/>
            <w:gridSpan w:val="4"/>
          </w:tcPr>
          <w:p w14:paraId="20365F42" w14:textId="77777777" w:rsidR="00C74B6F" w:rsidRDefault="00C74B6F"/>
        </w:tc>
      </w:tr>
      <w:tr w:rsidR="00C74B6F" w14:paraId="1E020AE9" w14:textId="77777777" w:rsidTr="00036794">
        <w:tc>
          <w:tcPr>
            <w:tcW w:w="3331" w:type="dxa"/>
          </w:tcPr>
          <w:p w14:paraId="219B4BBF" w14:textId="6AEA975B" w:rsidR="00C74B6F" w:rsidRDefault="0084255F">
            <w:bookmarkStart w:id="2" w:name="ref_dossier" w:colFirst="1" w:colLast="1"/>
            <w:r>
              <w:t>Dossier</w:t>
            </w:r>
            <w:bookmarkStart w:id="3" w:name="dossiers"/>
            <w:bookmarkEnd w:id="3"/>
            <w:r w:rsidR="00642917">
              <w:t>s</w:t>
            </w:r>
            <w:r>
              <w:t> :</w:t>
            </w:r>
          </w:p>
        </w:tc>
        <w:tc>
          <w:tcPr>
            <w:tcW w:w="6237" w:type="dxa"/>
            <w:gridSpan w:val="3"/>
          </w:tcPr>
          <w:p w14:paraId="5DB5AEDC" w14:textId="58599FF1" w:rsidR="005D72AE" w:rsidRDefault="00C62DA6" w:rsidP="00F4095A">
            <w:pPr>
              <w:pStyle w:val="zSoquijdatNoDossier"/>
            </w:pPr>
            <w:r w:rsidRPr="00C62DA6">
              <w:t>1312438-71-2302</w:t>
            </w:r>
            <w:r>
              <w:t xml:space="preserve">   </w:t>
            </w:r>
            <w:r w:rsidRPr="00C62DA6">
              <w:t>1319924-71-2304</w:t>
            </w:r>
          </w:p>
        </w:tc>
      </w:tr>
      <w:bookmarkEnd w:id="2"/>
      <w:tr w:rsidR="00C74B6F" w14:paraId="1631FB64" w14:textId="77777777" w:rsidTr="00036794">
        <w:trPr>
          <w:cantSplit/>
        </w:trPr>
        <w:tc>
          <w:tcPr>
            <w:tcW w:w="9568" w:type="dxa"/>
            <w:gridSpan w:val="4"/>
          </w:tcPr>
          <w:p w14:paraId="4F695014" w14:textId="77777777" w:rsidR="00C74B6F" w:rsidRDefault="00D44BCF">
            <w:r>
              <w:fldChar w:fldCharType="begin"/>
            </w:r>
            <w:r>
              <w:instrText xml:space="preserve"> AUTOTEXTLIST  \* Upper  \* MERGEFORMAT </w:instrText>
            </w:r>
            <w:r>
              <w:fldChar w:fldCharType="end"/>
            </w:r>
          </w:p>
        </w:tc>
      </w:tr>
      <w:tr w:rsidR="00C74B6F" w14:paraId="4D41529A" w14:textId="77777777" w:rsidTr="00036794">
        <w:tc>
          <w:tcPr>
            <w:tcW w:w="3331" w:type="dxa"/>
          </w:tcPr>
          <w:p w14:paraId="1685E2EE" w14:textId="039629F8" w:rsidR="00C74B6F" w:rsidRDefault="008C79A7" w:rsidP="0045114F">
            <w:pPr>
              <w:ind w:right="46"/>
            </w:pPr>
            <w:r>
              <w:t xml:space="preserve">Dossier </w:t>
            </w:r>
            <w:r w:rsidR="00642917" w:rsidRPr="00642917">
              <w:rPr>
                <w:szCs w:val="24"/>
              </w:rPr>
              <w:t>employeur</w:t>
            </w:r>
            <w:r w:rsidRPr="008C79A7">
              <w:rPr>
                <w:szCs w:val="24"/>
              </w:rPr>
              <w:t xml:space="preserve"> :</w:t>
            </w:r>
          </w:p>
        </w:tc>
        <w:tc>
          <w:tcPr>
            <w:tcW w:w="6237" w:type="dxa"/>
            <w:gridSpan w:val="3"/>
          </w:tcPr>
          <w:p w14:paraId="295F6F66" w14:textId="6365641B" w:rsidR="00C74B6F" w:rsidRDefault="00C62DA6" w:rsidP="004D6CEA">
            <w:pPr>
              <w:pStyle w:val="zSoquijdatNCSST"/>
            </w:pPr>
            <w:r w:rsidRPr="00C62DA6">
              <w:t>746085</w:t>
            </w:r>
          </w:p>
        </w:tc>
      </w:tr>
      <w:tr w:rsidR="00F4552F" w14:paraId="2A9437AE" w14:textId="77777777" w:rsidTr="00036794">
        <w:tc>
          <w:tcPr>
            <w:tcW w:w="3331" w:type="dxa"/>
          </w:tcPr>
          <w:p w14:paraId="2315E601" w14:textId="079E967D" w:rsidR="00F4552F" w:rsidRDefault="00F4552F" w:rsidP="00F4552F">
            <w:pPr>
              <w:ind w:right="46"/>
            </w:pPr>
            <w:r>
              <w:t>Dossier CNESST</w:t>
            </w:r>
            <w:r w:rsidRPr="008C79A7">
              <w:rPr>
                <w:szCs w:val="24"/>
              </w:rPr>
              <w:t xml:space="preserve"> :</w:t>
            </w:r>
          </w:p>
        </w:tc>
        <w:tc>
          <w:tcPr>
            <w:tcW w:w="6237" w:type="dxa"/>
            <w:gridSpan w:val="3"/>
          </w:tcPr>
          <w:p w14:paraId="1A2578B3" w14:textId="6455317A" w:rsidR="00F4552F" w:rsidRPr="00C62DA6" w:rsidRDefault="00F4552F" w:rsidP="00F4552F">
            <w:pPr>
              <w:pStyle w:val="zSoquijdatNCSST"/>
            </w:pPr>
            <w:r w:rsidRPr="00482B92">
              <w:t>508883071</w:t>
            </w:r>
          </w:p>
        </w:tc>
      </w:tr>
      <w:tr w:rsidR="00F4552F" w14:paraId="5D925C2C" w14:textId="77777777" w:rsidTr="00036794">
        <w:trPr>
          <w:cantSplit/>
        </w:trPr>
        <w:tc>
          <w:tcPr>
            <w:tcW w:w="9568" w:type="dxa"/>
            <w:gridSpan w:val="4"/>
          </w:tcPr>
          <w:p w14:paraId="5E0AC0C6" w14:textId="77777777" w:rsidR="00F4552F" w:rsidRDefault="00F4552F" w:rsidP="00F4552F"/>
        </w:tc>
      </w:tr>
      <w:tr w:rsidR="00F4552F" w14:paraId="4892F9C7" w14:textId="77777777" w:rsidTr="00036794">
        <w:trPr>
          <w:cantSplit/>
        </w:trPr>
        <w:tc>
          <w:tcPr>
            <w:tcW w:w="9568" w:type="dxa"/>
            <w:gridSpan w:val="4"/>
          </w:tcPr>
          <w:p w14:paraId="12A7C08F" w14:textId="77777777" w:rsidR="00F4552F" w:rsidRDefault="00F4552F" w:rsidP="00F4552F"/>
        </w:tc>
      </w:tr>
      <w:tr w:rsidR="00F4552F" w14:paraId="19E19CA1" w14:textId="77777777" w:rsidTr="00036794">
        <w:trPr>
          <w:cantSplit/>
        </w:trPr>
        <w:tc>
          <w:tcPr>
            <w:tcW w:w="3331" w:type="dxa"/>
          </w:tcPr>
          <w:p w14:paraId="49851A3D" w14:textId="1571FCD5" w:rsidR="00F4552F" w:rsidRDefault="00F4552F" w:rsidP="00F4552F">
            <w:pPr>
              <w:ind w:right="-70"/>
            </w:pPr>
            <w:r>
              <w:t>Montréal,</w:t>
            </w:r>
          </w:p>
        </w:tc>
        <w:tc>
          <w:tcPr>
            <w:tcW w:w="6237" w:type="dxa"/>
            <w:gridSpan w:val="3"/>
          </w:tcPr>
          <w:p w14:paraId="124C72ED" w14:textId="1D1F83D6" w:rsidR="00F4552F" w:rsidRDefault="00F4552F" w:rsidP="00F4552F">
            <w:pPr>
              <w:pStyle w:val="zSoquijdatDateJugement"/>
            </w:pPr>
            <w:r>
              <w:t xml:space="preserve">le </w:t>
            </w:r>
            <w:r w:rsidR="007D7CDB">
              <w:t>30</w:t>
            </w:r>
            <w:r>
              <w:t xml:space="preserve"> mai 2025</w:t>
            </w:r>
          </w:p>
        </w:tc>
      </w:tr>
      <w:tr w:rsidR="00F4552F" w14:paraId="39CBA382" w14:textId="77777777" w:rsidTr="00036794">
        <w:trPr>
          <w:cantSplit/>
        </w:trPr>
        <w:tc>
          <w:tcPr>
            <w:tcW w:w="9568" w:type="dxa"/>
            <w:gridSpan w:val="4"/>
          </w:tcPr>
          <w:p w14:paraId="7F429E9B" w14:textId="77777777" w:rsidR="00F4552F" w:rsidRDefault="00F4552F" w:rsidP="00F4552F">
            <w:r>
              <w:t>______________________________________________________________________</w:t>
            </w:r>
          </w:p>
        </w:tc>
      </w:tr>
      <w:tr w:rsidR="00F4552F" w14:paraId="17F6B63B" w14:textId="77777777" w:rsidTr="00036794">
        <w:trPr>
          <w:cantSplit/>
          <w:trHeight w:val="148"/>
        </w:trPr>
        <w:tc>
          <w:tcPr>
            <w:tcW w:w="9568" w:type="dxa"/>
            <w:gridSpan w:val="4"/>
          </w:tcPr>
          <w:p w14:paraId="544C8E2A" w14:textId="77777777" w:rsidR="00F4552F" w:rsidRDefault="00F4552F" w:rsidP="00F4552F"/>
        </w:tc>
      </w:tr>
      <w:tr w:rsidR="00F4552F" w14:paraId="1B650DE9" w14:textId="77777777" w:rsidTr="00036794">
        <w:trPr>
          <w:cantSplit/>
          <w:trHeight w:val="148"/>
        </w:trPr>
        <w:tc>
          <w:tcPr>
            <w:tcW w:w="5883" w:type="dxa"/>
            <w:gridSpan w:val="3"/>
          </w:tcPr>
          <w:p w14:paraId="6EB9A828" w14:textId="18D5A64C" w:rsidR="00F4552F" w:rsidRPr="00942AB8" w:rsidRDefault="00F4552F" w:rsidP="00F4552F">
            <w:pPr>
              <w:rPr>
                <w:b/>
                <w:bCs/>
              </w:rPr>
            </w:pPr>
            <w:bookmarkStart w:id="4" w:name="ref_commissaire" w:colFirst="1" w:colLast="1"/>
            <w:r w:rsidRPr="00942AB8">
              <w:rPr>
                <w:b/>
                <w:bCs/>
              </w:rPr>
              <w:t>DEVANT L</w:t>
            </w:r>
            <w:r>
              <w:rPr>
                <w:b/>
                <w:bCs/>
              </w:rPr>
              <w:t>A</w:t>
            </w:r>
            <w:r w:rsidRPr="00942AB8">
              <w:rPr>
                <w:b/>
                <w:bCs/>
              </w:rPr>
              <w:t xml:space="preserve"> JUGE ADMINISTRATI</w:t>
            </w:r>
            <w:r>
              <w:rPr>
                <w:b/>
                <w:bCs/>
              </w:rPr>
              <w:t>VE</w:t>
            </w:r>
            <w:r w:rsidRPr="00942AB8">
              <w:rPr>
                <w:b/>
                <w:bCs/>
              </w:rPr>
              <w:t> :</w:t>
            </w:r>
          </w:p>
        </w:tc>
        <w:tc>
          <w:tcPr>
            <w:tcW w:w="3685" w:type="dxa"/>
          </w:tcPr>
          <w:p w14:paraId="6375059C" w14:textId="24459121" w:rsidR="00F4552F" w:rsidRPr="00942AB8" w:rsidRDefault="00F4552F" w:rsidP="00F4552F">
            <w:pPr>
              <w:pStyle w:val="zSoquijdatJuge"/>
              <w:rPr>
                <w:bCs/>
              </w:rPr>
            </w:pPr>
            <w:r>
              <w:t>Véronique Emond</w:t>
            </w:r>
          </w:p>
        </w:tc>
      </w:tr>
      <w:bookmarkEnd w:id="4"/>
      <w:tr w:rsidR="00F4552F" w14:paraId="60348A3B" w14:textId="77777777" w:rsidTr="00036794">
        <w:trPr>
          <w:cantSplit/>
          <w:trHeight w:val="148"/>
        </w:trPr>
        <w:tc>
          <w:tcPr>
            <w:tcW w:w="9568" w:type="dxa"/>
            <w:gridSpan w:val="4"/>
          </w:tcPr>
          <w:p w14:paraId="0ED36E20" w14:textId="77777777" w:rsidR="00F4552F" w:rsidRDefault="00F4552F" w:rsidP="00F4552F">
            <w:r>
              <w:t>______________________________________________________________________</w:t>
            </w:r>
          </w:p>
        </w:tc>
      </w:tr>
      <w:tr w:rsidR="00F4552F" w14:paraId="736F5574" w14:textId="77777777" w:rsidTr="00036794">
        <w:tc>
          <w:tcPr>
            <w:tcW w:w="9568" w:type="dxa"/>
            <w:gridSpan w:val="4"/>
          </w:tcPr>
          <w:p w14:paraId="5AA7D3A5" w14:textId="77777777" w:rsidR="00F4552F" w:rsidRDefault="00F4552F" w:rsidP="00F4552F"/>
        </w:tc>
      </w:tr>
      <w:tr w:rsidR="00F4552F" w14:paraId="6642E96E" w14:textId="77777777" w:rsidTr="00E21768">
        <w:tc>
          <w:tcPr>
            <w:tcW w:w="4890" w:type="dxa"/>
            <w:gridSpan w:val="2"/>
          </w:tcPr>
          <w:p w14:paraId="112E2E4B" w14:textId="77777777" w:rsidR="00F4552F" w:rsidRDefault="00F4552F" w:rsidP="00F4552F">
            <w:bookmarkStart w:id="5" w:name="bloc_parties_gauche"/>
            <w:bookmarkEnd w:id="5"/>
          </w:p>
        </w:tc>
        <w:tc>
          <w:tcPr>
            <w:tcW w:w="4678" w:type="dxa"/>
            <w:gridSpan w:val="2"/>
          </w:tcPr>
          <w:p w14:paraId="33B29D22" w14:textId="77777777" w:rsidR="00F4552F" w:rsidRDefault="00F4552F" w:rsidP="00F4552F"/>
        </w:tc>
      </w:tr>
      <w:tr w:rsidR="00F4552F" w:rsidRPr="002361F7" w14:paraId="71772B80" w14:textId="77777777" w:rsidTr="00E21768">
        <w:tc>
          <w:tcPr>
            <w:tcW w:w="4890" w:type="dxa"/>
            <w:gridSpan w:val="2"/>
          </w:tcPr>
          <w:p w14:paraId="30021720" w14:textId="18A4C989" w:rsidR="00F4552F" w:rsidRPr="002361F7" w:rsidRDefault="00F4552F" w:rsidP="00F4552F">
            <w:pPr>
              <w:pStyle w:val="zSoquijdatNomPartieDem"/>
              <w:rPr>
                <w:b/>
                <w:lang w:val="en-CA"/>
              </w:rPr>
            </w:pPr>
            <w:bookmarkStart w:id="6" w:name="partie_demanderesse"/>
            <w:bookmarkEnd w:id="6"/>
            <w:r w:rsidRPr="00C62DA6">
              <w:rPr>
                <w:b/>
                <w:lang w:val="en-CA"/>
              </w:rPr>
              <w:t>Aichatou Kouyat</w:t>
            </w:r>
            <w:r>
              <w:rPr>
                <w:b/>
                <w:lang w:val="en-CA"/>
              </w:rPr>
              <w:t>e</w:t>
            </w:r>
          </w:p>
        </w:tc>
        <w:tc>
          <w:tcPr>
            <w:tcW w:w="4678" w:type="dxa"/>
            <w:gridSpan w:val="2"/>
          </w:tcPr>
          <w:p w14:paraId="5B3DEB42" w14:textId="77777777" w:rsidR="00F4552F" w:rsidRPr="002361F7" w:rsidRDefault="00F4552F" w:rsidP="00F4552F">
            <w:pPr>
              <w:rPr>
                <w:lang w:val="en-CA"/>
              </w:rPr>
            </w:pPr>
          </w:p>
        </w:tc>
      </w:tr>
      <w:tr w:rsidR="00F4552F" w14:paraId="2EBA3B2B" w14:textId="77777777" w:rsidTr="00E21768">
        <w:tc>
          <w:tcPr>
            <w:tcW w:w="4890" w:type="dxa"/>
            <w:gridSpan w:val="2"/>
          </w:tcPr>
          <w:p w14:paraId="03CCB641" w14:textId="04DF3AB1" w:rsidR="00F4552F" w:rsidRDefault="00F4552F" w:rsidP="00F4552F">
            <w:pPr>
              <w:pStyle w:val="zSoquijdatQtePartieDem"/>
              <w:tabs>
                <w:tab w:val="left" w:pos="3539"/>
              </w:tabs>
              <w:ind w:left="708"/>
            </w:pPr>
            <w:r>
              <w:t>Partie demanderesse</w:t>
            </w:r>
          </w:p>
        </w:tc>
        <w:tc>
          <w:tcPr>
            <w:tcW w:w="4678" w:type="dxa"/>
            <w:gridSpan w:val="2"/>
          </w:tcPr>
          <w:p w14:paraId="5F788CB1" w14:textId="77777777" w:rsidR="00F4552F" w:rsidRDefault="00F4552F" w:rsidP="00F4552F"/>
        </w:tc>
      </w:tr>
      <w:tr w:rsidR="00F4552F" w14:paraId="559875AB" w14:textId="77777777" w:rsidTr="00E21768">
        <w:tc>
          <w:tcPr>
            <w:tcW w:w="4890" w:type="dxa"/>
            <w:gridSpan w:val="2"/>
          </w:tcPr>
          <w:p w14:paraId="397CA46F" w14:textId="77777777" w:rsidR="00F4552F" w:rsidRDefault="00F4552F" w:rsidP="00F4552F"/>
        </w:tc>
        <w:tc>
          <w:tcPr>
            <w:tcW w:w="4678" w:type="dxa"/>
            <w:gridSpan w:val="2"/>
          </w:tcPr>
          <w:p w14:paraId="7DBCF88F" w14:textId="77777777" w:rsidR="00F4552F" w:rsidRDefault="00F4552F" w:rsidP="00F4552F"/>
        </w:tc>
      </w:tr>
      <w:tr w:rsidR="00F4552F" w14:paraId="29CCCFA5" w14:textId="77777777" w:rsidTr="00E21768">
        <w:tc>
          <w:tcPr>
            <w:tcW w:w="4890" w:type="dxa"/>
            <w:gridSpan w:val="2"/>
          </w:tcPr>
          <w:p w14:paraId="54E6F45E" w14:textId="00490C73" w:rsidR="00F4552F" w:rsidRDefault="00F4552F" w:rsidP="00F4552F">
            <w:pPr>
              <w:pStyle w:val="zSoquijlblLienParties"/>
            </w:pPr>
            <w:r>
              <w:t>c.</w:t>
            </w:r>
          </w:p>
        </w:tc>
        <w:tc>
          <w:tcPr>
            <w:tcW w:w="4678" w:type="dxa"/>
            <w:gridSpan w:val="2"/>
          </w:tcPr>
          <w:p w14:paraId="3B398C6C" w14:textId="77777777" w:rsidR="00F4552F" w:rsidRDefault="00F4552F" w:rsidP="00F4552F"/>
        </w:tc>
      </w:tr>
      <w:tr w:rsidR="00F4552F" w14:paraId="3D8BF2FB" w14:textId="77777777" w:rsidTr="00E21768">
        <w:tc>
          <w:tcPr>
            <w:tcW w:w="4890" w:type="dxa"/>
            <w:gridSpan w:val="2"/>
          </w:tcPr>
          <w:p w14:paraId="3146C090" w14:textId="77777777" w:rsidR="00F4552F" w:rsidRDefault="00F4552F" w:rsidP="00F4552F"/>
        </w:tc>
        <w:tc>
          <w:tcPr>
            <w:tcW w:w="4678" w:type="dxa"/>
            <w:gridSpan w:val="2"/>
          </w:tcPr>
          <w:p w14:paraId="02562311" w14:textId="77777777" w:rsidR="00F4552F" w:rsidRDefault="00F4552F" w:rsidP="00F4552F"/>
        </w:tc>
      </w:tr>
      <w:tr w:rsidR="00F4552F" w14:paraId="4187F45A" w14:textId="77777777" w:rsidTr="00E21768">
        <w:tc>
          <w:tcPr>
            <w:tcW w:w="4890" w:type="dxa"/>
            <w:gridSpan w:val="2"/>
          </w:tcPr>
          <w:p w14:paraId="1A219278" w14:textId="617FE898" w:rsidR="00F4552F" w:rsidRPr="00C62DA6" w:rsidRDefault="00F4552F" w:rsidP="00F4552F">
            <w:pPr>
              <w:rPr>
                <w:b/>
                <w:bCs/>
              </w:rPr>
            </w:pPr>
            <w:r w:rsidRPr="00C62DA6">
              <w:rPr>
                <w:b/>
                <w:bCs/>
              </w:rPr>
              <w:t xml:space="preserve">Prana </w:t>
            </w:r>
            <w:r w:rsidR="00C32BFC" w:rsidRPr="00C32BFC">
              <w:rPr>
                <w:b/>
                <w:bCs/>
              </w:rPr>
              <w:t>Biovegetaliens</w:t>
            </w:r>
            <w:r w:rsidRPr="00C62DA6">
              <w:rPr>
                <w:b/>
                <w:bCs/>
              </w:rPr>
              <w:t xml:space="preserve"> inc.</w:t>
            </w:r>
          </w:p>
        </w:tc>
        <w:tc>
          <w:tcPr>
            <w:tcW w:w="4678" w:type="dxa"/>
            <w:gridSpan w:val="2"/>
          </w:tcPr>
          <w:p w14:paraId="14FCCE6D" w14:textId="77777777" w:rsidR="00F4552F" w:rsidRDefault="00F4552F" w:rsidP="00F4552F"/>
        </w:tc>
      </w:tr>
      <w:tr w:rsidR="00F4552F" w14:paraId="03924D45" w14:textId="77777777" w:rsidTr="00E21768">
        <w:tc>
          <w:tcPr>
            <w:tcW w:w="4890" w:type="dxa"/>
            <w:gridSpan w:val="2"/>
          </w:tcPr>
          <w:p w14:paraId="79DDA163" w14:textId="06D91692" w:rsidR="00F4552F" w:rsidRDefault="00F4552F" w:rsidP="00F4552F">
            <w:pPr>
              <w:pStyle w:val="zSoquijdatQtePartieDef"/>
              <w:ind w:left="708"/>
            </w:pPr>
            <w:r>
              <w:t>Employeur</w:t>
            </w:r>
          </w:p>
        </w:tc>
        <w:tc>
          <w:tcPr>
            <w:tcW w:w="4678" w:type="dxa"/>
            <w:gridSpan w:val="2"/>
          </w:tcPr>
          <w:p w14:paraId="46855172" w14:textId="77777777" w:rsidR="00F4552F" w:rsidRDefault="00F4552F" w:rsidP="00F4552F"/>
        </w:tc>
      </w:tr>
      <w:tr w:rsidR="00F4552F" w14:paraId="06A600E1" w14:textId="77777777" w:rsidTr="00E21768">
        <w:tc>
          <w:tcPr>
            <w:tcW w:w="4890" w:type="dxa"/>
            <w:gridSpan w:val="2"/>
          </w:tcPr>
          <w:p w14:paraId="590C7670" w14:textId="77777777" w:rsidR="00F4552F" w:rsidRDefault="00F4552F" w:rsidP="00F4552F"/>
        </w:tc>
        <w:tc>
          <w:tcPr>
            <w:tcW w:w="4678" w:type="dxa"/>
            <w:gridSpan w:val="2"/>
          </w:tcPr>
          <w:p w14:paraId="4E2899ED" w14:textId="77777777" w:rsidR="00F4552F" w:rsidRDefault="00F4552F" w:rsidP="00F4552F"/>
        </w:tc>
      </w:tr>
    </w:tbl>
    <w:p w14:paraId="297C5ACE" w14:textId="77777777" w:rsidR="00C74B6F" w:rsidRDefault="00C74B6F">
      <w:r>
        <w:t>______________________________________________________________________</w:t>
      </w:r>
    </w:p>
    <w:p w14:paraId="22B46AFA" w14:textId="77777777" w:rsidR="00C74B6F" w:rsidRDefault="00C74B6F"/>
    <w:p w14:paraId="7E78C000" w14:textId="77777777" w:rsidR="00C74B6F" w:rsidRPr="005B0612" w:rsidRDefault="00C74B6F" w:rsidP="008B042E">
      <w:pPr>
        <w:jc w:val="center"/>
        <w:rPr>
          <w:b/>
          <w:bCs/>
        </w:rPr>
      </w:pPr>
      <w:bookmarkStart w:id="7" w:name="decision"/>
      <w:r w:rsidRPr="005B0612">
        <w:rPr>
          <w:b/>
          <w:bCs/>
        </w:rPr>
        <w:t>DÉCISION</w:t>
      </w:r>
      <w:bookmarkEnd w:id="7"/>
    </w:p>
    <w:p w14:paraId="796AAF44" w14:textId="77777777" w:rsidR="008F20EA" w:rsidRDefault="008F20EA" w:rsidP="008F20EA">
      <w:bookmarkStart w:id="8" w:name="separation"/>
      <w:bookmarkStart w:id="9" w:name="parag_1"/>
      <w:r>
        <w:t>______________________________________________________________________</w:t>
      </w:r>
    </w:p>
    <w:p w14:paraId="09DABFA9" w14:textId="77777777" w:rsidR="007C4FEE" w:rsidRDefault="007C4FEE" w:rsidP="007C4FEE">
      <w:pPr>
        <w:pStyle w:val="Titre1"/>
      </w:pPr>
      <w:bookmarkStart w:id="10" w:name="supprimer_apercu"/>
      <w:bookmarkEnd w:id="8"/>
      <w:bookmarkEnd w:id="9"/>
      <w:r>
        <w:t>L’APERÇU</w:t>
      </w:r>
    </w:p>
    <w:bookmarkEnd w:id="10"/>
    <w:p w14:paraId="27F7721D" w14:textId="13FB4D07" w:rsidR="007C4FEE" w:rsidRDefault="002101A4" w:rsidP="007C4FEE">
      <w:pPr>
        <w:pStyle w:val="corpsdedcision"/>
        <w:tabs>
          <w:tab w:val="num" w:pos="720"/>
        </w:tabs>
      </w:pPr>
      <w:r>
        <w:t>Par le biais d’une agence de placement, m</w:t>
      </w:r>
      <w:r w:rsidR="007C4FEE">
        <w:t xml:space="preserve">adame </w:t>
      </w:r>
      <w:r w:rsidRPr="002101A4">
        <w:rPr>
          <w:bCs/>
        </w:rPr>
        <w:t>Aichatou Kouyat</w:t>
      </w:r>
      <w:r w:rsidR="001A10AA">
        <w:rPr>
          <w:bCs/>
        </w:rPr>
        <w:t>e</w:t>
      </w:r>
      <w:r>
        <w:t xml:space="preserve"> </w:t>
      </w:r>
      <w:r w:rsidR="00C51CBB">
        <w:t xml:space="preserve">débute </w:t>
      </w:r>
      <w:r w:rsidR="00A95519">
        <w:t>le</w:t>
      </w:r>
      <w:r w:rsidR="00710990">
        <w:t> </w:t>
      </w:r>
      <w:r w:rsidR="00A95519">
        <w:t>24</w:t>
      </w:r>
      <w:r w:rsidR="00710990">
        <w:t> </w:t>
      </w:r>
      <w:r w:rsidR="00A95519">
        <w:t xml:space="preserve">octobre 2019 chez </w:t>
      </w:r>
      <w:r w:rsidR="007C4FEE">
        <w:t xml:space="preserve">l’employeur, </w:t>
      </w:r>
      <w:r w:rsidRPr="002101A4">
        <w:t xml:space="preserve">Prana </w:t>
      </w:r>
      <w:bookmarkStart w:id="11" w:name="_Hlk199344396"/>
      <w:r w:rsidR="00710990" w:rsidRPr="00710990">
        <w:t>Biovegetaliens</w:t>
      </w:r>
      <w:bookmarkEnd w:id="11"/>
      <w:r w:rsidRPr="002101A4">
        <w:t xml:space="preserve"> inc</w:t>
      </w:r>
      <w:r w:rsidR="007C4FEE" w:rsidRPr="002101A4">
        <w:t>.</w:t>
      </w:r>
      <w:r w:rsidR="00A95519" w:rsidRPr="00A95519">
        <w:t xml:space="preserve"> </w:t>
      </w:r>
      <w:r w:rsidR="00A95519">
        <w:t xml:space="preserve">Le </w:t>
      </w:r>
      <w:r w:rsidR="0008404F">
        <w:t>6</w:t>
      </w:r>
      <w:r w:rsidR="00A95519">
        <w:t xml:space="preserve"> juillet 2020, elle </w:t>
      </w:r>
      <w:r w:rsidR="00C51CBB" w:rsidRPr="00C51CBB">
        <w:t xml:space="preserve">est embauchée </w:t>
      </w:r>
      <w:r w:rsidR="000E2D96">
        <w:t xml:space="preserve">par celui-ci </w:t>
      </w:r>
      <w:r w:rsidR="00C51CBB">
        <w:t xml:space="preserve">comme </w:t>
      </w:r>
      <w:r w:rsidR="00733E48">
        <w:t>employée permanente</w:t>
      </w:r>
      <w:r w:rsidR="0008404F">
        <w:rPr>
          <w:rStyle w:val="Appelnotedebasdep"/>
        </w:rPr>
        <w:footnoteReference w:id="1"/>
      </w:r>
      <w:r w:rsidR="00733E48">
        <w:t>.</w:t>
      </w:r>
    </w:p>
    <w:p w14:paraId="024FB222" w14:textId="383D1678" w:rsidR="00247463" w:rsidRDefault="00247463" w:rsidP="00710990">
      <w:pPr>
        <w:pStyle w:val="corpsdedcision"/>
        <w:rPr>
          <w:lang w:eastAsia="fr-FR"/>
        </w:rPr>
      </w:pPr>
      <w:r w:rsidRPr="007A49EB">
        <w:rPr>
          <w:lang w:eastAsia="fr-FR"/>
        </w:rPr>
        <w:t xml:space="preserve">L’employeur est une entreprise </w:t>
      </w:r>
      <w:r>
        <w:rPr>
          <w:lang w:eastAsia="fr-FR"/>
        </w:rPr>
        <w:t xml:space="preserve">alimentaire </w:t>
      </w:r>
      <w:r w:rsidRPr="007A49EB">
        <w:rPr>
          <w:lang w:eastAsia="fr-FR"/>
        </w:rPr>
        <w:t xml:space="preserve">qui se spécialise dans la production </w:t>
      </w:r>
      <w:r>
        <w:rPr>
          <w:lang w:eastAsia="fr-FR"/>
        </w:rPr>
        <w:t xml:space="preserve">et l’emballage </w:t>
      </w:r>
      <w:r w:rsidRPr="007A49EB">
        <w:rPr>
          <w:lang w:eastAsia="fr-FR"/>
        </w:rPr>
        <w:t xml:space="preserve">de produits </w:t>
      </w:r>
      <w:r w:rsidRPr="00930285">
        <w:rPr>
          <w:lang w:eastAsia="fr-FR"/>
        </w:rPr>
        <w:t>prêt</w:t>
      </w:r>
      <w:r>
        <w:rPr>
          <w:lang w:eastAsia="fr-FR"/>
        </w:rPr>
        <w:t>s</w:t>
      </w:r>
      <w:r w:rsidRPr="00930285">
        <w:rPr>
          <w:lang w:eastAsia="fr-FR"/>
        </w:rPr>
        <w:t xml:space="preserve"> à manger </w:t>
      </w:r>
      <w:r w:rsidRPr="007A49EB">
        <w:rPr>
          <w:lang w:eastAsia="fr-FR"/>
        </w:rPr>
        <w:t xml:space="preserve">notamment des </w:t>
      </w:r>
      <w:r>
        <w:rPr>
          <w:lang w:eastAsia="fr-FR"/>
        </w:rPr>
        <w:t xml:space="preserve">mélanges de </w:t>
      </w:r>
      <w:r w:rsidRPr="007A49EB">
        <w:rPr>
          <w:lang w:eastAsia="fr-FR"/>
        </w:rPr>
        <w:t>noix</w:t>
      </w:r>
      <w:r>
        <w:rPr>
          <w:lang w:eastAsia="fr-FR"/>
        </w:rPr>
        <w:t xml:space="preserve">, </w:t>
      </w:r>
      <w:r w:rsidRPr="007A49EB">
        <w:rPr>
          <w:lang w:eastAsia="fr-FR"/>
        </w:rPr>
        <w:t>des granolas</w:t>
      </w:r>
      <w:r>
        <w:rPr>
          <w:lang w:eastAsia="fr-FR"/>
        </w:rPr>
        <w:t xml:space="preserve"> </w:t>
      </w:r>
      <w:r w:rsidRPr="00930285">
        <w:rPr>
          <w:rFonts w:cs="Arial"/>
          <w:szCs w:val="24"/>
        </w:rPr>
        <w:t>et bouchées sucrées</w:t>
      </w:r>
      <w:r>
        <w:rPr>
          <w:rFonts w:cs="Arial"/>
          <w:szCs w:val="24"/>
        </w:rPr>
        <w:t xml:space="preserve">. </w:t>
      </w:r>
      <w:r w:rsidRPr="00316B1E">
        <w:rPr>
          <w:rFonts w:cs="Arial"/>
          <w:szCs w:val="24"/>
        </w:rPr>
        <w:t xml:space="preserve">Il </w:t>
      </w:r>
      <w:r>
        <w:rPr>
          <w:rFonts w:cs="Arial"/>
          <w:szCs w:val="24"/>
        </w:rPr>
        <w:t>emploie</w:t>
      </w:r>
      <w:r w:rsidRPr="00316B1E">
        <w:rPr>
          <w:rFonts w:cs="Arial"/>
          <w:szCs w:val="24"/>
        </w:rPr>
        <w:t xml:space="preserve"> environ 100 employés.</w:t>
      </w:r>
    </w:p>
    <w:p w14:paraId="5AE19375" w14:textId="57FADA5F" w:rsidR="007C4FEE" w:rsidRPr="00FE3D05" w:rsidRDefault="007C4FEE" w:rsidP="007C4FEE">
      <w:pPr>
        <w:pStyle w:val="corpsdedcision"/>
        <w:tabs>
          <w:tab w:val="num" w:pos="720"/>
        </w:tabs>
      </w:pPr>
      <w:r w:rsidRPr="00FE3D05">
        <w:t xml:space="preserve">Le </w:t>
      </w:r>
      <w:r w:rsidR="002101A4">
        <w:t>13 avril</w:t>
      </w:r>
      <w:r>
        <w:t xml:space="preserve"> 202</w:t>
      </w:r>
      <w:r w:rsidR="002101A4">
        <w:t>2</w:t>
      </w:r>
      <w:r w:rsidRPr="00FE3D05">
        <w:t xml:space="preserve">, </w:t>
      </w:r>
      <w:r>
        <w:t xml:space="preserve">elle </w:t>
      </w:r>
      <w:r w:rsidRPr="00FE3D05">
        <w:t>est informé</w:t>
      </w:r>
      <w:r>
        <w:t>e</w:t>
      </w:r>
      <w:r w:rsidRPr="00FE3D05">
        <w:t xml:space="preserve"> qu</w:t>
      </w:r>
      <w:r w:rsidR="006D7BFB">
        <w:t>’</w:t>
      </w:r>
      <w:r w:rsidRPr="00FE3D05">
        <w:t>e</w:t>
      </w:r>
      <w:r w:rsidR="006D7BFB">
        <w:t>lle est congédiée</w:t>
      </w:r>
      <w:r w:rsidRPr="00FE3D05">
        <w:t xml:space="preserve"> le même jour. </w:t>
      </w:r>
    </w:p>
    <w:p w14:paraId="60498D58" w14:textId="004F3202" w:rsidR="009C3922" w:rsidRDefault="009C3922" w:rsidP="009C3922">
      <w:pPr>
        <w:pStyle w:val="corpsdedcision"/>
        <w:tabs>
          <w:tab w:val="num" w:pos="720"/>
        </w:tabs>
      </w:pPr>
      <w:r>
        <w:t xml:space="preserve">Le 19 avril </w:t>
      </w:r>
      <w:r w:rsidR="0096539E">
        <w:t>suivant</w:t>
      </w:r>
      <w:r>
        <w:t>, elle dépose une plainte pour harcèlement psychologique</w:t>
      </w:r>
      <w:r>
        <w:rPr>
          <w:rStyle w:val="Appelnotedebasdep"/>
        </w:rPr>
        <w:footnoteReference w:id="2"/>
      </w:r>
      <w:r>
        <w:t xml:space="preserve"> en vertu de la </w:t>
      </w:r>
      <w:r w:rsidRPr="00675309">
        <w:rPr>
          <w:i/>
        </w:rPr>
        <w:t>Loi</w:t>
      </w:r>
      <w:r>
        <w:rPr>
          <w:i/>
        </w:rPr>
        <w:t> </w:t>
      </w:r>
      <w:r w:rsidRPr="00675309">
        <w:rPr>
          <w:i/>
        </w:rPr>
        <w:t>sur les normes du travail</w:t>
      </w:r>
      <w:r>
        <w:rPr>
          <w:rStyle w:val="Appelnotedebasdep"/>
        </w:rPr>
        <w:footnoteReference w:id="3"/>
      </w:r>
      <w:r>
        <w:t>, la LNT, contre</w:t>
      </w:r>
      <w:r w:rsidRPr="00675309">
        <w:t xml:space="preserve"> </w:t>
      </w:r>
      <w:r>
        <w:t xml:space="preserve">l’employeur. </w:t>
      </w:r>
    </w:p>
    <w:p w14:paraId="2465FF21" w14:textId="006511A6" w:rsidR="00C51CBB" w:rsidRDefault="002101A4" w:rsidP="007C4FEE">
      <w:pPr>
        <w:pStyle w:val="corpsdedcision"/>
        <w:tabs>
          <w:tab w:val="num" w:pos="720"/>
        </w:tabs>
      </w:pPr>
      <w:r>
        <w:t xml:space="preserve">Le 6 mai </w:t>
      </w:r>
      <w:r w:rsidR="0096539E">
        <w:t>de la même année</w:t>
      </w:r>
      <w:r>
        <w:t>, madame Kouyat</w:t>
      </w:r>
      <w:r w:rsidR="001A10AA">
        <w:t>e</w:t>
      </w:r>
      <w:r>
        <w:t xml:space="preserve"> dépose </w:t>
      </w:r>
      <w:r w:rsidR="009C3922">
        <w:t xml:space="preserve">également </w:t>
      </w:r>
      <w:r>
        <w:t xml:space="preserve">une plainte en vertu de l’article 32 de la </w:t>
      </w:r>
      <w:r w:rsidR="00B54F23" w:rsidRPr="008B3CB1">
        <w:rPr>
          <w:i/>
          <w:iCs/>
        </w:rPr>
        <w:t>Loi sur les accidents du travail et les maladies professionnelles</w:t>
      </w:r>
      <w:r w:rsidR="00B54F23" w:rsidRPr="00102D51">
        <w:rPr>
          <w:rStyle w:val="Appelnotedebasdep"/>
        </w:rPr>
        <w:footnoteReference w:id="4"/>
      </w:r>
      <w:r>
        <w:t>, la LATMP. Elle allègue avoir été congédiée</w:t>
      </w:r>
      <w:r w:rsidR="00B54F23">
        <w:t xml:space="preserve"> en </w:t>
      </w:r>
      <w:r w:rsidR="00C51CBB">
        <w:t>lien avec</w:t>
      </w:r>
      <w:r w:rsidR="00B54F23">
        <w:t xml:space="preserve"> la lésion professionnelle subie le 17 juillet 202</w:t>
      </w:r>
      <w:r w:rsidR="0008404F">
        <w:t>0</w:t>
      </w:r>
      <w:r w:rsidR="00B54F23">
        <w:t xml:space="preserve">. </w:t>
      </w:r>
      <w:r w:rsidR="00C51CBB">
        <w:t xml:space="preserve">Elle argue que depuis qu’elle a été victime d’un accident de travail, l’employeur </w:t>
      </w:r>
      <w:r w:rsidR="007A49EB">
        <w:t>s’acharne sur elle</w:t>
      </w:r>
      <w:r w:rsidR="00C51CBB">
        <w:t>.</w:t>
      </w:r>
    </w:p>
    <w:p w14:paraId="62F456F6" w14:textId="347AA447" w:rsidR="002101A4" w:rsidRDefault="002101A4" w:rsidP="007C4FEE">
      <w:pPr>
        <w:pStyle w:val="corpsdedcision"/>
        <w:tabs>
          <w:tab w:val="num" w:pos="720"/>
        </w:tabs>
      </w:pPr>
      <w:r>
        <w:t xml:space="preserve">Le </w:t>
      </w:r>
      <w:r w:rsidR="00CC2054">
        <w:t>31 janvier 202</w:t>
      </w:r>
      <w:r w:rsidR="009C3922">
        <w:t>3</w:t>
      </w:r>
      <w:r w:rsidR="00E5413B">
        <w:t>,</w:t>
      </w:r>
      <w:r>
        <w:t xml:space="preserve"> un médiateur-décideur </w:t>
      </w:r>
      <w:r w:rsidR="002C4045">
        <w:t xml:space="preserve">de la Commission des normes, de l'équité, de la santé et de la sécurité du travail, la </w:t>
      </w:r>
      <w:r w:rsidR="002C4045" w:rsidRPr="005C65DA">
        <w:t>CNESST</w:t>
      </w:r>
      <w:r w:rsidR="002C4045">
        <w:t xml:space="preserve">, </w:t>
      </w:r>
      <w:r w:rsidR="009C3922">
        <w:t>rejette</w:t>
      </w:r>
      <w:r>
        <w:t xml:space="preserve"> sa plainte </w:t>
      </w:r>
      <w:r w:rsidR="009C3922">
        <w:t>en raison de son absence à l’audience sans motif</w:t>
      </w:r>
      <w:r w:rsidR="008007A7">
        <w:t>.</w:t>
      </w:r>
      <w:r>
        <w:t xml:space="preserve"> </w:t>
      </w:r>
      <w:r w:rsidR="00CC2054">
        <w:t>Il s’agit de la décision contestée devant le présent Tribunal.</w:t>
      </w:r>
    </w:p>
    <w:p w14:paraId="470A25EE" w14:textId="77777777" w:rsidR="009C3922" w:rsidRDefault="009C3922" w:rsidP="009C3922">
      <w:pPr>
        <w:pStyle w:val="corpsdedcision"/>
      </w:pPr>
      <w:r>
        <w:t xml:space="preserve">Ces </w:t>
      </w:r>
      <w:r w:rsidRPr="009C3922">
        <w:t>dossiers</w:t>
      </w:r>
      <w:r>
        <w:t xml:space="preserve"> ont fait l’objet d’une ordonnance de jonction rendue en vertu de l’article 19 de la </w:t>
      </w:r>
      <w:r w:rsidRPr="00FB047D">
        <w:rPr>
          <w:i/>
          <w:iCs/>
        </w:rPr>
        <w:t>Loi instituant le Tribunal administratif du travail</w:t>
      </w:r>
      <w:r>
        <w:rPr>
          <w:rStyle w:val="Appelnotedebasdep"/>
        </w:rPr>
        <w:footnoteReference w:id="5"/>
      </w:r>
      <w:r>
        <w:rPr>
          <w:i/>
          <w:iCs/>
        </w:rPr>
        <w:t xml:space="preserve">, </w:t>
      </w:r>
      <w:r>
        <w:t>la LITAT, par la présidente du Tribunal</w:t>
      </w:r>
      <w:r>
        <w:rPr>
          <w:rStyle w:val="Appelnotedebasdep"/>
        </w:rPr>
        <w:footnoteReference w:id="6"/>
      </w:r>
      <w:r>
        <w:t xml:space="preserve"> afin qu’ils soient entendus par un même juge administratif.</w:t>
      </w:r>
    </w:p>
    <w:p w14:paraId="0A4FFB43" w14:textId="180BF844" w:rsidR="007C4FEE" w:rsidRDefault="00CC2054" w:rsidP="007C4FEE">
      <w:pPr>
        <w:pStyle w:val="corpsdedcision"/>
        <w:tabs>
          <w:tab w:val="num" w:pos="720"/>
        </w:tabs>
      </w:pPr>
      <w:r>
        <w:t>Madame Kouyat</w:t>
      </w:r>
      <w:r w:rsidR="001A10AA">
        <w:t>e</w:t>
      </w:r>
      <w:r w:rsidR="007C4FEE" w:rsidRPr="00E807A6">
        <w:t xml:space="preserve"> </w:t>
      </w:r>
      <w:r w:rsidR="007C4FEE">
        <w:t>soutient</w:t>
      </w:r>
      <w:r w:rsidR="006D7BFB">
        <w:t>,</w:t>
      </w:r>
      <w:r w:rsidR="007C4FEE">
        <w:t xml:space="preserve"> </w:t>
      </w:r>
      <w:r w:rsidR="006D7BFB">
        <w:t xml:space="preserve">d’une part, avoir été victime de violence à caractère sexuel de la part de son superviseur dès son entrée en fonction en octobre 2019 et ce, jusqu’en juillet 2020. D’autre part, elle allègue </w:t>
      </w:r>
      <w:r w:rsidR="007C4FEE">
        <w:t xml:space="preserve">avoir fait l’objet de harcèlement psychologique </w:t>
      </w:r>
      <w:r w:rsidR="006D7BFB">
        <w:t xml:space="preserve">entre le 17 juillet 2020, date de son accident de travail, et le 13 avril 2022, date de son congédiement, </w:t>
      </w:r>
      <w:r w:rsidR="007C4FEE">
        <w:t xml:space="preserve">de la part de </w:t>
      </w:r>
      <w:r>
        <w:t>certains membres de la direction œuvrant chez l’employeur</w:t>
      </w:r>
      <w:r w:rsidR="006D7BFB">
        <w:t>.</w:t>
      </w:r>
    </w:p>
    <w:p w14:paraId="15A4EE4C" w14:textId="05FB9D23" w:rsidR="00CC2054" w:rsidRDefault="007C4FEE" w:rsidP="007C4FEE">
      <w:pPr>
        <w:pStyle w:val="corpsdedcision"/>
        <w:tabs>
          <w:tab w:val="num" w:pos="720"/>
        </w:tabs>
      </w:pPr>
      <w:r>
        <w:t xml:space="preserve">L’employeur </w:t>
      </w:r>
      <w:r w:rsidR="00CC2054">
        <w:t>soulève que la plainte pour mesures de représailles déposée en vertu de la LATMP est devenue théorique et que sur cette seule base, elle devrait être rejetée. Subsidiairement, il allègue qu’il a agi dans le cadre de ses droits de gestion qu’il a exercé</w:t>
      </w:r>
      <w:r w:rsidR="009E057D">
        <w:t>s</w:t>
      </w:r>
      <w:r w:rsidR="00CC2054">
        <w:t xml:space="preserve"> de façon raisonnable.</w:t>
      </w:r>
    </w:p>
    <w:p w14:paraId="2654AA6E" w14:textId="18C6F65C" w:rsidR="009C3922" w:rsidRPr="00740570" w:rsidRDefault="00CC2054" w:rsidP="007C4FEE">
      <w:pPr>
        <w:pStyle w:val="corpsdedcision"/>
        <w:tabs>
          <w:tab w:val="num" w:pos="720"/>
        </w:tabs>
      </w:pPr>
      <w:r w:rsidRPr="00740570">
        <w:t xml:space="preserve">Relativement à la plainte de harcèlement psychologique, </w:t>
      </w:r>
      <w:r w:rsidR="00F83305" w:rsidRPr="00740570">
        <w:t xml:space="preserve">l’employeur soulève </w:t>
      </w:r>
      <w:r w:rsidR="0096539E" w:rsidRPr="00740570">
        <w:t>qu’il y a eu bris du continuum entre les allégations de nature sexuelle et les événements qu’elle allègue découler de la lésion professionnelle</w:t>
      </w:r>
      <w:r w:rsidR="00F83305" w:rsidRPr="00740570">
        <w:t xml:space="preserve">. </w:t>
      </w:r>
      <w:r w:rsidR="0096539E" w:rsidRPr="00740570">
        <w:t xml:space="preserve">Ainsi, </w:t>
      </w:r>
      <w:r w:rsidR="00740570" w:rsidRPr="00740570">
        <w:t xml:space="preserve">il prétend que les allégations de nature sexuelle ne se sont pas déroulées dans la période de deux ans précédant le dépôt de la plainte </w:t>
      </w:r>
      <w:r w:rsidR="00740570">
        <w:t xml:space="preserve">tel que </w:t>
      </w:r>
      <w:r w:rsidR="00740570" w:rsidRPr="00740570">
        <w:t>prévu à l’article 123.7 de la LNT. Ainsi, elles ne devraient</w:t>
      </w:r>
      <w:r w:rsidR="0096539E" w:rsidRPr="00740570">
        <w:t xml:space="preserve"> </w:t>
      </w:r>
      <w:r w:rsidR="00740570" w:rsidRPr="00740570">
        <w:t>pas être prises en compte</w:t>
      </w:r>
      <w:r w:rsidR="0096539E" w:rsidRPr="00740570">
        <w:t>.</w:t>
      </w:r>
    </w:p>
    <w:p w14:paraId="0F075296" w14:textId="4558EC3A" w:rsidR="00DB4002" w:rsidRDefault="00F83305" w:rsidP="007C4FEE">
      <w:pPr>
        <w:pStyle w:val="corpsdedcision"/>
        <w:tabs>
          <w:tab w:val="num" w:pos="720"/>
        </w:tabs>
      </w:pPr>
      <w:r>
        <w:t xml:space="preserve">Quant au fond, </w:t>
      </w:r>
      <w:r w:rsidR="00CC2054">
        <w:t xml:space="preserve">il remet en doute la crédibilité de la plaignante quant à </w:t>
      </w:r>
      <w:r w:rsidR="00740570">
        <w:t>s</w:t>
      </w:r>
      <w:r w:rsidR="00CC2054">
        <w:t xml:space="preserve">es allégations </w:t>
      </w:r>
      <w:r w:rsidR="00FB59BD">
        <w:t xml:space="preserve">de violence à caractère sexuel </w:t>
      </w:r>
      <w:r w:rsidR="00CC2054">
        <w:t xml:space="preserve">laissant ainsi entendre qu’elle n’a pas satisfait son fardeau de démontrer les faits qu’elle soulève. </w:t>
      </w:r>
      <w:r w:rsidR="00DB4002">
        <w:t xml:space="preserve">Il plaide </w:t>
      </w:r>
      <w:r w:rsidR="0012526F">
        <w:t xml:space="preserve">également </w:t>
      </w:r>
      <w:r w:rsidR="00DB4002">
        <w:t>que madame Kouyat</w:t>
      </w:r>
      <w:r w:rsidR="001A10AA">
        <w:t>e</w:t>
      </w:r>
      <w:r w:rsidR="00DB4002">
        <w:t xml:space="preserve"> aurait consenti aux événements dont elle se plaint. </w:t>
      </w:r>
      <w:r w:rsidR="00CC2054">
        <w:t xml:space="preserve">Enfin, il affirme </w:t>
      </w:r>
      <w:r w:rsidR="0012526F">
        <w:t>qu</w:t>
      </w:r>
      <w:r w:rsidR="00EB3871">
        <w:t>’elle</w:t>
      </w:r>
      <w:r w:rsidR="0012526F">
        <w:t xml:space="preserve"> n’a jamais dénoncé les gestes </w:t>
      </w:r>
      <w:r w:rsidR="007A49EB">
        <w:t xml:space="preserve">du superviseur </w:t>
      </w:r>
      <w:r w:rsidR="0012526F">
        <w:t xml:space="preserve">et </w:t>
      </w:r>
      <w:r w:rsidR="007A49EB">
        <w:t>qu’il a</w:t>
      </w:r>
      <w:r w:rsidR="00DB4002">
        <w:t xml:space="preserve"> été ainsi privé de toutes possibilités d’intervenir conformément à ses obligations.</w:t>
      </w:r>
    </w:p>
    <w:p w14:paraId="39670159" w14:textId="1B01E801" w:rsidR="007C4FEE" w:rsidRDefault="00DB4002" w:rsidP="007C4FEE">
      <w:pPr>
        <w:pStyle w:val="corpsdedcision"/>
        <w:tabs>
          <w:tab w:val="num" w:pos="720"/>
        </w:tabs>
      </w:pPr>
      <w:r>
        <w:t>Quant aux autres allégations</w:t>
      </w:r>
      <w:r w:rsidR="006D7BFB">
        <w:t xml:space="preserve"> portant sur des faits survenus entre juillet 2020 et son congédiement</w:t>
      </w:r>
      <w:r w:rsidR="00740570">
        <w:t xml:space="preserve"> en avril 2022</w:t>
      </w:r>
      <w:r>
        <w:t>, il argumente avoir agi conformément à ses droits de gestion.</w:t>
      </w:r>
      <w:r w:rsidR="008007A7">
        <w:t xml:space="preserve"> </w:t>
      </w:r>
    </w:p>
    <w:p w14:paraId="0ABD2E7C" w14:textId="77777777" w:rsidR="007C4FEE" w:rsidRPr="008319B2" w:rsidRDefault="007C4FEE" w:rsidP="007C4FEE">
      <w:pPr>
        <w:pStyle w:val="corpsdedcision"/>
        <w:tabs>
          <w:tab w:val="num" w:pos="360"/>
        </w:tabs>
      </w:pPr>
      <w:r>
        <w:t>Les questions en litige soumises au Tribunal sont les suivantes :</w:t>
      </w:r>
    </w:p>
    <w:p w14:paraId="16AD0079" w14:textId="6098F97E" w:rsidR="007C4FEE" w:rsidRPr="008E0478" w:rsidRDefault="007C4FEE" w:rsidP="007C4FEE">
      <w:pPr>
        <w:pStyle w:val="corpsdedcision"/>
        <w:numPr>
          <w:ilvl w:val="0"/>
          <w:numId w:val="0"/>
        </w:numPr>
        <w:rPr>
          <w:u w:val="single"/>
        </w:rPr>
      </w:pPr>
      <w:r w:rsidRPr="008E0478">
        <w:rPr>
          <w:u w:val="single"/>
        </w:rPr>
        <w:t xml:space="preserve">Dans le dossier </w:t>
      </w:r>
      <w:r w:rsidR="002101A4">
        <w:rPr>
          <w:u w:val="single"/>
        </w:rPr>
        <w:t>1319924</w:t>
      </w:r>
      <w:r w:rsidRPr="008E0478">
        <w:rPr>
          <w:u w:val="single"/>
        </w:rPr>
        <w:t xml:space="preserve"> </w:t>
      </w:r>
    </w:p>
    <w:p w14:paraId="05F7E8FE" w14:textId="3939668F" w:rsidR="007C4FEE" w:rsidRPr="00AE64C9" w:rsidRDefault="001A10AA" w:rsidP="007C4FEE">
      <w:pPr>
        <w:pStyle w:val="corpsdedcision"/>
        <w:numPr>
          <w:ilvl w:val="0"/>
          <w:numId w:val="13"/>
        </w:numPr>
      </w:pPr>
      <w:r>
        <w:t>Madame Kouyate</w:t>
      </w:r>
      <w:r w:rsidR="007C4FEE" w:rsidRPr="00AE64C9">
        <w:t xml:space="preserve"> démontr</w:t>
      </w:r>
      <w:r w:rsidR="007C4FEE">
        <w:t>e-t-elle</w:t>
      </w:r>
      <w:r w:rsidR="007C4FEE" w:rsidRPr="00AE64C9">
        <w:t xml:space="preserve"> avoir subi du harcèlement psychologique tel que défini à la LNT?</w:t>
      </w:r>
    </w:p>
    <w:p w14:paraId="12B2133F" w14:textId="77777777" w:rsidR="007C4FEE" w:rsidRDefault="007C4FEE" w:rsidP="007C4FEE">
      <w:pPr>
        <w:pStyle w:val="corpsdedcision"/>
        <w:numPr>
          <w:ilvl w:val="0"/>
          <w:numId w:val="13"/>
        </w:numPr>
      </w:pPr>
      <w:r>
        <w:t>L’employeur s'est-il acquitté de son obligation d’agir pour prévenir et faire cesser ce harcèlement?</w:t>
      </w:r>
    </w:p>
    <w:p w14:paraId="5499097D" w14:textId="5C0DCF32" w:rsidR="007C4FEE" w:rsidRPr="008E0478" w:rsidRDefault="007C4FEE" w:rsidP="007C4FEE">
      <w:pPr>
        <w:pStyle w:val="corpsdedcision"/>
        <w:numPr>
          <w:ilvl w:val="0"/>
          <w:numId w:val="0"/>
        </w:numPr>
        <w:rPr>
          <w:u w:val="single"/>
        </w:rPr>
      </w:pPr>
      <w:r w:rsidRPr="008E0478">
        <w:rPr>
          <w:u w:val="single"/>
        </w:rPr>
        <w:t xml:space="preserve">Dans le dossier </w:t>
      </w:r>
      <w:r w:rsidR="002101A4">
        <w:rPr>
          <w:u w:val="single"/>
        </w:rPr>
        <w:t>1312438</w:t>
      </w:r>
    </w:p>
    <w:p w14:paraId="3B6A1FFF" w14:textId="1CC7FE8D" w:rsidR="00A55CF6" w:rsidRPr="0043451A" w:rsidRDefault="00A55CF6">
      <w:pPr>
        <w:numPr>
          <w:ilvl w:val="0"/>
          <w:numId w:val="12"/>
        </w:numPr>
        <w:tabs>
          <w:tab w:val="num" w:pos="360"/>
          <w:tab w:val="left" w:pos="720"/>
        </w:tabs>
        <w:spacing w:after="360"/>
        <w:ind w:left="714" w:hanging="357"/>
        <w:jc w:val="both"/>
      </w:pPr>
      <w:r w:rsidRPr="0043451A">
        <w:t xml:space="preserve">Est-ce que la plainte </w:t>
      </w:r>
      <w:r w:rsidR="0009443B">
        <w:t xml:space="preserve">pour mesures de représailles </w:t>
      </w:r>
      <w:bookmarkStart w:id="12" w:name="_Hlk197419078"/>
      <w:r w:rsidR="008D215C">
        <w:t>pour avoir ex</w:t>
      </w:r>
      <w:r w:rsidR="008967CF">
        <w:t>ercé un droit en vertu de la LATMP</w:t>
      </w:r>
      <w:bookmarkEnd w:id="12"/>
      <w:r w:rsidR="008967CF">
        <w:t xml:space="preserve"> </w:t>
      </w:r>
      <w:r w:rsidRPr="0043451A">
        <w:t xml:space="preserve">est devenue théorique et le cas échéant, le Tribunal devrait-il user de sa discrétion pour trancher l’affaire? </w:t>
      </w:r>
    </w:p>
    <w:p w14:paraId="45E4CAA0" w14:textId="332E25E3" w:rsidR="007C4FEE" w:rsidRDefault="00700B01" w:rsidP="00A55CF6">
      <w:pPr>
        <w:pStyle w:val="corpsdedcision"/>
      </w:pPr>
      <w:r>
        <w:t>Pour les motifs qui suivent</w:t>
      </w:r>
      <w:r w:rsidRPr="00740570">
        <w:t>, l</w:t>
      </w:r>
      <w:r w:rsidR="007C4FEE" w:rsidRPr="00740570">
        <w:t xml:space="preserve">e Tribunal conclut que </w:t>
      </w:r>
      <w:r w:rsidR="00A55CF6" w:rsidRPr="00740570">
        <w:t>madame Kouyat</w:t>
      </w:r>
      <w:r w:rsidR="001A10AA" w:rsidRPr="00740570">
        <w:t>e</w:t>
      </w:r>
      <w:r w:rsidR="00A55CF6" w:rsidRPr="00740570">
        <w:t xml:space="preserve"> </w:t>
      </w:r>
      <w:r w:rsidR="00DF0208">
        <w:t xml:space="preserve">a </w:t>
      </w:r>
      <w:r w:rsidR="00A55CF6">
        <w:t>été victime de harcèlement psychologique</w:t>
      </w:r>
      <w:r>
        <w:t>,</w:t>
      </w:r>
      <w:r w:rsidR="00A55CF6">
        <w:t xml:space="preserve"> plus précisément de gestes de violence à caractère sexuel</w:t>
      </w:r>
      <w:r w:rsidR="00DF0208">
        <w:t>. L</w:t>
      </w:r>
      <w:r w:rsidR="00A55CF6">
        <w:t>’employeur n’a pas satisfait son obligation de prévenir et faire cesser ce harcèlement</w:t>
      </w:r>
      <w:r>
        <w:t>. La</w:t>
      </w:r>
      <w:r w:rsidR="00A55CF6">
        <w:t xml:space="preserve"> plainte est donc accueillie. </w:t>
      </w:r>
      <w:r w:rsidR="007C4FEE">
        <w:t xml:space="preserve">Quant à </w:t>
      </w:r>
      <w:r>
        <w:t>celle</w:t>
      </w:r>
      <w:r w:rsidR="007C4FEE">
        <w:t xml:space="preserve"> </w:t>
      </w:r>
      <w:r w:rsidR="00A55CF6">
        <w:t>pour mesures de représailles, elle est rejetée</w:t>
      </w:r>
      <w:r w:rsidR="009E057D">
        <w:t>,</w:t>
      </w:r>
      <w:r w:rsidR="00A55CF6" w:rsidRPr="00A55CF6">
        <w:t xml:space="preserve"> </w:t>
      </w:r>
      <w:r w:rsidR="00A55CF6">
        <w:t xml:space="preserve">car elle </w:t>
      </w:r>
      <w:r w:rsidR="009E057D">
        <w:t xml:space="preserve">est </w:t>
      </w:r>
      <w:r w:rsidR="00A55CF6">
        <w:t>devenue théorique.</w:t>
      </w:r>
    </w:p>
    <w:p w14:paraId="52D3E702" w14:textId="77777777" w:rsidR="007C4FEE" w:rsidRDefault="007C4FEE" w:rsidP="007C4FEE">
      <w:pPr>
        <w:pStyle w:val="Titre1"/>
      </w:pPr>
      <w:bookmarkStart w:id="13" w:name="supprimer_analyse"/>
      <w:r w:rsidRPr="00B51F99">
        <w:t>L</w:t>
      </w:r>
      <w:r>
        <w:t>’ANALYSE</w:t>
      </w:r>
    </w:p>
    <w:p w14:paraId="26522114" w14:textId="2E06E23D" w:rsidR="007C4FEE" w:rsidRDefault="001A10AA" w:rsidP="007C4FEE">
      <w:pPr>
        <w:pStyle w:val="Titre2"/>
        <w:keepNext w:val="0"/>
      </w:pPr>
      <w:r>
        <w:t>madame kouyate</w:t>
      </w:r>
      <w:r w:rsidR="007C4FEE" w:rsidRPr="00142CCD">
        <w:t xml:space="preserve"> démontre-t-elle avoir subi du harcèlement psychologique tel que défini à la LNT?</w:t>
      </w:r>
    </w:p>
    <w:p w14:paraId="37CBBE94" w14:textId="77777777" w:rsidR="007C4FEE" w:rsidRPr="00107927" w:rsidRDefault="007C4FEE" w:rsidP="007C4FEE">
      <w:pPr>
        <w:pStyle w:val="corpsdedcision"/>
        <w:keepNext/>
        <w:keepLines/>
        <w:tabs>
          <w:tab w:val="num" w:pos="360"/>
          <w:tab w:val="num" w:pos="720"/>
        </w:tabs>
        <w:rPr>
          <w:sz w:val="20"/>
        </w:rPr>
      </w:pPr>
      <w:r>
        <w:t>Le harcèlement psychologique est défini à la LNT</w:t>
      </w:r>
      <w:r>
        <w:rPr>
          <w:rStyle w:val="Appelnotedebasdep"/>
        </w:rPr>
        <w:footnoteReference w:id="7"/>
      </w:r>
      <w:r>
        <w:t xml:space="preserve"> et il appartient à la personne plaignante de démontrer les éléments constitutifs suivants :</w:t>
      </w:r>
    </w:p>
    <w:p w14:paraId="1E5B0417" w14:textId="77777777" w:rsidR="007C4FEE" w:rsidRDefault="007C4FEE" w:rsidP="007C4FEE">
      <w:pPr>
        <w:pStyle w:val="Paragraphedeliste"/>
        <w:keepNext/>
        <w:keepLines/>
        <w:numPr>
          <w:ilvl w:val="0"/>
          <w:numId w:val="14"/>
        </w:numPr>
        <w:spacing w:after="360"/>
        <w:ind w:left="714" w:hanging="357"/>
        <w:rPr>
          <w:lang w:eastAsia="fr-FR"/>
        </w:rPr>
      </w:pPr>
      <w:r>
        <w:rPr>
          <w:lang w:eastAsia="fr-FR"/>
        </w:rPr>
        <w:t xml:space="preserve">Une conduite vexatoire qui se manifeste par des comportements, des paroles, des actes ou des gestes </w:t>
      </w:r>
      <w:r w:rsidRPr="00B70774">
        <w:rPr>
          <w:lang w:eastAsia="fr-FR"/>
        </w:rPr>
        <w:t>répétés, qui sont hostiles ou non désirés</w:t>
      </w:r>
      <w:r>
        <w:rPr>
          <w:lang w:eastAsia="fr-FR"/>
        </w:rPr>
        <w:t>;</w:t>
      </w:r>
    </w:p>
    <w:p w14:paraId="24B8B568" w14:textId="77777777" w:rsidR="007C4FEE" w:rsidRDefault="007C4FEE" w:rsidP="007C4FEE">
      <w:pPr>
        <w:pStyle w:val="corpsdedcision"/>
        <w:numPr>
          <w:ilvl w:val="0"/>
          <w:numId w:val="14"/>
        </w:numPr>
        <w:rPr>
          <w:lang w:eastAsia="fr-FR"/>
        </w:rPr>
      </w:pPr>
      <w:r>
        <w:rPr>
          <w:lang w:eastAsia="fr-FR"/>
        </w:rPr>
        <w:t>qui porte atteinte à sa dignité ou à son intégrité psychologique;</w:t>
      </w:r>
    </w:p>
    <w:p w14:paraId="5D142275" w14:textId="77777777" w:rsidR="007C4FEE" w:rsidRDefault="007C4FEE" w:rsidP="007C4FEE">
      <w:pPr>
        <w:pStyle w:val="corpsdedcision"/>
        <w:numPr>
          <w:ilvl w:val="0"/>
          <w:numId w:val="14"/>
        </w:numPr>
        <w:rPr>
          <w:lang w:eastAsia="fr-FR"/>
        </w:rPr>
      </w:pPr>
      <w:r>
        <w:rPr>
          <w:lang w:eastAsia="fr-FR"/>
        </w:rPr>
        <w:t xml:space="preserve">qui entraine un milieu de travail néfaste pour elle. </w:t>
      </w:r>
    </w:p>
    <w:p w14:paraId="687ACDE0" w14:textId="77777777" w:rsidR="007C4FEE" w:rsidRDefault="007C4FEE" w:rsidP="007C4FEE">
      <w:pPr>
        <w:pStyle w:val="corpsdedcision"/>
        <w:tabs>
          <w:tab w:val="num" w:pos="360"/>
          <w:tab w:val="num" w:pos="720"/>
        </w:tabs>
        <w:rPr>
          <w:lang w:eastAsia="fr-FR"/>
        </w:rPr>
      </w:pPr>
      <w:r w:rsidRPr="002F6F46">
        <w:rPr>
          <w:lang w:eastAsia="fr-FR"/>
        </w:rPr>
        <w:t>Un salarié qui allègue avoir été victime de harcèlement psychologique doit</w:t>
      </w:r>
      <w:r>
        <w:rPr>
          <w:lang w:eastAsia="fr-FR"/>
        </w:rPr>
        <w:t xml:space="preserve"> en</w:t>
      </w:r>
      <w:r w:rsidRPr="002F6F46">
        <w:rPr>
          <w:lang w:eastAsia="fr-FR"/>
        </w:rPr>
        <w:t xml:space="preserve"> faire la preuve, selon la règle de la prépondérance des probabilités</w:t>
      </w:r>
      <w:r>
        <w:rPr>
          <w:lang w:eastAsia="fr-FR"/>
        </w:rPr>
        <w:t xml:space="preserve">. </w:t>
      </w:r>
      <w:r w:rsidRPr="007A096F">
        <w:rPr>
          <w:lang w:eastAsia="fr-FR"/>
        </w:rPr>
        <w:t xml:space="preserve">Des allégations vagues ou générales, des perceptions ou des </w:t>
      </w:r>
      <w:r>
        <w:rPr>
          <w:lang w:eastAsia="fr-FR"/>
        </w:rPr>
        <w:t>insinuations ne suffisent pas à</w:t>
      </w:r>
      <w:r w:rsidRPr="007A096F">
        <w:rPr>
          <w:lang w:eastAsia="fr-FR"/>
        </w:rPr>
        <w:t xml:space="preserve"> </w:t>
      </w:r>
      <w:r>
        <w:rPr>
          <w:lang w:eastAsia="fr-FR"/>
        </w:rPr>
        <w:t xml:space="preserve">s’acquitter de </w:t>
      </w:r>
      <w:r w:rsidRPr="007A096F">
        <w:rPr>
          <w:lang w:eastAsia="fr-FR"/>
        </w:rPr>
        <w:t>ce fardeau</w:t>
      </w:r>
      <w:r w:rsidRPr="007A096F">
        <w:rPr>
          <w:rStyle w:val="Appelnotedebasdep"/>
          <w:lang w:eastAsia="fr-FR"/>
        </w:rPr>
        <w:footnoteReference w:id="8"/>
      </w:r>
      <w:r w:rsidRPr="007A096F">
        <w:rPr>
          <w:lang w:eastAsia="fr-FR"/>
        </w:rPr>
        <w:t>.</w:t>
      </w:r>
      <w:r w:rsidRPr="00865DCE">
        <w:rPr>
          <w:lang w:eastAsia="fr-FR"/>
        </w:rPr>
        <w:t xml:space="preserve"> </w:t>
      </w:r>
    </w:p>
    <w:p w14:paraId="4A38EF61" w14:textId="77777777" w:rsidR="007C4FEE" w:rsidRDefault="007C4FEE" w:rsidP="007C4FEE">
      <w:pPr>
        <w:pStyle w:val="corpsdedcision"/>
        <w:tabs>
          <w:tab w:val="num" w:pos="360"/>
        </w:tabs>
        <w:rPr>
          <w:lang w:eastAsia="fr-FR"/>
        </w:rPr>
      </w:pPr>
      <w:r>
        <w:rPr>
          <w:lang w:eastAsia="fr-FR"/>
        </w:rPr>
        <w:t>En présence d’une preuve prépondérante de harcèlement psychologique, le Tribunal doit ensuite évaluer si l’employeur s'est acquitté de son obligation de prévenir et faire cesser le harcèlement porté à sa connaissance</w:t>
      </w:r>
      <w:r>
        <w:rPr>
          <w:rStyle w:val="Appelnotedebasdep"/>
          <w:lang w:eastAsia="fr-FR"/>
        </w:rPr>
        <w:footnoteReference w:id="9"/>
      </w:r>
      <w:r>
        <w:rPr>
          <w:lang w:eastAsia="fr-FR"/>
        </w:rPr>
        <w:t>.</w:t>
      </w:r>
    </w:p>
    <w:p w14:paraId="05443063" w14:textId="77777777" w:rsidR="007C4FEE" w:rsidRPr="00CB4C23" w:rsidRDefault="007C4FEE" w:rsidP="007C4FEE">
      <w:pPr>
        <w:pStyle w:val="Titre3"/>
      </w:pPr>
      <w:r w:rsidRPr="008A7412">
        <w:t>La démonstration d’une conduite vexatoire</w:t>
      </w:r>
    </w:p>
    <w:p w14:paraId="2400F8C5" w14:textId="737E7159" w:rsidR="007C4FEE" w:rsidRDefault="007B5896" w:rsidP="007C4FEE">
      <w:pPr>
        <w:pStyle w:val="corpsdedcision"/>
        <w:tabs>
          <w:tab w:val="num" w:pos="360"/>
          <w:tab w:val="num" w:pos="720"/>
        </w:tabs>
      </w:pPr>
      <w:r>
        <w:rPr>
          <w:lang w:eastAsia="fr-FR"/>
        </w:rPr>
        <w:t>Une des premières décision</w:t>
      </w:r>
      <w:r w:rsidR="00880DFD">
        <w:rPr>
          <w:lang w:eastAsia="fr-FR"/>
        </w:rPr>
        <w:t>s</w:t>
      </w:r>
      <w:r>
        <w:rPr>
          <w:lang w:eastAsia="fr-FR"/>
        </w:rPr>
        <w:t xml:space="preserve"> rendues en la matière, </w:t>
      </w:r>
      <w:bookmarkStart w:id="14" w:name="_Hlk196939381"/>
      <w:r w:rsidR="007C4FEE" w:rsidRPr="006606A5">
        <w:rPr>
          <w:i/>
          <w:lang w:eastAsia="fr-FR"/>
        </w:rPr>
        <w:t>Centre hospitalier régional de Trois-Rivières</w:t>
      </w:r>
      <w:r w:rsidR="007C4FEE" w:rsidRPr="006606A5">
        <w:rPr>
          <w:lang w:eastAsia="fr-FR"/>
        </w:rPr>
        <w:t xml:space="preserve"> </w:t>
      </w:r>
      <w:bookmarkEnd w:id="14"/>
      <w:r w:rsidR="007C4FEE" w:rsidRPr="006606A5">
        <w:rPr>
          <w:lang w:eastAsia="fr-FR"/>
        </w:rPr>
        <w:t xml:space="preserve">c. </w:t>
      </w:r>
      <w:r w:rsidR="007C4FEE" w:rsidRPr="006606A5">
        <w:rPr>
          <w:i/>
          <w:lang w:eastAsia="fr-FR"/>
        </w:rPr>
        <w:t>Syndicat professionnel des infirmières et infirmiers de Trois-Rivières</w:t>
      </w:r>
      <w:r w:rsidR="007C4FEE">
        <w:rPr>
          <w:i/>
          <w:lang w:eastAsia="fr-FR"/>
        </w:rPr>
        <w:t xml:space="preserve"> </w:t>
      </w:r>
      <w:r w:rsidR="007C4FEE" w:rsidRPr="00C6596B">
        <w:rPr>
          <w:i/>
          <w:iCs/>
          <w:lang w:eastAsia="fr-FR"/>
        </w:rPr>
        <w:t>(Syndicat des infirmières et infirmiers Maurici</w:t>
      </w:r>
      <w:r w:rsidR="007C4FEE">
        <w:rPr>
          <w:i/>
          <w:iCs/>
          <w:lang w:eastAsia="fr-FR"/>
        </w:rPr>
        <w:t>e-</w:t>
      </w:r>
      <w:r w:rsidR="0076491D" w:rsidRPr="00C6596B">
        <w:rPr>
          <w:i/>
          <w:iCs/>
          <w:lang w:eastAsia="fr-FR"/>
        </w:rPr>
        <w:t>Cœur</w:t>
      </w:r>
      <w:r w:rsidR="007C4FEE" w:rsidRPr="00C6596B">
        <w:rPr>
          <w:i/>
          <w:iCs/>
          <w:lang w:eastAsia="fr-FR"/>
        </w:rPr>
        <w:t>-du-Québec)</w:t>
      </w:r>
      <w:r w:rsidR="007C4FEE" w:rsidRPr="008A0114">
        <w:rPr>
          <w:rStyle w:val="Appelnotedebasdep"/>
          <w:lang w:eastAsia="fr-FR"/>
        </w:rPr>
        <w:footnoteReference w:id="10"/>
      </w:r>
      <w:r w:rsidR="007C4FEE">
        <w:rPr>
          <w:lang w:eastAsia="fr-FR"/>
        </w:rPr>
        <w:t xml:space="preserve">, retient que </w:t>
      </w:r>
      <w:r w:rsidR="007C4FEE" w:rsidRPr="00235AB5">
        <w:rPr>
          <w:lang w:eastAsia="fr-FR"/>
        </w:rPr>
        <w:t xml:space="preserve">la conduite </w:t>
      </w:r>
      <w:r w:rsidR="007C4FEE" w:rsidRPr="00CB7A87">
        <w:rPr>
          <w:lang w:eastAsia="fr-FR"/>
        </w:rPr>
        <w:t xml:space="preserve">vexatoire est une attitude ou des comportements qui blessent </w:t>
      </w:r>
      <w:r w:rsidR="007C4FEE" w:rsidRPr="00235AB5">
        <w:rPr>
          <w:lang w:eastAsia="fr-FR"/>
        </w:rPr>
        <w:t>et humilient la personne dans son amour-propre.</w:t>
      </w:r>
      <w:r w:rsidR="007C4FEE" w:rsidRPr="008625FA">
        <w:t xml:space="preserve"> </w:t>
      </w:r>
    </w:p>
    <w:p w14:paraId="545456E3" w14:textId="77777777" w:rsidR="007C4FEE" w:rsidRDefault="007C4FEE" w:rsidP="007C4FEE">
      <w:pPr>
        <w:pStyle w:val="corpsdedcision"/>
        <w:tabs>
          <w:tab w:val="num" w:pos="360"/>
          <w:tab w:val="num" w:pos="720"/>
        </w:tabs>
      </w:pPr>
      <w:r>
        <w:t>Cette notion est également définie comme suit par les auteurs Guy Poirier et Robert L. Rivest</w:t>
      </w:r>
      <w:r>
        <w:rPr>
          <w:rStyle w:val="Appelnotedebasdep"/>
        </w:rPr>
        <w:footnoteReference w:id="11"/>
      </w:r>
      <w:r>
        <w:t> :</w:t>
      </w:r>
    </w:p>
    <w:p w14:paraId="42961A95" w14:textId="77777777" w:rsidR="007C4FEE" w:rsidRDefault="007C4FEE" w:rsidP="007C4FEE">
      <w:pPr>
        <w:pStyle w:val="citation"/>
      </w:pPr>
      <w:r>
        <w:t>Une conduite a un caractère vexatoire lorsqu’elle est humiliante ou abusive pour la personne qui la subit. La personne sera diminuée, dénigrée tant sur le plan personnel que professionnel.</w:t>
      </w:r>
    </w:p>
    <w:p w14:paraId="138690FC" w14:textId="77777777" w:rsidR="007C4FEE" w:rsidRDefault="007C4FEE" w:rsidP="007C4FEE">
      <w:pPr>
        <w:pStyle w:val="citation"/>
      </w:pPr>
    </w:p>
    <w:p w14:paraId="2C74D8A2" w14:textId="77777777" w:rsidR="007C4FEE" w:rsidRDefault="007C4FEE" w:rsidP="007C4FEE">
      <w:pPr>
        <w:pStyle w:val="corpsdedcision"/>
        <w:numPr>
          <w:ilvl w:val="0"/>
          <w:numId w:val="0"/>
        </w:numPr>
        <w:ind w:left="708"/>
        <w:rPr>
          <w:sz w:val="20"/>
        </w:rPr>
      </w:pPr>
      <w:r>
        <w:rPr>
          <w:sz w:val="20"/>
        </w:rPr>
        <w:tab/>
      </w:r>
      <w:r w:rsidRPr="008625FA">
        <w:rPr>
          <w:sz w:val="20"/>
        </w:rPr>
        <w:t xml:space="preserve">Le caractère vexatoire fait référence au résultat de la conduite. Il implique qu’une telle conduite blesse quelqu’un dans son amour-propre, contrarie, cause du tourment. </w:t>
      </w:r>
    </w:p>
    <w:p w14:paraId="19A78476" w14:textId="77777777" w:rsidR="007C4FEE" w:rsidRDefault="007C4FEE" w:rsidP="007C4FEE">
      <w:pPr>
        <w:pStyle w:val="corpsdedcision"/>
        <w:tabs>
          <w:tab w:val="num" w:pos="360"/>
        </w:tabs>
        <w:rPr>
          <w:lang w:eastAsia="fr-FR"/>
        </w:rPr>
      </w:pPr>
      <w:r>
        <w:t>Pour être qualifiés de conduite vexatoire au sens de la LNT, les paroles, gestes ou comportements doivent être répétés</w:t>
      </w:r>
      <w:r>
        <w:rPr>
          <w:rStyle w:val="Appelnotedebasdep"/>
        </w:rPr>
        <w:footnoteReference w:id="12"/>
      </w:r>
      <w:r>
        <w:t>, non désirés ou hostiles.</w:t>
      </w:r>
    </w:p>
    <w:p w14:paraId="4A9172E4" w14:textId="77777777" w:rsidR="007C4FEE" w:rsidRDefault="007C4FEE" w:rsidP="007C4FEE">
      <w:pPr>
        <w:pStyle w:val="corpsdedcision"/>
        <w:tabs>
          <w:tab w:val="num" w:pos="360"/>
        </w:tabs>
      </w:pPr>
      <w:r>
        <w:rPr>
          <w:lang w:eastAsia="fr-FR"/>
        </w:rPr>
        <w:t>Le caractère vexatoire doit être apprécié</w:t>
      </w:r>
      <w:r w:rsidRPr="00D24792">
        <w:rPr>
          <w:lang w:eastAsia="fr-FR"/>
        </w:rPr>
        <w:t xml:space="preserve"> selon la perspective de la </w:t>
      </w:r>
      <w:r w:rsidRPr="00B21AEE">
        <w:rPr>
          <w:lang w:eastAsia="fr-FR"/>
        </w:rPr>
        <w:t>personne raisonnable</w:t>
      </w:r>
      <w:r>
        <w:rPr>
          <w:lang w:eastAsia="fr-FR"/>
        </w:rPr>
        <w:t>,</w:t>
      </w:r>
      <w:r w:rsidRPr="00B21AEE">
        <w:rPr>
          <w:lang w:eastAsia="fr-FR"/>
        </w:rPr>
        <w:t xml:space="preserve"> </w:t>
      </w:r>
      <w:r>
        <w:rPr>
          <w:lang w:eastAsia="fr-FR"/>
        </w:rPr>
        <w:t>c’est-à-dire celle qui est</w:t>
      </w:r>
      <w:r>
        <w:t xml:space="preserve"> « </w:t>
      </w:r>
      <w:r w:rsidRPr="00CF45C3">
        <w:rPr>
          <w:rStyle w:val="Citationintgre"/>
        </w:rPr>
        <w:t>normalement diligente et prudente, qui, placée dans les mêmes circonstances que la victime, estimerait que le présumé harceleur manifeste une conduite vexatoire</w:t>
      </w:r>
      <w:r>
        <w:rPr>
          <w:rStyle w:val="Citationintgre"/>
        </w:rPr>
        <w:t> </w:t>
      </w:r>
      <w:r w:rsidRPr="002168BA">
        <w:rPr>
          <w:rStyle w:val="Citationintgre"/>
          <w:i w:val="0"/>
          <w:sz w:val="24"/>
          <w:szCs w:val="24"/>
        </w:rPr>
        <w:t>»</w:t>
      </w:r>
      <w:r w:rsidRPr="008A0114">
        <w:rPr>
          <w:rStyle w:val="Appelnotedebasdep"/>
          <w:szCs w:val="24"/>
        </w:rPr>
        <w:footnoteReference w:id="13"/>
      </w:r>
      <w:r>
        <w:rPr>
          <w:rStyle w:val="Citationintgre"/>
        </w:rPr>
        <w:t>.</w:t>
      </w:r>
    </w:p>
    <w:p w14:paraId="48F16E5E" w14:textId="77777777" w:rsidR="007C4FEE" w:rsidRPr="00DD1DB5" w:rsidRDefault="007C4FEE" w:rsidP="007C4FEE">
      <w:pPr>
        <w:pStyle w:val="corpsdedcision"/>
        <w:tabs>
          <w:tab w:val="num" w:pos="360"/>
          <w:tab w:val="num" w:pos="720"/>
        </w:tabs>
        <w:rPr>
          <w:lang w:eastAsia="fr-FR"/>
        </w:rPr>
      </w:pPr>
      <w:r>
        <w:rPr>
          <w:lang w:eastAsia="fr-FR"/>
        </w:rPr>
        <w:t>C</w:t>
      </w:r>
      <w:r w:rsidRPr="00DD1DB5">
        <w:rPr>
          <w:lang w:eastAsia="fr-FR"/>
        </w:rPr>
        <w:t xml:space="preserve">ertains éléments </w:t>
      </w:r>
      <w:r>
        <w:rPr>
          <w:lang w:eastAsia="fr-FR"/>
        </w:rPr>
        <w:t>s</w:t>
      </w:r>
      <w:r w:rsidRPr="00DD1DB5">
        <w:rPr>
          <w:lang w:eastAsia="fr-FR"/>
        </w:rPr>
        <w:t xml:space="preserve">ont </w:t>
      </w:r>
      <w:r>
        <w:rPr>
          <w:lang w:eastAsia="fr-FR"/>
        </w:rPr>
        <w:t xml:space="preserve">généralement </w:t>
      </w:r>
      <w:r w:rsidRPr="00DD1DB5">
        <w:rPr>
          <w:lang w:eastAsia="fr-FR"/>
        </w:rPr>
        <w:t>reconnus comme non constitutifs de harcèlement.</w:t>
      </w:r>
      <w:r>
        <w:rPr>
          <w:lang w:eastAsia="fr-FR"/>
        </w:rPr>
        <w:t xml:space="preserve"> </w:t>
      </w:r>
      <w:r w:rsidRPr="00DD1DB5">
        <w:rPr>
          <w:lang w:eastAsia="fr-FR"/>
        </w:rPr>
        <w:t>Selon la jurisprudence</w:t>
      </w:r>
      <w:r w:rsidRPr="00864EF7">
        <w:rPr>
          <w:rStyle w:val="Appelnotedebasdep"/>
          <w:iCs/>
        </w:rPr>
        <w:footnoteReference w:id="14"/>
      </w:r>
      <w:r w:rsidRPr="00DD1DB5">
        <w:rPr>
          <w:lang w:eastAsia="fr-FR"/>
        </w:rPr>
        <w:t xml:space="preserve">, les situations conflictuelles et les rapports sociaux difficiles se manifestant par de l’exaspération ou des manifestations d’impatience face à l’attitude d’une personne ne </w:t>
      </w:r>
      <w:r>
        <w:rPr>
          <w:lang w:eastAsia="fr-FR"/>
        </w:rPr>
        <w:t>s’appar</w:t>
      </w:r>
      <w:r w:rsidRPr="00DD1DB5">
        <w:rPr>
          <w:lang w:eastAsia="fr-FR"/>
        </w:rPr>
        <w:t>ent</w:t>
      </w:r>
      <w:r>
        <w:rPr>
          <w:lang w:eastAsia="fr-FR"/>
        </w:rPr>
        <w:t>ent</w:t>
      </w:r>
      <w:r w:rsidRPr="00DD1DB5">
        <w:rPr>
          <w:lang w:eastAsia="fr-FR"/>
        </w:rPr>
        <w:t xml:space="preserve"> </w:t>
      </w:r>
      <w:r>
        <w:rPr>
          <w:lang w:eastAsia="fr-FR"/>
        </w:rPr>
        <w:t xml:space="preserve">habituellement </w:t>
      </w:r>
      <w:r w:rsidRPr="00DD1DB5">
        <w:rPr>
          <w:lang w:eastAsia="fr-FR"/>
        </w:rPr>
        <w:t xml:space="preserve">pas </w:t>
      </w:r>
      <w:r>
        <w:rPr>
          <w:lang w:eastAsia="fr-FR"/>
        </w:rPr>
        <w:t xml:space="preserve">à une conduite vexatoire </w:t>
      </w:r>
      <w:r w:rsidRPr="00DD1DB5">
        <w:rPr>
          <w:lang w:eastAsia="fr-FR"/>
        </w:rPr>
        <w:t>au sens de la LNT.</w:t>
      </w:r>
    </w:p>
    <w:p w14:paraId="7123E84F" w14:textId="33249640" w:rsidR="007C4FEE" w:rsidRPr="002F6F46" w:rsidRDefault="007C4FEE" w:rsidP="007C4FEE">
      <w:pPr>
        <w:pStyle w:val="corpsdedcision"/>
        <w:tabs>
          <w:tab w:val="num" w:pos="360"/>
        </w:tabs>
        <w:rPr>
          <w:lang w:eastAsia="fr-FR"/>
        </w:rPr>
      </w:pPr>
      <w:r w:rsidRPr="00DD1DB5">
        <w:rPr>
          <w:lang w:eastAsia="fr-FR"/>
        </w:rPr>
        <w:t>De même, l’exercice des droits de direction de l’employeur ne constitue pas du harcèlement psychologique, dans la mesure où celui-ci n’est pas exercé de façon abusive</w:t>
      </w:r>
      <w:r w:rsidR="00E5413B">
        <w:rPr>
          <w:lang w:eastAsia="fr-FR"/>
        </w:rPr>
        <w:t>,</w:t>
      </w:r>
      <w:r w:rsidRPr="00DD1DB5">
        <w:rPr>
          <w:lang w:eastAsia="fr-FR"/>
        </w:rPr>
        <w:t xml:space="preserve"> déraisonnable</w:t>
      </w:r>
      <w:r w:rsidR="007B5896">
        <w:rPr>
          <w:lang w:eastAsia="fr-FR"/>
        </w:rPr>
        <w:t xml:space="preserve"> ou discriminatoire</w:t>
      </w:r>
      <w:r w:rsidRPr="00DD1DB5">
        <w:rPr>
          <w:lang w:eastAsia="fr-FR"/>
        </w:rPr>
        <w:t xml:space="preserve">. L’exercice du droit de gestion peut parfois justifier la répétition, </w:t>
      </w:r>
      <w:r w:rsidR="007B5896">
        <w:rPr>
          <w:lang w:eastAsia="fr-FR"/>
        </w:rPr>
        <w:t>mais</w:t>
      </w:r>
      <w:r w:rsidRPr="00DD1DB5">
        <w:rPr>
          <w:lang w:eastAsia="fr-FR"/>
        </w:rPr>
        <w:t xml:space="preserve"> l’acharnement ciblé n’est pas acceptable. </w:t>
      </w:r>
    </w:p>
    <w:p w14:paraId="09940894" w14:textId="77777777" w:rsidR="007C4FEE" w:rsidRPr="00C53405" w:rsidRDefault="007C4FEE" w:rsidP="007C4FEE">
      <w:pPr>
        <w:numPr>
          <w:ilvl w:val="0"/>
          <w:numId w:val="1"/>
        </w:numPr>
        <w:tabs>
          <w:tab w:val="clear" w:pos="360"/>
          <w:tab w:val="left" w:pos="720"/>
        </w:tabs>
        <w:spacing w:after="360"/>
        <w:jc w:val="both"/>
        <w:rPr>
          <w:lang w:eastAsia="fr-FR"/>
        </w:rPr>
      </w:pPr>
      <w:r w:rsidRPr="00C53405">
        <w:rPr>
          <w:lang w:eastAsia="fr-FR"/>
        </w:rPr>
        <w:t xml:space="preserve">L’examen d’une plainte de harcèlement psychologique consiste donc, dans un premier temps, à vérifier si </w:t>
      </w:r>
      <w:r>
        <w:rPr>
          <w:lang w:eastAsia="fr-FR"/>
        </w:rPr>
        <w:t>la plaignante</w:t>
      </w:r>
      <w:r w:rsidRPr="00C53405">
        <w:rPr>
          <w:lang w:eastAsia="fr-FR"/>
        </w:rPr>
        <w:t xml:space="preserve"> a été l’objet d</w:t>
      </w:r>
      <w:r>
        <w:rPr>
          <w:lang w:eastAsia="fr-FR"/>
        </w:rPr>
        <w:t>’une</w:t>
      </w:r>
      <w:r w:rsidRPr="00C53405">
        <w:rPr>
          <w:lang w:eastAsia="fr-FR"/>
        </w:rPr>
        <w:t xml:space="preserve"> conduite vexatoire</w:t>
      </w:r>
      <w:r>
        <w:rPr>
          <w:lang w:eastAsia="fr-FR"/>
        </w:rPr>
        <w:t xml:space="preserve"> au sens de l’article 81.18 de la LNT. </w:t>
      </w:r>
    </w:p>
    <w:p w14:paraId="0F19BC35" w14:textId="77777777" w:rsidR="007C4FEE" w:rsidRPr="00C53405" w:rsidRDefault="007C4FEE" w:rsidP="007C4FEE">
      <w:pPr>
        <w:numPr>
          <w:ilvl w:val="0"/>
          <w:numId w:val="1"/>
        </w:numPr>
        <w:tabs>
          <w:tab w:val="clear" w:pos="360"/>
          <w:tab w:val="left" w:pos="720"/>
        </w:tabs>
        <w:spacing w:after="360"/>
        <w:jc w:val="both"/>
        <w:rPr>
          <w:lang w:eastAsia="fr-FR"/>
        </w:rPr>
      </w:pPr>
      <w:r w:rsidRPr="00C53405">
        <w:rPr>
          <w:lang w:eastAsia="fr-FR"/>
        </w:rPr>
        <w:t xml:space="preserve">Pour ce faire, le Tribunal doit analyser les comportements, paroles, actes ou gestes reprochés et retenir ceux qui ont </w:t>
      </w:r>
      <w:r>
        <w:rPr>
          <w:lang w:eastAsia="fr-FR"/>
        </w:rPr>
        <w:t xml:space="preserve">été démontrés de façon prépondérante et qui ont </w:t>
      </w:r>
      <w:r w:rsidRPr="00C53405">
        <w:rPr>
          <w:lang w:eastAsia="fr-FR"/>
        </w:rPr>
        <w:t xml:space="preserve">l’apparence d’être hostiles ou non désirés. C’est à cette étape qu’il va distinguer s’il n’est pas plutôt question des droits de direction exercés de façon légitime par l’employeur, d’une situation normale dans un milieu de travail, de rapports sociaux difficiles, d’une situation conflictuelle ou d’un comportement de victimisation </w:t>
      </w:r>
      <w:r>
        <w:rPr>
          <w:lang w:eastAsia="fr-FR"/>
        </w:rPr>
        <w:t>d’un plaignant</w:t>
      </w:r>
      <w:r w:rsidRPr="00C53405">
        <w:rPr>
          <w:lang w:eastAsia="fr-FR"/>
        </w:rPr>
        <w:t xml:space="preserve">. </w:t>
      </w:r>
    </w:p>
    <w:p w14:paraId="6955F7B2" w14:textId="77777777" w:rsidR="007C4FEE" w:rsidRDefault="007C4FEE" w:rsidP="007C4FEE">
      <w:pPr>
        <w:numPr>
          <w:ilvl w:val="0"/>
          <w:numId w:val="1"/>
        </w:numPr>
        <w:tabs>
          <w:tab w:val="clear" w:pos="360"/>
          <w:tab w:val="left" w:pos="720"/>
        </w:tabs>
        <w:spacing w:after="360"/>
        <w:jc w:val="both"/>
      </w:pPr>
      <w:r>
        <w:t>Dans un second temps, l</w:t>
      </w:r>
      <w:r w:rsidRPr="00C53405">
        <w:t>e Tribunal doit garder une perspective d’ensemble sur les comportements, paroles et gestes hostiles ou non désirés allégués et procéder</w:t>
      </w:r>
      <w:r>
        <w:t xml:space="preserve"> </w:t>
      </w:r>
      <w:r w:rsidRPr="00C53405">
        <w:t xml:space="preserve">à leur analyse </w:t>
      </w:r>
      <w:r>
        <w:t>de façon globale</w:t>
      </w:r>
      <w:r w:rsidRPr="00C53405">
        <w:rPr>
          <w:vertAlign w:val="superscript"/>
        </w:rPr>
        <w:footnoteReference w:id="15"/>
      </w:r>
      <w:r w:rsidRPr="00C53405">
        <w:t>.</w:t>
      </w:r>
      <w:r w:rsidRPr="00C53405">
        <w:rPr>
          <w:lang w:eastAsia="fr-FR"/>
        </w:rPr>
        <w:t xml:space="preserve"> Le caractère répétitif de ceux-ci sera analysé à cette étape. </w:t>
      </w:r>
    </w:p>
    <w:p w14:paraId="220C5B95" w14:textId="35C8D71A" w:rsidR="007C4FEE" w:rsidRDefault="007C4FEE" w:rsidP="007C4FEE">
      <w:pPr>
        <w:pStyle w:val="corpsdedcision"/>
        <w:tabs>
          <w:tab w:val="num" w:pos="360"/>
        </w:tabs>
        <w:rPr>
          <w:lang w:eastAsia="fr-FR"/>
        </w:rPr>
      </w:pPr>
      <w:r>
        <w:rPr>
          <w:lang w:eastAsia="fr-FR"/>
        </w:rPr>
        <w:t xml:space="preserve">Dans la décision </w:t>
      </w:r>
      <w:r w:rsidR="007B5896" w:rsidRPr="006606A5">
        <w:rPr>
          <w:i/>
          <w:lang w:eastAsia="fr-FR"/>
        </w:rPr>
        <w:t>Centre hospitalier régional de Trois-Rivières</w:t>
      </w:r>
      <w:r w:rsidR="007B5896" w:rsidRPr="006606A5">
        <w:rPr>
          <w:lang w:eastAsia="fr-FR"/>
        </w:rPr>
        <w:t xml:space="preserve"> </w:t>
      </w:r>
      <w:r>
        <w:rPr>
          <w:lang w:eastAsia="fr-FR"/>
        </w:rPr>
        <w:t>précitée</w:t>
      </w:r>
      <w:r w:rsidRPr="008A0114">
        <w:rPr>
          <w:rStyle w:val="Appelnotedebasdep"/>
          <w:lang w:eastAsia="fr-FR"/>
        </w:rPr>
        <w:footnoteReference w:id="16"/>
      </w:r>
      <w:r>
        <w:rPr>
          <w:lang w:eastAsia="fr-FR"/>
        </w:rPr>
        <w:t xml:space="preserve">, </w:t>
      </w:r>
      <w:r w:rsidR="007B5896">
        <w:rPr>
          <w:lang w:eastAsia="fr-FR"/>
        </w:rPr>
        <w:t>on</w:t>
      </w:r>
      <w:r>
        <w:rPr>
          <w:lang w:eastAsia="fr-FR"/>
        </w:rPr>
        <w:t xml:space="preserve"> rappelle l’importance d’analyser globalement les gestes ou propos avérés :</w:t>
      </w:r>
    </w:p>
    <w:p w14:paraId="4F221687" w14:textId="77777777" w:rsidR="007C4FEE" w:rsidRPr="00B038B0" w:rsidRDefault="007C4FEE" w:rsidP="007C4FEE">
      <w:pPr>
        <w:pStyle w:val="citation"/>
        <w:spacing w:after="360"/>
        <w:rPr>
          <w:lang w:eastAsia="fr-FR"/>
        </w:rPr>
      </w:pPr>
      <w:r w:rsidRPr="003B5C8A">
        <w:rPr>
          <w:lang w:eastAsia="fr-FR"/>
        </w:rPr>
        <w:t xml:space="preserve">En fait, il s’agit généralement de paroles, de gestes ou d’actes qui sont anodins lorsque pris isolément, mais dont l’effet cumulatif est sérieux à cause de leur caractère répétitif et continu ainsi que des conséquences qu’ils </w:t>
      </w:r>
      <w:r>
        <w:rPr>
          <w:lang w:eastAsia="fr-FR"/>
        </w:rPr>
        <w:t>entrainent</w:t>
      </w:r>
      <w:r w:rsidRPr="003B5C8A">
        <w:rPr>
          <w:lang w:eastAsia="fr-FR"/>
        </w:rPr>
        <w:t xml:space="preserve">. </w:t>
      </w:r>
    </w:p>
    <w:p w14:paraId="18A751AF" w14:textId="55BA2D66" w:rsidR="007C4FEE" w:rsidRDefault="007C4FEE" w:rsidP="007C4FEE">
      <w:pPr>
        <w:pStyle w:val="corpsdedcision"/>
        <w:tabs>
          <w:tab w:val="num" w:pos="360"/>
        </w:tabs>
        <w:rPr>
          <w:lang w:eastAsia="fr-FR"/>
        </w:rPr>
      </w:pPr>
      <w:r>
        <w:rPr>
          <w:lang w:eastAsia="fr-FR"/>
        </w:rPr>
        <w:t>Voici les manifestations de harcèlement alléguées par la plaignante</w:t>
      </w:r>
      <w:r w:rsidR="0031002F">
        <w:rPr>
          <w:lang w:eastAsia="fr-FR"/>
        </w:rPr>
        <w:t xml:space="preserve"> </w:t>
      </w:r>
      <w:r>
        <w:rPr>
          <w:lang w:eastAsia="fr-FR"/>
        </w:rPr>
        <w:t>et ce que le Tribunal retient de la preuve en lien avec ces allégations.</w:t>
      </w:r>
    </w:p>
    <w:p w14:paraId="65F5746C" w14:textId="2B69DEA4" w:rsidR="007C4FEE" w:rsidRPr="0076491D" w:rsidRDefault="0076491D" w:rsidP="007C4FEE">
      <w:pPr>
        <w:pStyle w:val="corpsdedcision"/>
        <w:numPr>
          <w:ilvl w:val="0"/>
          <w:numId w:val="0"/>
        </w:numPr>
        <w:rPr>
          <w:b/>
          <w:bCs/>
          <w:lang w:eastAsia="fr-FR"/>
        </w:rPr>
      </w:pPr>
      <w:r w:rsidRPr="0076491D">
        <w:rPr>
          <w:b/>
          <w:bCs/>
          <w:lang w:eastAsia="fr-FR"/>
        </w:rPr>
        <w:t>Entre octobre 2019 et juillet 2020, le superviseur de nuit aurait obligé madame</w:t>
      </w:r>
      <w:r w:rsidR="002B6EEE">
        <w:rPr>
          <w:b/>
          <w:bCs/>
          <w:lang w:eastAsia="fr-FR"/>
        </w:rPr>
        <w:t> </w:t>
      </w:r>
      <w:r w:rsidRPr="0076491D">
        <w:rPr>
          <w:b/>
          <w:bCs/>
          <w:lang w:eastAsia="fr-FR"/>
        </w:rPr>
        <w:t>Kouyate à avoir des relations sexuelles avec lui sur les lieux du travail</w:t>
      </w:r>
    </w:p>
    <w:p w14:paraId="4A67783D" w14:textId="77777777" w:rsidR="0096539E" w:rsidRPr="00D13486" w:rsidRDefault="0096539E" w:rsidP="0096539E">
      <w:pPr>
        <w:pStyle w:val="corpsdedcision"/>
        <w:keepNext/>
        <w:keepLines/>
        <w:tabs>
          <w:tab w:val="num" w:pos="360"/>
        </w:tabs>
        <w:rPr>
          <w:lang w:eastAsia="fr-FR"/>
        </w:rPr>
      </w:pPr>
      <w:r w:rsidRPr="00D13486">
        <w:rPr>
          <w:lang w:eastAsia="fr-FR"/>
        </w:rPr>
        <w:t>Madame Kouyate est nouvellement arrivée au pays, elle a immigré seule et est titulaire d’un permis de travail</w:t>
      </w:r>
      <w:r>
        <w:rPr>
          <w:lang w:eastAsia="fr-FR"/>
        </w:rPr>
        <w:t xml:space="preserve"> temporaire</w:t>
      </w:r>
      <w:r w:rsidRPr="00D13486">
        <w:rPr>
          <w:lang w:eastAsia="fr-FR"/>
        </w:rPr>
        <w:t xml:space="preserve">. Elle est à la recherche de son premier emploi et </w:t>
      </w:r>
      <w:r>
        <w:rPr>
          <w:lang w:eastAsia="fr-FR"/>
        </w:rPr>
        <w:t>elle a</w:t>
      </w:r>
      <w:r w:rsidRPr="00D13486">
        <w:rPr>
          <w:lang w:eastAsia="fr-FR"/>
        </w:rPr>
        <w:t xml:space="preserve"> peu de ressources lors de son arrivée au Canada. </w:t>
      </w:r>
    </w:p>
    <w:p w14:paraId="0F22B230" w14:textId="34DCBCC3" w:rsidR="0096539E" w:rsidRDefault="0096539E" w:rsidP="0096539E">
      <w:pPr>
        <w:pStyle w:val="corpsdedcision"/>
        <w:tabs>
          <w:tab w:val="num" w:pos="360"/>
        </w:tabs>
        <w:rPr>
          <w:lang w:eastAsia="fr-FR"/>
        </w:rPr>
      </w:pPr>
      <w:r>
        <w:rPr>
          <w:lang w:eastAsia="fr-FR"/>
        </w:rPr>
        <w:t>Par le biais d’une agence de personnel</w:t>
      </w:r>
      <w:r w:rsidR="00247463">
        <w:rPr>
          <w:rStyle w:val="Appelnotedebasdep"/>
          <w:lang w:eastAsia="fr-FR"/>
        </w:rPr>
        <w:footnoteReference w:id="17"/>
      </w:r>
      <w:r>
        <w:rPr>
          <w:lang w:eastAsia="fr-FR"/>
        </w:rPr>
        <w:t xml:space="preserve">, </w:t>
      </w:r>
      <w:r w:rsidR="00E678F7">
        <w:rPr>
          <w:lang w:eastAsia="fr-FR"/>
        </w:rPr>
        <w:t>m</w:t>
      </w:r>
      <w:r>
        <w:rPr>
          <w:lang w:eastAsia="fr-FR"/>
        </w:rPr>
        <w:t>adame Kouyate débute le</w:t>
      </w:r>
      <w:r w:rsidR="002B6EEE">
        <w:rPr>
          <w:lang w:eastAsia="fr-FR"/>
        </w:rPr>
        <w:t> </w:t>
      </w:r>
      <w:r>
        <w:rPr>
          <w:lang w:eastAsia="fr-FR"/>
        </w:rPr>
        <w:t>24</w:t>
      </w:r>
      <w:r w:rsidR="002B6EEE">
        <w:rPr>
          <w:lang w:eastAsia="fr-FR"/>
        </w:rPr>
        <w:t> </w:t>
      </w:r>
      <w:r>
        <w:rPr>
          <w:lang w:eastAsia="fr-FR"/>
        </w:rPr>
        <w:t>octobre</w:t>
      </w:r>
      <w:r w:rsidR="002B6EEE">
        <w:rPr>
          <w:lang w:eastAsia="fr-FR"/>
        </w:rPr>
        <w:t> </w:t>
      </w:r>
      <w:r>
        <w:rPr>
          <w:lang w:eastAsia="fr-FR"/>
        </w:rPr>
        <w:t>2019 comme journalière de nuit. Elle fait principalement l’emballage de produits, mais est appelée à effectuer d’autres tâches à l’occasion. Son supérieur immédiat est le superviseur de nuit.</w:t>
      </w:r>
    </w:p>
    <w:p w14:paraId="2DFAEAB6" w14:textId="230E60B0" w:rsidR="001445AE" w:rsidRDefault="001445AE" w:rsidP="00D13486">
      <w:pPr>
        <w:pStyle w:val="corpsdedcision"/>
        <w:rPr>
          <w:lang w:eastAsia="fr-FR"/>
        </w:rPr>
      </w:pPr>
      <w:r>
        <w:rPr>
          <w:lang w:eastAsia="fr-FR"/>
        </w:rPr>
        <w:t xml:space="preserve">Lors de son entrée en poste, elle note que le superviseur </w:t>
      </w:r>
      <w:r w:rsidR="008C33D4">
        <w:rPr>
          <w:lang w:eastAsia="fr-FR"/>
        </w:rPr>
        <w:t xml:space="preserve">de nuit, son supérieur immédiat, </w:t>
      </w:r>
      <w:r>
        <w:rPr>
          <w:lang w:eastAsia="fr-FR"/>
        </w:rPr>
        <w:t>la regarde souvent</w:t>
      </w:r>
      <w:r w:rsidR="009E057D">
        <w:rPr>
          <w:lang w:eastAsia="fr-FR"/>
        </w:rPr>
        <w:t>,</w:t>
      </w:r>
      <w:r>
        <w:rPr>
          <w:lang w:eastAsia="fr-FR"/>
        </w:rPr>
        <w:t xml:space="preserve"> mais elle croit qu’il observe si elle effectue bien son travail. Il vient l’aider si elle a besoin de soulever quelque chose de lourd</w:t>
      </w:r>
      <w:r w:rsidR="007A34DF">
        <w:rPr>
          <w:lang w:eastAsia="fr-FR"/>
        </w:rPr>
        <w:t>,</w:t>
      </w:r>
      <w:r>
        <w:rPr>
          <w:lang w:eastAsia="fr-FR"/>
        </w:rPr>
        <w:t xml:space="preserve"> mais sans plus.</w:t>
      </w:r>
    </w:p>
    <w:p w14:paraId="75C41E71" w14:textId="60C4D09F" w:rsidR="004C5F47" w:rsidRDefault="00D13486" w:rsidP="00D13486">
      <w:pPr>
        <w:pStyle w:val="corpsdedcision"/>
        <w:rPr>
          <w:lang w:eastAsia="fr-FR"/>
        </w:rPr>
      </w:pPr>
      <w:r>
        <w:rPr>
          <w:lang w:eastAsia="fr-FR"/>
        </w:rPr>
        <w:t>D</w:t>
      </w:r>
      <w:r w:rsidR="00AD7F99">
        <w:rPr>
          <w:lang w:eastAsia="fr-FR"/>
        </w:rPr>
        <w:t>ans</w:t>
      </w:r>
      <w:r>
        <w:rPr>
          <w:lang w:eastAsia="fr-FR"/>
        </w:rPr>
        <w:t xml:space="preserve"> les premiers jours, le superviseur propose à madame Kouyate de la raccompagner en voiture à la fin de son quart de travail. Alors qu’elle quitte les lieux du travail pour se rendre à l’arrêt d’autobus, il l’invite à monter dans sa voiture. </w:t>
      </w:r>
      <w:r w:rsidR="004C5F47">
        <w:rPr>
          <w:lang w:eastAsia="fr-FR"/>
        </w:rPr>
        <w:t>Au départ, elle le remercie et lui dit que ce n’est pas la peine</w:t>
      </w:r>
      <w:r w:rsidR="009E057D">
        <w:rPr>
          <w:lang w:eastAsia="fr-FR"/>
        </w:rPr>
        <w:t>,</w:t>
      </w:r>
      <w:r w:rsidR="004C5F47">
        <w:rPr>
          <w:lang w:eastAsia="fr-FR"/>
        </w:rPr>
        <w:t xml:space="preserve"> mais il insiste et puisqu’il fait froid, elle accepte finalement.</w:t>
      </w:r>
    </w:p>
    <w:p w14:paraId="05C65C13" w14:textId="38D11A20" w:rsidR="004C5F47" w:rsidRDefault="00D13486" w:rsidP="00D64835">
      <w:pPr>
        <w:pStyle w:val="corpsdedcision"/>
      </w:pPr>
      <w:r>
        <w:rPr>
          <w:lang w:eastAsia="fr-FR"/>
        </w:rPr>
        <w:t xml:space="preserve">Pendant le trajet, il lui met la main sur la cuisse, elle </w:t>
      </w:r>
      <w:r w:rsidR="004C5F47">
        <w:rPr>
          <w:lang w:eastAsia="fr-FR"/>
        </w:rPr>
        <w:t>ne dit rien</w:t>
      </w:r>
      <w:r w:rsidR="009E057D">
        <w:rPr>
          <w:lang w:eastAsia="fr-FR"/>
        </w:rPr>
        <w:t>,</w:t>
      </w:r>
      <w:r w:rsidR="004C5F47">
        <w:rPr>
          <w:lang w:eastAsia="fr-FR"/>
        </w:rPr>
        <w:t xml:space="preserve"> mais se dégage en mettant ses jambes de l’autre côté</w:t>
      </w:r>
      <w:r>
        <w:rPr>
          <w:lang w:eastAsia="fr-FR"/>
        </w:rPr>
        <w:t xml:space="preserve">. </w:t>
      </w:r>
      <w:r w:rsidR="004C5F47">
        <w:rPr>
          <w:lang w:eastAsia="fr-FR"/>
        </w:rPr>
        <w:t xml:space="preserve">Il finit par retirer sa main. </w:t>
      </w:r>
      <w:r w:rsidR="00D64835">
        <w:rPr>
          <w:lang w:eastAsia="fr-FR"/>
        </w:rPr>
        <w:t xml:space="preserve">Elle raconte </w:t>
      </w:r>
      <w:r w:rsidR="00075B8C">
        <w:rPr>
          <w:lang w:eastAsia="fr-FR"/>
        </w:rPr>
        <w:t xml:space="preserve">cet </w:t>
      </w:r>
      <w:r w:rsidR="00D64835">
        <w:rPr>
          <w:lang w:eastAsia="fr-FR"/>
        </w:rPr>
        <w:t xml:space="preserve">événement pour la première fois lors de son contre-interrogatoire, elle explique avoir simplement oublié de le dire lors de son témoignage principal et que cela lui est revenu ensuite. </w:t>
      </w:r>
    </w:p>
    <w:p w14:paraId="2BB2914E" w14:textId="77777777" w:rsidR="00075B8C" w:rsidRDefault="00D13486" w:rsidP="00075B8C">
      <w:pPr>
        <w:pStyle w:val="corpsdedcision"/>
      </w:pPr>
      <w:r>
        <w:rPr>
          <w:lang w:eastAsia="fr-FR"/>
        </w:rPr>
        <w:t>Arrivés sur place, elle tente de faire en sorte qu’il ne voit pas où elle habite exactement</w:t>
      </w:r>
      <w:r w:rsidR="007E12AC">
        <w:rPr>
          <w:lang w:eastAsia="fr-FR"/>
        </w:rPr>
        <w:t xml:space="preserve">, elle demeure vague sur l’immeuble </w:t>
      </w:r>
      <w:r w:rsidR="008C33D4">
        <w:rPr>
          <w:lang w:eastAsia="fr-FR"/>
        </w:rPr>
        <w:t>précis</w:t>
      </w:r>
      <w:r w:rsidR="00A07389">
        <w:rPr>
          <w:lang w:eastAsia="fr-FR"/>
        </w:rPr>
        <w:t>.</w:t>
      </w:r>
      <w:r>
        <w:rPr>
          <w:lang w:eastAsia="fr-FR"/>
        </w:rPr>
        <w:t xml:space="preserve"> Il lui propose </w:t>
      </w:r>
      <w:r w:rsidR="00A07389">
        <w:rPr>
          <w:lang w:eastAsia="fr-FR"/>
        </w:rPr>
        <w:t>alors</w:t>
      </w:r>
      <w:r>
        <w:rPr>
          <w:lang w:eastAsia="fr-FR"/>
        </w:rPr>
        <w:t xml:space="preserve"> de monter chez elle </w:t>
      </w:r>
      <w:r w:rsidR="007E12AC">
        <w:rPr>
          <w:lang w:eastAsia="fr-FR"/>
        </w:rPr>
        <w:t>prendre un thé</w:t>
      </w:r>
      <w:r w:rsidR="009E057D">
        <w:rPr>
          <w:lang w:eastAsia="fr-FR"/>
        </w:rPr>
        <w:t>,</w:t>
      </w:r>
      <w:r w:rsidR="007E12AC">
        <w:rPr>
          <w:lang w:eastAsia="fr-FR"/>
        </w:rPr>
        <w:t xml:space="preserve"> </w:t>
      </w:r>
      <w:r>
        <w:rPr>
          <w:lang w:eastAsia="fr-FR"/>
        </w:rPr>
        <w:t>mais elle décline</w:t>
      </w:r>
      <w:r w:rsidR="007E12AC">
        <w:rPr>
          <w:lang w:eastAsia="fr-FR"/>
        </w:rPr>
        <w:t xml:space="preserve">, </w:t>
      </w:r>
      <w:r w:rsidR="007B5896">
        <w:rPr>
          <w:lang w:eastAsia="fr-FR"/>
        </w:rPr>
        <w:t xml:space="preserve">en prétextant </w:t>
      </w:r>
      <w:r w:rsidR="007E12AC">
        <w:rPr>
          <w:lang w:eastAsia="fr-FR"/>
        </w:rPr>
        <w:t xml:space="preserve">ne pas en avoir et </w:t>
      </w:r>
      <w:r w:rsidR="007B5896">
        <w:rPr>
          <w:lang w:eastAsia="fr-FR"/>
        </w:rPr>
        <w:t>être</w:t>
      </w:r>
      <w:r w:rsidR="007E12AC">
        <w:rPr>
          <w:lang w:eastAsia="fr-FR"/>
        </w:rPr>
        <w:t xml:space="preserve"> trop fatiguée</w:t>
      </w:r>
      <w:r>
        <w:rPr>
          <w:lang w:eastAsia="fr-FR"/>
        </w:rPr>
        <w:t>.</w:t>
      </w:r>
      <w:r w:rsidR="00A07389" w:rsidRPr="00A07389">
        <w:rPr>
          <w:lang w:eastAsia="fr-FR"/>
        </w:rPr>
        <w:t xml:space="preserve"> </w:t>
      </w:r>
      <w:r w:rsidR="00A07389">
        <w:rPr>
          <w:lang w:eastAsia="fr-FR"/>
        </w:rPr>
        <w:t xml:space="preserve">Elle sent </w:t>
      </w:r>
      <w:r w:rsidR="007B5896">
        <w:rPr>
          <w:lang w:eastAsia="fr-FR"/>
        </w:rPr>
        <w:t>son mécontentement. A</w:t>
      </w:r>
      <w:r w:rsidR="00A07389">
        <w:rPr>
          <w:lang w:eastAsia="fr-FR"/>
        </w:rPr>
        <w:t xml:space="preserve">lors qu’elle veut sortir du véhicule, il lui réclame </w:t>
      </w:r>
      <w:r w:rsidR="00A07389" w:rsidRPr="007D7CDB">
        <w:rPr>
          <w:rStyle w:val="Citationintgre"/>
          <w:i w:val="0"/>
          <w:iCs/>
          <w:sz w:val="24"/>
          <w:szCs w:val="24"/>
        </w:rPr>
        <w:t>« </w:t>
      </w:r>
      <w:r w:rsidR="00A07389" w:rsidRPr="00D13486">
        <w:rPr>
          <w:rStyle w:val="Citationintgre"/>
        </w:rPr>
        <w:t>un bisou </w:t>
      </w:r>
      <w:r w:rsidR="00A07389" w:rsidRPr="007D7CDB">
        <w:rPr>
          <w:rStyle w:val="Citationintgre"/>
          <w:i w:val="0"/>
          <w:iCs/>
          <w:sz w:val="24"/>
          <w:szCs w:val="24"/>
        </w:rPr>
        <w:t>»</w:t>
      </w:r>
      <w:r w:rsidR="00A07389">
        <w:rPr>
          <w:lang w:eastAsia="fr-FR"/>
        </w:rPr>
        <w:t xml:space="preserve">, </w:t>
      </w:r>
      <w:r w:rsidR="007B5896">
        <w:rPr>
          <w:lang w:eastAsia="fr-FR"/>
        </w:rPr>
        <w:t xml:space="preserve">en précisant </w:t>
      </w:r>
      <w:r w:rsidR="00A07389">
        <w:rPr>
          <w:lang w:eastAsia="fr-FR"/>
        </w:rPr>
        <w:t xml:space="preserve">que </w:t>
      </w:r>
      <w:r w:rsidR="007B5896" w:rsidRPr="007D7CDB">
        <w:rPr>
          <w:rStyle w:val="Citationintgre"/>
          <w:i w:val="0"/>
          <w:iCs/>
          <w:sz w:val="24"/>
          <w:szCs w:val="24"/>
        </w:rPr>
        <w:t>« </w:t>
      </w:r>
      <w:r w:rsidR="00A07389" w:rsidRPr="00075B8C">
        <w:rPr>
          <w:rStyle w:val="Citationintgre"/>
        </w:rPr>
        <w:t>ça ne fera pas de mal</w:t>
      </w:r>
      <w:r w:rsidR="007B5896" w:rsidRPr="00075B8C">
        <w:rPr>
          <w:rStyle w:val="Citationintgre"/>
        </w:rPr>
        <w:t> </w:t>
      </w:r>
      <w:r w:rsidR="007B5896" w:rsidRPr="007D7CDB">
        <w:rPr>
          <w:rStyle w:val="Citationintgre"/>
          <w:i w:val="0"/>
          <w:iCs/>
          <w:sz w:val="24"/>
          <w:szCs w:val="24"/>
        </w:rPr>
        <w:t>»</w:t>
      </w:r>
      <w:r w:rsidR="00A07389">
        <w:rPr>
          <w:lang w:eastAsia="fr-FR"/>
        </w:rPr>
        <w:t xml:space="preserve">, </w:t>
      </w:r>
      <w:r w:rsidR="007B5896">
        <w:rPr>
          <w:lang w:eastAsia="fr-FR"/>
        </w:rPr>
        <w:t xml:space="preserve">mais </w:t>
      </w:r>
      <w:r w:rsidR="00A07389">
        <w:rPr>
          <w:lang w:eastAsia="fr-FR"/>
        </w:rPr>
        <w:t>elle refuse. Elle s’assure d’être délicate, sans le brusquer</w:t>
      </w:r>
      <w:r w:rsidR="009E057D">
        <w:rPr>
          <w:lang w:eastAsia="fr-FR"/>
        </w:rPr>
        <w:t>,</w:t>
      </w:r>
      <w:r w:rsidR="00A07389">
        <w:rPr>
          <w:lang w:eastAsia="fr-FR"/>
        </w:rPr>
        <w:t xml:space="preserve"> car c’est son patron, elle ne veut pas faire de faux pas.</w:t>
      </w:r>
      <w:r w:rsidR="00075B8C">
        <w:t xml:space="preserve"> </w:t>
      </w:r>
      <w:r w:rsidR="00E659D4">
        <w:rPr>
          <w:lang w:eastAsia="fr-FR"/>
        </w:rPr>
        <w:t xml:space="preserve">En sortant du véhicule, elle prend bien son temps pour </w:t>
      </w:r>
      <w:r w:rsidR="00AD7F99">
        <w:rPr>
          <w:lang w:eastAsia="fr-FR"/>
        </w:rPr>
        <w:t>qu’il ne voi</w:t>
      </w:r>
      <w:r w:rsidR="007A34DF">
        <w:rPr>
          <w:lang w:eastAsia="fr-FR"/>
        </w:rPr>
        <w:t>e</w:t>
      </w:r>
      <w:r w:rsidR="00AD7F99">
        <w:rPr>
          <w:lang w:eastAsia="fr-FR"/>
        </w:rPr>
        <w:t xml:space="preserve"> pas</w:t>
      </w:r>
      <w:r w:rsidR="00E659D4">
        <w:rPr>
          <w:lang w:eastAsia="fr-FR"/>
        </w:rPr>
        <w:t xml:space="preserve"> où elle habite.</w:t>
      </w:r>
    </w:p>
    <w:p w14:paraId="394DCD14" w14:textId="61EF12D6" w:rsidR="00D13486" w:rsidRDefault="00D64835" w:rsidP="00075B8C">
      <w:pPr>
        <w:pStyle w:val="corpsdedcision"/>
      </w:pPr>
      <w:r>
        <w:t>Est-ce lors de son premier quart de travail que le superviseur la raccompagne chez elle en voiture ou le second? Madame Kouyate ne peut l’affirmer clairement, mais ça se produit rapidement dans les premiers jours de son embauche, dira-t-elle.</w:t>
      </w:r>
    </w:p>
    <w:p w14:paraId="297C9D26" w14:textId="77777777" w:rsidR="00075B8C" w:rsidRDefault="00E659D4" w:rsidP="00D64835">
      <w:pPr>
        <w:pStyle w:val="corpsdedcision"/>
      </w:pPr>
      <w:r>
        <w:rPr>
          <w:lang w:eastAsia="fr-FR"/>
        </w:rPr>
        <w:t>Le lendemain</w:t>
      </w:r>
      <w:r w:rsidR="00D13486">
        <w:rPr>
          <w:lang w:eastAsia="fr-FR"/>
        </w:rPr>
        <w:t xml:space="preserve">, alors qu’elle est assise dans la salle de repos, </w:t>
      </w:r>
      <w:r w:rsidR="00DE218F">
        <w:rPr>
          <w:lang w:eastAsia="fr-FR"/>
        </w:rPr>
        <w:t>le superviseur de nuit</w:t>
      </w:r>
      <w:r w:rsidR="00D13486">
        <w:rPr>
          <w:lang w:eastAsia="fr-FR"/>
        </w:rPr>
        <w:t xml:space="preserve"> </w:t>
      </w:r>
      <w:r>
        <w:rPr>
          <w:lang w:eastAsia="fr-FR"/>
        </w:rPr>
        <w:t>se présente</w:t>
      </w:r>
      <w:r w:rsidR="00496D21">
        <w:rPr>
          <w:lang w:eastAsia="fr-FR"/>
        </w:rPr>
        <w:t>.</w:t>
      </w:r>
      <w:r>
        <w:rPr>
          <w:lang w:eastAsia="fr-FR"/>
        </w:rPr>
        <w:t xml:space="preserve"> </w:t>
      </w:r>
      <w:r w:rsidR="00496D21">
        <w:rPr>
          <w:lang w:eastAsia="fr-FR"/>
        </w:rPr>
        <w:t xml:space="preserve">Il </w:t>
      </w:r>
      <w:r>
        <w:rPr>
          <w:lang w:eastAsia="fr-FR"/>
        </w:rPr>
        <w:t>attend que les autres personnes quittent</w:t>
      </w:r>
      <w:r w:rsidR="00AD7F99">
        <w:rPr>
          <w:lang w:eastAsia="fr-FR"/>
        </w:rPr>
        <w:t>.</w:t>
      </w:r>
      <w:r>
        <w:rPr>
          <w:lang w:eastAsia="fr-FR"/>
        </w:rPr>
        <w:t xml:space="preserve"> </w:t>
      </w:r>
      <w:r w:rsidR="00DE218F">
        <w:rPr>
          <w:lang w:eastAsia="fr-FR"/>
        </w:rPr>
        <w:t xml:space="preserve">Il lui demande </w:t>
      </w:r>
      <w:r w:rsidR="00496D21">
        <w:rPr>
          <w:lang w:eastAsia="fr-FR"/>
        </w:rPr>
        <w:t xml:space="preserve">alors </w:t>
      </w:r>
      <w:r w:rsidR="00DE218F">
        <w:rPr>
          <w:lang w:eastAsia="fr-FR"/>
        </w:rPr>
        <w:t>de l’embrasser</w:t>
      </w:r>
      <w:r w:rsidR="00496D21">
        <w:rPr>
          <w:lang w:eastAsia="fr-FR"/>
        </w:rPr>
        <w:t>.</w:t>
      </w:r>
      <w:r w:rsidR="00DE218F">
        <w:rPr>
          <w:lang w:eastAsia="fr-FR"/>
        </w:rPr>
        <w:t xml:space="preserve"> </w:t>
      </w:r>
      <w:r w:rsidR="00496D21">
        <w:rPr>
          <w:lang w:eastAsia="fr-FR"/>
        </w:rPr>
        <w:t>E</w:t>
      </w:r>
      <w:r>
        <w:rPr>
          <w:lang w:eastAsia="fr-FR"/>
        </w:rPr>
        <w:t>lle</w:t>
      </w:r>
      <w:r w:rsidRPr="00E659D4">
        <w:rPr>
          <w:lang w:eastAsia="fr-FR"/>
        </w:rPr>
        <w:t xml:space="preserve"> lui </w:t>
      </w:r>
      <w:r w:rsidR="00496D21">
        <w:rPr>
          <w:lang w:eastAsia="fr-FR"/>
        </w:rPr>
        <w:t>répond :</w:t>
      </w:r>
      <w:r w:rsidR="00496D21" w:rsidRPr="00E659D4">
        <w:rPr>
          <w:lang w:eastAsia="fr-FR"/>
        </w:rPr>
        <w:t xml:space="preserve"> </w:t>
      </w:r>
      <w:r w:rsidRPr="007D7CDB">
        <w:rPr>
          <w:rStyle w:val="Citationintgre"/>
          <w:i w:val="0"/>
          <w:iCs/>
          <w:sz w:val="24"/>
          <w:szCs w:val="24"/>
        </w:rPr>
        <w:t>«</w:t>
      </w:r>
      <w:r w:rsidRPr="00E659D4">
        <w:rPr>
          <w:rStyle w:val="Citationintgre"/>
        </w:rPr>
        <w:t> </w:t>
      </w:r>
      <w:r w:rsidRPr="00E659D4">
        <w:rPr>
          <w:rStyle w:val="Citationintgre"/>
          <w:lang w:eastAsia="fr-FR"/>
        </w:rPr>
        <w:t>on</w:t>
      </w:r>
      <w:r w:rsidRPr="00E659D4">
        <w:rPr>
          <w:rStyle w:val="Citationintgre"/>
        </w:rPr>
        <w:t xml:space="preserve"> </w:t>
      </w:r>
      <w:r w:rsidRPr="00E659D4">
        <w:rPr>
          <w:rStyle w:val="Citationintgre"/>
          <w:lang w:eastAsia="fr-FR"/>
        </w:rPr>
        <w:t>en a déjà parlé de ça</w:t>
      </w:r>
      <w:r w:rsidRPr="00E659D4">
        <w:rPr>
          <w:rStyle w:val="Citationintgre"/>
        </w:rPr>
        <w:t>,</w:t>
      </w:r>
      <w:r w:rsidRPr="00E659D4">
        <w:rPr>
          <w:rStyle w:val="Citationintgre"/>
          <w:lang w:eastAsia="fr-FR"/>
        </w:rPr>
        <w:t xml:space="preserve"> vous </w:t>
      </w:r>
      <w:r w:rsidRPr="00E659D4">
        <w:rPr>
          <w:rStyle w:val="Citationintgre"/>
        </w:rPr>
        <w:t>m’avez</w:t>
      </w:r>
      <w:r w:rsidRPr="00E659D4">
        <w:rPr>
          <w:rStyle w:val="Citationintgre"/>
          <w:lang w:eastAsia="fr-FR"/>
        </w:rPr>
        <w:t xml:space="preserve"> déjà demandé </w:t>
      </w:r>
      <w:r w:rsidRPr="00E659D4">
        <w:rPr>
          <w:rStyle w:val="Citationintgre"/>
        </w:rPr>
        <w:t>et j’ai</w:t>
      </w:r>
      <w:r w:rsidRPr="00E659D4">
        <w:rPr>
          <w:rStyle w:val="Citationintgre"/>
          <w:lang w:eastAsia="fr-FR"/>
        </w:rPr>
        <w:t xml:space="preserve"> dit non</w:t>
      </w:r>
      <w:r w:rsidRPr="00E659D4">
        <w:rPr>
          <w:rStyle w:val="Citationintgre"/>
        </w:rPr>
        <w:t>. </w:t>
      </w:r>
      <w:r w:rsidRPr="007D7CDB">
        <w:rPr>
          <w:rStyle w:val="Citationintgre"/>
          <w:i w:val="0"/>
          <w:iCs/>
          <w:sz w:val="24"/>
          <w:szCs w:val="24"/>
        </w:rPr>
        <w:t>»</w:t>
      </w:r>
      <w:r w:rsidRPr="00E659D4">
        <w:rPr>
          <w:lang w:eastAsia="fr-FR"/>
        </w:rPr>
        <w:t xml:space="preserve"> </w:t>
      </w:r>
      <w:r>
        <w:rPr>
          <w:lang w:eastAsia="fr-FR"/>
        </w:rPr>
        <w:t>D</w:t>
      </w:r>
      <w:r w:rsidR="00DE218F">
        <w:rPr>
          <w:lang w:eastAsia="fr-FR"/>
        </w:rPr>
        <w:t xml:space="preserve">evant le refus de madame Kouyate, </w:t>
      </w:r>
      <w:r w:rsidR="00496D21">
        <w:rPr>
          <w:lang w:eastAsia="fr-FR"/>
        </w:rPr>
        <w:t xml:space="preserve">le ton change et </w:t>
      </w:r>
      <w:r w:rsidR="004970ED">
        <w:rPr>
          <w:lang w:eastAsia="fr-FR"/>
        </w:rPr>
        <w:t>il devient autoritaire</w:t>
      </w:r>
      <w:r w:rsidR="00496D21">
        <w:rPr>
          <w:lang w:eastAsia="fr-FR"/>
        </w:rPr>
        <w:t>.</w:t>
      </w:r>
      <w:r w:rsidR="004970ED">
        <w:rPr>
          <w:lang w:eastAsia="fr-FR"/>
        </w:rPr>
        <w:t xml:space="preserve"> </w:t>
      </w:r>
      <w:r w:rsidR="00496D21">
        <w:rPr>
          <w:lang w:eastAsia="fr-FR"/>
        </w:rPr>
        <w:t>E</w:t>
      </w:r>
      <w:r w:rsidR="004970ED">
        <w:rPr>
          <w:lang w:eastAsia="fr-FR"/>
        </w:rPr>
        <w:t xml:space="preserve">lle sent que ça devient </w:t>
      </w:r>
      <w:r w:rsidR="00D64835">
        <w:rPr>
          <w:lang w:eastAsia="fr-FR"/>
        </w:rPr>
        <w:t>obligatoire.</w:t>
      </w:r>
      <w:r w:rsidR="004970ED">
        <w:rPr>
          <w:lang w:eastAsia="fr-FR"/>
        </w:rPr>
        <w:t xml:space="preserve"> Elle lui dit que ce n’est pas possible</w:t>
      </w:r>
      <w:r w:rsidR="009E057D">
        <w:rPr>
          <w:lang w:eastAsia="fr-FR"/>
        </w:rPr>
        <w:t>,</w:t>
      </w:r>
      <w:r w:rsidR="004970ED">
        <w:rPr>
          <w:lang w:eastAsia="fr-FR"/>
        </w:rPr>
        <w:t xml:space="preserve"> mais il lui fait clairement sentir qu’elle n’a pas le choix. Il dit que si elle le fait, il la laissera tranquille</w:t>
      </w:r>
      <w:r w:rsidR="008C33D4">
        <w:rPr>
          <w:lang w:eastAsia="fr-FR"/>
        </w:rPr>
        <w:t xml:space="preserve"> ensuite</w:t>
      </w:r>
      <w:r w:rsidR="004970ED">
        <w:rPr>
          <w:lang w:eastAsia="fr-FR"/>
        </w:rPr>
        <w:t>. I</w:t>
      </w:r>
      <w:r w:rsidR="00DE218F">
        <w:rPr>
          <w:lang w:eastAsia="fr-FR"/>
        </w:rPr>
        <w:t xml:space="preserve">l lui explique que si elle ne veut pas perdre son emploi, elle a intérêt à accepter. </w:t>
      </w:r>
      <w:r w:rsidR="004970ED">
        <w:rPr>
          <w:lang w:eastAsia="fr-FR"/>
        </w:rPr>
        <w:t xml:space="preserve">Il la prend par le bras de façon assez brutale et l’emmène avec lui dans un endroit isolé. </w:t>
      </w:r>
      <w:r w:rsidR="00DE218F">
        <w:rPr>
          <w:lang w:eastAsia="fr-FR"/>
        </w:rPr>
        <w:t>Il l’embrasse sur la bouche.</w:t>
      </w:r>
      <w:r w:rsidR="00CC6CA0" w:rsidRPr="00CC6CA0">
        <w:rPr>
          <w:lang w:eastAsia="fr-FR"/>
        </w:rPr>
        <w:t xml:space="preserve"> </w:t>
      </w:r>
    </w:p>
    <w:p w14:paraId="06ADA529" w14:textId="41D3D7C6" w:rsidR="0067738B" w:rsidRDefault="00075B8C" w:rsidP="00D64835">
      <w:pPr>
        <w:pStyle w:val="corpsdedcision"/>
      </w:pPr>
      <w:r>
        <w:rPr>
          <w:lang w:eastAsia="fr-FR"/>
        </w:rPr>
        <w:t>Madame Kouyate</w:t>
      </w:r>
      <w:r w:rsidR="00D64835">
        <w:rPr>
          <w:lang w:eastAsia="fr-FR"/>
        </w:rPr>
        <w:t xml:space="preserve"> témoigne d’abord que le superviseur l’embrasse lors de son premier quart de travail alors que plus tard, elle dira qu’il s’agit plutôt de son deuxième ou même troisième quart de travail. </w:t>
      </w:r>
    </w:p>
    <w:p w14:paraId="7D9223AB" w14:textId="77777777" w:rsidR="00075B8C" w:rsidRPr="00075B8C" w:rsidRDefault="004970ED" w:rsidP="00600A91">
      <w:pPr>
        <w:pStyle w:val="corpsdedcision"/>
        <w:rPr>
          <w:rStyle w:val="Citationintgre"/>
          <w:i w:val="0"/>
          <w:sz w:val="24"/>
          <w:lang w:eastAsia="fr-FR"/>
        </w:rPr>
      </w:pPr>
      <w:r>
        <w:rPr>
          <w:lang w:eastAsia="fr-FR"/>
        </w:rPr>
        <w:t>Dans la même semaine</w:t>
      </w:r>
      <w:r w:rsidR="00DE218F">
        <w:rPr>
          <w:lang w:eastAsia="fr-FR"/>
        </w:rPr>
        <w:t>, il recommence le même stratagème</w:t>
      </w:r>
      <w:r w:rsidR="009E057D">
        <w:rPr>
          <w:lang w:eastAsia="fr-FR"/>
        </w:rPr>
        <w:t>,</w:t>
      </w:r>
      <w:r w:rsidR="00DE218F">
        <w:rPr>
          <w:lang w:eastAsia="fr-FR"/>
        </w:rPr>
        <w:t xml:space="preserve"> mais cette fois, il </w:t>
      </w:r>
      <w:r w:rsidR="009253DA">
        <w:rPr>
          <w:lang w:eastAsia="fr-FR"/>
        </w:rPr>
        <w:t xml:space="preserve">la conduira dans un bureau fermé et </w:t>
      </w:r>
      <w:r w:rsidR="00DE218F">
        <w:rPr>
          <w:lang w:eastAsia="fr-FR"/>
        </w:rPr>
        <w:t xml:space="preserve">lui imposera de lui faire une fellation. </w:t>
      </w:r>
      <w:r w:rsidR="00600A91">
        <w:rPr>
          <w:lang w:eastAsia="fr-FR"/>
        </w:rPr>
        <w:t>Lors de son témoignage, elle explique : « </w:t>
      </w:r>
      <w:r w:rsidR="00600A91" w:rsidRPr="00FB41D5">
        <w:rPr>
          <w:rStyle w:val="Citationintgre"/>
        </w:rPr>
        <w:t>Je me débats quand il essaie de m’embrasser</w:t>
      </w:r>
      <w:r w:rsidR="00600A91">
        <w:rPr>
          <w:rStyle w:val="Citationintgre"/>
        </w:rPr>
        <w:t>,</w:t>
      </w:r>
      <w:r w:rsidR="00600A91" w:rsidRPr="00FB41D5">
        <w:rPr>
          <w:rStyle w:val="Citationintgre"/>
        </w:rPr>
        <w:t xml:space="preserve"> mais il est plus fort que moi</w:t>
      </w:r>
      <w:r w:rsidR="00600A91">
        <w:rPr>
          <w:rStyle w:val="Citationintgre"/>
        </w:rPr>
        <w:t>,</w:t>
      </w:r>
      <w:r w:rsidR="00600A91" w:rsidRPr="00FB41D5">
        <w:rPr>
          <w:rStyle w:val="Citationintgre"/>
        </w:rPr>
        <w:t xml:space="preserve"> mais quand il dit de lui lécher, je n’essaie plus de me débattre. Je le fais, je ne voulais pas</w:t>
      </w:r>
      <w:r w:rsidR="00600A91">
        <w:rPr>
          <w:rStyle w:val="Citationintgre"/>
        </w:rPr>
        <w:t>,</w:t>
      </w:r>
      <w:r w:rsidR="00600A91" w:rsidRPr="00FB41D5">
        <w:rPr>
          <w:rStyle w:val="Citationintgre"/>
        </w:rPr>
        <w:t xml:space="preserve"> mais il m’obligeait.</w:t>
      </w:r>
      <w:r w:rsidR="00600A91">
        <w:rPr>
          <w:rStyle w:val="Citationintgre"/>
        </w:rPr>
        <w:t> </w:t>
      </w:r>
      <w:r w:rsidR="00600A91" w:rsidRPr="007D7CDB">
        <w:rPr>
          <w:rStyle w:val="Citationintgre"/>
          <w:i w:val="0"/>
          <w:iCs/>
          <w:sz w:val="24"/>
          <w:szCs w:val="24"/>
        </w:rPr>
        <w:t>»</w:t>
      </w:r>
      <w:r w:rsidR="00600A91">
        <w:rPr>
          <w:lang w:eastAsia="fr-FR"/>
        </w:rPr>
        <w:t xml:space="preserve"> </w:t>
      </w:r>
      <w:r w:rsidR="00CC6CA0">
        <w:rPr>
          <w:lang w:eastAsia="fr-FR"/>
        </w:rPr>
        <w:t xml:space="preserve">Le tout terminé, elle se dépêche de quitter et se rend aux toilettes pour se laver la bouche. </w:t>
      </w:r>
      <w:r w:rsidR="00CC6CA0" w:rsidRPr="00600A91">
        <w:rPr>
          <w:rStyle w:val="Citationintgre"/>
          <w:i w:val="0"/>
          <w:iCs/>
          <w:sz w:val="24"/>
          <w:szCs w:val="22"/>
        </w:rPr>
        <w:t>Lors de son témoignage</w:t>
      </w:r>
      <w:r w:rsidR="00D7463C" w:rsidRPr="00600A91">
        <w:rPr>
          <w:rStyle w:val="Citationintgre"/>
          <w:i w:val="0"/>
          <w:iCs/>
          <w:sz w:val="24"/>
          <w:szCs w:val="22"/>
        </w:rPr>
        <w:t xml:space="preserve">, elle </w:t>
      </w:r>
      <w:r w:rsidR="00CC6CA0" w:rsidRPr="00600A91">
        <w:rPr>
          <w:rStyle w:val="Citationintgre"/>
          <w:i w:val="0"/>
          <w:iCs/>
          <w:sz w:val="24"/>
          <w:szCs w:val="22"/>
        </w:rPr>
        <w:t>mentionne</w:t>
      </w:r>
      <w:r w:rsidR="00D7463C" w:rsidRPr="00600A91">
        <w:rPr>
          <w:rStyle w:val="Citationintgre"/>
          <w:sz w:val="24"/>
          <w:szCs w:val="22"/>
        </w:rPr>
        <w:t> </w:t>
      </w:r>
      <w:r w:rsidR="00D7463C">
        <w:rPr>
          <w:rStyle w:val="Citationintgre"/>
        </w:rPr>
        <w:t xml:space="preserve">: </w:t>
      </w:r>
      <w:r w:rsidR="00D7463C" w:rsidRPr="007D7CDB">
        <w:rPr>
          <w:rStyle w:val="Citationintgre"/>
          <w:i w:val="0"/>
          <w:iCs/>
          <w:sz w:val="24"/>
          <w:szCs w:val="24"/>
        </w:rPr>
        <w:t>« </w:t>
      </w:r>
      <w:r w:rsidR="00D7463C" w:rsidRPr="00D7463C">
        <w:rPr>
          <w:rStyle w:val="Citationintgre"/>
        </w:rPr>
        <w:t>J’étais devenue une esclave, on m’oblige à faire quelque chose pour que je puisse rester, je ne m’y attendais pas. Conditionn</w:t>
      </w:r>
      <w:r w:rsidR="00D7463C">
        <w:rPr>
          <w:rStyle w:val="Citationintgre"/>
        </w:rPr>
        <w:t>er</w:t>
      </w:r>
      <w:r w:rsidR="00D7463C" w:rsidRPr="00D7463C">
        <w:rPr>
          <w:rStyle w:val="Citationintgre"/>
        </w:rPr>
        <w:t xml:space="preserve"> mon travail à son désir à lui, ça me fait mal.</w:t>
      </w:r>
      <w:r w:rsidR="00D7463C">
        <w:rPr>
          <w:rStyle w:val="Citationintgre"/>
        </w:rPr>
        <w:t> </w:t>
      </w:r>
      <w:r w:rsidR="00D7463C" w:rsidRPr="007D7CDB">
        <w:rPr>
          <w:rStyle w:val="Citationintgre"/>
          <w:i w:val="0"/>
          <w:iCs/>
          <w:sz w:val="24"/>
          <w:szCs w:val="24"/>
        </w:rPr>
        <w:t>»</w:t>
      </w:r>
      <w:r w:rsidR="00075B8C">
        <w:rPr>
          <w:rStyle w:val="Citationintgre"/>
        </w:rPr>
        <w:t xml:space="preserve"> </w:t>
      </w:r>
    </w:p>
    <w:p w14:paraId="118331CD" w14:textId="008D3F90" w:rsidR="00DE218F" w:rsidRDefault="00075B8C" w:rsidP="00600A91">
      <w:pPr>
        <w:pStyle w:val="corpsdedcision"/>
        <w:rPr>
          <w:lang w:eastAsia="fr-FR"/>
        </w:rPr>
      </w:pPr>
      <w:r>
        <w:rPr>
          <w:lang w:eastAsia="fr-FR"/>
        </w:rPr>
        <w:t>Madame Kouyate raconte d’abord que lors du premier contact physique, il la force à l’embrasser uniquement alors qu’elle affirmera en contre-interrogatoire qu’il exigera également, à cette même occasion, une fellation.</w:t>
      </w:r>
    </w:p>
    <w:p w14:paraId="53F53D69" w14:textId="330C5A02" w:rsidR="00496D21" w:rsidRDefault="00496D21" w:rsidP="006D2FD1">
      <w:pPr>
        <w:pStyle w:val="corpsdedcision"/>
        <w:rPr>
          <w:lang w:eastAsia="fr-FR"/>
        </w:rPr>
      </w:pPr>
      <w:r>
        <w:rPr>
          <w:lang w:eastAsia="fr-FR"/>
        </w:rPr>
        <w:t xml:space="preserve">Le superviseur de nuit exige </w:t>
      </w:r>
      <w:r w:rsidR="00DE218F">
        <w:rPr>
          <w:lang w:eastAsia="fr-FR"/>
        </w:rPr>
        <w:t xml:space="preserve">des </w:t>
      </w:r>
      <w:r w:rsidR="00BE211A">
        <w:rPr>
          <w:lang w:eastAsia="fr-FR"/>
        </w:rPr>
        <w:t>gestes de nature sexuelle</w:t>
      </w:r>
      <w:r w:rsidR="00DE218F">
        <w:rPr>
          <w:lang w:eastAsia="fr-FR"/>
        </w:rPr>
        <w:t xml:space="preserve"> de madame Kouyat</w:t>
      </w:r>
      <w:r w:rsidR="00BE211A">
        <w:rPr>
          <w:lang w:eastAsia="fr-FR"/>
        </w:rPr>
        <w:t>e</w:t>
      </w:r>
      <w:r w:rsidR="00DE218F">
        <w:rPr>
          <w:lang w:eastAsia="fr-FR"/>
        </w:rPr>
        <w:t xml:space="preserve"> en moyenne deux à trois fois par semaine. Habituellement, il vien</w:t>
      </w:r>
      <w:r w:rsidR="00336B27">
        <w:rPr>
          <w:lang w:eastAsia="fr-FR"/>
        </w:rPr>
        <w:t>t</w:t>
      </w:r>
      <w:r w:rsidR="00DE218F">
        <w:rPr>
          <w:lang w:eastAsia="fr-FR"/>
        </w:rPr>
        <w:t xml:space="preserve"> la chercher </w:t>
      </w:r>
      <w:r w:rsidR="00E16761">
        <w:rPr>
          <w:lang w:eastAsia="fr-FR"/>
        </w:rPr>
        <w:t>dans la salle de repos ou à son poste de travail</w:t>
      </w:r>
      <w:r w:rsidR="009E057D">
        <w:rPr>
          <w:lang w:eastAsia="fr-FR"/>
        </w:rPr>
        <w:t>,</w:t>
      </w:r>
      <w:r w:rsidR="00E16761">
        <w:rPr>
          <w:lang w:eastAsia="fr-FR"/>
        </w:rPr>
        <w:t xml:space="preserve"> </w:t>
      </w:r>
      <w:r w:rsidR="00DE218F">
        <w:rPr>
          <w:lang w:eastAsia="fr-FR"/>
        </w:rPr>
        <w:t xml:space="preserve">mais parfois, il lui </w:t>
      </w:r>
      <w:r>
        <w:rPr>
          <w:lang w:eastAsia="fr-FR"/>
        </w:rPr>
        <w:t xml:space="preserve">envoie </w:t>
      </w:r>
      <w:r w:rsidR="00DE218F">
        <w:rPr>
          <w:lang w:eastAsia="fr-FR"/>
        </w:rPr>
        <w:t xml:space="preserve">un texto pour lui demander de le rejoindre à son bureau </w:t>
      </w:r>
      <w:r w:rsidR="00DE218F" w:rsidRPr="007D7CDB">
        <w:rPr>
          <w:rStyle w:val="Citationintgre"/>
          <w:i w:val="0"/>
          <w:iCs/>
          <w:sz w:val="24"/>
          <w:szCs w:val="24"/>
        </w:rPr>
        <w:t>« </w:t>
      </w:r>
      <w:r w:rsidR="00DE218F" w:rsidRPr="00DE218F">
        <w:rPr>
          <w:rStyle w:val="Citationintgre"/>
        </w:rPr>
        <w:t>en s’assurant de ne pas être vue </w:t>
      </w:r>
      <w:r w:rsidR="00DE218F" w:rsidRPr="007D7CDB">
        <w:rPr>
          <w:rStyle w:val="Citationintgre"/>
          <w:i w:val="0"/>
          <w:iCs/>
          <w:sz w:val="24"/>
          <w:szCs w:val="24"/>
        </w:rPr>
        <w:t>»</w:t>
      </w:r>
      <w:r w:rsidR="00DE218F">
        <w:rPr>
          <w:lang w:eastAsia="fr-FR"/>
        </w:rPr>
        <w:t>.</w:t>
      </w:r>
      <w:r w:rsidR="006D2FD1" w:rsidRPr="006D2FD1">
        <w:rPr>
          <w:lang w:eastAsia="fr-FR"/>
        </w:rPr>
        <w:t xml:space="preserve"> </w:t>
      </w:r>
      <w:r w:rsidR="006D2FD1">
        <w:rPr>
          <w:lang w:eastAsia="fr-FR"/>
        </w:rPr>
        <w:t>Elle accepte de lui faire des fellations de peur de perdre son emploi.</w:t>
      </w:r>
      <w:r w:rsidR="00CA20B8">
        <w:rPr>
          <w:lang w:eastAsia="fr-FR"/>
        </w:rPr>
        <w:t xml:space="preserve"> </w:t>
      </w:r>
    </w:p>
    <w:p w14:paraId="7B653D03" w14:textId="357D175F" w:rsidR="00496D21" w:rsidRDefault="00CA20B8" w:rsidP="00336B27">
      <w:pPr>
        <w:pStyle w:val="corpsdedcision"/>
        <w:rPr>
          <w:lang w:eastAsia="fr-FR"/>
        </w:rPr>
      </w:pPr>
      <w:r>
        <w:rPr>
          <w:lang w:eastAsia="fr-FR"/>
        </w:rPr>
        <w:t>Il lui promet qu’elle deviendra une employée permanente</w:t>
      </w:r>
      <w:r w:rsidR="00E678F7">
        <w:rPr>
          <w:lang w:eastAsia="fr-FR"/>
        </w:rPr>
        <w:t>.</w:t>
      </w:r>
      <w:r w:rsidR="00496D21" w:rsidRPr="00496D21">
        <w:rPr>
          <w:lang w:eastAsia="fr-FR"/>
        </w:rPr>
        <w:t xml:space="preserve"> </w:t>
      </w:r>
      <w:r w:rsidR="00496D21">
        <w:rPr>
          <w:lang w:eastAsia="fr-FR"/>
        </w:rPr>
        <w:t>Lorsque celle-ci tente de lui résister, il lui rappelle qu’il a le pouvoir de lui faire perdre son emploi. Elle ne crie pas, car elle ne veut surtout pas que les autres le sachent.</w:t>
      </w:r>
    </w:p>
    <w:p w14:paraId="7157779B" w14:textId="505FF7C1" w:rsidR="009253DA" w:rsidRDefault="009253DA" w:rsidP="009253DA">
      <w:pPr>
        <w:pStyle w:val="corpsdedcision"/>
        <w:rPr>
          <w:lang w:eastAsia="fr-FR"/>
        </w:rPr>
      </w:pPr>
      <w:r>
        <w:rPr>
          <w:lang w:eastAsia="fr-FR"/>
        </w:rPr>
        <w:t xml:space="preserve">Elle explique que parfois, il est de mauvaise humeur ou trop occupé et il la laisse </w:t>
      </w:r>
      <w:r w:rsidR="00496D21">
        <w:rPr>
          <w:lang w:eastAsia="fr-FR"/>
        </w:rPr>
        <w:t xml:space="preserve">alors </w:t>
      </w:r>
      <w:r>
        <w:rPr>
          <w:lang w:eastAsia="fr-FR"/>
        </w:rPr>
        <w:t>tranquille pendant quelques jours.</w:t>
      </w:r>
    </w:p>
    <w:p w14:paraId="3421AE16" w14:textId="59AD2207" w:rsidR="00DF5D54" w:rsidRDefault="00BE211A" w:rsidP="00BE211A">
      <w:pPr>
        <w:pStyle w:val="corpsdedcision"/>
        <w:rPr>
          <w:lang w:eastAsia="fr-FR"/>
        </w:rPr>
      </w:pPr>
      <w:r>
        <w:rPr>
          <w:lang w:eastAsia="fr-FR"/>
        </w:rPr>
        <w:t>Il exige, à un moment, des relations sexuelles complètes</w:t>
      </w:r>
      <w:r w:rsidR="009E057D">
        <w:rPr>
          <w:lang w:eastAsia="fr-FR"/>
        </w:rPr>
        <w:t>,</w:t>
      </w:r>
      <w:r>
        <w:rPr>
          <w:lang w:eastAsia="fr-FR"/>
        </w:rPr>
        <w:t xml:space="preserve"> mais madame Kouyate refuse pour des motifs religieux et ira même jusqu’à lui présenter un certificat attestant de sa virginité. </w:t>
      </w:r>
      <w:r w:rsidR="00277E77">
        <w:rPr>
          <w:lang w:eastAsia="fr-FR"/>
        </w:rPr>
        <w:t>Il explique ne pas croire les résultats du test et vouloir vérifier lui-même</w:t>
      </w:r>
      <w:r w:rsidR="009E057D">
        <w:rPr>
          <w:lang w:eastAsia="fr-FR"/>
        </w:rPr>
        <w:t>,</w:t>
      </w:r>
      <w:r w:rsidR="00277E77">
        <w:rPr>
          <w:lang w:eastAsia="fr-FR"/>
        </w:rPr>
        <w:t xml:space="preserve"> mais elle </w:t>
      </w:r>
      <w:r w:rsidR="00496D21">
        <w:rPr>
          <w:lang w:eastAsia="fr-FR"/>
        </w:rPr>
        <w:t xml:space="preserve">persiste dans son </w:t>
      </w:r>
      <w:r w:rsidR="00F8217F">
        <w:rPr>
          <w:lang w:eastAsia="fr-FR"/>
        </w:rPr>
        <w:t>refus</w:t>
      </w:r>
      <w:r w:rsidR="00277E77">
        <w:rPr>
          <w:lang w:eastAsia="fr-FR"/>
        </w:rPr>
        <w:t xml:space="preserve">. </w:t>
      </w:r>
      <w:r w:rsidR="00DF5D54">
        <w:rPr>
          <w:lang w:eastAsia="fr-FR"/>
        </w:rPr>
        <w:t xml:space="preserve">Quand il lui demande ce qu’il peut faire pour qu’elle accepte, elle lui répond que seul </w:t>
      </w:r>
      <w:r w:rsidR="00527E92">
        <w:rPr>
          <w:lang w:eastAsia="fr-FR"/>
        </w:rPr>
        <w:t>le mariage pourrait la faire changer d’idées.</w:t>
      </w:r>
      <w:r w:rsidR="006D2FD1">
        <w:rPr>
          <w:lang w:eastAsia="fr-FR"/>
        </w:rPr>
        <w:t xml:space="preserve"> Elle s’est réservée pour son mari.</w:t>
      </w:r>
    </w:p>
    <w:p w14:paraId="1D7B3708" w14:textId="6AD5059C" w:rsidR="00BE211A" w:rsidRDefault="00BE211A" w:rsidP="00BE211A">
      <w:pPr>
        <w:pStyle w:val="corpsdedcision"/>
        <w:rPr>
          <w:lang w:eastAsia="fr-FR"/>
        </w:rPr>
      </w:pPr>
      <w:r>
        <w:rPr>
          <w:lang w:eastAsia="fr-FR"/>
        </w:rPr>
        <w:t xml:space="preserve">Il trouvera alors des stratégies pour assouvir ses besoins </w:t>
      </w:r>
      <w:r w:rsidR="00496D21">
        <w:rPr>
          <w:lang w:eastAsia="fr-FR"/>
        </w:rPr>
        <w:t xml:space="preserve">auprès d’elle </w:t>
      </w:r>
      <w:r w:rsidR="006D2FD1">
        <w:rPr>
          <w:lang w:eastAsia="fr-FR"/>
        </w:rPr>
        <w:t>sans pénétration</w:t>
      </w:r>
      <w:r>
        <w:rPr>
          <w:lang w:eastAsia="fr-FR"/>
        </w:rPr>
        <w:t>. Elle témoigne le repousser à plusieurs reprises</w:t>
      </w:r>
      <w:r w:rsidR="009E057D">
        <w:rPr>
          <w:lang w:eastAsia="fr-FR"/>
        </w:rPr>
        <w:t>,</w:t>
      </w:r>
      <w:r>
        <w:rPr>
          <w:lang w:eastAsia="fr-FR"/>
        </w:rPr>
        <w:t xml:space="preserve"> mais que cela le fâche, </w:t>
      </w:r>
      <w:r w:rsidRPr="007D7CDB">
        <w:rPr>
          <w:rStyle w:val="Citationintgre"/>
          <w:i w:val="0"/>
          <w:iCs/>
          <w:sz w:val="24"/>
          <w:szCs w:val="24"/>
        </w:rPr>
        <w:t>« </w:t>
      </w:r>
      <w:r w:rsidRPr="00337CD0">
        <w:rPr>
          <w:rStyle w:val="Citationintgre"/>
        </w:rPr>
        <w:t>il veut la chose </w:t>
      </w:r>
      <w:r w:rsidRPr="007D7CDB">
        <w:rPr>
          <w:rStyle w:val="Citationintgre"/>
          <w:i w:val="0"/>
          <w:iCs/>
          <w:sz w:val="24"/>
          <w:szCs w:val="24"/>
        </w:rPr>
        <w:t>»</w:t>
      </w:r>
      <w:r>
        <w:rPr>
          <w:lang w:eastAsia="fr-FR"/>
        </w:rPr>
        <w:t xml:space="preserve">. </w:t>
      </w:r>
    </w:p>
    <w:p w14:paraId="23B683C8" w14:textId="01C05183" w:rsidR="00CC6CA0" w:rsidRDefault="00CC6CA0" w:rsidP="00CC6CA0">
      <w:pPr>
        <w:pStyle w:val="corpsdedcision"/>
        <w:rPr>
          <w:lang w:eastAsia="fr-FR"/>
        </w:rPr>
      </w:pPr>
      <w:r>
        <w:rPr>
          <w:lang w:eastAsia="fr-FR"/>
        </w:rPr>
        <w:t>Elle raconte qu’il est obsédé et même qu’il congédie des collègues qui lui parlent par excès de jalousie.</w:t>
      </w:r>
    </w:p>
    <w:p w14:paraId="1EAD11C0" w14:textId="1AF66E95" w:rsidR="008E09B0" w:rsidRDefault="00F8217F" w:rsidP="008E09B0">
      <w:pPr>
        <w:pStyle w:val="corpsdedcision"/>
        <w:rPr>
          <w:lang w:eastAsia="fr-FR"/>
        </w:rPr>
      </w:pPr>
      <w:r>
        <w:rPr>
          <w:lang w:eastAsia="fr-FR"/>
        </w:rPr>
        <w:t>Dans les premiers mois de son arrivée en poste</w:t>
      </w:r>
      <w:r w:rsidR="008E09B0">
        <w:rPr>
          <w:lang w:eastAsia="fr-FR"/>
        </w:rPr>
        <w:t>, elle se présente aux bureaux de l’agence de placement</w:t>
      </w:r>
      <w:r w:rsidR="00436003">
        <w:rPr>
          <w:lang w:eastAsia="fr-FR"/>
        </w:rPr>
        <w:t xml:space="preserve"> pour leur demander de lui trouver un autre emploi</w:t>
      </w:r>
      <w:r w:rsidR="008E09B0">
        <w:rPr>
          <w:lang w:eastAsia="fr-FR"/>
        </w:rPr>
        <w:t xml:space="preserve">. Elle </w:t>
      </w:r>
      <w:r w:rsidR="00436003">
        <w:rPr>
          <w:lang w:eastAsia="fr-FR"/>
        </w:rPr>
        <w:t>invoque le</w:t>
      </w:r>
      <w:r w:rsidR="008E09B0">
        <w:rPr>
          <w:lang w:eastAsia="fr-FR"/>
        </w:rPr>
        <w:t xml:space="preserve"> voyagement fastidieux afin de s</w:t>
      </w:r>
      <w:r w:rsidR="00CC6CA0">
        <w:rPr>
          <w:lang w:eastAsia="fr-FR"/>
        </w:rPr>
        <w:t>e</w:t>
      </w:r>
      <w:r w:rsidR="008E09B0">
        <w:rPr>
          <w:lang w:eastAsia="fr-FR"/>
        </w:rPr>
        <w:t xml:space="preserve"> rendre</w:t>
      </w:r>
      <w:r w:rsidR="00CC6CA0">
        <w:rPr>
          <w:lang w:eastAsia="fr-FR"/>
        </w:rPr>
        <w:t xml:space="preserve"> au travail et </w:t>
      </w:r>
      <w:r w:rsidR="00436003">
        <w:rPr>
          <w:lang w:eastAsia="fr-FR"/>
        </w:rPr>
        <w:t xml:space="preserve">le </w:t>
      </w:r>
      <w:r w:rsidR="00CC6CA0">
        <w:rPr>
          <w:lang w:eastAsia="fr-FR"/>
        </w:rPr>
        <w:t>salaire peu élevé</w:t>
      </w:r>
      <w:r w:rsidR="008E09B0">
        <w:rPr>
          <w:lang w:eastAsia="fr-FR"/>
        </w:rPr>
        <w:t>. Elle n’aborde pas du tout les événements qu’elle vit chez l’employeur. Elle dit trop craindre de perdre son emploi, elle est certaine que si elle parle l’agence va se débarrasser d’elle</w:t>
      </w:r>
      <w:r w:rsidR="009E057D">
        <w:rPr>
          <w:lang w:eastAsia="fr-FR"/>
        </w:rPr>
        <w:t>,</w:t>
      </w:r>
      <w:r w:rsidR="008E09B0">
        <w:rPr>
          <w:lang w:eastAsia="fr-FR"/>
        </w:rPr>
        <w:t xml:space="preserve"> car elle ferait trop de problèmes. </w:t>
      </w:r>
      <w:r w:rsidR="00080F58">
        <w:rPr>
          <w:lang w:eastAsia="fr-FR"/>
        </w:rPr>
        <w:t xml:space="preserve">L’agence fait de l’argent avec son embauche chez l’employeur. </w:t>
      </w:r>
      <w:r w:rsidR="008E09B0">
        <w:rPr>
          <w:lang w:eastAsia="fr-FR"/>
        </w:rPr>
        <w:t>Elle fait d’autres démarches et va notamment sur des sites de recherches d’emploi, elle communique également avec quelques agences de placement</w:t>
      </w:r>
      <w:r w:rsidR="009E057D">
        <w:rPr>
          <w:lang w:eastAsia="fr-FR"/>
        </w:rPr>
        <w:t>,</w:t>
      </w:r>
      <w:r w:rsidR="008E09B0">
        <w:rPr>
          <w:lang w:eastAsia="fr-FR"/>
        </w:rPr>
        <w:t xml:space="preserve"> mais sans résultat.</w:t>
      </w:r>
    </w:p>
    <w:p w14:paraId="43946F4B" w14:textId="5F647F05" w:rsidR="009253DA" w:rsidRDefault="00600A91" w:rsidP="009253DA">
      <w:pPr>
        <w:pStyle w:val="corpsdedcision"/>
        <w:rPr>
          <w:lang w:eastAsia="fr-FR"/>
        </w:rPr>
      </w:pPr>
      <w:r>
        <w:rPr>
          <w:lang w:eastAsia="fr-FR"/>
        </w:rPr>
        <w:t>E</w:t>
      </w:r>
      <w:r w:rsidR="009253DA">
        <w:rPr>
          <w:lang w:eastAsia="fr-FR"/>
        </w:rPr>
        <w:t xml:space="preserve">lle n’entretient pas de relation avec </w:t>
      </w:r>
      <w:r>
        <w:rPr>
          <w:lang w:eastAsia="fr-FR"/>
        </w:rPr>
        <w:t>le superviseur</w:t>
      </w:r>
      <w:r w:rsidR="009253DA">
        <w:rPr>
          <w:lang w:eastAsia="fr-FR"/>
        </w:rPr>
        <w:t xml:space="preserve"> à l’extérieur des lieux du travail</w:t>
      </w:r>
      <w:r w:rsidR="00436003">
        <w:rPr>
          <w:lang w:eastAsia="fr-FR"/>
        </w:rPr>
        <w:t>,</w:t>
      </w:r>
      <w:r w:rsidR="009253DA">
        <w:rPr>
          <w:lang w:eastAsia="fr-FR"/>
        </w:rPr>
        <w:t xml:space="preserve"> sauf à deux occasions. </w:t>
      </w:r>
    </w:p>
    <w:p w14:paraId="63EE3467" w14:textId="39C52562" w:rsidR="009253DA" w:rsidRDefault="00CC6CA0" w:rsidP="009253DA">
      <w:pPr>
        <w:pStyle w:val="corpsdedcision"/>
        <w:rPr>
          <w:lang w:eastAsia="fr-FR"/>
        </w:rPr>
      </w:pPr>
      <w:r>
        <w:rPr>
          <w:lang w:eastAsia="fr-FR"/>
        </w:rPr>
        <w:t>Alors qu’un jour, e</w:t>
      </w:r>
      <w:r w:rsidR="009253DA">
        <w:rPr>
          <w:lang w:eastAsia="fr-FR"/>
        </w:rPr>
        <w:t xml:space="preserve">lle lui dit qu’elle se sent salie, </w:t>
      </w:r>
      <w:r>
        <w:rPr>
          <w:lang w:eastAsia="fr-FR"/>
        </w:rPr>
        <w:t>qu’</w:t>
      </w:r>
      <w:r w:rsidR="009253DA">
        <w:rPr>
          <w:lang w:eastAsia="fr-FR"/>
        </w:rPr>
        <w:t>elle ne veut plus continuer</w:t>
      </w:r>
      <w:r>
        <w:rPr>
          <w:lang w:eastAsia="fr-FR"/>
        </w:rPr>
        <w:t xml:space="preserve"> et songe </w:t>
      </w:r>
      <w:r w:rsidR="009253DA">
        <w:rPr>
          <w:lang w:eastAsia="fr-FR"/>
        </w:rPr>
        <w:t>même vouloir quitter son emploi</w:t>
      </w:r>
      <w:r>
        <w:rPr>
          <w:lang w:eastAsia="fr-FR"/>
        </w:rPr>
        <w:t>, il</w:t>
      </w:r>
      <w:r w:rsidR="009253DA">
        <w:rPr>
          <w:lang w:eastAsia="fr-FR"/>
        </w:rPr>
        <w:t xml:space="preserve"> communique avec elle par téléphone en dehors des heures de travail</w:t>
      </w:r>
      <w:r>
        <w:rPr>
          <w:lang w:eastAsia="fr-FR"/>
        </w:rPr>
        <w:t>. I</w:t>
      </w:r>
      <w:r w:rsidR="009253DA">
        <w:rPr>
          <w:lang w:eastAsia="fr-FR"/>
        </w:rPr>
        <w:t xml:space="preserve">ls auraient discuté pendant près de quatre heures. Il lui aurait mentionné qu’il souhaitait </w:t>
      </w:r>
      <w:r w:rsidR="00436003">
        <w:rPr>
          <w:lang w:eastAsia="fr-FR"/>
        </w:rPr>
        <w:t>l’épouser</w:t>
      </w:r>
      <w:r w:rsidR="009253DA">
        <w:rPr>
          <w:lang w:eastAsia="fr-FR"/>
        </w:rPr>
        <w:t xml:space="preserve">. Celle-ci dit avoir cru qu’il s’agissait d’un stratagème pour avoir </w:t>
      </w:r>
      <w:r w:rsidR="00CA20B8">
        <w:rPr>
          <w:lang w:eastAsia="fr-FR"/>
        </w:rPr>
        <w:t>des relations sexuelles complètes</w:t>
      </w:r>
      <w:r w:rsidR="009E057D">
        <w:rPr>
          <w:lang w:eastAsia="fr-FR"/>
        </w:rPr>
        <w:t>,</w:t>
      </w:r>
      <w:r w:rsidR="00CA20B8">
        <w:rPr>
          <w:lang w:eastAsia="fr-FR"/>
        </w:rPr>
        <w:t xml:space="preserve"> </w:t>
      </w:r>
      <w:r w:rsidR="009253DA">
        <w:rPr>
          <w:lang w:eastAsia="fr-FR"/>
        </w:rPr>
        <w:t xml:space="preserve">mais </w:t>
      </w:r>
      <w:r w:rsidR="00CA20B8">
        <w:rPr>
          <w:lang w:eastAsia="fr-FR"/>
        </w:rPr>
        <w:t xml:space="preserve">affirme </w:t>
      </w:r>
      <w:r w:rsidR="009253DA">
        <w:rPr>
          <w:lang w:eastAsia="fr-FR"/>
        </w:rPr>
        <w:t>avoir jou</w:t>
      </w:r>
      <w:r w:rsidR="007A34DF">
        <w:rPr>
          <w:lang w:eastAsia="fr-FR"/>
        </w:rPr>
        <w:t>é</w:t>
      </w:r>
      <w:r w:rsidR="009253DA">
        <w:rPr>
          <w:lang w:eastAsia="fr-FR"/>
        </w:rPr>
        <w:t xml:space="preserve"> le jeu. Elle lui aurait alors mentionné que s’il était sérieux, il devait se rendre au Mali pour demander sa main à ses parents et leur remettre la dot habituellement exigée lors d’un mariage, selon la coutume. Elle ajoute qu’à partir du moment où il y a promesse de mariage, elle devient </w:t>
      </w:r>
      <w:r w:rsidR="00CA20B8">
        <w:rPr>
          <w:lang w:eastAsia="fr-FR"/>
        </w:rPr>
        <w:t>l</w:t>
      </w:r>
      <w:r w:rsidR="009253DA">
        <w:rPr>
          <w:lang w:eastAsia="fr-FR"/>
        </w:rPr>
        <w:t>a propriété</w:t>
      </w:r>
      <w:r w:rsidR="00CA20B8">
        <w:rPr>
          <w:lang w:eastAsia="fr-FR"/>
        </w:rPr>
        <w:t xml:space="preserve"> du futur mari</w:t>
      </w:r>
      <w:r w:rsidR="009253DA">
        <w:rPr>
          <w:lang w:eastAsia="fr-FR"/>
        </w:rPr>
        <w:t>.</w:t>
      </w:r>
    </w:p>
    <w:p w14:paraId="1D5782F8" w14:textId="73E3DCD9" w:rsidR="00F67B98" w:rsidRDefault="00F67B98" w:rsidP="00D13486">
      <w:pPr>
        <w:pStyle w:val="corpsdedcision"/>
        <w:rPr>
          <w:lang w:eastAsia="fr-FR"/>
        </w:rPr>
      </w:pPr>
      <w:r>
        <w:rPr>
          <w:lang w:eastAsia="fr-FR"/>
        </w:rPr>
        <w:t xml:space="preserve">À un </w:t>
      </w:r>
      <w:r w:rsidR="00CC6CA0">
        <w:rPr>
          <w:lang w:eastAsia="fr-FR"/>
        </w:rPr>
        <w:t xml:space="preserve">autre </w:t>
      </w:r>
      <w:r>
        <w:rPr>
          <w:lang w:eastAsia="fr-FR"/>
        </w:rPr>
        <w:t>moment, il communiqu</w:t>
      </w:r>
      <w:r w:rsidR="009253DA">
        <w:rPr>
          <w:lang w:eastAsia="fr-FR"/>
        </w:rPr>
        <w:t>e</w:t>
      </w:r>
      <w:r>
        <w:rPr>
          <w:lang w:eastAsia="fr-FR"/>
        </w:rPr>
        <w:t xml:space="preserve"> avec elle par téléphone lui demandant de l’héberger pour la nuit</w:t>
      </w:r>
      <w:r w:rsidR="009E057D">
        <w:rPr>
          <w:lang w:eastAsia="fr-FR"/>
        </w:rPr>
        <w:t>,</w:t>
      </w:r>
      <w:r>
        <w:rPr>
          <w:lang w:eastAsia="fr-FR"/>
        </w:rPr>
        <w:t xml:space="preserve"> car il a un souci et ne p</w:t>
      </w:r>
      <w:r w:rsidR="00BE211A">
        <w:rPr>
          <w:lang w:eastAsia="fr-FR"/>
        </w:rPr>
        <w:t>eu</w:t>
      </w:r>
      <w:r>
        <w:rPr>
          <w:lang w:eastAsia="fr-FR"/>
        </w:rPr>
        <w:t>t retourner dormir chez lui. Elle accept</w:t>
      </w:r>
      <w:r w:rsidR="00BE211A">
        <w:rPr>
          <w:lang w:eastAsia="fr-FR"/>
        </w:rPr>
        <w:t>e</w:t>
      </w:r>
      <w:r w:rsidR="00F8217F">
        <w:rPr>
          <w:lang w:eastAsia="fr-FR"/>
        </w:rPr>
        <w:t xml:space="preserve"> qu’il passe la nuit chez elle</w:t>
      </w:r>
      <w:r w:rsidR="00BE211A">
        <w:rPr>
          <w:lang w:eastAsia="fr-FR"/>
        </w:rPr>
        <w:t>.</w:t>
      </w:r>
    </w:p>
    <w:p w14:paraId="00F45D91" w14:textId="548A51AF" w:rsidR="004D12CC" w:rsidRDefault="00F17689" w:rsidP="004D12CC">
      <w:pPr>
        <w:pStyle w:val="corpsdedcision"/>
        <w:tabs>
          <w:tab w:val="num" w:pos="360"/>
        </w:tabs>
      </w:pPr>
      <w:r w:rsidRPr="0074184E">
        <w:rPr>
          <w:lang w:eastAsia="fr-FR"/>
        </w:rPr>
        <w:t>Elle</w:t>
      </w:r>
      <w:r w:rsidRPr="004D12CC">
        <w:rPr>
          <w:lang w:eastAsia="fr-FR"/>
        </w:rPr>
        <w:t xml:space="preserve"> est mise</w:t>
      </w:r>
      <w:r>
        <w:rPr>
          <w:lang w:eastAsia="fr-FR"/>
        </w:rPr>
        <w:t xml:space="preserve"> à pied du 23 janvier 2020 au 1er mars suivant et revient au travail à cette date jusqu’au 23 avril. </w:t>
      </w:r>
      <w:r w:rsidR="004D12CC">
        <w:rPr>
          <w:lang w:eastAsia="fr-FR"/>
        </w:rPr>
        <w:t xml:space="preserve">Les avances du superviseur se poursuivent pendant les jours où elle travaille et elle se présente à son bureau quand il l’exige. Toutefois, à une occasion, le superviseur tente de l’appeler pendant sa pause pour qu’elle vienne le rejoindre, mais puisqu’elle s’est assoupie, elle ne répond pas. Il est furieux, parce qu’il croit alors qu’elle refuse ses avances. </w:t>
      </w:r>
    </w:p>
    <w:p w14:paraId="7CE1C652" w14:textId="3A14323C" w:rsidR="004D12CC" w:rsidRDefault="004D12CC" w:rsidP="00246E77">
      <w:pPr>
        <w:pStyle w:val="corpsdedcision"/>
        <w:rPr>
          <w:lang w:eastAsia="fr-FR"/>
        </w:rPr>
      </w:pPr>
      <w:r>
        <w:rPr>
          <w:lang w:eastAsia="fr-FR"/>
        </w:rPr>
        <w:t>En raison de la pandémie, elle est de nouveau mise à pied comme ses collègues.</w:t>
      </w:r>
      <w:r w:rsidR="00246E77">
        <w:rPr>
          <w:lang w:eastAsia="fr-FR"/>
        </w:rPr>
        <w:t xml:space="preserve"> </w:t>
      </w:r>
      <w:r>
        <w:rPr>
          <w:lang w:eastAsia="fr-FR"/>
        </w:rPr>
        <w:t>Elle poursuit ses démarches de recherche d’emploi pendant cette période.</w:t>
      </w:r>
    </w:p>
    <w:p w14:paraId="38C56B16" w14:textId="08AA0EA7" w:rsidR="004D12CC" w:rsidRDefault="004D12CC" w:rsidP="004D12CC">
      <w:pPr>
        <w:pStyle w:val="corpsdedcision"/>
        <w:rPr>
          <w:lang w:eastAsia="fr-FR"/>
        </w:rPr>
      </w:pPr>
      <w:r>
        <w:rPr>
          <w:lang w:eastAsia="fr-FR"/>
        </w:rPr>
        <w:t>Il y a absence de contacts physiques ou avances pendant les périodes de mise à pied.</w:t>
      </w:r>
    </w:p>
    <w:p w14:paraId="43AD099C" w14:textId="6AF07210" w:rsidR="004D12CC" w:rsidRDefault="004D12CC" w:rsidP="004D12CC">
      <w:pPr>
        <w:pStyle w:val="corpsdedcision"/>
        <w:rPr>
          <w:lang w:eastAsia="fr-FR"/>
        </w:rPr>
      </w:pPr>
      <w:r>
        <w:rPr>
          <w:lang w:eastAsia="fr-FR"/>
        </w:rPr>
        <w:t xml:space="preserve">Quelques semaines </w:t>
      </w:r>
      <w:r w:rsidR="0074184E">
        <w:rPr>
          <w:lang w:eastAsia="fr-FR"/>
        </w:rPr>
        <w:t>suivant la mise à pied</w:t>
      </w:r>
      <w:r w:rsidR="00246E77">
        <w:rPr>
          <w:lang w:eastAsia="fr-FR"/>
        </w:rPr>
        <w:t xml:space="preserve"> en avril</w:t>
      </w:r>
      <w:r>
        <w:rPr>
          <w:lang w:eastAsia="fr-FR"/>
        </w:rPr>
        <w:t xml:space="preserve">, le superviseur communique avec elle pour qu’elle réintègre son poste, mais elle refuse de </w:t>
      </w:r>
      <w:r w:rsidRPr="00F8217F">
        <w:rPr>
          <w:lang w:eastAsia="fr-FR"/>
        </w:rPr>
        <w:t>revenir</w:t>
      </w:r>
      <w:r>
        <w:rPr>
          <w:lang w:eastAsia="fr-FR"/>
        </w:rPr>
        <w:t xml:space="preserve"> dans les mêmes conditions. Elle </w:t>
      </w:r>
      <w:r w:rsidRPr="00F8217F">
        <w:rPr>
          <w:lang w:eastAsia="fr-FR"/>
        </w:rPr>
        <w:t>acceptera</w:t>
      </w:r>
      <w:r>
        <w:rPr>
          <w:lang w:eastAsia="fr-FR"/>
        </w:rPr>
        <w:t xml:space="preserve"> uniquement si la compagnie l’embauche directement. Elle veut améliorer son sort et avoir une sécurité d’emploi. Lorsqu’un poste permanent de préposée à la sanitation devient disponible, il l’invite à poser sa candidature.</w:t>
      </w:r>
    </w:p>
    <w:p w14:paraId="25A827A9" w14:textId="28691717" w:rsidR="004D12CC" w:rsidRDefault="00993AA9" w:rsidP="004D12CC">
      <w:pPr>
        <w:pStyle w:val="corpsdedcision"/>
        <w:tabs>
          <w:tab w:val="num" w:pos="360"/>
        </w:tabs>
      </w:pPr>
      <w:r w:rsidRPr="00141AAD">
        <w:rPr>
          <w:lang w:eastAsia="fr-FR"/>
        </w:rPr>
        <w:t>Elle est conviée à une entrevue</w:t>
      </w:r>
      <w:r w:rsidR="00BF26E8">
        <w:rPr>
          <w:lang w:eastAsia="fr-FR"/>
        </w:rPr>
        <w:t>,</w:t>
      </w:r>
      <w:r w:rsidRPr="00141AAD">
        <w:rPr>
          <w:lang w:eastAsia="fr-FR"/>
        </w:rPr>
        <w:t xml:space="preserve"> à laquelle le superviseur</w:t>
      </w:r>
      <w:r w:rsidR="00B47C3A" w:rsidRPr="00141AAD">
        <w:rPr>
          <w:lang w:eastAsia="fr-FR"/>
        </w:rPr>
        <w:t xml:space="preserve"> prend part. Elle obtient le poste et </w:t>
      </w:r>
      <w:r w:rsidR="004D12CC">
        <w:rPr>
          <w:lang w:eastAsia="fr-FR"/>
        </w:rPr>
        <w:t xml:space="preserve">le 6 juillet 2020, elle est embauchée directement par l’employeur comme préposée à la sanitation sur le quart de nuit sous la responsabilité du même superviseur. </w:t>
      </w:r>
    </w:p>
    <w:p w14:paraId="498A5AA6" w14:textId="1282CBE9" w:rsidR="00D61D09" w:rsidRPr="00141AAD" w:rsidRDefault="00D61D09" w:rsidP="00D61D09">
      <w:pPr>
        <w:pStyle w:val="corpsdedcision"/>
        <w:rPr>
          <w:lang w:eastAsia="fr-FR"/>
        </w:rPr>
      </w:pPr>
      <w:r>
        <w:rPr>
          <w:lang w:eastAsia="fr-FR"/>
        </w:rPr>
        <w:t>Elle débute son nouvel emploi</w:t>
      </w:r>
      <w:r w:rsidR="009E057D">
        <w:rPr>
          <w:lang w:eastAsia="fr-FR"/>
        </w:rPr>
        <w:t>,</w:t>
      </w:r>
      <w:r>
        <w:rPr>
          <w:lang w:eastAsia="fr-FR"/>
        </w:rPr>
        <w:t xml:space="preserve"> mais se plaint rapidement </w:t>
      </w:r>
      <w:r w:rsidR="007A34DF">
        <w:rPr>
          <w:lang w:eastAsia="fr-FR"/>
        </w:rPr>
        <w:t>d’</w:t>
      </w:r>
      <w:r>
        <w:rPr>
          <w:lang w:eastAsia="fr-FR"/>
        </w:rPr>
        <w:t>être incapable en raison de pièces trop lourdes à soulever. Le superviseur insiste pour qu’elle reste et lui promet de désigner un collègue afin de l’aider dans la manutention des pièces.</w:t>
      </w:r>
    </w:p>
    <w:p w14:paraId="5B7E8FC9" w14:textId="6AF4F2FC" w:rsidR="00E16761" w:rsidRPr="007F6833" w:rsidRDefault="002051D1" w:rsidP="007F6833">
      <w:pPr>
        <w:pStyle w:val="corpsdedcision"/>
        <w:rPr>
          <w:i/>
          <w:sz w:val="22"/>
        </w:rPr>
      </w:pPr>
      <w:r>
        <w:rPr>
          <w:lang w:eastAsia="fr-FR"/>
        </w:rPr>
        <w:t>Quelques jours</w:t>
      </w:r>
      <w:r w:rsidR="00075B8C">
        <w:rPr>
          <w:lang w:eastAsia="fr-FR"/>
        </w:rPr>
        <w:t xml:space="preserve"> après son embauche permanente</w:t>
      </w:r>
      <w:r>
        <w:rPr>
          <w:lang w:eastAsia="fr-FR"/>
        </w:rPr>
        <w:t xml:space="preserve"> en juillet 2020</w:t>
      </w:r>
      <w:r w:rsidR="00075B8C">
        <w:rPr>
          <w:lang w:eastAsia="fr-FR"/>
        </w:rPr>
        <w:t>, l</w:t>
      </w:r>
      <w:r w:rsidR="00B47C3A" w:rsidRPr="002E4196">
        <w:rPr>
          <w:lang w:eastAsia="fr-FR"/>
        </w:rPr>
        <w:t>e superviseur de nuit invite madame Kouyate à le rejoindre</w:t>
      </w:r>
      <w:r w:rsidR="0076381D" w:rsidRPr="002E4196">
        <w:rPr>
          <w:lang w:eastAsia="fr-FR"/>
        </w:rPr>
        <w:t xml:space="preserve"> dans son</w:t>
      </w:r>
      <w:r w:rsidR="00141AAD" w:rsidRPr="002E4196">
        <w:rPr>
          <w:lang w:eastAsia="fr-FR"/>
        </w:rPr>
        <w:t xml:space="preserve"> </w:t>
      </w:r>
      <w:r w:rsidR="0076381D" w:rsidRPr="002E4196">
        <w:rPr>
          <w:lang w:eastAsia="fr-FR"/>
        </w:rPr>
        <w:t>bureau</w:t>
      </w:r>
      <w:r w:rsidR="00B47C3A" w:rsidRPr="002E4196">
        <w:rPr>
          <w:lang w:eastAsia="fr-FR"/>
        </w:rPr>
        <w:t>. Considérant qu’elle est maintenant une employée permanente de l’employeur, elle refuse de s’y présenter.</w:t>
      </w:r>
      <w:r w:rsidR="00D61D09" w:rsidRPr="002E4196">
        <w:rPr>
          <w:lang w:eastAsia="fr-FR"/>
        </w:rPr>
        <w:t xml:space="preserve"> </w:t>
      </w:r>
      <w:r w:rsidR="00B47C3A" w:rsidRPr="002E4196">
        <w:rPr>
          <w:lang w:eastAsia="fr-FR"/>
        </w:rPr>
        <w:t>Elle raconte que le superviseur est furieux contre elle</w:t>
      </w:r>
      <w:r w:rsidR="00141AAD" w:rsidRPr="002E4196">
        <w:rPr>
          <w:lang w:eastAsia="fr-FR"/>
        </w:rPr>
        <w:t xml:space="preserve">. </w:t>
      </w:r>
      <w:r w:rsidR="007F6833">
        <w:rPr>
          <w:lang w:eastAsia="fr-FR"/>
        </w:rPr>
        <w:t xml:space="preserve">Il lui dit qu’il ne veut plus la voir, qu’elle lui </w:t>
      </w:r>
      <w:r w:rsidR="007F6833" w:rsidRPr="007D7CDB">
        <w:rPr>
          <w:rStyle w:val="Citationintgre"/>
          <w:i w:val="0"/>
          <w:iCs/>
          <w:sz w:val="24"/>
          <w:szCs w:val="24"/>
        </w:rPr>
        <w:t>«</w:t>
      </w:r>
      <w:r w:rsidR="007F6833" w:rsidRPr="00D64835">
        <w:rPr>
          <w:rStyle w:val="Citationintgre"/>
        </w:rPr>
        <w:t> donne mal à la tête </w:t>
      </w:r>
      <w:r w:rsidR="007F6833" w:rsidRPr="007D7CDB">
        <w:rPr>
          <w:rStyle w:val="Citationintgre"/>
          <w:i w:val="0"/>
          <w:iCs/>
          <w:sz w:val="24"/>
          <w:szCs w:val="24"/>
        </w:rPr>
        <w:t>»</w:t>
      </w:r>
      <w:r w:rsidR="007F6833">
        <w:rPr>
          <w:lang w:eastAsia="fr-FR"/>
        </w:rPr>
        <w:t>. Il est froid et impatient avec elle</w:t>
      </w:r>
      <w:r w:rsidR="007F6833" w:rsidRPr="002E4196">
        <w:rPr>
          <w:lang w:eastAsia="fr-FR"/>
        </w:rPr>
        <w:t xml:space="preserve">. </w:t>
      </w:r>
      <w:r w:rsidR="007F6833">
        <w:rPr>
          <w:lang w:eastAsia="fr-FR"/>
        </w:rPr>
        <w:t>Il cesse alors de lui faire des avances et e</w:t>
      </w:r>
      <w:r w:rsidR="007F6833" w:rsidRPr="002E4196">
        <w:rPr>
          <w:lang w:eastAsia="fr-FR"/>
        </w:rPr>
        <w:t xml:space="preserve">lle n’aura plus jamais de relations sexuelles avec lui </w:t>
      </w:r>
      <w:r w:rsidR="007F6833">
        <w:rPr>
          <w:lang w:eastAsia="fr-FR"/>
        </w:rPr>
        <w:t>en</w:t>
      </w:r>
      <w:r w:rsidR="007F6833" w:rsidRPr="002E4196">
        <w:rPr>
          <w:lang w:eastAsia="fr-FR"/>
        </w:rPr>
        <w:t>suite.</w:t>
      </w:r>
    </w:p>
    <w:p w14:paraId="6A6AC5C8" w14:textId="617744C8" w:rsidR="005C6F7F" w:rsidRPr="00D61D09" w:rsidRDefault="00075B8C" w:rsidP="005C6F7F">
      <w:pPr>
        <w:pStyle w:val="corpsdedcision"/>
        <w:rPr>
          <w:lang w:eastAsia="fr-FR"/>
        </w:rPr>
      </w:pPr>
      <w:r>
        <w:rPr>
          <w:lang w:eastAsia="fr-FR"/>
        </w:rPr>
        <w:t>Elle est victime d’un</w:t>
      </w:r>
      <w:r w:rsidR="00921905">
        <w:rPr>
          <w:lang w:eastAsia="fr-FR"/>
        </w:rPr>
        <w:t xml:space="preserve"> accident de travail</w:t>
      </w:r>
      <w:r w:rsidR="005C6F7F">
        <w:rPr>
          <w:lang w:eastAsia="fr-FR"/>
        </w:rPr>
        <w:t xml:space="preserve"> le 17 juillet</w:t>
      </w:r>
      <w:r w:rsidR="00921905">
        <w:rPr>
          <w:lang w:eastAsia="fr-FR"/>
        </w:rPr>
        <w:t xml:space="preserve">, </w:t>
      </w:r>
      <w:r w:rsidR="007F6833">
        <w:rPr>
          <w:lang w:eastAsia="fr-FR"/>
        </w:rPr>
        <w:t xml:space="preserve">suivant ce dernier, </w:t>
      </w:r>
      <w:r w:rsidR="00921905">
        <w:rPr>
          <w:lang w:eastAsia="fr-FR"/>
        </w:rPr>
        <w:t>madame</w:t>
      </w:r>
      <w:r w:rsidR="002E4266">
        <w:rPr>
          <w:lang w:eastAsia="fr-FR"/>
        </w:rPr>
        <w:t> </w:t>
      </w:r>
      <w:r w:rsidR="00921905">
        <w:rPr>
          <w:lang w:eastAsia="fr-FR"/>
        </w:rPr>
        <w:t xml:space="preserve">Kouyate revient au travail en assignation temporaire </w:t>
      </w:r>
      <w:r w:rsidR="005C6F7F">
        <w:rPr>
          <w:lang w:eastAsia="fr-FR"/>
        </w:rPr>
        <w:t xml:space="preserve">en août 2020, </w:t>
      </w:r>
      <w:r w:rsidR="00921905">
        <w:rPr>
          <w:lang w:eastAsia="fr-FR"/>
        </w:rPr>
        <w:t xml:space="preserve">sur le quart de travail de jour. Après quelque temps, elle retourne sur le quart de travail de nuit. </w:t>
      </w:r>
      <w:r w:rsidR="005C6F7F">
        <w:rPr>
          <w:lang w:eastAsia="fr-FR"/>
        </w:rPr>
        <w:t>Elle fera plusieurs rotations sur les quarts de travail</w:t>
      </w:r>
      <w:r w:rsidR="005C6BE0">
        <w:rPr>
          <w:lang w:eastAsia="fr-FR"/>
        </w:rPr>
        <w:t xml:space="preserve"> </w:t>
      </w:r>
      <w:r w:rsidR="007F6833">
        <w:rPr>
          <w:lang w:eastAsia="fr-FR"/>
        </w:rPr>
        <w:t xml:space="preserve">au fil des mois soit </w:t>
      </w:r>
      <w:r w:rsidR="005C6BE0">
        <w:rPr>
          <w:lang w:eastAsia="fr-FR"/>
        </w:rPr>
        <w:t>de jour</w:t>
      </w:r>
      <w:r w:rsidR="00EB3871">
        <w:rPr>
          <w:lang w:eastAsia="fr-FR"/>
        </w:rPr>
        <w:t>, de soir</w:t>
      </w:r>
      <w:r w:rsidR="005C6BE0">
        <w:rPr>
          <w:lang w:eastAsia="fr-FR"/>
        </w:rPr>
        <w:t xml:space="preserve"> et de nuit</w:t>
      </w:r>
      <w:r w:rsidR="005C6F7F">
        <w:rPr>
          <w:lang w:eastAsia="fr-FR"/>
        </w:rPr>
        <w:t>.</w:t>
      </w:r>
    </w:p>
    <w:p w14:paraId="767C41AA" w14:textId="734A9821" w:rsidR="009B733A" w:rsidRPr="00F83305" w:rsidRDefault="009B733A" w:rsidP="009B733A">
      <w:pPr>
        <w:pStyle w:val="corpsdedcision"/>
        <w:rPr>
          <w:i/>
          <w:sz w:val="22"/>
        </w:rPr>
      </w:pPr>
      <w:r>
        <w:rPr>
          <w:lang w:eastAsia="fr-FR"/>
        </w:rPr>
        <w:t>À l’été 2021, u</w:t>
      </w:r>
      <w:r w:rsidRPr="002E4196">
        <w:rPr>
          <w:lang w:eastAsia="fr-FR"/>
        </w:rPr>
        <w:t xml:space="preserve">n imbroglio survient entre madame Kouyate et le superviseur de nuit en lien avec la prise de vacances. La conseillère en ressources humaines communique alors avec madame Kouyate </w:t>
      </w:r>
      <w:r>
        <w:rPr>
          <w:lang w:eastAsia="fr-FR"/>
        </w:rPr>
        <w:t xml:space="preserve">pour discuter de cet enjeu. Celle-ci </w:t>
      </w:r>
      <w:r w:rsidRPr="002E4196">
        <w:rPr>
          <w:lang w:eastAsia="fr-FR"/>
        </w:rPr>
        <w:t>lui mentionne qu’il y a des choses qu’elle ne peut lui dire</w:t>
      </w:r>
      <w:r>
        <w:rPr>
          <w:lang w:eastAsia="fr-FR"/>
        </w:rPr>
        <w:t>,</w:t>
      </w:r>
      <w:r w:rsidRPr="002E4196">
        <w:rPr>
          <w:lang w:eastAsia="fr-FR"/>
        </w:rPr>
        <w:t xml:space="preserve"> mais </w:t>
      </w:r>
      <w:r>
        <w:rPr>
          <w:lang w:eastAsia="fr-FR"/>
        </w:rPr>
        <w:t>lui demande de faire le message au superviseur qu’il ne faut pas mélanger les affaires personnelles au travail</w:t>
      </w:r>
      <w:r w:rsidRPr="002E4196">
        <w:rPr>
          <w:lang w:eastAsia="fr-FR"/>
        </w:rPr>
        <w:t xml:space="preserve">. </w:t>
      </w:r>
    </w:p>
    <w:p w14:paraId="17F010D2" w14:textId="49B793BB" w:rsidR="009B733A" w:rsidRPr="002E4196" w:rsidRDefault="009B733A" w:rsidP="009B733A">
      <w:pPr>
        <w:pStyle w:val="corpsdedcision"/>
        <w:rPr>
          <w:i/>
          <w:sz w:val="22"/>
        </w:rPr>
      </w:pPr>
      <w:r>
        <w:rPr>
          <w:lang w:eastAsia="fr-FR"/>
        </w:rPr>
        <w:t>Madame Kouyate</w:t>
      </w:r>
      <w:r w:rsidRPr="002E4196">
        <w:rPr>
          <w:lang w:eastAsia="fr-FR"/>
        </w:rPr>
        <w:t xml:space="preserve"> explique </w:t>
      </w:r>
      <w:r>
        <w:rPr>
          <w:lang w:eastAsia="fr-FR"/>
        </w:rPr>
        <w:t xml:space="preserve">au Tribunal </w:t>
      </w:r>
      <w:r w:rsidRPr="002E4196">
        <w:rPr>
          <w:lang w:eastAsia="fr-FR"/>
        </w:rPr>
        <w:t xml:space="preserve">qu’elle ne peut rien dire </w:t>
      </w:r>
      <w:r>
        <w:rPr>
          <w:lang w:eastAsia="fr-FR"/>
        </w:rPr>
        <w:t xml:space="preserve">de plus, </w:t>
      </w:r>
      <w:r w:rsidRPr="002E4196">
        <w:rPr>
          <w:lang w:eastAsia="fr-FR"/>
        </w:rPr>
        <w:t xml:space="preserve">car elle a trop peur </w:t>
      </w:r>
      <w:r>
        <w:rPr>
          <w:lang w:eastAsia="fr-FR"/>
        </w:rPr>
        <w:t xml:space="preserve">et </w:t>
      </w:r>
      <w:r w:rsidRPr="002E4196">
        <w:rPr>
          <w:lang w:eastAsia="fr-FR"/>
        </w:rPr>
        <w:t>que si elle se plaint, elle perdra son emploi. La conseillère insiste pour avoir des détails</w:t>
      </w:r>
      <w:r>
        <w:rPr>
          <w:lang w:eastAsia="fr-FR"/>
        </w:rPr>
        <w:t>,</w:t>
      </w:r>
      <w:r w:rsidRPr="002E4196">
        <w:rPr>
          <w:lang w:eastAsia="fr-FR"/>
        </w:rPr>
        <w:t xml:space="preserve"> mais devant son refus de parler, elle se tourne vers le superviseur. Ce dernier lui explique ne pas savoir de quoi il s’agit. </w:t>
      </w:r>
    </w:p>
    <w:p w14:paraId="6388F82F" w14:textId="63CB9640" w:rsidR="007F6833" w:rsidRDefault="007F6833" w:rsidP="007F6833">
      <w:pPr>
        <w:pStyle w:val="corpsdedcision"/>
        <w:tabs>
          <w:tab w:val="num" w:pos="360"/>
        </w:tabs>
        <w:rPr>
          <w:rStyle w:val="Citationintgre"/>
        </w:rPr>
      </w:pPr>
      <w:r>
        <w:rPr>
          <w:lang w:eastAsia="fr-FR"/>
        </w:rPr>
        <w:t xml:space="preserve">Le directeur des ressources humaines lorsqu’informé par courriel des propos de madame Kouyate réagira en écrivant à la conseillère avec le supérieur en copie : </w:t>
      </w:r>
      <w:r w:rsidRPr="007D7CDB">
        <w:rPr>
          <w:rStyle w:val="Citationintgre"/>
          <w:i w:val="0"/>
          <w:iCs/>
          <w:sz w:val="24"/>
          <w:szCs w:val="24"/>
        </w:rPr>
        <w:t>« </w:t>
      </w:r>
      <w:r w:rsidRPr="008378A3">
        <w:rPr>
          <w:rStyle w:val="Citationintgre"/>
        </w:rPr>
        <w:t>Est</w:t>
      </w:r>
      <w:r w:rsidR="002E4266">
        <w:rPr>
          <w:rStyle w:val="Citationintgre"/>
        </w:rPr>
        <w:noBreakHyphen/>
      </w:r>
      <w:r w:rsidRPr="008378A3">
        <w:rPr>
          <w:rStyle w:val="Citationintgre"/>
        </w:rPr>
        <w:t>ce qu’il y a quelque chose dont on devrait être au courant? </w:t>
      </w:r>
      <w:r w:rsidRPr="007D7CDB">
        <w:rPr>
          <w:rStyle w:val="Citationintgre"/>
          <w:i w:val="0"/>
          <w:iCs/>
          <w:sz w:val="24"/>
          <w:szCs w:val="24"/>
        </w:rPr>
        <w:t>»</w:t>
      </w:r>
      <w:r>
        <w:rPr>
          <w:rStyle w:val="Citationintgre"/>
        </w:rPr>
        <w:t xml:space="preserve">. </w:t>
      </w:r>
      <w:r>
        <w:rPr>
          <w:rStyle w:val="Citationintgre"/>
          <w:i w:val="0"/>
          <w:iCs/>
          <w:sz w:val="24"/>
          <w:szCs w:val="22"/>
        </w:rPr>
        <w:t>La conseillère répondra alors que tant que la situation personnelle le demeure et n’a pas d’impact sur l’aspect professionnel, elle n’a pas de problème avec la situation en soi. Et le directeur de répondre toujours en incluant le superviseur visé : « </w:t>
      </w:r>
      <w:r w:rsidRPr="00E01A3A">
        <w:rPr>
          <w:rStyle w:val="Citationintgre"/>
        </w:rPr>
        <w:t>Laisse-moi savoir si tu as besoin de moi. J’ai comme hâte au prochain épisode</w:t>
      </w:r>
      <w:r w:rsidR="002E4266" w:rsidRPr="007D7CDB">
        <w:rPr>
          <w:rStyle w:val="Citationintgre"/>
          <w:i w:val="0"/>
          <w:iCs/>
          <w:sz w:val="24"/>
          <w:szCs w:val="24"/>
        </w:rPr>
        <w:t>.</w:t>
      </w:r>
      <w:r w:rsidRPr="007D7CDB">
        <w:rPr>
          <w:rStyle w:val="Citationintgre"/>
          <w:i w:val="0"/>
          <w:iCs/>
          <w:sz w:val="24"/>
          <w:szCs w:val="24"/>
        </w:rPr>
        <w:t> »</w:t>
      </w:r>
    </w:p>
    <w:p w14:paraId="4D8A7082" w14:textId="4E58E24A" w:rsidR="007F6833" w:rsidRPr="007F6833" w:rsidRDefault="007F6833" w:rsidP="009B733A">
      <w:pPr>
        <w:pStyle w:val="corpsdedcision"/>
        <w:rPr>
          <w:i/>
          <w:sz w:val="22"/>
        </w:rPr>
      </w:pPr>
      <w:r>
        <w:rPr>
          <w:lang w:eastAsia="fr-FR"/>
        </w:rPr>
        <w:t xml:space="preserve">Une fois rassurée par le superviseur, </w:t>
      </w:r>
      <w:r w:rsidR="002051D1">
        <w:rPr>
          <w:lang w:eastAsia="fr-FR"/>
        </w:rPr>
        <w:t>la conseillère</w:t>
      </w:r>
      <w:r>
        <w:rPr>
          <w:lang w:eastAsia="fr-FR"/>
        </w:rPr>
        <w:t xml:space="preserve"> n’insistera pas davantage et mettra alors fin à son intervention.</w:t>
      </w:r>
    </w:p>
    <w:p w14:paraId="6FC1F7B7" w14:textId="1F01743C" w:rsidR="009B733A" w:rsidRDefault="009B733A" w:rsidP="009B733A">
      <w:pPr>
        <w:pStyle w:val="corpsdedcision"/>
        <w:rPr>
          <w:rStyle w:val="Citationintgre"/>
        </w:rPr>
      </w:pPr>
      <w:r>
        <w:rPr>
          <w:lang w:eastAsia="fr-FR"/>
        </w:rPr>
        <w:t>Le superviseur</w:t>
      </w:r>
      <w:r w:rsidRPr="002E4196">
        <w:rPr>
          <w:lang w:eastAsia="fr-FR"/>
        </w:rPr>
        <w:t xml:space="preserve"> vient </w:t>
      </w:r>
      <w:r>
        <w:rPr>
          <w:lang w:eastAsia="fr-FR"/>
        </w:rPr>
        <w:t>voir</w:t>
      </w:r>
      <w:r w:rsidRPr="002E4196">
        <w:rPr>
          <w:lang w:eastAsia="fr-FR"/>
        </w:rPr>
        <w:t xml:space="preserve"> madame Kouyate</w:t>
      </w:r>
      <w:r>
        <w:rPr>
          <w:lang w:eastAsia="fr-FR"/>
        </w:rPr>
        <w:t xml:space="preserve"> dans les jours qui suivent</w:t>
      </w:r>
      <w:r w:rsidRPr="002E4196">
        <w:rPr>
          <w:lang w:eastAsia="fr-FR"/>
        </w:rPr>
        <w:t xml:space="preserve">, il est furieux et même si celle-ci </w:t>
      </w:r>
      <w:r>
        <w:rPr>
          <w:lang w:eastAsia="fr-FR"/>
        </w:rPr>
        <w:t xml:space="preserve">tente de </w:t>
      </w:r>
      <w:r w:rsidRPr="002E4196">
        <w:rPr>
          <w:lang w:eastAsia="fr-FR"/>
        </w:rPr>
        <w:t>le rassure</w:t>
      </w:r>
      <w:r>
        <w:rPr>
          <w:lang w:eastAsia="fr-FR"/>
        </w:rPr>
        <w:t>r</w:t>
      </w:r>
      <w:r w:rsidRPr="002E4196">
        <w:rPr>
          <w:lang w:eastAsia="fr-FR"/>
        </w:rPr>
        <w:t xml:space="preserve"> sur le fait qu’elle n’a rien révélé, celui-ci est extrêmement fâché contre elle. </w:t>
      </w:r>
      <w:r>
        <w:rPr>
          <w:lang w:eastAsia="fr-FR"/>
        </w:rPr>
        <w:t>Elle raconte ce qui suit :</w:t>
      </w:r>
      <w:r w:rsidRPr="002E4196">
        <w:rPr>
          <w:rFonts w:cs="Arial"/>
          <w:szCs w:val="24"/>
        </w:rPr>
        <w:t xml:space="preserve"> </w:t>
      </w:r>
      <w:r w:rsidRPr="007D7CDB">
        <w:rPr>
          <w:rStyle w:val="Citationintgre"/>
          <w:i w:val="0"/>
          <w:iCs/>
          <w:sz w:val="24"/>
          <w:szCs w:val="24"/>
        </w:rPr>
        <w:t>« </w:t>
      </w:r>
      <w:r w:rsidRPr="002E4196">
        <w:rPr>
          <w:rStyle w:val="Citationintgre"/>
        </w:rPr>
        <w:t>Il me reproche d’avoir parlé à Julie, que j’essaie de lui mettre des bâtons dans les roues, il me rappelle qu’il est haïtien</w:t>
      </w:r>
      <w:r w:rsidR="00C11FBC">
        <w:rPr>
          <w:rStyle w:val="Citationintgre"/>
        </w:rPr>
        <w:t>.</w:t>
      </w:r>
      <w:r w:rsidRPr="002E4196">
        <w:rPr>
          <w:rStyle w:val="Citationintgre"/>
        </w:rPr>
        <w:t xml:space="preserve"> </w:t>
      </w:r>
      <w:r w:rsidRPr="0074184E">
        <w:rPr>
          <w:rStyle w:val="Citationintgre"/>
          <w:i w:val="0"/>
          <w:iCs/>
          <w:sz w:val="24"/>
          <w:szCs w:val="22"/>
        </w:rPr>
        <w:t>Il lui mentionne</w:t>
      </w:r>
      <w:r w:rsidR="0074184E">
        <w:rPr>
          <w:rStyle w:val="Citationintgre"/>
          <w:i w:val="0"/>
          <w:iCs/>
          <w:sz w:val="24"/>
          <w:szCs w:val="22"/>
        </w:rPr>
        <w:t xml:space="preserve"> également</w:t>
      </w:r>
      <w:r w:rsidRPr="0074184E">
        <w:rPr>
          <w:rStyle w:val="Citationintgre"/>
          <w:i w:val="0"/>
          <w:iCs/>
          <w:sz w:val="24"/>
          <w:szCs w:val="22"/>
        </w:rPr>
        <w:t> </w:t>
      </w:r>
      <w:r w:rsidRPr="002E4196">
        <w:rPr>
          <w:rStyle w:val="Citationintgre"/>
        </w:rPr>
        <w:t xml:space="preserve">: </w:t>
      </w:r>
      <w:r w:rsidR="0074184E">
        <w:rPr>
          <w:rStyle w:val="Citationintgre"/>
        </w:rPr>
        <w:t>« </w:t>
      </w:r>
      <w:r w:rsidRPr="0074184E">
        <w:rPr>
          <w:rStyle w:val="Citationintgre"/>
        </w:rPr>
        <w:t>« Tu sais de quoi je suis capable, si tu fais quoi que ce soit, tu dois savoir ce qui t’attend, c’est pas un hasard si je suis ici »</w:t>
      </w:r>
      <w:r w:rsidRPr="0074184E">
        <w:rPr>
          <w:rStyle w:val="Citationintgre"/>
          <w:sz w:val="24"/>
          <w:szCs w:val="22"/>
        </w:rPr>
        <w:t xml:space="preserve">. </w:t>
      </w:r>
      <w:r w:rsidRPr="002E4196">
        <w:rPr>
          <w:rStyle w:val="Citationintgre"/>
        </w:rPr>
        <w:t>Il est clair</w:t>
      </w:r>
      <w:r>
        <w:rPr>
          <w:rStyle w:val="Citationintgre"/>
        </w:rPr>
        <w:t xml:space="preserve">, </w:t>
      </w:r>
      <w:r w:rsidRPr="002E4196">
        <w:rPr>
          <w:rStyle w:val="Citationintgre"/>
        </w:rPr>
        <w:t xml:space="preserve">je ne dois pas gâcher son travail. Je lui </w:t>
      </w:r>
      <w:r w:rsidR="002051D1">
        <w:rPr>
          <w:rStyle w:val="Citationintgre"/>
        </w:rPr>
        <w:t>dis</w:t>
      </w:r>
      <w:r>
        <w:rPr>
          <w:rStyle w:val="Citationintgre"/>
        </w:rPr>
        <w:t xml:space="preserve"> </w:t>
      </w:r>
      <w:r w:rsidRPr="002E4196">
        <w:rPr>
          <w:rStyle w:val="Citationintgre"/>
        </w:rPr>
        <w:t xml:space="preserve">que je n’ai rien dit à Julie et que s’il avait été correct, on ne serait pas là, je n’ai pas </w:t>
      </w:r>
      <w:r>
        <w:rPr>
          <w:rStyle w:val="Citationintgre"/>
        </w:rPr>
        <w:t>l’</w:t>
      </w:r>
      <w:r w:rsidRPr="002E4196">
        <w:rPr>
          <w:rStyle w:val="Citationintgre"/>
        </w:rPr>
        <w:t>intention de le détruire.</w:t>
      </w:r>
      <w:r>
        <w:rPr>
          <w:rStyle w:val="Citationintgre"/>
        </w:rPr>
        <w:t> »</w:t>
      </w:r>
      <w:r w:rsidR="00C11FBC" w:rsidRPr="007D7CDB">
        <w:rPr>
          <w:rStyle w:val="Citationintgre"/>
          <w:i w:val="0"/>
          <w:iCs/>
          <w:sz w:val="24"/>
          <w:szCs w:val="24"/>
        </w:rPr>
        <w:t>.</w:t>
      </w:r>
    </w:p>
    <w:p w14:paraId="6556BED4" w14:textId="367BFE99" w:rsidR="005C6F7F" w:rsidRPr="009B733A" w:rsidRDefault="009B733A" w:rsidP="009B733A">
      <w:pPr>
        <w:pStyle w:val="corpsdedcision"/>
        <w:rPr>
          <w:i/>
          <w:sz w:val="22"/>
        </w:rPr>
      </w:pPr>
      <w:r>
        <w:rPr>
          <w:rStyle w:val="Citationintgre"/>
          <w:i w:val="0"/>
          <w:iCs/>
          <w:sz w:val="24"/>
          <w:szCs w:val="22"/>
        </w:rPr>
        <w:t xml:space="preserve">Après les événements, le superviseur de nuit ne lui parle plus, elle se voit d’ailleurs affecter au quart de soir par la suite, car selon elle, il </w:t>
      </w:r>
      <w:r w:rsidR="007F6833">
        <w:rPr>
          <w:rStyle w:val="Citationintgre"/>
          <w:i w:val="0"/>
          <w:iCs/>
          <w:sz w:val="24"/>
          <w:szCs w:val="22"/>
        </w:rPr>
        <w:t>ne veut plus avoir à faire à elle</w:t>
      </w:r>
      <w:r>
        <w:rPr>
          <w:rStyle w:val="Citationintgre"/>
          <w:i w:val="0"/>
          <w:iCs/>
          <w:sz w:val="24"/>
          <w:szCs w:val="22"/>
        </w:rPr>
        <w:t xml:space="preserve">. </w:t>
      </w:r>
    </w:p>
    <w:p w14:paraId="1A728519" w14:textId="335BD713" w:rsidR="004E711E" w:rsidRDefault="004E711E" w:rsidP="00C11FBC">
      <w:pPr>
        <w:pStyle w:val="corpsdedcision"/>
        <w:numPr>
          <w:ilvl w:val="0"/>
          <w:numId w:val="0"/>
        </w:numPr>
        <w:rPr>
          <w:rStyle w:val="Citationintgre"/>
          <w:sz w:val="24"/>
          <w:szCs w:val="22"/>
        </w:rPr>
      </w:pPr>
      <w:r w:rsidRPr="002B0160">
        <w:rPr>
          <w:rStyle w:val="Citationintgre"/>
          <w:sz w:val="24"/>
          <w:szCs w:val="22"/>
        </w:rPr>
        <w:t>La conclusion quant aux allégations de nature sexuelle</w:t>
      </w:r>
    </w:p>
    <w:p w14:paraId="67330ED4" w14:textId="77777777" w:rsidR="00565E6F" w:rsidRDefault="00565E6F" w:rsidP="00565E6F">
      <w:pPr>
        <w:pStyle w:val="corpsdedcision"/>
        <w:tabs>
          <w:tab w:val="num" w:pos="720"/>
        </w:tabs>
        <w:rPr>
          <w:lang w:eastAsia="fr-FR"/>
        </w:rPr>
      </w:pPr>
      <w:r>
        <w:rPr>
          <w:lang w:eastAsia="fr-FR"/>
        </w:rPr>
        <w:t xml:space="preserve">L’article 81.18 de la LNT prévoit spécifiquement que </w:t>
      </w:r>
      <w:r w:rsidRPr="006C6C92">
        <w:rPr>
          <w:rStyle w:val="Citationintgre"/>
          <w:i w:val="0"/>
          <w:iCs/>
          <w:sz w:val="24"/>
          <w:szCs w:val="24"/>
        </w:rPr>
        <w:t>« </w:t>
      </w:r>
      <w:r w:rsidRPr="00BD2CE9">
        <w:rPr>
          <w:rStyle w:val="Citationintgre"/>
        </w:rPr>
        <w:t>…</w:t>
      </w:r>
      <w:r w:rsidRPr="00BD2CE9">
        <w:rPr>
          <w:rStyle w:val="Citationintgre"/>
          <w:lang w:eastAsia="fr-FR"/>
        </w:rPr>
        <w:t>le harcèlement psychologique comprend une telle conduite lorsqu’elle se manifeste par de telles paroles, de tels actes ou de tels gestes à caractère sexuel.</w:t>
      </w:r>
      <w:r w:rsidRPr="00BD2CE9">
        <w:rPr>
          <w:rStyle w:val="Citationintgre"/>
        </w:rPr>
        <w:t> </w:t>
      </w:r>
      <w:r w:rsidRPr="006C6C92">
        <w:rPr>
          <w:rStyle w:val="Citationintgre"/>
          <w:i w:val="0"/>
          <w:iCs/>
          <w:sz w:val="24"/>
          <w:szCs w:val="24"/>
        </w:rPr>
        <w:t>»</w:t>
      </w:r>
      <w:r>
        <w:rPr>
          <w:rStyle w:val="Citationintgre"/>
        </w:rPr>
        <w:t xml:space="preserve"> </w:t>
      </w:r>
    </w:p>
    <w:p w14:paraId="33EA60A6" w14:textId="2D709019" w:rsidR="00BC2150" w:rsidRDefault="00BC2150" w:rsidP="00BC2150">
      <w:pPr>
        <w:pStyle w:val="corpsdedcision"/>
        <w:rPr>
          <w:lang w:eastAsia="fr-FR"/>
        </w:rPr>
      </w:pPr>
      <w:r>
        <w:rPr>
          <w:lang w:eastAsia="fr-FR"/>
        </w:rPr>
        <w:t>La Cour suprême définit ainsi la notion de harcèlement sexuel</w:t>
      </w:r>
      <w:r>
        <w:rPr>
          <w:rStyle w:val="Appelnotedebasdep"/>
          <w:lang w:eastAsia="fr-FR"/>
        </w:rPr>
        <w:footnoteReference w:id="18"/>
      </w:r>
      <w:r>
        <w:rPr>
          <w:lang w:eastAsia="fr-FR"/>
        </w:rPr>
        <w:t> :</w:t>
      </w:r>
    </w:p>
    <w:p w14:paraId="6685B251" w14:textId="77777777" w:rsidR="000C717E" w:rsidRDefault="00BC2150" w:rsidP="00BC2150">
      <w:pPr>
        <w:pStyle w:val="citation"/>
      </w:pPr>
      <w:r>
        <w:t xml:space="preserve">Le harcèlement sexuel est une pratique de nature sexuelle qui compromet l'emploi d'un individu, a des effets négatifs sur l'exécution de son travail ou porte atteinte à sa dignité personnelle. Le harcèlement sexuel peut être flagrant comme les regards concupiscents, les attouchements, ou même l'agression sexuelle.  Il peut être plus subtil et comprendre des insinuations sexuelles, des propositions de rendez-vous ou de faveurs sexuelles. </w:t>
      </w:r>
    </w:p>
    <w:p w14:paraId="2C1B565B" w14:textId="77777777" w:rsidR="000C717E" w:rsidRDefault="000C717E" w:rsidP="00BC2150">
      <w:pPr>
        <w:pStyle w:val="citation"/>
      </w:pPr>
    </w:p>
    <w:p w14:paraId="1727C137" w14:textId="6B0A2F6F" w:rsidR="000C717E" w:rsidRDefault="000C717E" w:rsidP="00BC2150">
      <w:pPr>
        <w:pStyle w:val="citation"/>
      </w:pPr>
      <w:r>
        <w:t>[…]</w:t>
      </w:r>
    </w:p>
    <w:p w14:paraId="7A555CCA" w14:textId="77777777" w:rsidR="000C717E" w:rsidRDefault="000C717E" w:rsidP="00BC2150">
      <w:pPr>
        <w:pStyle w:val="citation"/>
      </w:pPr>
    </w:p>
    <w:p w14:paraId="418A8996" w14:textId="53F8CB34" w:rsidR="00BC2150" w:rsidRDefault="000C717E" w:rsidP="00BC2150">
      <w:pPr>
        <w:pStyle w:val="citation"/>
      </w:pPr>
      <w:r>
        <w:t>Le dénominateur commun de toutes ces descriptions du harcèlement psychologique est l’utilisation d’une situation de pouvoir pour imposer des exigences sexuelles dans le milieu de travail et de modifier ainsi de façon négative les conditions de travail d’employés qui doivent lutter contre ces demandes sexuelles.</w:t>
      </w:r>
    </w:p>
    <w:p w14:paraId="7ACD0BB1" w14:textId="77777777" w:rsidR="00BC2150" w:rsidRDefault="00BC2150" w:rsidP="00BC2150">
      <w:pPr>
        <w:pStyle w:val="citation"/>
        <w:rPr>
          <w:szCs w:val="24"/>
        </w:rPr>
      </w:pPr>
    </w:p>
    <w:p w14:paraId="55ECE983" w14:textId="1F6C88A6" w:rsidR="00BC2150" w:rsidRDefault="000C717E" w:rsidP="00BC2150">
      <w:pPr>
        <w:pStyle w:val="citation"/>
        <w:rPr>
          <w:szCs w:val="24"/>
        </w:rPr>
      </w:pPr>
      <w:r>
        <w:rPr>
          <w:szCs w:val="24"/>
        </w:rPr>
        <w:t>[…]</w:t>
      </w:r>
    </w:p>
    <w:p w14:paraId="506A3784" w14:textId="77777777" w:rsidR="000C717E" w:rsidRDefault="000C717E" w:rsidP="00BC2150">
      <w:pPr>
        <w:pStyle w:val="citation"/>
        <w:rPr>
          <w:szCs w:val="24"/>
        </w:rPr>
      </w:pPr>
    </w:p>
    <w:p w14:paraId="7CC71D5A" w14:textId="40FCEA9F" w:rsidR="00BC2150" w:rsidRDefault="00BC2150" w:rsidP="00BC2150">
      <w:pPr>
        <w:pStyle w:val="citation"/>
        <w:rPr>
          <w:szCs w:val="24"/>
        </w:rPr>
      </w:pPr>
      <w:r w:rsidRPr="00210C51">
        <w:rPr>
          <w:szCs w:val="24"/>
        </w:rPr>
        <w:t xml:space="preserve">Sans chercher à fournir une définition exhaustive de cette expression, j'estime que le harcèlement sexuel en milieu de travail peut se définir de façon générale comme étant une conduite de nature sexuelle non sollicitée qui a un effet défavorable sur le milieu de travail ou qui a des conséquences préjudiciables en matière d'emploi pour les victimes du harcèlement.  C'est un abus de pouvoir, comme l'a souligné l'arbitre Shime dans la décision </w:t>
      </w:r>
      <w:r w:rsidRPr="00210C51">
        <w:rPr>
          <w:i/>
          <w:iCs/>
          <w:szCs w:val="24"/>
        </w:rPr>
        <w:t>Bell</w:t>
      </w:r>
      <w:r w:rsidRPr="00210C51">
        <w:rPr>
          <w:szCs w:val="24"/>
        </w:rPr>
        <w:t xml:space="preserve"> v. </w:t>
      </w:r>
      <w:r w:rsidRPr="00210C51">
        <w:rPr>
          <w:i/>
          <w:iCs/>
          <w:szCs w:val="24"/>
        </w:rPr>
        <w:t>Ladas</w:t>
      </w:r>
      <w:r w:rsidRPr="00210C51">
        <w:rPr>
          <w:szCs w:val="24"/>
        </w:rPr>
        <w:t>, précitée, et comme cela a été largement reconnu par d'autres arbitres et commentateurs.  Le harcèlement sexuel en milieu de travail est un abus de pouvoir tant économique que sexuel. Le harcèlement sexuel est une pratique dégradante, qui inflige un grave affront à la dignité des employés forcés de le subir.  En imposant à un employé de faire face à des gestes sexuels importuns ou à des demandes sexuelles explicites, le harcèlement sexuel sur le lieu de travail est une atteinte à la dignité de la victime et à son respect de soi, à la fois comme employé et comme être humain</w:t>
      </w:r>
      <w:r w:rsidR="000C717E">
        <w:rPr>
          <w:szCs w:val="24"/>
        </w:rPr>
        <w:t>.</w:t>
      </w:r>
    </w:p>
    <w:p w14:paraId="43B86E60" w14:textId="77777777" w:rsidR="004D4E7A" w:rsidRDefault="004D4E7A" w:rsidP="00BC2150">
      <w:pPr>
        <w:pStyle w:val="citation"/>
        <w:rPr>
          <w:szCs w:val="24"/>
        </w:rPr>
      </w:pPr>
    </w:p>
    <w:p w14:paraId="0B50A4B0" w14:textId="0BF00E01" w:rsidR="00565E6F" w:rsidRPr="00210C51" w:rsidRDefault="004D4E7A" w:rsidP="007D7CDB">
      <w:pPr>
        <w:pStyle w:val="citation"/>
        <w:spacing w:after="360"/>
        <w:rPr>
          <w:szCs w:val="24"/>
        </w:rPr>
      </w:pPr>
      <w:r>
        <w:rPr>
          <w:sz w:val="24"/>
          <w:szCs w:val="32"/>
        </w:rPr>
        <w:t>[Notes omises]</w:t>
      </w:r>
    </w:p>
    <w:p w14:paraId="78132BC0" w14:textId="00FD1287" w:rsidR="0096539E" w:rsidRPr="0096539E" w:rsidRDefault="0096539E" w:rsidP="0096539E">
      <w:pPr>
        <w:pStyle w:val="corpsdedcision"/>
        <w:numPr>
          <w:ilvl w:val="0"/>
          <w:numId w:val="0"/>
        </w:numPr>
        <w:rPr>
          <w:u w:val="single"/>
        </w:rPr>
      </w:pPr>
      <w:r w:rsidRPr="0096539E">
        <w:rPr>
          <w:u w:val="single"/>
        </w:rPr>
        <w:t>Le bris du continuum</w:t>
      </w:r>
    </w:p>
    <w:p w14:paraId="12826CF9" w14:textId="5CBA0A2D" w:rsidR="0096539E" w:rsidRDefault="0096539E" w:rsidP="009A02DA">
      <w:pPr>
        <w:pStyle w:val="corpsdedcision"/>
      </w:pPr>
      <w:r>
        <w:t>Madame Kouyate dépose sa plainte le 19 avril 2022. L’employeur allègue que la dernière manifestation de harcèlement psychologique doit, au plus tard, s’être produite le 19 avril 2020. Or, toujours selon ce dernier, bien qu’elle allègue</w:t>
      </w:r>
      <w:r w:rsidRPr="008C33D4">
        <w:t xml:space="preserve"> </w:t>
      </w:r>
      <w:r>
        <w:t xml:space="preserve">une sollicitation de la part du superviseur de nuit à une occasion en juillet 2020, celle-ci constitue une allégation vague et imprécise et ne suffit pas à démontrer qu’elle a produit sa plainte dans le délai prévu. Il y aurait donc bris du continuum entre les allégations visant le superviseur de nuit et les allégations </w:t>
      </w:r>
      <w:r w:rsidR="007F6833">
        <w:t>suivant sa lésion professionnelle entre août 2020 et le congédiement en</w:t>
      </w:r>
      <w:r>
        <w:t xml:space="preserve"> 2022. </w:t>
      </w:r>
    </w:p>
    <w:p w14:paraId="309B48A0" w14:textId="3105437C" w:rsidR="0096539E" w:rsidRDefault="0096539E" w:rsidP="0096539E">
      <w:pPr>
        <w:pStyle w:val="corpsdedcision"/>
      </w:pPr>
      <w:r>
        <w:t xml:space="preserve">Le Tribunal </w:t>
      </w:r>
      <w:r w:rsidR="001D6E8F">
        <w:t>ne retient pas la prétention de</w:t>
      </w:r>
      <w:r>
        <w:t xml:space="preserve"> l’employeur. Voici pourquoi.</w:t>
      </w:r>
    </w:p>
    <w:p w14:paraId="503DF67E" w14:textId="77777777" w:rsidR="0096539E" w:rsidRDefault="0096539E" w:rsidP="0096539E">
      <w:pPr>
        <w:pStyle w:val="corpsdedcision"/>
      </w:pPr>
      <w:r>
        <w:t xml:space="preserve">L’article 123.7 exige seulement que la </w:t>
      </w:r>
      <w:r w:rsidRPr="003960B2">
        <w:rPr>
          <w:u w:val="single"/>
        </w:rPr>
        <w:t>dernière</w:t>
      </w:r>
      <w:r>
        <w:t xml:space="preserve"> manifestation de conduite alléguée se produise dans les deux ans précédant le dépôt de la plainte. </w:t>
      </w:r>
    </w:p>
    <w:p w14:paraId="74262DD7" w14:textId="77777777" w:rsidR="0096539E" w:rsidRDefault="0096539E" w:rsidP="0096539E">
      <w:pPr>
        <w:pStyle w:val="corpsdedcision"/>
      </w:pPr>
      <w:r>
        <w:t>Le Tribunal fait siens les propos tenus dans une décision récente</w:t>
      </w:r>
      <w:r>
        <w:rPr>
          <w:rStyle w:val="Appelnotedebasdep"/>
        </w:rPr>
        <w:footnoteReference w:id="19"/>
      </w:r>
      <w:r>
        <w:t xml:space="preserve">: </w:t>
      </w:r>
    </w:p>
    <w:p w14:paraId="77B98AC9" w14:textId="77777777" w:rsidR="0096539E" w:rsidRDefault="0096539E" w:rsidP="0096539E">
      <w:pPr>
        <w:pStyle w:val="citation"/>
        <w:rPr>
          <w:lang w:eastAsia="fr-FR"/>
        </w:rPr>
      </w:pPr>
      <w:r>
        <w:rPr>
          <w:lang w:eastAsia="fr-FR"/>
        </w:rPr>
        <w:t xml:space="preserve">(26) Toutes les manifestations de harcèlement alléguées par le plaignant en l’espèce concernent des agissements du conseil d’administration et du nouveau directeur sportif à son endroit dans le contexte de leurs relations ou de sa prestation de travail. </w:t>
      </w:r>
      <w:r w:rsidRPr="0070678D">
        <w:rPr>
          <w:u w:val="single"/>
          <w:lang w:eastAsia="fr-FR"/>
        </w:rPr>
        <w:t>Sans pour autant conclure qu’elles constituent du harcèlement psychologique au sens de la LNT, elles s’inscrivent à l’évidence dans un continuum factuel qui doit être considéré dans sa globalité pour disposer de sa plainte. Une partie des allégations de ce continuum concernent des événements survenus à l’intérieur du délai de deux ans, si bien que la plainte est recevable. Les faits antérieurs seront admissibles s’ils sont pertinents, ce que le Tribunal devra évaluer à la lumière de l’ensemble de la preuve qui sera administrée.</w:t>
      </w:r>
      <w:r>
        <w:rPr>
          <w:lang w:eastAsia="fr-FR"/>
        </w:rPr>
        <w:t xml:space="preserve">  </w:t>
      </w:r>
    </w:p>
    <w:p w14:paraId="240E40A0" w14:textId="77777777" w:rsidR="0096539E" w:rsidRDefault="0096539E" w:rsidP="0096539E">
      <w:pPr>
        <w:pStyle w:val="citation"/>
        <w:ind w:left="0"/>
        <w:rPr>
          <w:lang w:eastAsia="fr-FR"/>
        </w:rPr>
      </w:pPr>
    </w:p>
    <w:p w14:paraId="7F83685F" w14:textId="214A3856" w:rsidR="0096539E" w:rsidRDefault="0096539E" w:rsidP="007D7CDB">
      <w:pPr>
        <w:pStyle w:val="citation"/>
        <w:spacing w:after="360"/>
        <w:ind w:left="0" w:firstLine="709"/>
      </w:pPr>
      <w:r>
        <w:rPr>
          <w:sz w:val="24"/>
          <w:szCs w:val="24"/>
          <w:lang w:eastAsia="fr-FR"/>
        </w:rPr>
        <w:t>[Notre soulignement]</w:t>
      </w:r>
    </w:p>
    <w:p w14:paraId="6F47F1FB" w14:textId="64CF3148" w:rsidR="0096539E" w:rsidRDefault="0096539E" w:rsidP="0096539E">
      <w:pPr>
        <w:pStyle w:val="corpsdedcision"/>
      </w:pPr>
      <w:r>
        <w:t xml:space="preserve">Or, selon la plaignante, un événement s’inscrivant dans le même continuum s’est produit dans les deux années précédant le dépôt de la plainte à savoir une sollicitation de nature sexuelle de la part du superviseur de nuit en juillet 2020. </w:t>
      </w:r>
    </w:p>
    <w:p w14:paraId="361B128F" w14:textId="7DC19CD4" w:rsidR="0096539E" w:rsidRDefault="008128CA" w:rsidP="0096539E">
      <w:pPr>
        <w:pStyle w:val="corpsdedcision"/>
      </w:pPr>
      <w:r>
        <w:t>Les derniers contacts physiques se produisent vraisemblablement au printemps</w:t>
      </w:r>
      <w:r w:rsidR="009A02DA">
        <w:t> </w:t>
      </w:r>
      <w:r>
        <w:t>2020. Toutefois, l</w:t>
      </w:r>
      <w:r w:rsidR="0096539E">
        <w:t>a sollicitation survenue en juillet 2020 ne souffre d’aucune ambiguïté. La proposition du superviseur de nuit de venir le rejoindre dans son bureau s’inscrit clairement dans le continuum des événements de nature sexuelle qui se produisent sur les lieux du travail depuis octobre 2019. Le fait que madame Kouyate ait refusé les avances n’y change rien, il s’agit d’une allégation de même nature. Elle est loin d’être vague et imprécise. Selon son témoignage, il s’agit de la première occasion où devenant une employée permanente, elle trouv</w:t>
      </w:r>
      <w:r w:rsidR="005C7A06">
        <w:t>e</w:t>
      </w:r>
      <w:r w:rsidR="0096539E">
        <w:t xml:space="preserve"> le courage de refuser les avances de son supérieur. Elle raconte cet événement avec force et certitude.</w:t>
      </w:r>
    </w:p>
    <w:p w14:paraId="47A3D2D6" w14:textId="6A6DD68F" w:rsidR="0096539E" w:rsidRDefault="0096539E" w:rsidP="0096539E">
      <w:pPr>
        <w:pStyle w:val="corpsdedcision"/>
      </w:pPr>
      <w:r>
        <w:t>Au surplus, madame Kouyat</w:t>
      </w:r>
      <w:r w:rsidR="000D02F7">
        <w:t>e</w:t>
      </w:r>
      <w:r>
        <w:t xml:space="preserve"> dépose sa plainte de harcèlement psychologique, car elle croit avoir été victime d’une conduite vexatoire de nature non sexuelle. La dernière manifestation alléguée est le congédiement du 13 avril 2022. Tel que le prévoit l’article 81.18 de la LNT, le harcèlement psychologique comprend les gestes à caractère sexuel et il n’y a pas lieu de scinder les événements de différentes natures afin de déterminer le délai pour produire une plainte. </w:t>
      </w:r>
    </w:p>
    <w:p w14:paraId="393437C8" w14:textId="0E9DD25B" w:rsidR="001D6E8F" w:rsidRDefault="001D6E8F" w:rsidP="0096539E">
      <w:pPr>
        <w:pStyle w:val="corpsdedcision"/>
      </w:pPr>
      <w:r>
        <w:t>Par ailleurs, ici, le Tribunal est d’avis que les événements doivent être analysés séparément</w:t>
      </w:r>
      <w:r w:rsidR="005C7A06">
        <w:t>,</w:t>
      </w:r>
      <w:r>
        <w:t xml:space="preserve"> car ils sont sans lien. Rien ne laisse croire que le superviseur de nuit ait joué un rôle dans les interventions de l’employeur que madame Kouyate lui reproche aujourd’hu</w:t>
      </w:r>
      <w:r w:rsidR="00640ED9">
        <w:t>i et qu’elle</w:t>
      </w:r>
      <w:r>
        <w:t xml:space="preserve"> attribue uniquement à la survenance de la lésion professionnelle.</w:t>
      </w:r>
    </w:p>
    <w:p w14:paraId="47F08775" w14:textId="596EAABD" w:rsidR="0096539E" w:rsidRPr="00F83305" w:rsidRDefault="0096539E" w:rsidP="0096539E">
      <w:pPr>
        <w:pStyle w:val="corpsdedcision"/>
      </w:pPr>
      <w:r>
        <w:t xml:space="preserve">La plainte </w:t>
      </w:r>
      <w:r w:rsidR="001D6E8F">
        <w:t>a été déposée dans le délai prévu à la LNT quant aux allégations de nature sexuelle</w:t>
      </w:r>
      <w:r>
        <w:t>.</w:t>
      </w:r>
    </w:p>
    <w:p w14:paraId="4D9713EE" w14:textId="742FDF31" w:rsidR="008F5DE7" w:rsidRPr="008F5DE7" w:rsidRDefault="008F5DE7">
      <w:pPr>
        <w:pStyle w:val="corpsdedcision"/>
        <w:numPr>
          <w:ilvl w:val="0"/>
          <w:numId w:val="0"/>
        </w:numPr>
        <w:rPr>
          <w:rStyle w:val="Citationintgre"/>
          <w:i w:val="0"/>
          <w:iCs/>
          <w:sz w:val="24"/>
          <w:szCs w:val="22"/>
          <w:u w:val="single"/>
        </w:rPr>
      </w:pPr>
      <w:r>
        <w:rPr>
          <w:rStyle w:val="Citationintgre"/>
          <w:i w:val="0"/>
          <w:iCs/>
          <w:sz w:val="24"/>
          <w:szCs w:val="22"/>
          <w:u w:val="single"/>
        </w:rPr>
        <w:t>La crédibilité du témoignage de madame Kouyate</w:t>
      </w:r>
    </w:p>
    <w:p w14:paraId="53EC2C89" w14:textId="7A21AF68" w:rsidR="00080F58" w:rsidRDefault="004E711E" w:rsidP="00080F58">
      <w:pPr>
        <w:pStyle w:val="corpsdedcision"/>
      </w:pPr>
      <w:r>
        <w:t xml:space="preserve">L’employeur soulève que madame Kouyate n’a pas satisfait son fardeau de </w:t>
      </w:r>
      <w:r w:rsidR="0067738B">
        <w:t>prouv</w:t>
      </w:r>
      <w:r>
        <w:t>er les événements de nature sexuelle dont elle se dit victime de la part du superviseur de nuit. Il affirme que sa crédibilité est entachée par des écarts dans ses version</w:t>
      </w:r>
      <w:r w:rsidR="005C6F7F">
        <w:t>s</w:t>
      </w:r>
      <w:r>
        <w:t xml:space="preserve"> lors du témoignage qu’elle a rendu.</w:t>
      </w:r>
      <w:r w:rsidR="008F5DE7">
        <w:t xml:space="preserve"> Qu’</w:t>
      </w:r>
      <w:r w:rsidR="000D02F7">
        <w:t xml:space="preserve">en </w:t>
      </w:r>
      <w:r w:rsidR="008F5DE7">
        <w:t>est-il?</w:t>
      </w:r>
    </w:p>
    <w:p w14:paraId="7ED362EB" w14:textId="5BC8B295" w:rsidR="00AD7F99" w:rsidRDefault="004E711E" w:rsidP="00080F58">
      <w:pPr>
        <w:pStyle w:val="corpsdedcision"/>
      </w:pPr>
      <w:r>
        <w:rPr>
          <w:lang w:eastAsia="fr-FR"/>
        </w:rPr>
        <w:t xml:space="preserve">Il convient de noter que madame Kouyate se représente seule et qu’ainsi, elle n’a pu bénéficier de l’accompagnement d’un procureur dans le contexte d’un témoignage extrêmement douloureux et difficile à rendre. </w:t>
      </w:r>
      <w:r w:rsidR="00AD7F99">
        <w:rPr>
          <w:lang w:eastAsia="fr-FR"/>
        </w:rPr>
        <w:t xml:space="preserve">Comme </w:t>
      </w:r>
      <w:r>
        <w:rPr>
          <w:lang w:eastAsia="fr-FR"/>
        </w:rPr>
        <w:t>elle</w:t>
      </w:r>
      <w:r w:rsidR="00AD7F99">
        <w:rPr>
          <w:lang w:eastAsia="fr-FR"/>
        </w:rPr>
        <w:t xml:space="preserve"> le soulève elle-même, il est difficile de se souvenir, plus de quatre ans plus tard, des détails temporels des événements. Au surplus, dans ce cas, les écarts sont tout au plus mineurs en ce sens qu’elle affirme avec assurance que tout cela s’est produit dans les tou</w:t>
      </w:r>
      <w:r w:rsidR="005C7A06">
        <w:rPr>
          <w:lang w:eastAsia="fr-FR"/>
        </w:rPr>
        <w:t>t</w:t>
      </w:r>
      <w:r w:rsidR="00AD7F99">
        <w:rPr>
          <w:lang w:eastAsia="fr-FR"/>
        </w:rPr>
        <w:t xml:space="preserve"> premiers jours de son embauche. Quant à la séquence exacte des événements, elle raconte ceux-ci avec moult détails et de façon constante et cohérente à plusieurs reprises, ce qui suffit à convaincre le Tribunal de leur survenance. Considérant le grand nombre d’événements traumatiques vécus, soit deux à trois fois par semaine pendant </w:t>
      </w:r>
      <w:r w:rsidR="005C6F7F">
        <w:rPr>
          <w:lang w:eastAsia="fr-FR"/>
        </w:rPr>
        <w:t>quelques</w:t>
      </w:r>
      <w:r w:rsidR="00AD7F99">
        <w:rPr>
          <w:lang w:eastAsia="fr-FR"/>
        </w:rPr>
        <w:t xml:space="preserve"> mois, on ne saurait discréditer son témoignage pour des détails </w:t>
      </w:r>
      <w:r w:rsidR="00135E70">
        <w:rPr>
          <w:lang w:eastAsia="fr-FR"/>
        </w:rPr>
        <w:t>de cette nature</w:t>
      </w:r>
      <w:r w:rsidR="00AD7F99">
        <w:rPr>
          <w:lang w:eastAsia="fr-FR"/>
        </w:rPr>
        <w:t>.</w:t>
      </w:r>
    </w:p>
    <w:p w14:paraId="7D466640" w14:textId="71636E7D" w:rsidR="00080F58" w:rsidRDefault="00080F58" w:rsidP="00080F58">
      <w:pPr>
        <w:pStyle w:val="corpsdedcision"/>
      </w:pPr>
      <w:r>
        <w:rPr>
          <w:lang w:eastAsia="fr-FR"/>
        </w:rPr>
        <w:t>Par-dessus tout, le témoignage de madame Kouyate n’a pas été contredit par la preuve présentée par l’employeur. Rien ne permet de l’écarter</w:t>
      </w:r>
      <w:r w:rsidR="00135E70">
        <w:rPr>
          <w:lang w:eastAsia="fr-FR"/>
        </w:rPr>
        <w:t>, au contraire</w:t>
      </w:r>
      <w:r>
        <w:rPr>
          <w:lang w:eastAsia="fr-FR"/>
        </w:rPr>
        <w:t xml:space="preserve">. </w:t>
      </w:r>
    </w:p>
    <w:p w14:paraId="6A1286C0" w14:textId="5C815C1E" w:rsidR="008F5DE7" w:rsidRPr="008F5DE7" w:rsidRDefault="008F5DE7" w:rsidP="008F5DE7">
      <w:pPr>
        <w:pStyle w:val="corpsdedcision"/>
        <w:numPr>
          <w:ilvl w:val="0"/>
          <w:numId w:val="0"/>
        </w:numPr>
        <w:rPr>
          <w:u w:val="single"/>
        </w:rPr>
      </w:pPr>
      <w:r w:rsidRPr="008F5DE7">
        <w:rPr>
          <w:u w:val="single"/>
          <w:lang w:eastAsia="fr-FR"/>
        </w:rPr>
        <w:t>La vraisemblance des événements considérant le comportement de madame Kouyate</w:t>
      </w:r>
      <w:r w:rsidR="001D6E8F">
        <w:rPr>
          <w:rStyle w:val="Appelnotedebasdep"/>
          <w:u w:val="single"/>
          <w:lang w:eastAsia="fr-FR"/>
        </w:rPr>
        <w:footnoteReference w:id="20"/>
      </w:r>
    </w:p>
    <w:p w14:paraId="4E94A555" w14:textId="245BB14A" w:rsidR="00135E70" w:rsidRDefault="00135E70" w:rsidP="000409C1">
      <w:pPr>
        <w:pStyle w:val="corpsdedcision"/>
        <w:rPr>
          <w:lang w:eastAsia="fr-FR"/>
        </w:rPr>
      </w:pPr>
      <w:r>
        <w:rPr>
          <w:lang w:eastAsia="fr-FR"/>
        </w:rPr>
        <w:t>En second lieu, l</w:t>
      </w:r>
      <w:r w:rsidR="004E711E" w:rsidRPr="000409C1">
        <w:rPr>
          <w:lang w:eastAsia="fr-FR"/>
        </w:rPr>
        <w:t xml:space="preserve">’employeur argue </w:t>
      </w:r>
      <w:r w:rsidR="005C6F7F" w:rsidRPr="000409C1">
        <w:rPr>
          <w:lang w:eastAsia="fr-FR"/>
        </w:rPr>
        <w:t xml:space="preserve">que le comportement postérieur de madame Kouyate est incompatible avec les événements qu’elle raconte. </w:t>
      </w:r>
      <w:r w:rsidR="000409C1">
        <w:rPr>
          <w:lang w:eastAsia="fr-FR"/>
        </w:rPr>
        <w:t xml:space="preserve">La </w:t>
      </w:r>
      <w:r w:rsidR="000409C1">
        <w:t>crédibilité de celle-ci est entachée par la discordance entre ses agissements</w:t>
      </w:r>
      <w:r>
        <w:t xml:space="preserve"> et</w:t>
      </w:r>
      <w:r w:rsidR="000409C1">
        <w:t xml:space="preserve"> le portrait factuel </w:t>
      </w:r>
      <w:r>
        <w:t xml:space="preserve">considérant </w:t>
      </w:r>
      <w:r w:rsidR="000409C1">
        <w:t>la gravité des violences</w:t>
      </w:r>
      <w:r>
        <w:t xml:space="preserve"> qu’elle allègue av</w:t>
      </w:r>
      <w:r w:rsidR="008F5DE7">
        <w:t>oir</w:t>
      </w:r>
      <w:r>
        <w:t xml:space="preserve"> subies</w:t>
      </w:r>
      <w:r w:rsidR="000409C1">
        <w:t xml:space="preserve">. </w:t>
      </w:r>
    </w:p>
    <w:p w14:paraId="1AF87099" w14:textId="253A2F5E" w:rsidR="000409C1" w:rsidRDefault="005C6F7F" w:rsidP="000409C1">
      <w:pPr>
        <w:pStyle w:val="corpsdedcision"/>
        <w:rPr>
          <w:lang w:eastAsia="fr-FR"/>
        </w:rPr>
      </w:pPr>
      <w:r w:rsidRPr="000409C1">
        <w:rPr>
          <w:lang w:eastAsia="fr-FR"/>
        </w:rPr>
        <w:t xml:space="preserve">Il soulève notamment </w:t>
      </w:r>
      <w:r w:rsidR="004E711E" w:rsidRPr="000409C1">
        <w:rPr>
          <w:lang w:eastAsia="fr-FR"/>
        </w:rPr>
        <w:t>que</w:t>
      </w:r>
      <w:r w:rsidR="00C11CF6">
        <w:rPr>
          <w:lang w:eastAsia="fr-FR"/>
        </w:rPr>
        <w:t>,</w:t>
      </w:r>
      <w:r w:rsidR="004E711E" w:rsidRPr="000409C1">
        <w:rPr>
          <w:lang w:eastAsia="fr-FR"/>
        </w:rPr>
        <w:t xml:space="preserve"> lors de l’entrevue d’embauche </w:t>
      </w:r>
      <w:r w:rsidRPr="000409C1">
        <w:rPr>
          <w:lang w:eastAsia="fr-FR"/>
        </w:rPr>
        <w:t>à l’été 2020</w:t>
      </w:r>
      <w:r w:rsidR="00C11CF6">
        <w:rPr>
          <w:lang w:eastAsia="fr-FR"/>
        </w:rPr>
        <w:t>,</w:t>
      </w:r>
      <w:r w:rsidRPr="000409C1">
        <w:rPr>
          <w:lang w:eastAsia="fr-FR"/>
        </w:rPr>
        <w:t xml:space="preserve"> </w:t>
      </w:r>
      <w:r w:rsidR="004E711E" w:rsidRPr="000409C1">
        <w:rPr>
          <w:lang w:eastAsia="fr-FR"/>
        </w:rPr>
        <w:t>où le directeur des ressources humaines s’est retrouvé en présence</w:t>
      </w:r>
      <w:r w:rsidR="00603685" w:rsidRPr="000409C1">
        <w:rPr>
          <w:lang w:eastAsia="fr-FR"/>
        </w:rPr>
        <w:t xml:space="preserve"> de madame Kouyate et du superviseur de nuit, il n’a constaté aucune animosité entre eux</w:t>
      </w:r>
      <w:r w:rsidR="008F5DE7">
        <w:rPr>
          <w:lang w:eastAsia="fr-FR"/>
        </w:rPr>
        <w:t>,</w:t>
      </w:r>
      <w:r w:rsidR="00603685" w:rsidRPr="000409C1">
        <w:rPr>
          <w:lang w:eastAsia="fr-FR"/>
        </w:rPr>
        <w:t xml:space="preserve"> au contraire, il s’en dégageait une belle camaraderie.</w:t>
      </w:r>
    </w:p>
    <w:p w14:paraId="32000ACB" w14:textId="27B705AC" w:rsidR="008F5DE7" w:rsidRDefault="00C11CF6" w:rsidP="00F10629">
      <w:pPr>
        <w:pStyle w:val="corpsdedcision"/>
        <w:rPr>
          <w:lang w:eastAsia="fr-FR"/>
        </w:rPr>
      </w:pPr>
      <w:r>
        <w:rPr>
          <w:lang w:eastAsia="fr-FR"/>
        </w:rPr>
        <w:t xml:space="preserve">De la même façon, </w:t>
      </w:r>
      <w:r w:rsidR="00F10629">
        <w:rPr>
          <w:lang w:eastAsia="fr-FR"/>
        </w:rPr>
        <w:t>il allègue qu’en plus de ne pas en avoir parlé à personne, nous y reviendrons, elle ne présente aucun signe d’une victime de tels gestes</w:t>
      </w:r>
      <w:r w:rsidR="007A34DF">
        <w:rPr>
          <w:lang w:eastAsia="fr-FR"/>
        </w:rPr>
        <w:t>,</w:t>
      </w:r>
      <w:r w:rsidR="00F10629">
        <w:rPr>
          <w:lang w:eastAsia="fr-FR"/>
        </w:rPr>
        <w:t xml:space="preserve"> notamment des retards ou de l’absentéisme. </w:t>
      </w:r>
      <w:r w:rsidR="00612A00">
        <w:rPr>
          <w:lang w:eastAsia="fr-FR"/>
        </w:rPr>
        <w:t xml:space="preserve"> </w:t>
      </w:r>
    </w:p>
    <w:p w14:paraId="79570CFF" w14:textId="0CD6C70A" w:rsidR="00570D1B" w:rsidRDefault="008F5DE7" w:rsidP="00570D1B">
      <w:pPr>
        <w:pStyle w:val="corpsdedcision"/>
        <w:rPr>
          <w:lang w:eastAsia="fr-FR"/>
        </w:rPr>
      </w:pPr>
      <w:r>
        <w:rPr>
          <w:lang w:eastAsia="fr-FR"/>
        </w:rPr>
        <w:t xml:space="preserve">Il insiste grandement sur le fait qu’elle n’essaie pas de l’éviter. </w:t>
      </w:r>
      <w:r w:rsidR="00F10629">
        <w:rPr>
          <w:lang w:eastAsia="fr-FR"/>
        </w:rPr>
        <w:t xml:space="preserve">Pire encore, elle accepte d’être embauchée de façon permanente alors qu’elle sait pertinemment qu’il sera son superviseur, ce </w:t>
      </w:r>
      <w:r w:rsidR="002E4490">
        <w:rPr>
          <w:lang w:eastAsia="fr-FR"/>
        </w:rPr>
        <w:t xml:space="preserve">qui </w:t>
      </w:r>
      <w:r>
        <w:rPr>
          <w:lang w:eastAsia="fr-FR"/>
        </w:rPr>
        <w:t>lui apparait</w:t>
      </w:r>
      <w:r w:rsidR="00F10629">
        <w:rPr>
          <w:lang w:eastAsia="fr-FR"/>
        </w:rPr>
        <w:t xml:space="preserve"> tout à fait incohérent. </w:t>
      </w:r>
      <w:r>
        <w:rPr>
          <w:lang w:eastAsia="fr-FR"/>
        </w:rPr>
        <w:t>Une fois en assignation temporaire, el</w:t>
      </w:r>
      <w:r w:rsidR="00F10629">
        <w:rPr>
          <w:lang w:eastAsia="fr-FR"/>
        </w:rPr>
        <w:t xml:space="preserve">le demande même à l’employeur de revenir sur le quart de nuit alors qu’elle travaillait de jour. Madame Kouyate explique cette demande par le fait qu’elle devait se rendre plus disponible pour ses traitements médicaux. </w:t>
      </w:r>
    </w:p>
    <w:p w14:paraId="5DE694E1" w14:textId="2ADCF2B0" w:rsidR="00DC6D6B" w:rsidRPr="00570D1B" w:rsidRDefault="00DC6D6B" w:rsidP="00570D1B">
      <w:pPr>
        <w:pStyle w:val="corpsdedcision"/>
        <w:rPr>
          <w:lang w:eastAsia="fr-FR"/>
        </w:rPr>
      </w:pPr>
      <w:r>
        <w:rPr>
          <w:lang w:eastAsia="fr-FR"/>
        </w:rPr>
        <w:t xml:space="preserve">Il soulève </w:t>
      </w:r>
      <w:r w:rsidR="008F5DE7">
        <w:rPr>
          <w:lang w:eastAsia="fr-FR"/>
        </w:rPr>
        <w:t xml:space="preserve">de plus </w:t>
      </w:r>
      <w:r>
        <w:rPr>
          <w:lang w:eastAsia="fr-FR"/>
        </w:rPr>
        <w:t xml:space="preserve">qu’il est inconcevable pour une victime de sévices sexuels d’accepter une proposition de mariage et que c’est même madame Kouyate qui échafaude les plans pour que le tout se concrétise soit de se rendre au Mali pour demander sa main à ses parents et leur offrir une dot. </w:t>
      </w:r>
    </w:p>
    <w:p w14:paraId="0D4E78B7" w14:textId="77777777" w:rsidR="008F5DE7" w:rsidRPr="008F5DE7" w:rsidRDefault="00DC6D6B" w:rsidP="000409C1">
      <w:pPr>
        <w:pStyle w:val="corpsdedcision"/>
        <w:rPr>
          <w:lang w:eastAsia="fr-FR"/>
        </w:rPr>
      </w:pPr>
      <w:r>
        <w:rPr>
          <w:lang w:eastAsia="fr-FR"/>
        </w:rPr>
        <w:t>L’employeur</w:t>
      </w:r>
      <w:r w:rsidR="005C6F7F" w:rsidRPr="000409C1">
        <w:rPr>
          <w:lang w:eastAsia="fr-FR"/>
        </w:rPr>
        <w:t xml:space="preserve"> prétend </w:t>
      </w:r>
      <w:r>
        <w:rPr>
          <w:lang w:eastAsia="fr-FR"/>
        </w:rPr>
        <w:t xml:space="preserve">également </w:t>
      </w:r>
      <w:r w:rsidR="005C6F7F" w:rsidRPr="000409C1">
        <w:rPr>
          <w:lang w:eastAsia="fr-FR"/>
        </w:rPr>
        <w:t>qu’il est incohérent que madame Kouyate n’ait pas cherché un autre emploi si elle était réellement victime de tels comportements contre son gré. Il ajoute qu’elle est vague et imprécise dans le récit des démarches d’emploi entreprises.</w:t>
      </w:r>
      <w:r w:rsidR="00603685" w:rsidRPr="000409C1">
        <w:rPr>
          <w:lang w:eastAsia="fr-FR"/>
        </w:rPr>
        <w:t xml:space="preserve"> </w:t>
      </w:r>
      <w:r w:rsidR="000409C1" w:rsidRPr="000409C1">
        <w:rPr>
          <w:rFonts w:cs="Arial"/>
          <w:szCs w:val="24"/>
        </w:rPr>
        <w:t>Lorsque questionnée sur les raisons justifiant qu’elle accepte cette fâcheuse situation</w:t>
      </w:r>
      <w:r w:rsidR="008F5DE7">
        <w:rPr>
          <w:rFonts w:cs="Arial"/>
          <w:szCs w:val="24"/>
        </w:rPr>
        <w:t xml:space="preserve"> sans la dénoncer</w:t>
      </w:r>
      <w:r w:rsidR="000409C1" w:rsidRPr="000409C1">
        <w:rPr>
          <w:rFonts w:cs="Arial"/>
          <w:szCs w:val="24"/>
        </w:rPr>
        <w:t xml:space="preserve">, elle explique </w:t>
      </w:r>
      <w:r w:rsidR="008F5DE7" w:rsidRPr="000409C1">
        <w:rPr>
          <w:rFonts w:cs="Arial"/>
          <w:szCs w:val="24"/>
        </w:rPr>
        <w:t>craindre</w:t>
      </w:r>
      <w:r w:rsidR="000409C1" w:rsidRPr="000409C1">
        <w:rPr>
          <w:rFonts w:cs="Arial"/>
          <w:szCs w:val="24"/>
        </w:rPr>
        <w:t xml:space="preserve"> de perdre son emploi, ainsi, à son avis, la meilleure option était </w:t>
      </w:r>
      <w:r w:rsidR="00C11CF6">
        <w:rPr>
          <w:rFonts w:cs="Arial"/>
          <w:szCs w:val="24"/>
        </w:rPr>
        <w:t xml:space="preserve">donc </w:t>
      </w:r>
      <w:r w:rsidR="000409C1" w:rsidRPr="000409C1">
        <w:rPr>
          <w:rFonts w:cs="Arial"/>
          <w:szCs w:val="24"/>
        </w:rPr>
        <w:t>de se trouver un autre emploi</w:t>
      </w:r>
      <w:r w:rsidR="0038700D">
        <w:rPr>
          <w:rFonts w:cs="Arial"/>
          <w:szCs w:val="24"/>
        </w:rPr>
        <w:t xml:space="preserve"> ailleurs</w:t>
      </w:r>
      <w:r w:rsidR="000409C1" w:rsidRPr="000409C1">
        <w:rPr>
          <w:rFonts w:cs="Arial"/>
          <w:szCs w:val="24"/>
        </w:rPr>
        <w:t xml:space="preserve">. </w:t>
      </w:r>
    </w:p>
    <w:p w14:paraId="680B0E38" w14:textId="2757863F" w:rsidR="00F10629" w:rsidRPr="00F10629" w:rsidRDefault="0038700D" w:rsidP="000409C1">
      <w:pPr>
        <w:pStyle w:val="corpsdedcision"/>
        <w:rPr>
          <w:lang w:eastAsia="fr-FR"/>
        </w:rPr>
      </w:pPr>
      <w:r>
        <w:rPr>
          <w:rFonts w:cs="Arial"/>
          <w:szCs w:val="24"/>
        </w:rPr>
        <w:t>Il ajoute que considérant que les abus auraient débuté rapidement après son embauche, il aurait été encore plus facile de quitter ce nouveau milieu de travail</w:t>
      </w:r>
      <w:r w:rsidR="00F10629">
        <w:rPr>
          <w:rFonts w:cs="Arial"/>
          <w:szCs w:val="24"/>
        </w:rPr>
        <w:t xml:space="preserve"> qu’elle connait à peine</w:t>
      </w:r>
      <w:r>
        <w:rPr>
          <w:rFonts w:cs="Arial"/>
          <w:szCs w:val="24"/>
        </w:rPr>
        <w:t xml:space="preserve">. </w:t>
      </w:r>
      <w:r w:rsidR="00F10629">
        <w:rPr>
          <w:rFonts w:cs="Arial"/>
          <w:szCs w:val="24"/>
        </w:rPr>
        <w:t xml:space="preserve">Considérant qu’il ne lui avait pris que quelques jours pour se trouver cet emploi, elle aurait certainement pu se trouver un </w:t>
      </w:r>
      <w:r w:rsidR="008F5DE7">
        <w:rPr>
          <w:rFonts w:cs="Arial"/>
          <w:szCs w:val="24"/>
        </w:rPr>
        <w:t xml:space="preserve">autre </w:t>
      </w:r>
      <w:r w:rsidR="00F10629">
        <w:rPr>
          <w:rFonts w:cs="Arial"/>
          <w:szCs w:val="24"/>
        </w:rPr>
        <w:t xml:space="preserve">emploi rapidement. </w:t>
      </w:r>
    </w:p>
    <w:p w14:paraId="2A9B2123" w14:textId="658AA6F5" w:rsidR="00F10629" w:rsidRPr="00F10629" w:rsidRDefault="00F10629" w:rsidP="000409C1">
      <w:pPr>
        <w:pStyle w:val="corpsdedcision"/>
        <w:rPr>
          <w:lang w:eastAsia="fr-FR"/>
        </w:rPr>
      </w:pPr>
      <w:r>
        <w:rPr>
          <w:rFonts w:cs="Arial"/>
          <w:szCs w:val="24"/>
        </w:rPr>
        <w:t>De son côté, madame Kouyate affirme</w:t>
      </w:r>
      <w:r w:rsidR="008F5DE7">
        <w:rPr>
          <w:rFonts w:cs="Arial"/>
          <w:szCs w:val="24"/>
        </w:rPr>
        <w:t>,</w:t>
      </w:r>
      <w:r>
        <w:rPr>
          <w:rFonts w:cs="Arial"/>
          <w:szCs w:val="24"/>
        </w:rPr>
        <w:t xml:space="preserve"> à de nombreuses reprises</w:t>
      </w:r>
      <w:r w:rsidR="008F5DE7">
        <w:rPr>
          <w:rFonts w:cs="Arial"/>
          <w:szCs w:val="24"/>
        </w:rPr>
        <w:t>,</w:t>
      </w:r>
      <w:r>
        <w:rPr>
          <w:rFonts w:cs="Arial"/>
          <w:szCs w:val="24"/>
        </w:rPr>
        <w:t xml:space="preserve"> qu’elle </w:t>
      </w:r>
      <w:r w:rsidR="00B011F9">
        <w:rPr>
          <w:rFonts w:cs="Arial"/>
          <w:szCs w:val="24"/>
        </w:rPr>
        <w:t>était</w:t>
      </w:r>
      <w:r w:rsidR="004D4E7A">
        <w:rPr>
          <w:rFonts w:cs="Arial"/>
          <w:szCs w:val="24"/>
        </w:rPr>
        <w:t xml:space="preserve"> persuadée</w:t>
      </w:r>
      <w:r>
        <w:rPr>
          <w:rFonts w:cs="Arial"/>
          <w:szCs w:val="24"/>
        </w:rPr>
        <w:t xml:space="preserve"> que quand elle </w:t>
      </w:r>
      <w:r w:rsidR="00B011F9">
        <w:rPr>
          <w:rFonts w:cs="Arial"/>
          <w:szCs w:val="24"/>
        </w:rPr>
        <w:t>deviendrait</w:t>
      </w:r>
      <w:r>
        <w:rPr>
          <w:rFonts w:cs="Arial"/>
          <w:szCs w:val="24"/>
        </w:rPr>
        <w:t xml:space="preserve"> une employée permanente, il la laissera</w:t>
      </w:r>
      <w:r w:rsidR="00B011F9">
        <w:rPr>
          <w:rFonts w:cs="Arial"/>
          <w:szCs w:val="24"/>
        </w:rPr>
        <w:t>it</w:t>
      </w:r>
      <w:r>
        <w:rPr>
          <w:rFonts w:cs="Arial"/>
          <w:szCs w:val="24"/>
        </w:rPr>
        <w:t xml:space="preserve"> tranquille</w:t>
      </w:r>
      <w:r w:rsidR="008F5DE7">
        <w:rPr>
          <w:rFonts w:cs="Arial"/>
          <w:szCs w:val="24"/>
        </w:rPr>
        <w:t xml:space="preserve">, </w:t>
      </w:r>
      <w:r w:rsidR="00B011F9">
        <w:rPr>
          <w:rFonts w:cs="Arial"/>
          <w:szCs w:val="24"/>
        </w:rPr>
        <w:t>qu’</w:t>
      </w:r>
      <w:r w:rsidR="008F5DE7">
        <w:rPr>
          <w:rFonts w:cs="Arial"/>
          <w:szCs w:val="24"/>
        </w:rPr>
        <w:t>elle ne sera plus aussi vulnérable</w:t>
      </w:r>
      <w:r>
        <w:rPr>
          <w:rFonts w:cs="Arial"/>
          <w:szCs w:val="24"/>
        </w:rPr>
        <w:t>. Elle « </w:t>
      </w:r>
      <w:r w:rsidRPr="00F10629">
        <w:rPr>
          <w:rStyle w:val="Citationintgre"/>
        </w:rPr>
        <w:t>s’accroche</w:t>
      </w:r>
      <w:r>
        <w:rPr>
          <w:rStyle w:val="Citationintgre"/>
        </w:rPr>
        <w:t> </w:t>
      </w:r>
      <w:r w:rsidRPr="007D7CDB">
        <w:rPr>
          <w:rStyle w:val="Citationintgre"/>
          <w:i w:val="0"/>
          <w:iCs/>
          <w:sz w:val="24"/>
          <w:szCs w:val="24"/>
        </w:rPr>
        <w:t>»</w:t>
      </w:r>
      <w:r>
        <w:rPr>
          <w:rFonts w:cs="Arial"/>
          <w:szCs w:val="24"/>
        </w:rPr>
        <w:t xml:space="preserve">, dira-t-elle. </w:t>
      </w:r>
      <w:r w:rsidR="00DC6D6B">
        <w:rPr>
          <w:rFonts w:cs="Arial"/>
          <w:szCs w:val="24"/>
        </w:rPr>
        <w:t>Elle soulève à juste titre que</w:t>
      </w:r>
      <w:r>
        <w:rPr>
          <w:rFonts w:cs="Arial"/>
          <w:szCs w:val="24"/>
        </w:rPr>
        <w:t xml:space="preserve"> c’est </w:t>
      </w:r>
      <w:r w:rsidR="00DC6D6B">
        <w:rPr>
          <w:rFonts w:cs="Arial"/>
          <w:szCs w:val="24"/>
        </w:rPr>
        <w:t xml:space="preserve">d’ailleurs </w:t>
      </w:r>
      <w:r>
        <w:rPr>
          <w:rFonts w:cs="Arial"/>
          <w:szCs w:val="24"/>
        </w:rPr>
        <w:t>exactement ce qui s’est produit.</w:t>
      </w:r>
    </w:p>
    <w:p w14:paraId="7B8B7C45" w14:textId="4CB2FFB2" w:rsidR="00C11CF6" w:rsidRDefault="00C11CF6" w:rsidP="000409C1">
      <w:pPr>
        <w:pStyle w:val="corpsdedcision"/>
        <w:rPr>
          <w:lang w:eastAsia="fr-FR"/>
        </w:rPr>
      </w:pPr>
      <w:r>
        <w:rPr>
          <w:lang w:eastAsia="fr-FR"/>
        </w:rPr>
        <w:t>Le Tribunal dé</w:t>
      </w:r>
      <w:r w:rsidR="0038700D">
        <w:rPr>
          <w:lang w:eastAsia="fr-FR"/>
        </w:rPr>
        <w:t xml:space="preserve">plore </w:t>
      </w:r>
      <w:r>
        <w:rPr>
          <w:lang w:eastAsia="fr-FR"/>
        </w:rPr>
        <w:t>le fait qu’on reproche à une prétendue victime de ne pas avoir cherch</w:t>
      </w:r>
      <w:r w:rsidR="007A34DF">
        <w:rPr>
          <w:lang w:eastAsia="fr-FR"/>
        </w:rPr>
        <w:t>é</w:t>
      </w:r>
      <w:r>
        <w:rPr>
          <w:lang w:eastAsia="fr-FR"/>
        </w:rPr>
        <w:t xml:space="preserve"> un nouvel emploi. En plus de la rendre responsable des gestes posés par son agresseur, </w:t>
      </w:r>
      <w:r w:rsidR="0038700D">
        <w:rPr>
          <w:lang w:eastAsia="fr-FR"/>
        </w:rPr>
        <w:t xml:space="preserve">en position d’autorité sur elle, </w:t>
      </w:r>
      <w:r>
        <w:rPr>
          <w:lang w:eastAsia="fr-FR"/>
        </w:rPr>
        <w:t>on lui demande d’en porter le fardeau en quittant son milieu de travail. Le Tribunal ne saurait adhérer à une telle théorie</w:t>
      </w:r>
      <w:r w:rsidR="0038700D">
        <w:rPr>
          <w:lang w:eastAsia="fr-FR"/>
        </w:rPr>
        <w:t>. Les employeurs ont la responsabilité d’offrir un milieu de travail exempt de violence et il n’appartient pas aux victimes de s’en sauver et de changer d’emploi si elles n’ont pas le courage de dénoncer la situation.</w:t>
      </w:r>
      <w:r w:rsidR="00F10629">
        <w:rPr>
          <w:lang w:eastAsia="fr-FR"/>
        </w:rPr>
        <w:t xml:space="preserve"> </w:t>
      </w:r>
    </w:p>
    <w:p w14:paraId="3D924A4E" w14:textId="3DF9B08E" w:rsidR="00BC2150" w:rsidRDefault="00BC2150" w:rsidP="000409C1">
      <w:pPr>
        <w:pStyle w:val="corpsdedcision"/>
        <w:rPr>
          <w:lang w:eastAsia="fr-FR"/>
        </w:rPr>
      </w:pPr>
      <w:r>
        <w:rPr>
          <w:lang w:eastAsia="fr-FR"/>
        </w:rPr>
        <w:t>Mais il y a plus, les arguments soulevés par l’employeur relève</w:t>
      </w:r>
      <w:r w:rsidR="007A34DF">
        <w:rPr>
          <w:lang w:eastAsia="fr-FR"/>
        </w:rPr>
        <w:t>nt</w:t>
      </w:r>
      <w:r>
        <w:rPr>
          <w:lang w:eastAsia="fr-FR"/>
        </w:rPr>
        <w:t xml:space="preserve"> de mythes et stéréotypes que la jurisprudence en matière d</w:t>
      </w:r>
      <w:r w:rsidR="002853A5">
        <w:rPr>
          <w:lang w:eastAsia="fr-FR"/>
        </w:rPr>
        <w:t>e violence s</w:t>
      </w:r>
      <w:r>
        <w:rPr>
          <w:lang w:eastAsia="fr-FR"/>
        </w:rPr>
        <w:t xml:space="preserve">exuelle nous enseigne d’éviter.  </w:t>
      </w:r>
    </w:p>
    <w:p w14:paraId="7950CC81" w14:textId="7289503F" w:rsidR="00BC2150" w:rsidRPr="00E1470E" w:rsidRDefault="00BC2150" w:rsidP="00BC2150">
      <w:pPr>
        <w:pStyle w:val="corpsdedcision"/>
      </w:pPr>
      <w:r>
        <w:rPr>
          <w:lang w:eastAsia="fr-FR"/>
        </w:rPr>
        <w:t xml:space="preserve">Il importe de rappeler que le Tribunal doit s’en tenir au concept de </w:t>
      </w:r>
      <w:r w:rsidRPr="00B94B19">
        <w:rPr>
          <w:u w:val="single"/>
          <w:lang w:eastAsia="fr-FR"/>
        </w:rPr>
        <w:t xml:space="preserve">la personne raisonnable </w:t>
      </w:r>
      <w:r w:rsidRPr="00E1470E">
        <w:rPr>
          <w:u w:val="single"/>
          <w:lang w:eastAsia="fr-FR"/>
        </w:rPr>
        <w:t>placée dans les mêmes circonstances</w:t>
      </w:r>
      <w:r w:rsidR="00C72868">
        <w:rPr>
          <w:rStyle w:val="Appelnotedebasdep"/>
          <w:u w:val="single"/>
          <w:lang w:eastAsia="fr-FR"/>
        </w:rPr>
        <w:footnoteReference w:id="21"/>
      </w:r>
      <w:r>
        <w:rPr>
          <w:lang w:eastAsia="fr-FR"/>
        </w:rPr>
        <w:t xml:space="preserve">. Il faut s’éloigner de la recherche de la victime parfaite et d’une vision stéréotypée </w:t>
      </w:r>
      <w:r w:rsidRPr="00E1470E">
        <w:t>de la façon dont les victimes d’agression sexuelle doivent se conduire.</w:t>
      </w:r>
      <w:r>
        <w:t xml:space="preserve"> Utiliser de tels préjugés pour écarter la version d’une prétendue victime et apprécier sa crédibilité constituent une erreur importante.</w:t>
      </w:r>
    </w:p>
    <w:p w14:paraId="287E1124" w14:textId="3ADEB10F" w:rsidR="00BC2150" w:rsidRPr="002E7779" w:rsidRDefault="00BC2150" w:rsidP="00BC2150">
      <w:pPr>
        <w:pStyle w:val="corpsdedcision"/>
        <w:rPr>
          <w:rStyle w:val="Citationintgre"/>
          <w:i w:val="0"/>
          <w:sz w:val="24"/>
        </w:rPr>
      </w:pPr>
      <w:r w:rsidRPr="00277C0A">
        <w:t xml:space="preserve">La Cour suprême, </w:t>
      </w:r>
      <w:r>
        <w:t xml:space="preserve">dans l’affaire </w:t>
      </w:r>
      <w:r w:rsidRPr="002642F1">
        <w:rPr>
          <w:i/>
          <w:iCs/>
        </w:rPr>
        <w:t>Kruk</w:t>
      </w:r>
      <w:r>
        <w:rPr>
          <w:rStyle w:val="Appelnotedebasdep"/>
        </w:rPr>
        <w:footnoteReference w:id="22"/>
      </w:r>
      <w:r>
        <w:t xml:space="preserve">, </w:t>
      </w:r>
      <w:r w:rsidRPr="00277C0A">
        <w:t>se p</w:t>
      </w:r>
      <w:r>
        <w:t>enchait récemment sur une affaire d’agression sexuelle de nature criminelle. Réaffirmant que t</w:t>
      </w:r>
      <w:r w:rsidRPr="00527724">
        <w:t xml:space="preserve">out recours à des </w:t>
      </w:r>
      <w:r>
        <w:t xml:space="preserve">mythes et stéréotypes </w:t>
      </w:r>
      <w:r w:rsidRPr="00582A03">
        <w:t xml:space="preserve">pour l’appréciation du témoignage d’une personne qui porte plainte </w:t>
      </w:r>
      <w:r w:rsidRPr="00527724">
        <w:t>devrait être considéré comme une erreur de droit</w:t>
      </w:r>
      <w:r>
        <w:t>, elle fait un résumé desdits mythes et stéréotypes qui « </w:t>
      </w:r>
      <w:r w:rsidRPr="002642F1">
        <w:rPr>
          <w:rStyle w:val="Citationintgre"/>
        </w:rPr>
        <w:t>englobent des idées et des croyances très répandues qui ne sont pas vraies empiriquement</w:t>
      </w:r>
      <w:r>
        <w:rPr>
          <w:rStyle w:val="Citationintgre"/>
        </w:rPr>
        <w:t> </w:t>
      </w:r>
      <w:r w:rsidRPr="007D7CDB">
        <w:rPr>
          <w:rStyle w:val="Citationintgre"/>
          <w:i w:val="0"/>
          <w:iCs/>
          <w:sz w:val="24"/>
          <w:szCs w:val="24"/>
        </w:rPr>
        <w:t>»</w:t>
      </w:r>
      <w:r>
        <w:rPr>
          <w:rStyle w:val="Citationintgre"/>
        </w:rPr>
        <w:t xml:space="preserve">. </w:t>
      </w:r>
      <w:r>
        <w:rPr>
          <w:rStyle w:val="Citationintgre"/>
          <w:i w:val="0"/>
          <w:iCs/>
          <w:sz w:val="24"/>
          <w:szCs w:val="22"/>
        </w:rPr>
        <w:t xml:space="preserve">La Cour ajoute ce qui suit pour expliquer l’importance de mettre de côté </w:t>
      </w:r>
      <w:r w:rsidRPr="00824FD3">
        <w:rPr>
          <w:rStyle w:val="Citationintgre"/>
          <w:i w:val="0"/>
          <w:iCs/>
          <w:sz w:val="24"/>
          <w:szCs w:val="22"/>
        </w:rPr>
        <w:t>de tel</w:t>
      </w:r>
      <w:r w:rsidR="004D4E7A" w:rsidRPr="00824FD3">
        <w:rPr>
          <w:rStyle w:val="Citationintgre"/>
          <w:i w:val="0"/>
          <w:iCs/>
          <w:sz w:val="24"/>
          <w:szCs w:val="22"/>
        </w:rPr>
        <w:t>les idées préconçues</w:t>
      </w:r>
      <w:r w:rsidR="009455FA">
        <w:rPr>
          <w:rStyle w:val="Citationintgre"/>
          <w:i w:val="0"/>
          <w:iCs/>
          <w:sz w:val="24"/>
          <w:szCs w:val="22"/>
        </w:rPr>
        <w:t xml:space="preserve">  </w:t>
      </w:r>
      <w:r>
        <w:rPr>
          <w:rStyle w:val="Citationintgre"/>
          <w:i w:val="0"/>
          <w:iCs/>
          <w:sz w:val="24"/>
          <w:szCs w:val="22"/>
        </w:rPr>
        <w:t> :</w:t>
      </w:r>
    </w:p>
    <w:p w14:paraId="325C0A3E" w14:textId="3E6CDC3E" w:rsidR="00BC2150" w:rsidRPr="002E7779" w:rsidRDefault="00824FD3" w:rsidP="00824FD3">
      <w:pPr>
        <w:pStyle w:val="citation"/>
        <w:spacing w:after="360"/>
      </w:pPr>
      <w:r>
        <w:t xml:space="preserve">[37] […] </w:t>
      </w:r>
      <w:r w:rsidR="00BC2150" w:rsidRPr="002E7779">
        <w:t xml:space="preserve">Les mythes, en particulier, véhiculent des histoires et des visions du monde traditionnelles concernant ce qui, aux yeux de certains, constitue de la « véritable » violence sexuelle et ce qui n’en constitue pas. Certains mythes impliquent le discrédit en bloc de la véracité des propos des femmes et de leur fiabilité, tandis que d’autres conceptualisent une victime idéalisée ainsi que ses caractéristiques et ses actions avant, pendant et après l’agression. Par le passé, tous les mythes et stéréotypes de ce genre se reflétaient dans les règles de preuve qui ne régissaient que le témoignage des plaignantes dans les affaires d’agression sexuelle et avaient invariablement pour effet de dévaluer et de rabaisser leur statut en cour. </w:t>
      </w:r>
    </w:p>
    <w:p w14:paraId="1001BF3F" w14:textId="77777777" w:rsidR="00BC2150" w:rsidRPr="002E7779" w:rsidRDefault="00BC2150" w:rsidP="00BC2150">
      <w:pPr>
        <w:pStyle w:val="corpsdedcision"/>
      </w:pPr>
      <w:r>
        <w:rPr>
          <w:rStyle w:val="Citationintgre"/>
        </w:rPr>
        <w:t xml:space="preserve"> </w:t>
      </w:r>
      <w:r>
        <w:rPr>
          <w:rStyle w:val="Citationintgre"/>
          <w:i w:val="0"/>
          <w:iCs/>
          <w:sz w:val="24"/>
          <w:szCs w:val="22"/>
        </w:rPr>
        <w:t>Ces mythes et stéréotypes</w:t>
      </w:r>
      <w:r>
        <w:t xml:space="preserve"> sont résumés comme suit par le plus haut tribunal du </w:t>
      </w:r>
      <w:r w:rsidRPr="002E7779">
        <w:t>pays :</w:t>
      </w:r>
    </w:p>
    <w:p w14:paraId="2E129BBF" w14:textId="77777777" w:rsidR="00BC2150" w:rsidRPr="002E7779" w:rsidRDefault="00BC2150" w:rsidP="00BC2150">
      <w:pPr>
        <w:pStyle w:val="corpsdedcision"/>
        <w:numPr>
          <w:ilvl w:val="0"/>
          <w:numId w:val="12"/>
        </w:numPr>
      </w:pPr>
      <w:r w:rsidRPr="002E7779">
        <w:t>que les infractions sexuelles sont généralement commises par des personnes que la victime ne connaît pas;</w:t>
      </w:r>
    </w:p>
    <w:p w14:paraId="1AEDA948" w14:textId="10839429" w:rsidR="00BC2150" w:rsidRPr="002E7779" w:rsidRDefault="00BC2150" w:rsidP="00BC2150">
      <w:pPr>
        <w:pStyle w:val="corpsdedcision"/>
        <w:numPr>
          <w:ilvl w:val="0"/>
          <w:numId w:val="12"/>
        </w:numPr>
      </w:pPr>
      <w:r w:rsidRPr="002E7779">
        <w:t>que les crimes de ce type sont plus susceptibles que les autres infractions de faire l’objet de fausses allégations</w:t>
      </w:r>
      <w:r>
        <w:t>;</w:t>
      </w:r>
    </w:p>
    <w:p w14:paraId="2A840028" w14:textId="77777777" w:rsidR="00BC2150" w:rsidRPr="002E7779" w:rsidRDefault="00BC2150" w:rsidP="00BC2150">
      <w:pPr>
        <w:pStyle w:val="corpsdedcision"/>
        <w:numPr>
          <w:ilvl w:val="0"/>
          <w:numId w:val="12"/>
        </w:numPr>
      </w:pPr>
      <w:r w:rsidRPr="002E7779">
        <w:t xml:space="preserve">le fait que la plaignante ait tardé à rapporter une agression sexuelle, à lui seul, mine la crédibilité de la révélation; </w:t>
      </w:r>
    </w:p>
    <w:p w14:paraId="2506BF92" w14:textId="77777777" w:rsidR="00BC2150" w:rsidRPr="002E7779" w:rsidRDefault="00BC2150" w:rsidP="00BC2150">
      <w:pPr>
        <w:pStyle w:val="corpsdedcision"/>
        <w:numPr>
          <w:ilvl w:val="0"/>
          <w:numId w:val="12"/>
        </w:numPr>
      </w:pPr>
      <w:r w:rsidRPr="002E7779">
        <w:t>le « défaut » de la plaignante de s’habiller modestement indique qu’elle est plus susceptible d’avoir consenti</w:t>
      </w:r>
      <w:r w:rsidRPr="002E7779">
        <w:rPr>
          <w:iCs/>
        </w:rPr>
        <w:t xml:space="preserve">; </w:t>
      </w:r>
    </w:p>
    <w:p w14:paraId="0EF010FE" w14:textId="77777777" w:rsidR="00BC2150" w:rsidRPr="002E7779" w:rsidRDefault="00BC2150" w:rsidP="00BC2150">
      <w:pPr>
        <w:pStyle w:val="corpsdedcision"/>
        <w:numPr>
          <w:ilvl w:val="0"/>
          <w:numId w:val="12"/>
        </w:numPr>
      </w:pPr>
      <w:r w:rsidRPr="002E7779">
        <w:rPr>
          <w:iCs/>
        </w:rPr>
        <w:t>le « défaut » de la plaignante de résister ou d’appeler à l’aide laisse entendre qu’elle était consentante</w:t>
      </w:r>
      <w:r w:rsidRPr="002E7779">
        <w:t xml:space="preserve">; </w:t>
      </w:r>
    </w:p>
    <w:p w14:paraId="2AC8A8A8" w14:textId="77777777" w:rsidR="00BC2150" w:rsidRPr="002E7779" w:rsidRDefault="00BC2150" w:rsidP="00BC2150">
      <w:pPr>
        <w:pStyle w:val="corpsdedcision"/>
        <w:numPr>
          <w:ilvl w:val="0"/>
          <w:numId w:val="12"/>
        </w:numPr>
      </w:pPr>
      <w:r w:rsidRPr="002E7779">
        <w:rPr>
          <w:iCs/>
        </w:rPr>
        <w:t>le simple fait que la plaignante ait eu recours à des consultations thérapeutiques ou psychiatriques est pertinent pour juger de sa crédibilité ou de la fiabilité de son témoignage;</w:t>
      </w:r>
    </w:p>
    <w:p w14:paraId="6EFAFA56" w14:textId="77777777" w:rsidR="00BC2150" w:rsidRPr="002E7779" w:rsidRDefault="00BC2150" w:rsidP="00BC2150">
      <w:pPr>
        <w:pStyle w:val="corpsdedcision"/>
        <w:numPr>
          <w:ilvl w:val="0"/>
          <w:numId w:val="12"/>
        </w:numPr>
      </w:pPr>
      <w:r w:rsidRPr="002E7779">
        <w:rPr>
          <w:iCs/>
        </w:rPr>
        <w:t>le fait qu’une plaignante revoit l’accusé ou ne cherche pas à l’éviter après l’agression sexuelle alléguée tend à indiquer qu’il y avait consentement et qu’aucune agression n’est survenue</w:t>
      </w:r>
      <w:r w:rsidRPr="002E7779">
        <w:t xml:space="preserve">. </w:t>
      </w:r>
    </w:p>
    <w:p w14:paraId="2D62B61F" w14:textId="77777777" w:rsidR="00BC2150" w:rsidRPr="002E7779" w:rsidRDefault="00BC2150" w:rsidP="00BC2150">
      <w:pPr>
        <w:pStyle w:val="corpsdedcision"/>
      </w:pPr>
      <w:r w:rsidRPr="002E7779">
        <w:t xml:space="preserve">Enfin, la Cour rappelle aux décideurs : </w:t>
      </w:r>
    </w:p>
    <w:p w14:paraId="2CAFD9DD" w14:textId="27C73CD1" w:rsidR="00BC2150" w:rsidRDefault="00824FD3" w:rsidP="007D7CDB">
      <w:pPr>
        <w:pStyle w:val="citation"/>
        <w:spacing w:after="360"/>
      </w:pPr>
      <w:r>
        <w:t xml:space="preserve">[42] </w:t>
      </w:r>
      <w:r w:rsidR="00BC2150" w:rsidRPr="002E7779">
        <w:t>Le traitement législatif et jurisprudentiel de ces questions reflète l’idée collective que les tribunaux devraient s’efforcer d’éradiquer les mythes et stéréotypes de leurs décisions parce qu’ils menacent les droits des plaignantes et minent la fonction de recherche de la vérité des procès.</w:t>
      </w:r>
      <w:r w:rsidR="00BC2150" w:rsidRPr="00AA7409">
        <w:t xml:space="preserve"> </w:t>
      </w:r>
    </w:p>
    <w:p w14:paraId="629E6B4E" w14:textId="44E15A4A" w:rsidR="00BC2150" w:rsidRPr="00BC2150" w:rsidRDefault="00BC2150" w:rsidP="00BC2150">
      <w:pPr>
        <w:pStyle w:val="corpsdedcision"/>
      </w:pPr>
      <w:r w:rsidRPr="00BC2150">
        <w:t xml:space="preserve">Le Tribunal fait également siens les propos tenus par une arbitre dans un pareil contexte </w:t>
      </w:r>
      <w:r w:rsidR="00570D1B">
        <w:t xml:space="preserve">de travail </w:t>
      </w:r>
      <w:r w:rsidRPr="00BC2150">
        <w:t>où des violences à caractère sexuel faisaient l’objet du litige</w:t>
      </w:r>
      <w:r w:rsidRPr="00BC2150">
        <w:rPr>
          <w:rStyle w:val="Appelnotedebasdep"/>
        </w:rPr>
        <w:footnoteReference w:id="23"/>
      </w:r>
      <w:r w:rsidRPr="00BC2150">
        <w:t> :</w:t>
      </w:r>
    </w:p>
    <w:p w14:paraId="728770E4" w14:textId="77777777" w:rsidR="00BC2150" w:rsidRPr="00BC2150" w:rsidRDefault="00BC2150" w:rsidP="00BC2150">
      <w:pPr>
        <w:pStyle w:val="citation"/>
      </w:pPr>
      <w:r w:rsidRPr="00BC2150">
        <w:t>[237] « Reconnaître et s’écarter des biais entourant les victimes d’agression sexuelle est une importante étape de la recherche de la vérité »</w:t>
      </w:r>
      <w:r w:rsidRPr="00BC2150">
        <w:rPr>
          <w:vertAlign w:val="superscript"/>
        </w:rPr>
        <w:t>107</w:t>
      </w:r>
      <w:r w:rsidRPr="00BC2150">
        <w:t>. Il est de connaissance judiciaire que les personnes qui dénoncent des inconduites sexuelles doivent faire face à maints préjugés visant à les stigmatiser personnellement tout en attaquant la légitimité de leurs allégations</w:t>
      </w:r>
      <w:r w:rsidRPr="00BC2150">
        <w:rPr>
          <w:vertAlign w:val="superscript"/>
        </w:rPr>
        <w:t>108</w:t>
      </w:r>
      <w:r w:rsidRPr="00BC2150">
        <w:t>. Tout cela, sous le couvert de la volonté affirmée de la partie adverse d’attaquer leur crédibilité. Le poids de ces stéréotypes et préjugés alourdit le fardeau des personnes qui dénoncent leurs agresseurs. L’ordre s’en trouve alors inversé, et ce sont plutôt ces personnes qui doivent justifier leur conduite, leur manière d’être, leur tempérament naturel, etc. D’où le constat que font les auteurs voulant que le processus judiciaire mène à une seconde victimisation</w:t>
      </w:r>
      <w:r w:rsidRPr="00BC2150">
        <w:rPr>
          <w:vertAlign w:val="superscript"/>
        </w:rPr>
        <w:t>109</w:t>
      </w:r>
      <w:r w:rsidRPr="00BC2150">
        <w:t xml:space="preserve">.  </w:t>
      </w:r>
    </w:p>
    <w:p w14:paraId="5102C7B3" w14:textId="77777777" w:rsidR="00BC2150" w:rsidRPr="00BC2150" w:rsidRDefault="00BC2150" w:rsidP="00BC2150">
      <w:pPr>
        <w:pStyle w:val="citation"/>
      </w:pPr>
    </w:p>
    <w:p w14:paraId="72B3F504" w14:textId="77777777" w:rsidR="00BC2150" w:rsidRPr="00BC2150" w:rsidRDefault="00BC2150" w:rsidP="00BC2150">
      <w:pPr>
        <w:pStyle w:val="citation"/>
      </w:pPr>
      <w:r w:rsidRPr="00BC2150">
        <w:t xml:space="preserve">[238] Il est du devoir du Tribunal d’apprécier la preuve en adoptant une démarche analytique qui s’écarte de ces biais documentés tant dans la doctrine que la jurisprudence. </w:t>
      </w:r>
    </w:p>
    <w:p w14:paraId="7CCB963B" w14:textId="77777777" w:rsidR="00BC2150" w:rsidRPr="00BC2150" w:rsidRDefault="00BC2150" w:rsidP="00BC2150">
      <w:pPr>
        <w:pStyle w:val="citation"/>
      </w:pPr>
    </w:p>
    <w:p w14:paraId="25888682" w14:textId="7675302D" w:rsidR="00BC2150" w:rsidRPr="00247CA1" w:rsidRDefault="00BC2150" w:rsidP="007D7CDB">
      <w:pPr>
        <w:pStyle w:val="citation"/>
        <w:spacing w:after="360"/>
        <w:rPr>
          <w:sz w:val="24"/>
          <w:szCs w:val="24"/>
        </w:rPr>
      </w:pPr>
      <w:r w:rsidRPr="00BC2150">
        <w:rPr>
          <w:sz w:val="24"/>
          <w:szCs w:val="24"/>
        </w:rPr>
        <w:t>[Notes omises]</w:t>
      </w:r>
    </w:p>
    <w:p w14:paraId="201B4391" w14:textId="5317DAAD" w:rsidR="00D17CED" w:rsidRDefault="00D17CED" w:rsidP="00BC2150">
      <w:pPr>
        <w:pStyle w:val="corpsdedcision"/>
        <w:rPr>
          <w:lang w:eastAsia="fr-FR"/>
        </w:rPr>
      </w:pPr>
      <w:r>
        <w:rPr>
          <w:lang w:eastAsia="fr-FR"/>
        </w:rPr>
        <w:t xml:space="preserve">Enfin, il importe de noter que plusieurs de ces principes ont depuis été cristallisés en faveur des prétendues victimes dans le contexte où nous sommes en présence de violence à caractère </w:t>
      </w:r>
      <w:r w:rsidR="00BC778D">
        <w:rPr>
          <w:lang w:eastAsia="fr-FR"/>
        </w:rPr>
        <w:t xml:space="preserve">sexuel </w:t>
      </w:r>
      <w:r>
        <w:rPr>
          <w:lang w:eastAsia="fr-FR"/>
        </w:rPr>
        <w:t xml:space="preserve">par le biais de </w:t>
      </w:r>
      <w:r w:rsidRPr="00BC778D">
        <w:rPr>
          <w:lang w:eastAsia="fr-FR"/>
        </w:rPr>
        <w:t>l’article 35.1 de la LITAT</w:t>
      </w:r>
      <w:r>
        <w:rPr>
          <w:lang w:eastAsia="fr-FR"/>
        </w:rPr>
        <w:t xml:space="preserve"> qui </w:t>
      </w:r>
      <w:r w:rsidR="00AC75C7">
        <w:rPr>
          <w:lang w:eastAsia="fr-FR"/>
        </w:rPr>
        <w:t>est entré en vigueur</w:t>
      </w:r>
      <w:r>
        <w:rPr>
          <w:lang w:eastAsia="fr-FR"/>
        </w:rPr>
        <w:t xml:space="preserve"> en janvier 2025.</w:t>
      </w:r>
    </w:p>
    <w:p w14:paraId="41C44E5C" w14:textId="67C67CBC" w:rsidR="00BC2150" w:rsidRDefault="004C1A1D" w:rsidP="00BC2150">
      <w:pPr>
        <w:pStyle w:val="corpsdedcision"/>
        <w:rPr>
          <w:lang w:eastAsia="fr-FR"/>
        </w:rPr>
      </w:pPr>
      <w:r>
        <w:rPr>
          <w:lang w:eastAsia="fr-FR"/>
        </w:rPr>
        <w:t>Ma</w:t>
      </w:r>
      <w:r w:rsidR="00BC2150">
        <w:rPr>
          <w:lang w:eastAsia="fr-FR"/>
        </w:rPr>
        <w:t xml:space="preserve">dame Kouyate est </w:t>
      </w:r>
      <w:r w:rsidR="004100BF">
        <w:rPr>
          <w:lang w:eastAsia="fr-FR"/>
        </w:rPr>
        <w:t>une employée d’agence dont le lien d’emploi est fragile et volatile.</w:t>
      </w:r>
      <w:r w:rsidR="00BC2150">
        <w:rPr>
          <w:lang w:eastAsia="fr-FR"/>
        </w:rPr>
        <w:t xml:space="preserve"> </w:t>
      </w:r>
      <w:r w:rsidR="004100BF">
        <w:rPr>
          <w:lang w:eastAsia="fr-FR"/>
        </w:rPr>
        <w:t>L</w:t>
      </w:r>
      <w:r w:rsidR="00BC2150">
        <w:rPr>
          <w:lang w:eastAsia="fr-FR"/>
        </w:rPr>
        <w:t>e superviseur a profité de la situation en la menaçant de lui faire perdre son unique ressource</w:t>
      </w:r>
      <w:r w:rsidR="00B17CDF">
        <w:rPr>
          <w:lang w:eastAsia="fr-FR"/>
        </w:rPr>
        <w:t xml:space="preserve"> financière</w:t>
      </w:r>
      <w:r w:rsidR="00BC2150">
        <w:rPr>
          <w:lang w:eastAsia="fr-FR"/>
        </w:rPr>
        <w:t>, son premier emploi au Canada.</w:t>
      </w:r>
      <w:r w:rsidR="008128CA">
        <w:rPr>
          <w:lang w:eastAsia="fr-FR"/>
        </w:rPr>
        <w:t xml:space="preserve"> Une personne raisonnable, placée dans les mêmes circonstances</w:t>
      </w:r>
      <w:r w:rsidR="00BC778D">
        <w:rPr>
          <w:lang w:eastAsia="fr-FR"/>
        </w:rPr>
        <w:t>,</w:t>
      </w:r>
      <w:r w:rsidR="008128CA">
        <w:rPr>
          <w:lang w:eastAsia="fr-FR"/>
        </w:rPr>
        <w:t xml:space="preserve"> aurait pu agir de la même façon</w:t>
      </w:r>
      <w:r w:rsidR="00AC75C7">
        <w:rPr>
          <w:lang w:eastAsia="fr-FR"/>
        </w:rPr>
        <w:t xml:space="preserve"> que madame Kouyate</w:t>
      </w:r>
      <w:r w:rsidR="008128CA">
        <w:rPr>
          <w:lang w:eastAsia="fr-FR"/>
        </w:rPr>
        <w:t xml:space="preserve">. </w:t>
      </w:r>
    </w:p>
    <w:p w14:paraId="2621E457" w14:textId="1246987D" w:rsidR="00BC2150" w:rsidRDefault="004100BF" w:rsidP="000409C1">
      <w:pPr>
        <w:pStyle w:val="corpsdedcision"/>
        <w:rPr>
          <w:lang w:eastAsia="fr-FR"/>
        </w:rPr>
      </w:pPr>
      <w:r>
        <w:rPr>
          <w:lang w:eastAsia="fr-FR"/>
        </w:rPr>
        <w:t xml:space="preserve">Quant au fait </w:t>
      </w:r>
      <w:r w:rsidR="00132055">
        <w:rPr>
          <w:lang w:eastAsia="fr-FR"/>
        </w:rPr>
        <w:t xml:space="preserve">que la relation semble amicale, </w:t>
      </w:r>
      <w:r>
        <w:rPr>
          <w:lang w:eastAsia="fr-FR"/>
        </w:rPr>
        <w:t>qu’elle n’essaie pas de l’éviter</w:t>
      </w:r>
      <w:r w:rsidR="00132055">
        <w:rPr>
          <w:lang w:eastAsia="fr-FR"/>
        </w:rPr>
        <w:t xml:space="preserve"> </w:t>
      </w:r>
      <w:r>
        <w:rPr>
          <w:lang w:eastAsia="fr-FR"/>
        </w:rPr>
        <w:t xml:space="preserve">ni de chercher à fuir en se </w:t>
      </w:r>
      <w:r w:rsidR="00132055">
        <w:rPr>
          <w:lang w:eastAsia="fr-FR"/>
        </w:rPr>
        <w:t>trouvant</w:t>
      </w:r>
      <w:r>
        <w:rPr>
          <w:lang w:eastAsia="fr-FR"/>
        </w:rPr>
        <w:t xml:space="preserve"> un </w:t>
      </w:r>
      <w:r w:rsidR="00132055">
        <w:rPr>
          <w:lang w:eastAsia="fr-FR"/>
        </w:rPr>
        <w:t xml:space="preserve">autre </w:t>
      </w:r>
      <w:r>
        <w:rPr>
          <w:lang w:eastAsia="fr-FR"/>
        </w:rPr>
        <w:t>emploi</w:t>
      </w:r>
      <w:r w:rsidR="00007995">
        <w:rPr>
          <w:lang w:eastAsia="fr-FR"/>
        </w:rPr>
        <w:t>, n</w:t>
      </w:r>
      <w:r w:rsidR="00132055">
        <w:rPr>
          <w:lang w:eastAsia="fr-FR"/>
        </w:rPr>
        <w:t xml:space="preserve">on seulement, ces </w:t>
      </w:r>
      <w:r w:rsidR="00007995">
        <w:rPr>
          <w:lang w:eastAsia="fr-FR"/>
        </w:rPr>
        <w:t>argument</w:t>
      </w:r>
      <w:r w:rsidR="00132055">
        <w:rPr>
          <w:lang w:eastAsia="fr-FR"/>
        </w:rPr>
        <w:t>s constituent des mythes qu’il convient de rejeter pour apprécier sa crédibilité</w:t>
      </w:r>
      <w:r w:rsidR="00007995">
        <w:rPr>
          <w:lang w:eastAsia="fr-FR"/>
        </w:rPr>
        <w:t>.</w:t>
      </w:r>
      <w:r w:rsidR="00570D1B">
        <w:rPr>
          <w:lang w:eastAsia="fr-FR"/>
        </w:rPr>
        <w:t xml:space="preserve"> Mais, à</w:t>
      </w:r>
      <w:r w:rsidR="00007995">
        <w:rPr>
          <w:lang w:eastAsia="fr-FR"/>
        </w:rPr>
        <w:t xml:space="preserve"> tous égards, </w:t>
      </w:r>
      <w:r w:rsidR="00132055">
        <w:rPr>
          <w:lang w:eastAsia="fr-FR"/>
        </w:rPr>
        <w:t xml:space="preserve">madame Kouyate explique qu’elle devait tenir le coup et qu’en devenant employée permanente, elle pourrait alors refuser </w:t>
      </w:r>
      <w:r w:rsidR="00007995">
        <w:rPr>
          <w:lang w:eastAsia="fr-FR"/>
        </w:rPr>
        <w:t>les avances</w:t>
      </w:r>
      <w:r w:rsidR="009E057D">
        <w:rPr>
          <w:lang w:eastAsia="fr-FR"/>
        </w:rPr>
        <w:t>,</w:t>
      </w:r>
      <w:r w:rsidR="00007995">
        <w:rPr>
          <w:lang w:eastAsia="fr-FR"/>
        </w:rPr>
        <w:t xml:space="preserve"> </w:t>
      </w:r>
      <w:r w:rsidR="00132055">
        <w:rPr>
          <w:lang w:eastAsia="fr-FR"/>
        </w:rPr>
        <w:t>mais que dans l’intervalle ni l’employeur ni l’agence ne la croirait ni ne la protégerait, on se débarrasserait d’elle comme une employée problème et elle se retrouverait sans ressource financière.</w:t>
      </w:r>
    </w:p>
    <w:p w14:paraId="78B1DB03" w14:textId="364E3EB3" w:rsidR="00007995" w:rsidRPr="00570D1B" w:rsidRDefault="00007995" w:rsidP="000409C1">
      <w:pPr>
        <w:pStyle w:val="corpsdedcision"/>
        <w:rPr>
          <w:lang w:eastAsia="fr-FR"/>
        </w:rPr>
      </w:pPr>
      <w:r>
        <w:rPr>
          <w:lang w:eastAsia="fr-FR"/>
        </w:rPr>
        <w:t xml:space="preserve">Pour la question du mariage, les explications fournies par celle-ci suffisent </w:t>
      </w:r>
      <w:r w:rsidRPr="00570D1B">
        <w:rPr>
          <w:lang w:eastAsia="fr-FR"/>
        </w:rPr>
        <w:t>pleinement à comprendre sa réaction et ne compromettent nullement sa crédibilité.</w:t>
      </w:r>
      <w:r w:rsidR="00570D1B" w:rsidRPr="00570D1B">
        <w:rPr>
          <w:lang w:eastAsia="fr-FR"/>
        </w:rPr>
        <w:t xml:space="preserve"> Le Tribunal retient que madame Kouyate a joué le jeu et qu’elle savait que cette proposition n’était pas sérieuse et n’avait que pour objectif d’avoir ce qu’il voulait à savoir des relations sexuelles complètes.</w:t>
      </w:r>
    </w:p>
    <w:p w14:paraId="2CC77A96" w14:textId="205169B7" w:rsidR="006B11B9" w:rsidRPr="006B11B9" w:rsidRDefault="006B11B9" w:rsidP="006B11B9">
      <w:pPr>
        <w:pStyle w:val="corpsdedcision"/>
        <w:numPr>
          <w:ilvl w:val="0"/>
          <w:numId w:val="0"/>
        </w:numPr>
        <w:rPr>
          <w:u w:val="single"/>
          <w:lang w:eastAsia="fr-FR"/>
        </w:rPr>
      </w:pPr>
      <w:r w:rsidRPr="006B11B9">
        <w:rPr>
          <w:u w:val="single"/>
          <w:lang w:eastAsia="fr-FR"/>
        </w:rPr>
        <w:t>La nature non désirée des gestes</w:t>
      </w:r>
    </w:p>
    <w:p w14:paraId="7E068EB1" w14:textId="2E47A60D" w:rsidR="00591824" w:rsidRDefault="00591824" w:rsidP="000409C1">
      <w:pPr>
        <w:pStyle w:val="corpsdedcision"/>
        <w:rPr>
          <w:lang w:eastAsia="fr-FR"/>
        </w:rPr>
      </w:pPr>
      <w:r>
        <w:rPr>
          <w:lang w:eastAsia="fr-FR"/>
        </w:rPr>
        <w:t xml:space="preserve">Pour qu’une conduite soit de nature vexatoire, elle doit être hostile </w:t>
      </w:r>
      <w:r w:rsidR="00BF58F7">
        <w:rPr>
          <w:lang w:eastAsia="fr-FR"/>
        </w:rPr>
        <w:t xml:space="preserve">ou </w:t>
      </w:r>
      <w:r>
        <w:rPr>
          <w:lang w:eastAsia="fr-FR"/>
        </w:rPr>
        <w:t>non désirée. Le caractère hostile ne fait aucun doute</w:t>
      </w:r>
      <w:r w:rsidR="00132055">
        <w:rPr>
          <w:lang w:eastAsia="fr-FR"/>
        </w:rPr>
        <w:t xml:space="preserve">, le superviseur a humilié madame Kouyate dans son amour propre en lui imposant des relations sexuelles. </w:t>
      </w:r>
      <w:r>
        <w:rPr>
          <w:lang w:eastAsia="fr-FR"/>
        </w:rPr>
        <w:t>Quant au fait que les gestes soient non désirés, le refus peut être explicite ou non</w:t>
      </w:r>
      <w:r>
        <w:rPr>
          <w:rStyle w:val="Appelnotedebasdep"/>
          <w:lang w:eastAsia="fr-FR"/>
        </w:rPr>
        <w:footnoteReference w:id="24"/>
      </w:r>
      <w:r>
        <w:rPr>
          <w:lang w:eastAsia="fr-FR"/>
        </w:rPr>
        <w:t>.</w:t>
      </w:r>
    </w:p>
    <w:p w14:paraId="303086F2" w14:textId="007FC5CD" w:rsidR="00591824" w:rsidRDefault="00591824" w:rsidP="000409C1">
      <w:pPr>
        <w:pStyle w:val="corpsdedcision"/>
        <w:rPr>
          <w:lang w:eastAsia="fr-FR"/>
        </w:rPr>
      </w:pPr>
      <w:r>
        <w:rPr>
          <w:lang w:eastAsia="fr-FR"/>
        </w:rPr>
        <w:t>Or, ici, madame Kouyate refuse, de façon claire et explicite, dès la première occasion, tout avance ou rapprochement avec le superviseur. Elle le réitèrera à plusieurs reprises ensuite.</w:t>
      </w:r>
    </w:p>
    <w:p w14:paraId="77EC3746" w14:textId="0EE9FC21" w:rsidR="00591824" w:rsidRDefault="00BC778D" w:rsidP="000409C1">
      <w:pPr>
        <w:pStyle w:val="corpsdedcision"/>
        <w:rPr>
          <w:lang w:eastAsia="fr-FR"/>
        </w:rPr>
      </w:pPr>
      <w:r>
        <w:rPr>
          <w:lang w:eastAsia="fr-FR"/>
        </w:rPr>
        <w:t>De toute façon</w:t>
      </w:r>
      <w:r w:rsidR="00591824">
        <w:rPr>
          <w:lang w:eastAsia="fr-FR"/>
        </w:rPr>
        <w:t>, même si le Tribunal n’avait pas été convaincu des refus exprimés</w:t>
      </w:r>
      <w:r w:rsidR="00E80CF0">
        <w:rPr>
          <w:lang w:eastAsia="fr-FR"/>
        </w:rPr>
        <w:t xml:space="preserve"> par madame Kouyate</w:t>
      </w:r>
      <w:r w:rsidR="00591824">
        <w:rPr>
          <w:lang w:eastAsia="fr-FR"/>
        </w:rPr>
        <w:t xml:space="preserve">, le consentement </w:t>
      </w:r>
      <w:r w:rsidR="00E80CF0">
        <w:rPr>
          <w:lang w:eastAsia="fr-FR"/>
        </w:rPr>
        <w:t xml:space="preserve">de celle-ci </w:t>
      </w:r>
      <w:r w:rsidR="00591824">
        <w:rPr>
          <w:lang w:eastAsia="fr-FR"/>
        </w:rPr>
        <w:t>était clairement vicié par le lien d’autorité</w:t>
      </w:r>
      <w:r w:rsidR="00E80CF0">
        <w:rPr>
          <w:lang w:eastAsia="fr-FR"/>
        </w:rPr>
        <w:t xml:space="preserve"> du superviseur et les menaces proférées par ce dernier.</w:t>
      </w:r>
    </w:p>
    <w:p w14:paraId="6D459A00" w14:textId="15E76EDB" w:rsidR="00E80CF0" w:rsidRPr="009F79D1" w:rsidRDefault="00E63B52" w:rsidP="009F79D1">
      <w:pPr>
        <w:pStyle w:val="corpsdedcision"/>
        <w:rPr>
          <w:rStyle w:val="Citationintgre"/>
          <w:lang w:eastAsia="fr-FR"/>
        </w:rPr>
      </w:pPr>
      <w:r>
        <w:rPr>
          <w:lang w:eastAsia="fr-FR"/>
        </w:rPr>
        <w:t>Dans une affaire criminelle</w:t>
      </w:r>
      <w:r>
        <w:rPr>
          <w:rStyle w:val="Appelnotedebasdep"/>
          <w:lang w:eastAsia="fr-FR"/>
        </w:rPr>
        <w:footnoteReference w:id="25"/>
      </w:r>
      <w:r>
        <w:rPr>
          <w:lang w:eastAsia="fr-FR"/>
        </w:rPr>
        <w:t xml:space="preserve"> où les agressions sexuelles reprochées avaient été commises sur une patiente dans un contexte de relation thérapeutique</w:t>
      </w:r>
      <w:r w:rsidR="00132055">
        <w:rPr>
          <w:lang w:eastAsia="fr-FR"/>
        </w:rPr>
        <w:t>,</w:t>
      </w:r>
      <w:r>
        <w:rPr>
          <w:lang w:eastAsia="fr-FR"/>
        </w:rPr>
        <w:t xml:space="preserve"> la Cour d’appel s’est attardée </w:t>
      </w:r>
      <w:r w:rsidR="00132055">
        <w:rPr>
          <w:lang w:eastAsia="fr-FR"/>
        </w:rPr>
        <w:t>à</w:t>
      </w:r>
      <w:r>
        <w:rPr>
          <w:lang w:eastAsia="fr-FR"/>
        </w:rPr>
        <w:t xml:space="preserve"> la notion de consentement libre et éclairé</w:t>
      </w:r>
      <w:r>
        <w:rPr>
          <w:rStyle w:val="Appelnotedebasdep"/>
          <w:lang w:eastAsia="fr-FR"/>
        </w:rPr>
        <w:footnoteReference w:id="26"/>
      </w:r>
      <w:r w:rsidR="001C27F6">
        <w:rPr>
          <w:lang w:eastAsia="fr-FR"/>
        </w:rPr>
        <w:t xml:space="preserve"> </w:t>
      </w:r>
      <w:r>
        <w:rPr>
          <w:lang w:eastAsia="fr-FR"/>
        </w:rPr>
        <w:t xml:space="preserve">et plus spécifiquement </w:t>
      </w:r>
      <w:r w:rsidR="009F79D1">
        <w:rPr>
          <w:lang w:eastAsia="fr-FR"/>
        </w:rPr>
        <w:t>sur le fait que le consentement puisse être vicié en raison de l</w:t>
      </w:r>
      <w:r w:rsidR="00D945C8">
        <w:rPr>
          <w:lang w:eastAsia="fr-FR"/>
        </w:rPr>
        <w:t>’exercice de l’autorité</w:t>
      </w:r>
      <w:r>
        <w:rPr>
          <w:lang w:eastAsia="fr-FR"/>
        </w:rPr>
        <w:t>.</w:t>
      </w:r>
      <w:r w:rsidR="009F79D1">
        <w:rPr>
          <w:lang w:eastAsia="fr-FR"/>
        </w:rPr>
        <w:t xml:space="preserve"> Elle résume ainsi les principes se dégageant de la jurisprudence</w:t>
      </w:r>
      <w:r w:rsidR="009F79D1">
        <w:rPr>
          <w:rStyle w:val="Appelnotedebasdep"/>
          <w:lang w:eastAsia="fr-FR"/>
        </w:rPr>
        <w:footnoteReference w:id="27"/>
      </w:r>
      <w:r w:rsidR="009F79D1">
        <w:rPr>
          <w:lang w:eastAsia="fr-FR"/>
        </w:rPr>
        <w:t> : « </w:t>
      </w:r>
      <w:r w:rsidR="009F79D1" w:rsidRPr="009F79D1">
        <w:rPr>
          <w:rStyle w:val="Citationintgre"/>
          <w:lang w:eastAsia="fr-FR"/>
        </w:rPr>
        <w:t>le tribunal doit procéder à un examen attentif de la nature de la relation entre les parties afin de déterminer (1) l'existence d'une inégalité de rapport de force et de dépendance, (2) l'exploitation de cette inégalité, et (3) l'effet causal de cet exercice de l'autorité sur le consentement de la plaignante</w:t>
      </w:r>
      <w:r w:rsidR="009F79D1" w:rsidRPr="007D7CDB">
        <w:rPr>
          <w:rStyle w:val="Citationintgre"/>
          <w:i w:val="0"/>
          <w:iCs/>
          <w:sz w:val="24"/>
          <w:szCs w:val="24"/>
          <w:lang w:eastAsia="fr-FR"/>
        </w:rPr>
        <w:t> »</w:t>
      </w:r>
      <w:r w:rsidR="001C27F6" w:rsidRPr="007D7CDB">
        <w:rPr>
          <w:rStyle w:val="Citationintgre"/>
          <w:i w:val="0"/>
          <w:iCs/>
          <w:sz w:val="24"/>
          <w:szCs w:val="24"/>
          <w:lang w:eastAsia="fr-FR"/>
        </w:rPr>
        <w:t>.</w:t>
      </w:r>
    </w:p>
    <w:p w14:paraId="7998F545" w14:textId="206EE901" w:rsidR="00E80CF0" w:rsidRDefault="009F79D1" w:rsidP="000409C1">
      <w:pPr>
        <w:pStyle w:val="corpsdedcision"/>
        <w:rPr>
          <w:lang w:eastAsia="fr-FR"/>
        </w:rPr>
      </w:pPr>
      <w:r>
        <w:rPr>
          <w:lang w:eastAsia="fr-FR"/>
        </w:rPr>
        <w:t>C</w:t>
      </w:r>
      <w:r w:rsidR="00E80CF0">
        <w:rPr>
          <w:lang w:eastAsia="fr-FR"/>
        </w:rPr>
        <w:t>e</w:t>
      </w:r>
      <w:r w:rsidR="006B11B9">
        <w:rPr>
          <w:lang w:eastAsia="fr-FR"/>
        </w:rPr>
        <w:t>s critères ont été repris en droit civil</w:t>
      </w:r>
      <w:r w:rsidR="006B11B9">
        <w:rPr>
          <w:rStyle w:val="Appelnotedebasdep"/>
          <w:lang w:eastAsia="fr-FR"/>
        </w:rPr>
        <w:footnoteReference w:id="28"/>
      </w:r>
      <w:r w:rsidR="006B11B9">
        <w:rPr>
          <w:lang w:eastAsia="fr-FR"/>
        </w:rPr>
        <w:t xml:space="preserve"> et récemment appliqué dans une affaire de harcèlement sexuel survenu en milieu de travail</w:t>
      </w:r>
      <w:r w:rsidR="00E80CF0">
        <w:rPr>
          <w:rStyle w:val="Appelnotedebasdep"/>
          <w:lang w:eastAsia="fr-FR"/>
        </w:rPr>
        <w:footnoteReference w:id="29"/>
      </w:r>
      <w:r w:rsidR="00E80CF0">
        <w:rPr>
          <w:lang w:eastAsia="fr-FR"/>
        </w:rPr>
        <w:t>.</w:t>
      </w:r>
      <w:r w:rsidR="008204AE">
        <w:rPr>
          <w:lang w:eastAsia="fr-FR"/>
        </w:rPr>
        <w:t xml:space="preserve"> L’arbitre s’exprime ainsi après une analyse de </w:t>
      </w:r>
      <w:r w:rsidR="008204AE" w:rsidRPr="00275FB8">
        <w:rPr>
          <w:lang w:eastAsia="fr-FR"/>
        </w:rPr>
        <w:t xml:space="preserve">la jurisprudence en matière </w:t>
      </w:r>
      <w:r w:rsidR="008204AE">
        <w:rPr>
          <w:lang w:eastAsia="fr-FR"/>
        </w:rPr>
        <w:t>civile et criminelle :</w:t>
      </w:r>
    </w:p>
    <w:p w14:paraId="0D83E7D2" w14:textId="77777777" w:rsidR="006B11B9" w:rsidRDefault="006B11B9" w:rsidP="006B11B9">
      <w:pPr>
        <w:pStyle w:val="citation"/>
      </w:pPr>
      <w:r>
        <w:t xml:space="preserve">[97] Toutefois, la capacité à consentir peut-être restreinte par certaines situations qui limitent le libre arbitre de l’individu. Parmi ces situations, nous retenons celles où il y a un rapport de force inégal résultant d’une autorité ou d’une contrainte. La notion de vulnérabilité ou de soumission à une personne en position d’autorité est susceptible de remettre en question l’existence d’un consentement valable.  </w:t>
      </w:r>
    </w:p>
    <w:p w14:paraId="63CBDD19" w14:textId="77777777" w:rsidR="006B11B9" w:rsidRDefault="006B11B9" w:rsidP="006B11B9">
      <w:pPr>
        <w:pStyle w:val="citation"/>
      </w:pPr>
    </w:p>
    <w:p w14:paraId="18611113" w14:textId="77777777" w:rsidR="006B11B9" w:rsidRDefault="006B11B9" w:rsidP="006B11B9">
      <w:pPr>
        <w:pStyle w:val="citation"/>
      </w:pPr>
      <w:r>
        <w:t xml:space="preserve">[98] Autant en matière civile que criminelle, le rapport d’autorité à lui seul ne permet pas de conclure à l’existence d’un vice de consentement. Ce n’est pas de la fonction de chacun dans la relation dont on doit tenir compte, mais bien de la capacité de l’un à dominer, influencer ou manipuler l’autre. Ce n’est pas le fait d’avoir une relation sexuelle avec une personne en position de vulnérabilité qui est problématique, mais le fait d’inciter cette personne à consentir en abusant de sa position d’autorité. En d’autres mots, la seule existence d’un rapport d’autorité ne permet pas de conclure à un vice de consentement; encore faut-il que l’accusé profite de ce rapport de force pour exploiter la victime. </w:t>
      </w:r>
    </w:p>
    <w:p w14:paraId="2C592ED9" w14:textId="77777777" w:rsidR="006B11B9" w:rsidRDefault="006B11B9" w:rsidP="006B11B9">
      <w:pPr>
        <w:pStyle w:val="citation"/>
      </w:pPr>
    </w:p>
    <w:p w14:paraId="2E6731CE" w14:textId="2C51E602" w:rsidR="002E7779" w:rsidRDefault="006B11B9" w:rsidP="007D7CDB">
      <w:pPr>
        <w:pStyle w:val="citation"/>
        <w:spacing w:after="360"/>
      </w:pPr>
      <w:r>
        <w:t xml:space="preserve">[99] Dans le cadre d’une relation d’autorité ou d’une relation où il existe un débalancement du rapport de force, il doit y avoir une démonstration que, dans les faits, la personne «puissante » a profité de ce rapport de force inégal pour inciter la personne « vulnérable » ou « dépendante » à la relation sexuelle. Lorsque la décision de la victime </w:t>
      </w:r>
      <w:r w:rsidRPr="006B11B9">
        <w:t xml:space="preserve">a été viciée par l’exercice de l’autorité, il y a absence de consentement. Tel est le cas lorsqu’une partie ne réalise pas qu’elle peut décliner l’invitation sexuelle ou est sous l’impression qu’elle doit s’y soumettre. </w:t>
      </w:r>
    </w:p>
    <w:p w14:paraId="6CFE98D9" w14:textId="673CA95B" w:rsidR="001D0BA3" w:rsidRDefault="001D0BA3" w:rsidP="00331A1F">
      <w:pPr>
        <w:pStyle w:val="corpsdedcision"/>
      </w:pPr>
      <w:r>
        <w:t xml:space="preserve">En l’instance, le Tribunal n’a aucune hésitation à conclure que le superviseur se trouvait dans un rapport de force inégal avec madame Kouyate et qu’il a </w:t>
      </w:r>
      <w:r w:rsidR="00693B58">
        <w:t xml:space="preserve">profité de ce déséquilibre pour la </w:t>
      </w:r>
      <w:r w:rsidR="00BC778D">
        <w:t>contraindre</w:t>
      </w:r>
      <w:r w:rsidR="00693B58">
        <w:t xml:space="preserve"> à avoir des relations sexuelles avec lui au travail.  </w:t>
      </w:r>
    </w:p>
    <w:p w14:paraId="63AA548D" w14:textId="77777777" w:rsidR="00F17689" w:rsidRPr="00B75E7A" w:rsidRDefault="00F17689" w:rsidP="00F17689">
      <w:pPr>
        <w:pStyle w:val="corpsdedcision"/>
        <w:keepNext/>
        <w:keepLines/>
        <w:tabs>
          <w:tab w:val="num" w:pos="360"/>
        </w:tabs>
        <w:rPr>
          <w:lang w:eastAsia="fr-FR"/>
        </w:rPr>
      </w:pPr>
      <w:r w:rsidRPr="00B75E7A">
        <w:rPr>
          <w:lang w:eastAsia="fr-FR"/>
        </w:rPr>
        <w:t>La Cour d’appel</w:t>
      </w:r>
      <w:r w:rsidRPr="00B75E7A">
        <w:rPr>
          <w:rStyle w:val="Appelnotedebasdep"/>
          <w:lang w:eastAsia="fr-FR"/>
        </w:rPr>
        <w:footnoteReference w:id="30"/>
      </w:r>
      <w:r w:rsidRPr="00B75E7A">
        <w:rPr>
          <w:lang w:eastAsia="fr-FR"/>
        </w:rPr>
        <w:t xml:space="preserve"> rappelait l’importance de procéder à une analyse globale des manifestations prouvées de façon prépondérante et qui peuvent</w:t>
      </w:r>
      <w:r>
        <w:rPr>
          <w:lang w:eastAsia="fr-FR"/>
        </w:rPr>
        <w:t>,</w:t>
      </w:r>
      <w:r w:rsidRPr="00B75E7A">
        <w:rPr>
          <w:lang w:eastAsia="fr-FR"/>
        </w:rPr>
        <w:t xml:space="preserve"> lorsque juxtaposé</w:t>
      </w:r>
      <w:r>
        <w:rPr>
          <w:lang w:eastAsia="fr-FR"/>
        </w:rPr>
        <w:t>e</w:t>
      </w:r>
      <w:r w:rsidRPr="00B75E7A">
        <w:rPr>
          <w:lang w:eastAsia="fr-FR"/>
        </w:rPr>
        <w:t>s</w:t>
      </w:r>
      <w:r>
        <w:rPr>
          <w:lang w:eastAsia="fr-FR"/>
        </w:rPr>
        <w:t>,</w:t>
      </w:r>
      <w:r w:rsidRPr="00B75E7A">
        <w:rPr>
          <w:lang w:eastAsia="fr-FR"/>
        </w:rPr>
        <w:t xml:space="preserve"> constituer une conduite vexatoire. En effet, plusieurs événements en soi bénins</w:t>
      </w:r>
      <w:r>
        <w:rPr>
          <w:lang w:eastAsia="fr-FR"/>
        </w:rPr>
        <w:t>,</w:t>
      </w:r>
      <w:r w:rsidRPr="00B75E7A">
        <w:rPr>
          <w:lang w:eastAsia="fr-FR"/>
        </w:rPr>
        <w:t xml:space="preserve"> lorsque pris isolément peuvent prendre une tout autre envergure</w:t>
      </w:r>
      <w:r>
        <w:rPr>
          <w:lang w:eastAsia="fr-FR"/>
        </w:rPr>
        <w:t>,</w:t>
      </w:r>
      <w:r w:rsidRPr="00B75E7A">
        <w:rPr>
          <w:lang w:eastAsia="fr-FR"/>
        </w:rPr>
        <w:t xml:space="preserve"> lorsqu’analysés de façon globale.</w:t>
      </w:r>
    </w:p>
    <w:p w14:paraId="160774CC" w14:textId="44828E89" w:rsidR="00331A1F" w:rsidRDefault="001D0BA3" w:rsidP="00F17689">
      <w:pPr>
        <w:pStyle w:val="corpsdedcision"/>
        <w:keepNext/>
        <w:keepLines/>
        <w:tabs>
          <w:tab w:val="num" w:pos="360"/>
        </w:tabs>
        <w:rPr>
          <w:lang w:eastAsia="fr-FR"/>
        </w:rPr>
      </w:pPr>
      <w:r>
        <w:t>M</w:t>
      </w:r>
      <w:r w:rsidR="00331A1F">
        <w:t>adame Kouyaté a démontré qu’elle a vécu des violences à caractère sexuel sous la menace de son supérieur immédiat</w:t>
      </w:r>
      <w:r w:rsidR="00CA16B9">
        <w:t>,</w:t>
      </w:r>
      <w:r w:rsidR="00331A1F">
        <w:t xml:space="preserve"> de façon répétée</w:t>
      </w:r>
      <w:r w:rsidR="00CA16B9">
        <w:t>,</w:t>
      </w:r>
      <w:r w:rsidR="00331A1F">
        <w:t xml:space="preserve"> </w:t>
      </w:r>
      <w:r w:rsidR="00D17CED">
        <w:t xml:space="preserve">soit en moyenne deux à trois fois par semaine </w:t>
      </w:r>
      <w:r w:rsidR="00331A1F">
        <w:t>entre</w:t>
      </w:r>
      <w:r w:rsidR="00D17CED">
        <w:t xml:space="preserve"> le 2</w:t>
      </w:r>
      <w:r w:rsidR="00BC778D">
        <w:t>4</w:t>
      </w:r>
      <w:r w:rsidR="00331A1F">
        <w:t xml:space="preserve"> octobre 2019 et </w:t>
      </w:r>
      <w:r w:rsidR="00275FB8">
        <w:t>la mi-</w:t>
      </w:r>
      <w:r w:rsidR="00151832" w:rsidRPr="00275FB8">
        <w:t>juillet</w:t>
      </w:r>
      <w:r w:rsidR="00331A1F" w:rsidRPr="00275FB8">
        <w:t xml:space="preserve"> 2020</w:t>
      </w:r>
      <w:r w:rsidR="00693B58">
        <w:t xml:space="preserve"> et que cela constitue une conduite vexatoire au sens de l’article 81.18 de la LNT</w:t>
      </w:r>
      <w:r w:rsidR="00331A1F">
        <w:t>.</w:t>
      </w:r>
      <w:r w:rsidR="00F17689" w:rsidRPr="00F17689">
        <w:rPr>
          <w:lang w:eastAsia="fr-FR"/>
        </w:rPr>
        <w:t xml:space="preserve"> </w:t>
      </w:r>
    </w:p>
    <w:p w14:paraId="1678E53F" w14:textId="77777777" w:rsidR="00F17689" w:rsidRDefault="00F17689" w:rsidP="00F17689">
      <w:pPr>
        <w:pStyle w:val="Titre3"/>
      </w:pPr>
      <w:r w:rsidRPr="00292457">
        <w:t>L’atteinte à la dignité ou à l’intégrité psychologique</w:t>
      </w:r>
    </w:p>
    <w:p w14:paraId="36FF60AD" w14:textId="77777777" w:rsidR="00F17689" w:rsidRDefault="00F17689" w:rsidP="007D7CDB">
      <w:pPr>
        <w:pStyle w:val="corpsdedcision"/>
        <w:tabs>
          <w:tab w:val="num" w:pos="360"/>
          <w:tab w:val="num" w:pos="720"/>
        </w:tabs>
      </w:pPr>
      <w:r>
        <w:t xml:space="preserve">L’article 1 de la </w:t>
      </w:r>
      <w:r w:rsidRPr="00070830">
        <w:rPr>
          <w:iCs/>
        </w:rPr>
        <w:t>Charte</w:t>
      </w:r>
      <w:r w:rsidRPr="00CA288B">
        <w:rPr>
          <w:i/>
        </w:rPr>
        <w:t xml:space="preserve"> </w:t>
      </w:r>
      <w:r>
        <w:rPr>
          <w:iCs/>
        </w:rPr>
        <w:t xml:space="preserve">prévoit que </w:t>
      </w:r>
      <w:r w:rsidRPr="00102D51">
        <w:rPr>
          <w:rStyle w:val="Citationintgre"/>
          <w:i w:val="0"/>
          <w:iCs/>
          <w:sz w:val="24"/>
          <w:szCs w:val="22"/>
        </w:rPr>
        <w:t>«</w:t>
      </w:r>
      <w:r w:rsidRPr="00DF32B1">
        <w:rPr>
          <w:rStyle w:val="Citationintgre"/>
        </w:rPr>
        <w:t> Tout être humain a droit à la vie, ainsi qu’à la sûreté, à l’intégrité et à la liberté de sa personne</w:t>
      </w:r>
      <w:r>
        <w:rPr>
          <w:rStyle w:val="Citationintgre"/>
        </w:rPr>
        <w:t xml:space="preserve"> </w:t>
      </w:r>
      <w:r w:rsidRPr="00DF32B1">
        <w:rPr>
          <w:rStyle w:val="Citationintgre"/>
        </w:rPr>
        <w:t>(…) </w:t>
      </w:r>
      <w:r w:rsidRPr="00102D51">
        <w:rPr>
          <w:rStyle w:val="Citationintgre"/>
          <w:i w:val="0"/>
          <w:iCs/>
          <w:sz w:val="24"/>
          <w:szCs w:val="22"/>
        </w:rPr>
        <w:t>»</w:t>
      </w:r>
      <w:r w:rsidRPr="002B51A9">
        <w:t xml:space="preserve"> </w:t>
      </w:r>
      <w:r w:rsidRPr="002B51A9">
        <w:rPr>
          <w:rStyle w:val="Citationintgre"/>
          <w:i w:val="0"/>
          <w:iCs/>
          <w:sz w:val="24"/>
          <w:szCs w:val="22"/>
        </w:rPr>
        <w:t xml:space="preserve">alors que son article </w:t>
      </w:r>
      <w:r>
        <w:rPr>
          <w:rStyle w:val="Citationintgre"/>
          <w:i w:val="0"/>
          <w:iCs/>
          <w:sz w:val="24"/>
          <w:szCs w:val="22"/>
        </w:rPr>
        <w:t>4</w:t>
      </w:r>
      <w:r w:rsidRPr="002B51A9">
        <w:rPr>
          <w:rStyle w:val="Citationintgre"/>
          <w:i w:val="0"/>
          <w:iCs/>
          <w:sz w:val="24"/>
          <w:szCs w:val="22"/>
        </w:rPr>
        <w:t xml:space="preserve"> se lit comme suit :</w:t>
      </w:r>
      <w:r w:rsidRPr="002B51A9">
        <w:rPr>
          <w:rStyle w:val="Citationintgre"/>
          <w:sz w:val="24"/>
          <w:szCs w:val="22"/>
        </w:rPr>
        <w:t xml:space="preserve"> </w:t>
      </w:r>
      <w:r>
        <w:rPr>
          <w:iCs/>
        </w:rPr>
        <w:t>« </w:t>
      </w:r>
      <w:r w:rsidRPr="00B45DEE">
        <w:rPr>
          <w:rStyle w:val="Citationintgre"/>
        </w:rPr>
        <w:t>Toute personne a droit à la sauvegarde de sa dignité, de son honneur et de sa réputation</w:t>
      </w:r>
      <w:r>
        <w:t xml:space="preserve">. » </w:t>
      </w:r>
    </w:p>
    <w:p w14:paraId="7E2CAEED" w14:textId="77777777" w:rsidR="00F17689" w:rsidRDefault="00F17689" w:rsidP="00646364">
      <w:pPr>
        <w:pStyle w:val="corpsdedcision"/>
        <w:tabs>
          <w:tab w:val="num" w:pos="360"/>
        </w:tabs>
      </w:pPr>
      <w:r>
        <w:t xml:space="preserve">Après avoir précisé que la protection offerte par l’article 1 va au-delà de l’intégrité physique et inclut l’intégrité psychologique, morale et sociale, la Cour suprême dans l’affaire </w:t>
      </w:r>
      <w:r w:rsidRPr="00B45DEE">
        <w:rPr>
          <w:i/>
          <w:iCs/>
        </w:rPr>
        <w:t>St-Ferdinand</w:t>
      </w:r>
      <w:r>
        <w:rPr>
          <w:rStyle w:val="Appelnotedebasdep"/>
        </w:rPr>
        <w:footnoteReference w:id="31"/>
      </w:r>
      <w:r>
        <w:t xml:space="preserve"> définit ainsi le concept d’</w:t>
      </w:r>
      <w:r w:rsidRPr="00613AEE">
        <w:t>intégrité</w:t>
      </w:r>
      <w:r>
        <w:t xml:space="preserve"> : </w:t>
      </w:r>
      <w:r w:rsidRPr="00102D51">
        <w:rPr>
          <w:rStyle w:val="Citationintgre"/>
          <w:i w:val="0"/>
          <w:iCs/>
          <w:sz w:val="24"/>
          <w:szCs w:val="22"/>
        </w:rPr>
        <w:t>«</w:t>
      </w:r>
      <w:r w:rsidRPr="00B45DEE">
        <w:rPr>
          <w:rStyle w:val="Citationintgre"/>
        </w:rPr>
        <w:t> </w:t>
      </w:r>
      <w:r>
        <w:rPr>
          <w:rStyle w:val="Citationintgre"/>
        </w:rPr>
        <w:t xml:space="preserve">Le sens courant du mot </w:t>
      </w:r>
      <w:r w:rsidRPr="00102D51">
        <w:rPr>
          <w:rStyle w:val="Citationintgre"/>
          <w:i w:val="0"/>
          <w:iCs/>
          <w:sz w:val="24"/>
          <w:szCs w:val="22"/>
        </w:rPr>
        <w:t>«</w:t>
      </w:r>
      <w:r>
        <w:rPr>
          <w:rStyle w:val="Citationintgre"/>
        </w:rPr>
        <w:t> intégrité </w:t>
      </w:r>
      <w:r w:rsidRPr="00102D51">
        <w:rPr>
          <w:rStyle w:val="Citationintgre"/>
          <w:i w:val="0"/>
          <w:iCs/>
          <w:sz w:val="24"/>
          <w:szCs w:val="22"/>
        </w:rPr>
        <w:t>»</w:t>
      </w:r>
      <w:r>
        <w:rPr>
          <w:rStyle w:val="Citationintgre"/>
        </w:rPr>
        <w:t xml:space="preserve"> laisse sous-entendre que l’atteinte à ce droit doit laisser des marques, des séquelles qui, sans nécessairement être physiques ou permanentes, dépassent un certain seuil. </w:t>
      </w:r>
      <w:r w:rsidRPr="00B45DEE">
        <w:rPr>
          <w:rStyle w:val="Citationintgre"/>
        </w:rPr>
        <w:t>L’atteinte doit affecter de façon plus que fugace l’équilibre physique, psychologique ou émotif de la victime </w:t>
      </w:r>
      <w:r w:rsidRPr="00102D51">
        <w:rPr>
          <w:rStyle w:val="Citationintgre"/>
          <w:i w:val="0"/>
          <w:iCs/>
          <w:sz w:val="24"/>
          <w:szCs w:val="22"/>
        </w:rPr>
        <w:t>»</w:t>
      </w:r>
      <w:r>
        <w:t xml:space="preserve">. </w:t>
      </w:r>
    </w:p>
    <w:p w14:paraId="133FB163" w14:textId="77777777" w:rsidR="00F17689" w:rsidRDefault="00F17689" w:rsidP="00F17689">
      <w:pPr>
        <w:pStyle w:val="corpsdedcision"/>
        <w:keepNext/>
        <w:keepLines/>
        <w:tabs>
          <w:tab w:val="num" w:pos="360"/>
        </w:tabs>
      </w:pPr>
      <w:r>
        <w:t xml:space="preserve">Quant au concept de </w:t>
      </w:r>
      <w:r w:rsidRPr="00613AEE">
        <w:t>dignité</w:t>
      </w:r>
      <w:r>
        <w:t>, la Cour suprême s’exprime ainsi</w:t>
      </w:r>
      <w:r>
        <w:rPr>
          <w:rStyle w:val="Appelnotedebasdep"/>
        </w:rPr>
        <w:footnoteReference w:id="32"/>
      </w:r>
      <w:r>
        <w:t xml:space="preserve"> : </w:t>
      </w:r>
    </w:p>
    <w:p w14:paraId="0D84DD0A" w14:textId="77777777" w:rsidR="00F17689" w:rsidRDefault="00F17689" w:rsidP="00F17689">
      <w:pPr>
        <w:pStyle w:val="citation"/>
        <w:keepNext/>
        <w:keepLines/>
      </w:pPr>
      <w:r>
        <w:t xml:space="preserve">[105] (…), j’estime que l’art. 4 de la </w:t>
      </w:r>
      <w:r w:rsidRPr="002803AF">
        <w:rPr>
          <w:i/>
          <w:iCs/>
        </w:rPr>
        <w:t>Charte</w:t>
      </w:r>
      <w:r>
        <w:t xml:space="preserve"> vise les atteintes aux attributs fondamentaux de l’être humain qui contreviennent au respect auquel toute personne a droit du seul fait qu’elle est un être humain et au respect qu’elle se doit à elle-même. </w:t>
      </w:r>
    </w:p>
    <w:p w14:paraId="3D207358" w14:textId="77777777" w:rsidR="00F17689" w:rsidRDefault="00F17689" w:rsidP="00F17689">
      <w:pPr>
        <w:pStyle w:val="citation"/>
      </w:pPr>
    </w:p>
    <w:p w14:paraId="20F5BEFA" w14:textId="77777777" w:rsidR="00F17689" w:rsidRDefault="00F17689" w:rsidP="007D7CDB">
      <w:pPr>
        <w:pStyle w:val="citation"/>
        <w:keepNext/>
        <w:keepLines/>
        <w:spacing w:after="360"/>
      </w:pPr>
      <w:r>
        <w:t xml:space="preserve">[106] Par ailleurs, contrairement au concept d’intégrité, à mon avis, le droit à la dignité de la personne, en raison de sa notion sous-jacente de respect, n’exige pas l’existence de conséquences définitives pour conclure qu’il y a eu violation. Ainsi, une atteinte même temporaire à une dimension fondamentale de l’être humain violerait l’art. 4 de la </w:t>
      </w:r>
      <w:r w:rsidRPr="007A30D8">
        <w:rPr>
          <w:i/>
          <w:iCs/>
        </w:rPr>
        <w:t>Charte</w:t>
      </w:r>
      <w:r>
        <w:t>. (…)</w:t>
      </w:r>
    </w:p>
    <w:p w14:paraId="0EAC45A7" w14:textId="77777777" w:rsidR="00F17689" w:rsidRDefault="00F17689" w:rsidP="00F17689">
      <w:pPr>
        <w:pStyle w:val="corpsdedcision"/>
        <w:tabs>
          <w:tab w:val="num" w:pos="360"/>
        </w:tabs>
      </w:pPr>
      <w:r>
        <w:t xml:space="preserve">Dans la décision </w:t>
      </w:r>
      <w:r w:rsidRPr="00B45DEE">
        <w:rPr>
          <w:i/>
        </w:rPr>
        <w:t>Breton</w:t>
      </w:r>
      <w:r w:rsidRPr="00206C28">
        <w:rPr>
          <w:rStyle w:val="Appelnotedebasdep"/>
          <w:iCs/>
        </w:rPr>
        <w:footnoteReference w:id="33"/>
      </w:r>
      <w:r>
        <w:t>, la Commission des relations du travail décrit ainsi l’atteinte à laquelle réfère la LNT :</w:t>
      </w:r>
    </w:p>
    <w:p w14:paraId="01F8E06D" w14:textId="77777777" w:rsidR="00F17689" w:rsidRDefault="00F17689" w:rsidP="00F17689">
      <w:pPr>
        <w:pStyle w:val="citation"/>
        <w:spacing w:after="360"/>
      </w:pPr>
      <w:r>
        <w:t>[155]</w:t>
      </w:r>
      <w:r>
        <w:tab/>
        <w:t>Selon la jurisprudence et la doctrine, la dignité réfère au respect, l’estime de soi et l’amour-propre d’une personne. La dignité renvoie aussi aux dimensions fondamentales et intrinsèques de l’être humain. Par exemple, cette notion vise le traitement injuste, la marginalisation ou la dévalorisation. La dignité implique aussi, toujours à titre d’exemples, le droit d’être traité avec pudeur, discrétion, retenue, égards, estime, considération, respect, déférence et de façon respectueuse. Pour qu’il y ait atteinte à la dignité, il n’est pas nécessaire qu’il y ait des séquelles définitives.</w:t>
      </w:r>
    </w:p>
    <w:p w14:paraId="43C67763" w14:textId="77777777" w:rsidR="00F17689" w:rsidRDefault="00F17689" w:rsidP="00F17689">
      <w:pPr>
        <w:pStyle w:val="corpsdedcision"/>
        <w:tabs>
          <w:tab w:val="num" w:pos="360"/>
          <w:tab w:val="num" w:pos="720"/>
        </w:tabs>
      </w:pPr>
      <w:r>
        <w:t>Pour conclure à une telle atteinte, il faut aussi considérer le point de vue d’une personne raisonnable placée dans les mêmes circonstances</w:t>
      </w:r>
      <w:r>
        <w:rPr>
          <w:rStyle w:val="Appelnotedebasdep"/>
        </w:rPr>
        <w:footnoteReference w:id="34"/>
      </w:r>
      <w:r>
        <w:t>.</w:t>
      </w:r>
    </w:p>
    <w:p w14:paraId="2FDED6E0" w14:textId="77777777" w:rsidR="00F17689" w:rsidRDefault="00F17689" w:rsidP="00F17689">
      <w:pPr>
        <w:pStyle w:val="corpsdedcision"/>
        <w:tabs>
          <w:tab w:val="num" w:pos="360"/>
          <w:tab w:val="num" w:pos="720"/>
        </w:tabs>
      </w:pPr>
      <w:r>
        <w:t xml:space="preserve">Nul doute, la preuve démontre que la plaignante a vécu une atteinte grave à son intégrité physique et psychologique et à sa dignité suivant les événements qui sont survenus dans son milieu de travail. La gravité intrinsèque de ce qu’elle a vécu ne saurait mener à aucune autre conclusion. </w:t>
      </w:r>
    </w:p>
    <w:p w14:paraId="12E62BEA" w14:textId="4FDBF0FD" w:rsidR="00F17689" w:rsidRDefault="00F17689" w:rsidP="000678EA">
      <w:pPr>
        <w:pStyle w:val="corpsdedcision"/>
        <w:tabs>
          <w:tab w:val="num" w:pos="360"/>
          <w:tab w:val="num" w:pos="720"/>
        </w:tabs>
      </w:pPr>
      <w:r>
        <w:t>Certes, madame Kouyate n’a jamais consulté de professionnels de la santé pour l’accompagner dans ce qu’elle a vécu ni de façon contemporaine aux événements ni par la suite. Pourtant, elle a vu plusieurs médecins en lien avec sa lésion professionnelle. Or,</w:t>
      </w:r>
      <w:r w:rsidR="00771111">
        <w:t> </w:t>
      </w:r>
      <w:r>
        <w:t xml:space="preserve">elle le répète à de nombreuses occasions, elle a honte de ce qui lui est arrivé, elle ne veut pas en parler, personne ne doit savoir, elle se sent responsable des gestes posés par son superviseur, elle a toléré pour pouvoir garder son emploi et rester dans son pays d’adoption. </w:t>
      </w:r>
    </w:p>
    <w:p w14:paraId="232F7000" w14:textId="5C619138" w:rsidR="00F17689" w:rsidRDefault="00F17689" w:rsidP="00F17689">
      <w:pPr>
        <w:pStyle w:val="corpsdedcision"/>
        <w:tabs>
          <w:tab w:val="num" w:pos="360"/>
          <w:tab w:val="num" w:pos="720"/>
        </w:tabs>
      </w:pPr>
      <w:r>
        <w:t>Le Tribunal réitère qu’une preuve médicale n’est pas toujours nécessaire pour démontrer l’atteinte prévue à l’article 81.18 de la LNT. Le témoignage de madame</w:t>
      </w:r>
      <w:r w:rsidR="00771111">
        <w:t> </w:t>
      </w:r>
      <w:r>
        <w:t>Kouyate est très éloquent quant aux conséquences graves des événements sur elle malgré tout le courage dont elle a fait preuve lors des présentes audiences.</w:t>
      </w:r>
      <w:r w:rsidR="008D49E3">
        <w:t xml:space="preserve"> À tous égards, l’atteinte à la dignité notamment quant à la honte qu’elle dit ressentir est suffisante et ne requiert aucune preuve de nature médicale.</w:t>
      </w:r>
    </w:p>
    <w:p w14:paraId="07EF48FA" w14:textId="77777777" w:rsidR="00F17689" w:rsidRPr="00CB619A" w:rsidRDefault="00F17689" w:rsidP="00F17689">
      <w:pPr>
        <w:pStyle w:val="Titre3"/>
      </w:pPr>
      <w:r w:rsidRPr="00CB619A">
        <w:t>Le milieu de travail néfaste</w:t>
      </w:r>
    </w:p>
    <w:p w14:paraId="01CF5EE3" w14:textId="77777777" w:rsidR="00F17689" w:rsidRDefault="00F17689" w:rsidP="00F17689">
      <w:pPr>
        <w:pStyle w:val="corpsdedcision"/>
        <w:tabs>
          <w:tab w:val="num" w:pos="360"/>
        </w:tabs>
        <w:spacing w:after="240"/>
      </w:pPr>
      <w:r>
        <w:t xml:space="preserve">Dans l’affaire </w:t>
      </w:r>
      <w:r>
        <w:rPr>
          <w:i/>
        </w:rPr>
        <w:t xml:space="preserve">Bangia </w:t>
      </w:r>
      <w:r w:rsidRPr="00B754E3">
        <w:t>c.</w:t>
      </w:r>
      <w:r>
        <w:rPr>
          <w:i/>
        </w:rPr>
        <w:t xml:space="preserve"> Nadler Danino, s.e.n.c.</w:t>
      </w:r>
      <w:r w:rsidRPr="005E425D">
        <w:rPr>
          <w:rStyle w:val="Appelnotedebasdep"/>
        </w:rPr>
        <w:footnoteReference w:id="35"/>
      </w:r>
      <w:r>
        <w:t>, cette notion est définie comme suit :</w:t>
      </w:r>
    </w:p>
    <w:p w14:paraId="0B77E98F" w14:textId="77777777" w:rsidR="00F17689" w:rsidRDefault="00F17689" w:rsidP="00F17689">
      <w:pPr>
        <w:pStyle w:val="citation"/>
        <w:spacing w:after="240"/>
      </w:pPr>
      <w:r>
        <w:t>[91]</w:t>
      </w:r>
      <w:r>
        <w:tab/>
        <w:t xml:space="preserve">En plus de porter atteinte à la dignité ou à l’intégrité, la conduite doit obligatoirement entrainer un milieu de travail néfaste, soit un milieu nuisible, malsain, dommageable. </w:t>
      </w:r>
      <w:r w:rsidRPr="00065D84">
        <w:rPr>
          <w:u w:val="single"/>
        </w:rPr>
        <w:t>Un milieu qui ne permet pas la réalisation des objectifs liés au contrat de travail de façon saine est un milieu néfaste.</w:t>
      </w:r>
    </w:p>
    <w:p w14:paraId="1247C42F" w14:textId="77777777" w:rsidR="00F17689" w:rsidRDefault="00F17689" w:rsidP="00771111">
      <w:pPr>
        <w:pStyle w:val="corpsdedcision"/>
        <w:numPr>
          <w:ilvl w:val="0"/>
          <w:numId w:val="0"/>
        </w:numPr>
        <w:tabs>
          <w:tab w:val="clear" w:pos="720"/>
        </w:tabs>
      </w:pPr>
      <w:r>
        <w:tab/>
      </w:r>
      <w:r w:rsidRPr="0017371A">
        <w:sym w:font="Symbol" w:char="F05B"/>
      </w:r>
      <w:r>
        <w:t>Notre soulignement</w:t>
      </w:r>
      <w:r w:rsidRPr="007E3CED">
        <w:sym w:font="Symbol" w:char="F05D"/>
      </w:r>
    </w:p>
    <w:p w14:paraId="056BF3E7" w14:textId="10EB14CC" w:rsidR="00E843F3" w:rsidRDefault="00F17689" w:rsidP="00771111">
      <w:pPr>
        <w:pStyle w:val="corpsdedcision"/>
        <w:tabs>
          <w:tab w:val="num" w:pos="360"/>
        </w:tabs>
      </w:pPr>
      <w:r>
        <w:t xml:space="preserve">Encore une fois, nul besoin de procéder à une analyse exhaustive pour constater que les événements ont eu un impact tel sur madame Kouyate qu’elle n’était plus en mesure d’effectuer son travail </w:t>
      </w:r>
      <w:r w:rsidR="0035232C">
        <w:t>n</w:t>
      </w:r>
      <w:r w:rsidR="00E843F3">
        <w:t>ormalement</w:t>
      </w:r>
      <w:r>
        <w:t xml:space="preserve">. </w:t>
      </w:r>
      <w:r w:rsidR="00E843F3">
        <w:t>L</w:t>
      </w:r>
      <w:r w:rsidR="00E843F3" w:rsidRPr="00E843F3">
        <w:t xml:space="preserve">e seul fait de subir de la violence à caractère sexuel au travail entraine </w:t>
      </w:r>
      <w:r w:rsidR="00E843F3">
        <w:t xml:space="preserve">nécessairement </w:t>
      </w:r>
      <w:r w:rsidR="00E843F3" w:rsidRPr="00E843F3">
        <w:t>un milieu de travail néfaste</w:t>
      </w:r>
      <w:r w:rsidR="00E843F3">
        <w:t xml:space="preserve"> par le fait de craindre au quotidien de devoir se soumettre à des relations sexuelles non consenties. Ajoutons à cela, la peur constante de perdre son emploi et de redouter pour sa sécurité et son intégrité. </w:t>
      </w:r>
    </w:p>
    <w:p w14:paraId="663DF024" w14:textId="09AE4A69" w:rsidR="00F17689" w:rsidRDefault="00F17689" w:rsidP="00F17689">
      <w:pPr>
        <w:pStyle w:val="corpsdedcision"/>
        <w:tabs>
          <w:tab w:val="num" w:pos="360"/>
        </w:tabs>
      </w:pPr>
      <w:r>
        <w:t xml:space="preserve">Les traumatismes auxquels elle a été soumise de façon répétée ont </w:t>
      </w:r>
      <w:r w:rsidR="00E843F3">
        <w:t xml:space="preserve">nécessairement </w:t>
      </w:r>
      <w:r>
        <w:t>eu un effet sur elle. Il est d’ailleurs pertinent de noter que madame</w:t>
      </w:r>
      <w:r w:rsidR="00FA5D6B">
        <w:t> </w:t>
      </w:r>
      <w:r>
        <w:t xml:space="preserve">Kouyate avait un dossier disciplinaire sans tache jusqu’en 2021 </w:t>
      </w:r>
      <w:r w:rsidRPr="002D47DD">
        <w:t>alors</w:t>
      </w:r>
      <w:r>
        <w:t xml:space="preserve"> que les enjeux d’assiduité ont débuté. Autrement, l’employeur n’aurait pas procéd</w:t>
      </w:r>
      <w:r w:rsidR="00D17CED">
        <w:t>é</w:t>
      </w:r>
      <w:r>
        <w:t xml:space="preserve"> à son embauche permanente. </w:t>
      </w:r>
    </w:p>
    <w:p w14:paraId="7132850E" w14:textId="2ACA42E6" w:rsidR="00F17689" w:rsidRPr="006242B9" w:rsidRDefault="00AB2F51" w:rsidP="00F17689">
      <w:pPr>
        <w:pStyle w:val="corpsdedcision"/>
        <w:tabs>
          <w:tab w:val="num" w:pos="360"/>
        </w:tabs>
      </w:pPr>
      <w:r>
        <w:t>M</w:t>
      </w:r>
      <w:r w:rsidR="00F17689">
        <w:t xml:space="preserve">adame Kouyate a démontré tous les éléments prévus à l’article 81.18 de la LNT, elle a été victime de harcèlement psychologique. </w:t>
      </w:r>
    </w:p>
    <w:p w14:paraId="5FD5C1CA" w14:textId="5B593092" w:rsidR="00DE5667" w:rsidRPr="00AB2F51" w:rsidRDefault="00DE5667" w:rsidP="00DE5667">
      <w:pPr>
        <w:pStyle w:val="corpsdedcision"/>
        <w:numPr>
          <w:ilvl w:val="0"/>
          <w:numId w:val="0"/>
        </w:numPr>
        <w:rPr>
          <w:u w:val="single"/>
        </w:rPr>
      </w:pPr>
      <w:r w:rsidRPr="00AB2F51">
        <w:rPr>
          <w:u w:val="single"/>
        </w:rPr>
        <w:t>Les allégations survenues entre le 17 juillet 2020 et le congédiement</w:t>
      </w:r>
    </w:p>
    <w:p w14:paraId="6832B46F" w14:textId="7FFD2366" w:rsidR="00DE5667" w:rsidRDefault="00DE5667" w:rsidP="00DE5667">
      <w:pPr>
        <w:pStyle w:val="corpsdedcision"/>
        <w:tabs>
          <w:tab w:val="num" w:pos="360"/>
        </w:tabs>
      </w:pPr>
      <w:r>
        <w:rPr>
          <w:lang w:eastAsia="fr-FR"/>
        </w:rPr>
        <w:t xml:space="preserve">Le 17 juillet 2020, madame Kouyate est victime d’une lésion professionnelle reconnue par la </w:t>
      </w:r>
      <w:r w:rsidRPr="005C65DA">
        <w:t>CNESST</w:t>
      </w:r>
      <w:r>
        <w:t>. Le diagnostic non contesté et qui lie les parties est celui d’entorse lombaire. Après un arrêt de travail complet pendant plus de deux mois, elle est de retour au travail en assignation temporaire. Elle travaillera parfois sur le quart de travail de nuit, de jour ou de soir.</w:t>
      </w:r>
    </w:p>
    <w:p w14:paraId="5C1F6259" w14:textId="2976193B" w:rsidR="00DE5667" w:rsidRDefault="00DE5667" w:rsidP="00F17689">
      <w:pPr>
        <w:pStyle w:val="corpsdedcision"/>
        <w:tabs>
          <w:tab w:val="num" w:pos="360"/>
        </w:tabs>
      </w:pPr>
      <w:r>
        <w:rPr>
          <w:lang w:eastAsia="fr-FR"/>
        </w:rPr>
        <w:t xml:space="preserve">Les circonstances ayant mené à la fin d’emploi de madame Kouyate seront plus amplement décrites plus bas, mais il importe de mentionner que l’employeur allègue qu’il s’agit d’un </w:t>
      </w:r>
      <w:r>
        <w:rPr>
          <w:rFonts w:cs="Arial"/>
          <w:szCs w:val="24"/>
        </w:rPr>
        <w:t>congédiement disciplinaire en ce qu’elle aurait commis une infraction aux règles de salubrité agroalimentaire.</w:t>
      </w:r>
    </w:p>
    <w:p w14:paraId="4E65C4E7" w14:textId="374A9D40" w:rsidR="008F11FF" w:rsidRPr="00F17689" w:rsidRDefault="008F11FF" w:rsidP="002B5B9B">
      <w:pPr>
        <w:pStyle w:val="corpsdedcision"/>
        <w:numPr>
          <w:ilvl w:val="0"/>
          <w:numId w:val="0"/>
        </w:numPr>
        <w:rPr>
          <w:i/>
          <w:iCs/>
          <w:lang w:eastAsia="fr-FR"/>
        </w:rPr>
      </w:pPr>
      <w:r w:rsidRPr="00F17689">
        <w:rPr>
          <w:i/>
          <w:iCs/>
          <w:lang w:eastAsia="fr-FR"/>
        </w:rPr>
        <w:t>Le</w:t>
      </w:r>
      <w:r w:rsidR="00E778CB" w:rsidRPr="00F17689">
        <w:rPr>
          <w:i/>
          <w:iCs/>
          <w:lang w:eastAsia="fr-FR"/>
        </w:rPr>
        <w:t>s 31 août et</w:t>
      </w:r>
      <w:r w:rsidRPr="00F17689">
        <w:rPr>
          <w:i/>
          <w:iCs/>
          <w:lang w:eastAsia="fr-FR"/>
        </w:rPr>
        <w:t xml:space="preserve"> </w:t>
      </w:r>
      <w:r w:rsidR="00E778CB" w:rsidRPr="00F17689">
        <w:rPr>
          <w:i/>
          <w:iCs/>
          <w:lang w:eastAsia="fr-FR"/>
        </w:rPr>
        <w:t>21</w:t>
      </w:r>
      <w:r w:rsidRPr="00F17689">
        <w:rPr>
          <w:i/>
          <w:iCs/>
          <w:lang w:eastAsia="fr-FR"/>
        </w:rPr>
        <w:t xml:space="preserve"> décembre 2021, l’employeur lui</w:t>
      </w:r>
      <w:r w:rsidR="009501AD" w:rsidRPr="00F17689">
        <w:rPr>
          <w:i/>
          <w:iCs/>
          <w:lang w:eastAsia="fr-FR"/>
        </w:rPr>
        <w:t xml:space="preserve"> </w:t>
      </w:r>
      <w:r w:rsidRPr="00F17689">
        <w:rPr>
          <w:i/>
          <w:iCs/>
          <w:lang w:eastAsia="fr-FR"/>
        </w:rPr>
        <w:t xml:space="preserve">remet injustement </w:t>
      </w:r>
      <w:r w:rsidR="00E778CB" w:rsidRPr="00F17689">
        <w:rPr>
          <w:i/>
          <w:iCs/>
          <w:lang w:eastAsia="fr-FR"/>
        </w:rPr>
        <w:t>des</w:t>
      </w:r>
      <w:r w:rsidRPr="00F17689">
        <w:rPr>
          <w:i/>
          <w:iCs/>
          <w:lang w:eastAsia="fr-FR"/>
        </w:rPr>
        <w:t xml:space="preserve"> mesure</w:t>
      </w:r>
      <w:r w:rsidR="00E778CB" w:rsidRPr="00F17689">
        <w:rPr>
          <w:i/>
          <w:iCs/>
          <w:lang w:eastAsia="fr-FR"/>
        </w:rPr>
        <w:t>s</w:t>
      </w:r>
      <w:r w:rsidRPr="00F17689">
        <w:rPr>
          <w:i/>
          <w:iCs/>
          <w:lang w:eastAsia="fr-FR"/>
        </w:rPr>
        <w:t xml:space="preserve"> disciplinaire</w:t>
      </w:r>
      <w:r w:rsidR="00E778CB" w:rsidRPr="00F17689">
        <w:rPr>
          <w:i/>
          <w:iCs/>
          <w:lang w:eastAsia="fr-FR"/>
        </w:rPr>
        <w:t>s</w:t>
      </w:r>
      <w:r w:rsidRPr="00F17689">
        <w:rPr>
          <w:i/>
          <w:iCs/>
          <w:lang w:eastAsia="fr-FR"/>
        </w:rPr>
        <w:t xml:space="preserve"> en lien avec </w:t>
      </w:r>
      <w:r w:rsidR="00E778CB" w:rsidRPr="00F17689">
        <w:rPr>
          <w:i/>
          <w:iCs/>
          <w:lang w:eastAsia="fr-FR"/>
        </w:rPr>
        <w:t>ses problèmes d’assiduité</w:t>
      </w:r>
    </w:p>
    <w:p w14:paraId="465B47F5" w14:textId="649014B3" w:rsidR="00C62CD5" w:rsidRDefault="00C62CD5" w:rsidP="009501AD">
      <w:pPr>
        <w:pStyle w:val="corpsdedcision"/>
        <w:rPr>
          <w:lang w:eastAsia="fr-FR"/>
        </w:rPr>
      </w:pPr>
      <w:r>
        <w:rPr>
          <w:lang w:eastAsia="fr-FR"/>
        </w:rPr>
        <w:t>Madame Kouyat</w:t>
      </w:r>
      <w:r w:rsidR="002B5B9B">
        <w:rPr>
          <w:lang w:eastAsia="fr-FR"/>
        </w:rPr>
        <w:t>e</w:t>
      </w:r>
      <w:r>
        <w:rPr>
          <w:lang w:eastAsia="fr-FR"/>
        </w:rPr>
        <w:t xml:space="preserve"> allègue qu’elle a fait l’objet de mesures disciplinaires injustes. Certes, elle devait s’absenter de façon occasionnelle</w:t>
      </w:r>
      <w:r w:rsidR="009E057D">
        <w:rPr>
          <w:lang w:eastAsia="fr-FR"/>
        </w:rPr>
        <w:t>,</w:t>
      </w:r>
      <w:r>
        <w:rPr>
          <w:lang w:eastAsia="fr-FR"/>
        </w:rPr>
        <w:t xml:space="preserve"> mais ses absences étaient toujours justifiées </w:t>
      </w:r>
      <w:r w:rsidR="00283FD1">
        <w:rPr>
          <w:lang w:eastAsia="fr-FR"/>
        </w:rPr>
        <w:t xml:space="preserve">et </w:t>
      </w:r>
      <w:r>
        <w:rPr>
          <w:lang w:eastAsia="fr-FR"/>
        </w:rPr>
        <w:t xml:space="preserve">souvent en lien avec ses traitements médicaux </w:t>
      </w:r>
      <w:r w:rsidR="00345503">
        <w:rPr>
          <w:lang w:eastAsia="fr-FR"/>
        </w:rPr>
        <w:t>découlant de</w:t>
      </w:r>
      <w:r>
        <w:rPr>
          <w:lang w:eastAsia="fr-FR"/>
        </w:rPr>
        <w:t xml:space="preserve"> sa lésion professionnelle. Elle admet qu’au début de son assignation temporaire, elle croyait que l’employeur était autrement informé de ses absences</w:t>
      </w:r>
      <w:r w:rsidR="00151832">
        <w:rPr>
          <w:lang w:eastAsia="fr-FR"/>
        </w:rPr>
        <w:t xml:space="preserve"> et elle a fait défaut de l’aviser en temps opportun</w:t>
      </w:r>
      <w:r w:rsidR="009E057D">
        <w:rPr>
          <w:lang w:eastAsia="fr-FR"/>
        </w:rPr>
        <w:t>,</w:t>
      </w:r>
      <w:r>
        <w:rPr>
          <w:lang w:eastAsia="fr-FR"/>
        </w:rPr>
        <w:t xml:space="preserve"> mais une fois </w:t>
      </w:r>
      <w:r w:rsidR="00A21D0A">
        <w:rPr>
          <w:lang w:eastAsia="fr-FR"/>
        </w:rPr>
        <w:t>qu’on lui a demandé</w:t>
      </w:r>
      <w:r>
        <w:rPr>
          <w:lang w:eastAsia="fr-FR"/>
        </w:rPr>
        <w:t xml:space="preserve"> de le faire, elle a été rigoureuse.</w:t>
      </w:r>
    </w:p>
    <w:p w14:paraId="0A83BAB3" w14:textId="5FA8F680" w:rsidR="009501AD" w:rsidRDefault="00C62CD5" w:rsidP="009501AD">
      <w:pPr>
        <w:pStyle w:val="corpsdedcision"/>
        <w:rPr>
          <w:lang w:eastAsia="fr-FR"/>
        </w:rPr>
      </w:pPr>
      <w:r>
        <w:t>Elle soulève plus spécifiquement qu’à une occasion, o</w:t>
      </w:r>
      <w:r w:rsidR="009501AD" w:rsidRPr="009501AD">
        <w:t xml:space="preserve">n </w:t>
      </w:r>
      <w:r>
        <w:t>lui</w:t>
      </w:r>
      <w:r w:rsidR="009501AD" w:rsidRPr="009501AD">
        <w:t xml:space="preserve"> reproche d’avoir quitté sans autorisation alors que </w:t>
      </w:r>
      <w:r>
        <w:t>le superviseur l’y</w:t>
      </w:r>
      <w:r w:rsidR="009501AD" w:rsidRPr="009501AD">
        <w:t xml:space="preserve"> avait autorisé </w:t>
      </w:r>
      <w:r>
        <w:t>et a ensuite prétendu le contraire</w:t>
      </w:r>
      <w:r w:rsidR="009501AD" w:rsidRPr="009501AD">
        <w:t xml:space="preserve">. </w:t>
      </w:r>
    </w:p>
    <w:p w14:paraId="3D1FDC13" w14:textId="1A270577" w:rsidR="009501AD" w:rsidRDefault="009501AD" w:rsidP="009501AD">
      <w:pPr>
        <w:pStyle w:val="corpsdedcision"/>
        <w:rPr>
          <w:lang w:eastAsia="fr-FR"/>
        </w:rPr>
      </w:pPr>
      <w:r>
        <w:t>A</w:t>
      </w:r>
      <w:r w:rsidR="00C62CD5">
        <w:t>insi, a</w:t>
      </w:r>
      <w:r>
        <w:t>u moment de la remise de la suspension</w:t>
      </w:r>
      <w:r w:rsidR="00C62CD5">
        <w:t xml:space="preserve"> d’un jour qu’on lui impose</w:t>
      </w:r>
      <w:r>
        <w:t>, elle refuse de signer la lettre. Le lendemain, jour de la suspension</w:t>
      </w:r>
      <w:r w:rsidR="00C62CD5">
        <w:t xml:space="preserve"> sans solde</w:t>
      </w:r>
      <w:r>
        <w:t>, elle se présente donc comme si de rien n’était. Le directeur des ressources humaines qui la croise lui demande de retourner chez elle considérant la suspension imposée.</w:t>
      </w:r>
    </w:p>
    <w:p w14:paraId="770D0C8E" w14:textId="3A500AC7" w:rsidR="000068D7" w:rsidRDefault="00C62CD5" w:rsidP="002B0160">
      <w:pPr>
        <w:pStyle w:val="corpsdedcision"/>
      </w:pPr>
      <w:r>
        <w:t>L’employeur, de son côté</w:t>
      </w:r>
      <w:r w:rsidR="007A34DF">
        <w:t>,</w:t>
      </w:r>
      <w:r>
        <w:t xml:space="preserve"> explique que </w:t>
      </w:r>
      <w:r w:rsidR="00D57BCE">
        <w:t xml:space="preserve">les </w:t>
      </w:r>
      <w:r>
        <w:t>début</w:t>
      </w:r>
      <w:r w:rsidR="00D57BCE">
        <w:t>s</w:t>
      </w:r>
      <w:r>
        <w:t xml:space="preserve"> de son assignation temporaire</w:t>
      </w:r>
      <w:r w:rsidR="00D57BCE">
        <w:t xml:space="preserve"> se déroulent correctement</w:t>
      </w:r>
      <w:r w:rsidR="009E057D">
        <w:t>,</w:t>
      </w:r>
      <w:r>
        <w:t xml:space="preserve"> mais les choses s’enveniment ensuite. Il affirme être incapable de suivre les horaires de madame Kouyat</w:t>
      </w:r>
      <w:r w:rsidR="002B5B9B">
        <w:t>e</w:t>
      </w:r>
      <w:r>
        <w:t xml:space="preserve"> et que cette situation affecte </w:t>
      </w:r>
      <w:r w:rsidR="00D57BCE">
        <w:t xml:space="preserve">leur </w:t>
      </w:r>
      <w:r>
        <w:t>relation. De façon régulière, elle est en retard ou ne se présente pas au travail, elle a des r</w:t>
      </w:r>
      <w:r w:rsidR="002B0160">
        <w:t>endez-vous</w:t>
      </w:r>
      <w:r>
        <w:t xml:space="preserve"> m</w:t>
      </w:r>
      <w:r w:rsidR="002B0160">
        <w:t>édicaux</w:t>
      </w:r>
      <w:r w:rsidR="009E057D">
        <w:t>,</w:t>
      </w:r>
      <w:r w:rsidR="002B0160">
        <w:t xml:space="preserve"> mais ne les informe pas. Il la rencontre à deux ou trois reprises pour lui en faire le reproche et convenir d’un mode de fonctionnement. </w:t>
      </w:r>
    </w:p>
    <w:p w14:paraId="34514984" w14:textId="78E6EF00" w:rsidR="002B0160" w:rsidRDefault="002B0160" w:rsidP="002B0160">
      <w:pPr>
        <w:pStyle w:val="corpsdedcision"/>
      </w:pPr>
      <w:r>
        <w:t xml:space="preserve">La preuve tant testimoniale que documentaire démontre de façon prépondérante que madame Kouyate avait des enjeux d’assiduité et il appert que l’employeur n’a pas exercé son pouvoir de direction de façon déraisonnable ni injuste. Après quelques </w:t>
      </w:r>
      <w:r w:rsidRPr="00151832">
        <w:t>avis</w:t>
      </w:r>
      <w:r>
        <w:t xml:space="preserve"> verbaux, il lui </w:t>
      </w:r>
      <w:r w:rsidR="00D57BCE">
        <w:t xml:space="preserve">en </w:t>
      </w:r>
      <w:r>
        <w:t xml:space="preserve">remet un premier </w:t>
      </w:r>
      <w:r w:rsidR="00D57BCE">
        <w:t xml:space="preserve">par </w:t>
      </w:r>
      <w:r>
        <w:t>écrit en août 2021</w:t>
      </w:r>
      <w:r w:rsidR="00D57BCE">
        <w:t>,</w:t>
      </w:r>
      <w:r>
        <w:t xml:space="preserve"> suivi d’une suspension d’un jour le 21 décembre 2021. Rien ne laisse croire que l’employeur se soit acharné sur elle à cet égard. La preuve démontre également que madame Kouyate offre peu de collaboration dans le contexte des rencontres disciplinaires et adopte même un comportement agressif à une occasion.</w:t>
      </w:r>
    </w:p>
    <w:p w14:paraId="580B34CD" w14:textId="7861479F" w:rsidR="002B0160" w:rsidRDefault="002B0160" w:rsidP="002B0160">
      <w:pPr>
        <w:pStyle w:val="corpsdedcision"/>
      </w:pPr>
      <w:r>
        <w:t xml:space="preserve">Le Tribunal retient </w:t>
      </w:r>
      <w:r w:rsidR="00E51616">
        <w:t xml:space="preserve">que </w:t>
      </w:r>
      <w:r w:rsidR="00A21D0A">
        <w:t>madame Kouyate</w:t>
      </w:r>
      <w:r w:rsidR="00E51616">
        <w:t xml:space="preserve"> </w:t>
      </w:r>
      <w:r w:rsidR="00151832">
        <w:t>n’a</w:t>
      </w:r>
      <w:r w:rsidR="00E51616">
        <w:t xml:space="preserve"> pas </w:t>
      </w:r>
      <w:r w:rsidR="00275FB8">
        <w:t>prouv</w:t>
      </w:r>
      <w:r w:rsidR="00E51616">
        <w:t xml:space="preserve">é de </w:t>
      </w:r>
      <w:r>
        <w:t>comportement hostile</w:t>
      </w:r>
      <w:r w:rsidR="00345503">
        <w:t xml:space="preserve"> à son endroit</w:t>
      </w:r>
      <w:r w:rsidR="00275FB8">
        <w:t xml:space="preserve"> à ces occasions</w:t>
      </w:r>
      <w:r w:rsidR="00345503">
        <w:t>. Cette allégation ne sera pas retenue comme pouvant constituer une conduite vexatoire.</w:t>
      </w:r>
    </w:p>
    <w:p w14:paraId="5E37376E" w14:textId="324A882A" w:rsidR="000068D7" w:rsidRPr="00F17689" w:rsidRDefault="00345503" w:rsidP="009501AD">
      <w:pPr>
        <w:pStyle w:val="corpsdedcision"/>
        <w:numPr>
          <w:ilvl w:val="0"/>
          <w:numId w:val="0"/>
        </w:numPr>
        <w:rPr>
          <w:i/>
          <w:iCs/>
          <w:lang w:eastAsia="fr-FR"/>
        </w:rPr>
      </w:pPr>
      <w:r w:rsidRPr="00F17689">
        <w:rPr>
          <w:i/>
          <w:iCs/>
          <w:lang w:eastAsia="fr-FR"/>
        </w:rPr>
        <w:t>Les c</w:t>
      </w:r>
      <w:r w:rsidR="000068D7" w:rsidRPr="00F17689">
        <w:rPr>
          <w:i/>
          <w:iCs/>
          <w:lang w:eastAsia="fr-FR"/>
        </w:rPr>
        <w:t xml:space="preserve">hangements </w:t>
      </w:r>
      <w:r w:rsidRPr="00F17689">
        <w:rPr>
          <w:i/>
          <w:iCs/>
          <w:lang w:eastAsia="fr-FR"/>
        </w:rPr>
        <w:t xml:space="preserve">de </w:t>
      </w:r>
      <w:r w:rsidR="000068D7" w:rsidRPr="00F17689">
        <w:rPr>
          <w:i/>
          <w:iCs/>
          <w:lang w:eastAsia="fr-FR"/>
        </w:rPr>
        <w:t xml:space="preserve">quarts de travail pendant </w:t>
      </w:r>
      <w:r w:rsidRPr="00F17689">
        <w:rPr>
          <w:i/>
          <w:iCs/>
          <w:lang w:eastAsia="fr-FR"/>
        </w:rPr>
        <w:t>l’</w:t>
      </w:r>
      <w:r w:rsidR="000068D7" w:rsidRPr="00F17689">
        <w:rPr>
          <w:i/>
          <w:iCs/>
          <w:lang w:eastAsia="fr-FR"/>
        </w:rPr>
        <w:t>assignation</w:t>
      </w:r>
      <w:r w:rsidR="00A21D0A">
        <w:rPr>
          <w:i/>
          <w:iCs/>
          <w:lang w:eastAsia="fr-FR"/>
        </w:rPr>
        <w:t xml:space="preserve"> temporaire</w:t>
      </w:r>
    </w:p>
    <w:p w14:paraId="57A83EA0" w14:textId="62358D38" w:rsidR="00345503" w:rsidRDefault="00345503" w:rsidP="00345503">
      <w:pPr>
        <w:pStyle w:val="corpsdedcision"/>
      </w:pPr>
      <w:r>
        <w:t>Madame Kouyate se plaint du fait que l’employeur la change constamment de quarts de travail.</w:t>
      </w:r>
    </w:p>
    <w:p w14:paraId="50AD5C58" w14:textId="7FEA29BE" w:rsidR="000068D7" w:rsidRPr="004449B1" w:rsidRDefault="00345503" w:rsidP="004449B1">
      <w:pPr>
        <w:pStyle w:val="corpsdedcision"/>
        <w:rPr>
          <w:b/>
          <w:bCs/>
          <w:lang w:eastAsia="fr-FR"/>
        </w:rPr>
      </w:pPr>
      <w:r>
        <w:t>L’employeur admet qu’elle ait dû changer de quarts de travail à quelques occasions</w:t>
      </w:r>
      <w:r w:rsidR="009E057D">
        <w:t>,</w:t>
      </w:r>
      <w:r>
        <w:t xml:space="preserve"> mais apporte des explications à la situation. </w:t>
      </w:r>
      <w:r w:rsidR="001A130D">
        <w:t>Elle est d’abord affectée au quart de jour</w:t>
      </w:r>
      <w:r w:rsidR="009E057D">
        <w:t>,</w:t>
      </w:r>
      <w:r w:rsidR="001A130D">
        <w:t xml:space="preserve"> car, en raison des tâches alors assignées, elle bénéficie davantage de support et de supervision. Par ailleurs, le manque d’espace dans la salle d’étiquetage fait en sorte qu’elle doit retourner sur le quart de nuit. Enfin, elle est assignée au quart de </w:t>
      </w:r>
      <w:r w:rsidR="00283FD1">
        <w:t>soir</w:t>
      </w:r>
      <w:r w:rsidR="009E057D">
        <w:t>,</w:t>
      </w:r>
      <w:r w:rsidR="001A130D">
        <w:t xml:space="preserve"> car le superviseur de nuit n’a pas accès </w:t>
      </w:r>
      <w:r w:rsidR="00F65B47">
        <w:t>au système informatique requis pour faire le suivi de son travail</w:t>
      </w:r>
      <w:r w:rsidR="001A130D">
        <w:t xml:space="preserve">. Elle demeure toutefois, à chaque fois, près de six mois sur un même quart. Seuls les besoins opérationnels guident ces changements. </w:t>
      </w:r>
    </w:p>
    <w:p w14:paraId="0BBBF5E9" w14:textId="35A3D705" w:rsidR="004449B1" w:rsidRPr="004449B1" w:rsidRDefault="004449B1" w:rsidP="004449B1">
      <w:pPr>
        <w:pStyle w:val="corpsdedcision"/>
        <w:rPr>
          <w:lang w:eastAsia="fr-FR"/>
        </w:rPr>
      </w:pPr>
      <w:r w:rsidRPr="004449B1">
        <w:rPr>
          <w:lang w:eastAsia="fr-FR"/>
        </w:rPr>
        <w:t xml:space="preserve">Le </w:t>
      </w:r>
      <w:r>
        <w:rPr>
          <w:lang w:eastAsia="fr-FR"/>
        </w:rPr>
        <w:t>Tribunal retient que l’employeur a démontré que ses décisions étaient fondées sur des besoins organisationnels et ne visaient nullement madame Kouyat</w:t>
      </w:r>
      <w:r w:rsidR="005A3E6D">
        <w:rPr>
          <w:lang w:eastAsia="fr-FR"/>
        </w:rPr>
        <w:t>e</w:t>
      </w:r>
      <w:r>
        <w:rPr>
          <w:lang w:eastAsia="fr-FR"/>
        </w:rPr>
        <w:t xml:space="preserve">. Il ne peut </w:t>
      </w:r>
      <w:r w:rsidR="005A3E6D">
        <w:rPr>
          <w:lang w:eastAsia="fr-FR"/>
        </w:rPr>
        <w:t>s</w:t>
      </w:r>
      <w:r>
        <w:rPr>
          <w:lang w:eastAsia="fr-FR"/>
        </w:rPr>
        <w:t>’agir d’un comportement hostile tel que défini à l’article 81.18 de la LNT. Cette allégation n’est pas retenue</w:t>
      </w:r>
      <w:r w:rsidR="009E057D">
        <w:rPr>
          <w:lang w:eastAsia="fr-FR"/>
        </w:rPr>
        <w:t>,</w:t>
      </w:r>
      <w:r>
        <w:rPr>
          <w:lang w:eastAsia="fr-FR"/>
        </w:rPr>
        <w:t xml:space="preserve"> car l’employeur a agi dans le cadre de ses droits de gestion.</w:t>
      </w:r>
    </w:p>
    <w:p w14:paraId="554B39D0" w14:textId="12F27E11" w:rsidR="009501AD" w:rsidRPr="00F17689" w:rsidRDefault="005067E6" w:rsidP="009501AD">
      <w:pPr>
        <w:pStyle w:val="corpsdedcision"/>
        <w:numPr>
          <w:ilvl w:val="0"/>
          <w:numId w:val="0"/>
        </w:numPr>
        <w:rPr>
          <w:i/>
          <w:iCs/>
          <w:lang w:eastAsia="fr-FR"/>
        </w:rPr>
      </w:pPr>
      <w:r w:rsidRPr="00F17689">
        <w:rPr>
          <w:i/>
          <w:iCs/>
          <w:lang w:eastAsia="fr-FR"/>
        </w:rPr>
        <w:t>Le 16 février</w:t>
      </w:r>
      <w:r w:rsidR="009501AD" w:rsidRPr="00F17689">
        <w:rPr>
          <w:i/>
          <w:iCs/>
          <w:lang w:eastAsia="fr-FR"/>
        </w:rPr>
        <w:t xml:space="preserve"> 2022, on lui reproche injustement d’avoir dormi pendant ses heures de travail</w:t>
      </w:r>
    </w:p>
    <w:p w14:paraId="010402B3" w14:textId="3CA21BE8" w:rsidR="00B40E62" w:rsidRDefault="00B40E62" w:rsidP="00B40E62">
      <w:pPr>
        <w:pStyle w:val="corpsdedcision"/>
        <w:rPr>
          <w:lang w:eastAsia="fr-FR"/>
        </w:rPr>
      </w:pPr>
      <w:r>
        <w:rPr>
          <w:lang w:eastAsia="fr-FR"/>
        </w:rPr>
        <w:t>Madame Kouyate affirme avoir reçu injustement une mesure disciplinaire en lien avec un événement survenu le 15 février 2022. Elle est dans la salle de pause, a son téléphone devant elle et a les yeux fermés. C’est à ce moment que le superviseur l’a prise en photo.</w:t>
      </w:r>
    </w:p>
    <w:p w14:paraId="7AC31309" w14:textId="3FE47D1C" w:rsidR="00B40E62" w:rsidRDefault="009501AD" w:rsidP="00B40E62">
      <w:pPr>
        <w:pStyle w:val="corpsdedcision"/>
        <w:rPr>
          <w:lang w:eastAsia="fr-FR"/>
        </w:rPr>
      </w:pPr>
      <w:r>
        <w:rPr>
          <w:lang w:eastAsia="fr-FR"/>
        </w:rPr>
        <w:t xml:space="preserve">Elle nie totalement avoir dormi sur les lieux du travail, elle explique qu’elle était en pause et a simplement fermé les yeux pour se reposer. </w:t>
      </w:r>
    </w:p>
    <w:p w14:paraId="5A2CAD4F" w14:textId="02E59737" w:rsidR="009501AD" w:rsidRDefault="00D23FEA" w:rsidP="00B40E62">
      <w:pPr>
        <w:pStyle w:val="corpsdedcision"/>
        <w:rPr>
          <w:lang w:eastAsia="fr-FR"/>
        </w:rPr>
      </w:pPr>
      <w:r>
        <w:rPr>
          <w:lang w:eastAsia="fr-FR"/>
        </w:rPr>
        <w:t>Le</w:t>
      </w:r>
      <w:r w:rsidR="009501AD">
        <w:rPr>
          <w:lang w:eastAsia="fr-FR"/>
        </w:rPr>
        <w:t xml:space="preserve"> superviseur </w:t>
      </w:r>
      <w:r>
        <w:rPr>
          <w:lang w:eastAsia="fr-FR"/>
        </w:rPr>
        <w:t xml:space="preserve">de jour </w:t>
      </w:r>
      <w:r w:rsidR="009501AD">
        <w:rPr>
          <w:lang w:eastAsia="fr-FR"/>
        </w:rPr>
        <w:t>et deux professionnels en ressources humaines</w:t>
      </w:r>
      <w:r w:rsidR="00D57BCE">
        <w:rPr>
          <w:lang w:eastAsia="fr-FR"/>
        </w:rPr>
        <w:t xml:space="preserve"> la rencontre</w:t>
      </w:r>
      <w:r w:rsidR="005C7A06">
        <w:rPr>
          <w:lang w:eastAsia="fr-FR"/>
        </w:rPr>
        <w:t>nt</w:t>
      </w:r>
      <w:r w:rsidR="00D57BCE">
        <w:rPr>
          <w:lang w:eastAsia="fr-FR"/>
        </w:rPr>
        <w:t xml:space="preserve"> afin </w:t>
      </w:r>
      <w:r>
        <w:rPr>
          <w:lang w:eastAsia="fr-FR"/>
        </w:rPr>
        <w:t>d’obtenir</w:t>
      </w:r>
      <w:r w:rsidR="009501AD">
        <w:rPr>
          <w:lang w:eastAsia="fr-FR"/>
        </w:rPr>
        <w:t xml:space="preserve"> sa version des faits. Elle devient émotive et s’impatiente. </w:t>
      </w:r>
      <w:r w:rsidR="00814A1E">
        <w:rPr>
          <w:lang w:eastAsia="fr-FR"/>
        </w:rPr>
        <w:t>L</w:t>
      </w:r>
      <w:r w:rsidR="009501AD">
        <w:rPr>
          <w:lang w:eastAsia="fr-FR"/>
        </w:rPr>
        <w:t>a</w:t>
      </w:r>
      <w:r w:rsidR="00814A1E">
        <w:rPr>
          <w:lang w:eastAsia="fr-FR"/>
        </w:rPr>
        <w:t> </w:t>
      </w:r>
      <w:r w:rsidR="009501AD">
        <w:rPr>
          <w:lang w:eastAsia="fr-FR"/>
        </w:rPr>
        <w:t>vice</w:t>
      </w:r>
      <w:r w:rsidR="00814A1E">
        <w:rPr>
          <w:lang w:eastAsia="fr-FR"/>
        </w:rPr>
        <w:noBreakHyphen/>
      </w:r>
      <w:r w:rsidR="009501AD">
        <w:rPr>
          <w:lang w:eastAsia="fr-FR"/>
        </w:rPr>
        <w:t xml:space="preserve">présidente des opérations </w:t>
      </w:r>
      <w:r w:rsidR="00E50536">
        <w:rPr>
          <w:lang w:eastAsia="fr-FR"/>
        </w:rPr>
        <w:t xml:space="preserve">doit intervenir pour </w:t>
      </w:r>
      <w:r w:rsidR="009501AD">
        <w:rPr>
          <w:lang w:eastAsia="fr-FR"/>
        </w:rPr>
        <w:t xml:space="preserve">la calmer. </w:t>
      </w:r>
    </w:p>
    <w:p w14:paraId="233E106B" w14:textId="786CA7D6" w:rsidR="00B40E62" w:rsidRDefault="00E50536" w:rsidP="00B40E62">
      <w:pPr>
        <w:pStyle w:val="corpsdedcision"/>
        <w:rPr>
          <w:lang w:eastAsia="fr-FR"/>
        </w:rPr>
      </w:pPr>
      <w:r>
        <w:rPr>
          <w:lang w:eastAsia="fr-FR"/>
        </w:rPr>
        <w:t xml:space="preserve">L’employeur conclut qu’elle n’était pas en pause et qu’elle dormait. De plus, elle avait son cellulaire alors que la politique veut que les salariés doivent laisser leur cellulaire dans les casiers pendant le quart de travail. Il </w:t>
      </w:r>
      <w:r w:rsidR="00B40E62">
        <w:rPr>
          <w:lang w:eastAsia="fr-FR"/>
        </w:rPr>
        <w:t xml:space="preserve">lui remet une mesure disciplinaire pour vol de </w:t>
      </w:r>
      <w:r w:rsidR="00D23FEA">
        <w:rPr>
          <w:lang w:eastAsia="fr-FR"/>
        </w:rPr>
        <w:t>temps.</w:t>
      </w:r>
    </w:p>
    <w:p w14:paraId="7CFE0C07" w14:textId="1E639F76" w:rsidR="00D77AB9" w:rsidRDefault="00B40E62" w:rsidP="00B40E62">
      <w:pPr>
        <w:pStyle w:val="corpsdedcision"/>
        <w:rPr>
          <w:lang w:eastAsia="fr-FR"/>
        </w:rPr>
      </w:pPr>
      <w:r>
        <w:t>Pour le Tribunal, qu’elle ait réellement dormi ou qu’elle ait simplement fermé les yeux pour se reposer est sans importance bien que ce soit réellement ce qui dérange madame Kouyate. Il n’en demeure pas moins qu’elle a pris une pause alors que ce n’était pas le temps de le faire, qu’elle n’offrait pas la prestation de travail qu’elle devait offrir et qu’elle avait son cellulaire entre les mains contrairement à la politique en place.</w:t>
      </w:r>
    </w:p>
    <w:p w14:paraId="029503C6" w14:textId="2358BE22" w:rsidR="00B40E62" w:rsidRPr="00836545" w:rsidRDefault="00B40E62" w:rsidP="00B40E62">
      <w:pPr>
        <w:pStyle w:val="corpsdedcision"/>
        <w:rPr>
          <w:lang w:eastAsia="fr-FR"/>
        </w:rPr>
      </w:pPr>
      <w:r>
        <w:t>L’employeur a agi dans ses droits de gestion et rien ne permet de croire que la mesure disciplinaire, ici un avis écrit, était injustifiée. Il ne saurait s’agir d’un geste pouvant constituer une conduite vexatoire de la part de l’employeur.</w:t>
      </w:r>
    </w:p>
    <w:p w14:paraId="0532750D" w14:textId="44805DF1" w:rsidR="00283491" w:rsidRPr="00F17689" w:rsidRDefault="00283491" w:rsidP="007C4FEE">
      <w:pPr>
        <w:pStyle w:val="corpsdedcision"/>
        <w:numPr>
          <w:ilvl w:val="0"/>
          <w:numId w:val="0"/>
        </w:numPr>
        <w:rPr>
          <w:i/>
          <w:iCs/>
          <w:lang w:eastAsia="fr-FR"/>
        </w:rPr>
      </w:pPr>
      <w:r w:rsidRPr="00F17689">
        <w:rPr>
          <w:i/>
          <w:iCs/>
          <w:lang w:eastAsia="fr-FR"/>
        </w:rPr>
        <w:t>En 2022, une collègue lui tombe dessus parce qu’elle a fait couper le cadenas que cette dernière avait posé sur le casier qui lui a été attribué</w:t>
      </w:r>
    </w:p>
    <w:p w14:paraId="7EB3A079" w14:textId="069A950A" w:rsidR="00722932" w:rsidRDefault="00AE2487" w:rsidP="00722932">
      <w:pPr>
        <w:pStyle w:val="corpsdedcision"/>
      </w:pPr>
      <w:r>
        <w:t>En mars 2022</w:t>
      </w:r>
      <w:r w:rsidR="003B53A4">
        <w:t xml:space="preserve">, </w:t>
      </w:r>
      <w:r w:rsidR="00722932">
        <w:t>alors qu</w:t>
      </w:r>
      <w:r>
        <w:t>e madame Kouyate</w:t>
      </w:r>
      <w:r w:rsidR="00722932">
        <w:t xml:space="preserve"> </w:t>
      </w:r>
      <w:r w:rsidR="00D23FEA">
        <w:t xml:space="preserve">travaille </w:t>
      </w:r>
      <w:r w:rsidR="003B53A4">
        <w:t xml:space="preserve">dans </w:t>
      </w:r>
      <w:r w:rsidR="00722932">
        <w:t>l’</w:t>
      </w:r>
      <w:r w:rsidR="003B53A4">
        <w:t xml:space="preserve">entrepôt, </w:t>
      </w:r>
      <w:r w:rsidR="00722932">
        <w:t xml:space="preserve">elle constate que quelqu’un a mis un cadenas sur son casier. Elle appelle ainsi un collègue qui viendra </w:t>
      </w:r>
      <w:r w:rsidR="00470CE0">
        <w:t xml:space="preserve">le </w:t>
      </w:r>
      <w:r w:rsidR="00722932">
        <w:t>couper. Elle retire les effets qui s’y trouvent et les dépose dans un autre casier. La coordonnatrice logistique, responsable de l’attribution des cadenas</w:t>
      </w:r>
      <w:r w:rsidR="007A34DF">
        <w:t>,</w:t>
      </w:r>
      <w:r w:rsidR="00722932">
        <w:t xml:space="preserve"> se présente sur les lieux. Elle est fâchée </w:t>
      </w:r>
      <w:r w:rsidR="00470CE0">
        <w:t xml:space="preserve">que madame Kouyate </w:t>
      </w:r>
      <w:r w:rsidR="00722932">
        <w:t xml:space="preserve">ait pris l’initiative de faire couper un cadenas sans son autorisation. Le ton monte. </w:t>
      </w:r>
      <w:r w:rsidR="00470CE0">
        <w:t xml:space="preserve">Cependant, par la suite, toutes deux s’excusent. </w:t>
      </w:r>
    </w:p>
    <w:p w14:paraId="1F47C5F7" w14:textId="7E64392E" w:rsidR="003B53A4" w:rsidRDefault="003B53A4" w:rsidP="00722932">
      <w:pPr>
        <w:pStyle w:val="corpsdedcision"/>
      </w:pPr>
      <w:r>
        <w:t>Quelques j</w:t>
      </w:r>
      <w:r w:rsidR="00722932">
        <w:t>ou</w:t>
      </w:r>
      <w:r>
        <w:t xml:space="preserve">rs plus tard, </w:t>
      </w:r>
      <w:r w:rsidR="00470CE0">
        <w:t xml:space="preserve">madame Kouyate </w:t>
      </w:r>
      <w:r w:rsidR="00722932">
        <w:t>est</w:t>
      </w:r>
      <w:r>
        <w:t xml:space="preserve"> convoqué</w:t>
      </w:r>
      <w:r w:rsidR="00722932">
        <w:t>e</w:t>
      </w:r>
      <w:r>
        <w:t xml:space="preserve"> par la direction</w:t>
      </w:r>
      <w:r w:rsidR="00722932">
        <w:t xml:space="preserve"> </w:t>
      </w:r>
      <w:r>
        <w:t xml:space="preserve">pour savoir pourquoi </w:t>
      </w:r>
      <w:r w:rsidR="00722932">
        <w:t>elle a</w:t>
      </w:r>
      <w:r>
        <w:t xml:space="preserve"> brisé le cadenas et retiré </w:t>
      </w:r>
      <w:r w:rsidR="005B4B0D">
        <w:t>l</w:t>
      </w:r>
      <w:r>
        <w:t>es effets</w:t>
      </w:r>
      <w:r w:rsidR="00722932">
        <w:t xml:space="preserve"> sans autorisation</w:t>
      </w:r>
      <w:r>
        <w:t xml:space="preserve">. </w:t>
      </w:r>
      <w:r w:rsidR="00470CE0">
        <w:t>L’affaire en restera là, mais m</w:t>
      </w:r>
      <w:r w:rsidR="00722932">
        <w:t>adame Kouyate déplore qu’o</w:t>
      </w:r>
      <w:r>
        <w:t xml:space="preserve">n </w:t>
      </w:r>
      <w:r w:rsidR="00722932">
        <w:t>l’</w:t>
      </w:r>
      <w:r>
        <w:t>appe</w:t>
      </w:r>
      <w:r w:rsidR="00722932">
        <w:t>l</w:t>
      </w:r>
      <w:r>
        <w:t xml:space="preserve">le </w:t>
      </w:r>
      <w:r w:rsidR="00722932">
        <w:t>aussi souvent</w:t>
      </w:r>
      <w:r>
        <w:t xml:space="preserve"> dans le bureau </w:t>
      </w:r>
      <w:r w:rsidR="00722932">
        <w:t xml:space="preserve">de la direction </w:t>
      </w:r>
      <w:r>
        <w:t>pour des choses</w:t>
      </w:r>
      <w:r w:rsidR="00722932">
        <w:t xml:space="preserve"> anodines</w:t>
      </w:r>
      <w:r>
        <w:t xml:space="preserve">. </w:t>
      </w:r>
    </w:p>
    <w:p w14:paraId="5AF25F88" w14:textId="4CE91405" w:rsidR="003B53A4" w:rsidRDefault="00A30A44" w:rsidP="00A30A44">
      <w:pPr>
        <w:pStyle w:val="corpsdedcision"/>
        <w:rPr>
          <w:lang w:eastAsia="fr-FR"/>
        </w:rPr>
      </w:pPr>
      <w:r>
        <w:rPr>
          <w:lang w:eastAsia="fr-FR"/>
        </w:rPr>
        <w:t>Certes, madame Kouyat</w:t>
      </w:r>
      <w:r w:rsidR="00814A1E">
        <w:rPr>
          <w:lang w:eastAsia="fr-FR"/>
        </w:rPr>
        <w:t>e</w:t>
      </w:r>
      <w:r>
        <w:rPr>
          <w:lang w:eastAsia="fr-FR"/>
        </w:rPr>
        <w:t xml:space="preserve"> se retrouve dans une situation conflictuelle avec une collègue et il est admis qu’elles vivent toutes les deux un moment d’exaspération qui ne saurait être qualifiée de conduite vexatoire. Dans les circonstances, considérant l’obligation de l’employeur de maintenir un milieu de travail sain, il lui appartenait d’éclaircir la situation dont les deux collègues se plaignaient, ce qu’il a fait</w:t>
      </w:r>
      <w:r w:rsidR="00807319">
        <w:rPr>
          <w:lang w:eastAsia="fr-FR"/>
        </w:rPr>
        <w:t>,</w:t>
      </w:r>
      <w:r>
        <w:rPr>
          <w:lang w:eastAsia="fr-FR"/>
        </w:rPr>
        <w:t xml:space="preserve"> sans plus. Cette allégation n’est pas retenue.</w:t>
      </w:r>
    </w:p>
    <w:p w14:paraId="1D0F110E" w14:textId="1A22419D" w:rsidR="00B34997" w:rsidRPr="00F17689" w:rsidRDefault="00D474CA" w:rsidP="00B34997">
      <w:pPr>
        <w:pStyle w:val="corpsdedcision"/>
        <w:numPr>
          <w:ilvl w:val="0"/>
          <w:numId w:val="0"/>
        </w:numPr>
        <w:rPr>
          <w:i/>
          <w:iCs/>
          <w:lang w:eastAsia="fr-FR"/>
        </w:rPr>
      </w:pPr>
      <w:r w:rsidRPr="00F17689">
        <w:rPr>
          <w:i/>
          <w:iCs/>
          <w:lang w:eastAsia="fr-FR"/>
        </w:rPr>
        <w:t xml:space="preserve">Entre </w:t>
      </w:r>
      <w:r w:rsidR="00014BBB" w:rsidRPr="00F17689">
        <w:rPr>
          <w:i/>
          <w:iCs/>
          <w:lang w:eastAsia="fr-FR"/>
        </w:rPr>
        <w:t xml:space="preserve">la survenance de </w:t>
      </w:r>
      <w:r w:rsidRPr="00F17689">
        <w:rPr>
          <w:i/>
          <w:iCs/>
          <w:lang w:eastAsia="fr-FR"/>
        </w:rPr>
        <w:t xml:space="preserve">son accident de travail et son congédiement, </w:t>
      </w:r>
      <w:r w:rsidR="00B34997" w:rsidRPr="00F17689">
        <w:rPr>
          <w:i/>
          <w:iCs/>
          <w:lang w:eastAsia="fr-FR"/>
        </w:rPr>
        <w:t xml:space="preserve">l’employeur fait des suivis médicaux </w:t>
      </w:r>
      <w:r w:rsidRPr="00F17689">
        <w:rPr>
          <w:i/>
          <w:iCs/>
          <w:lang w:eastAsia="fr-FR"/>
        </w:rPr>
        <w:t>constants relativement à l’état de santé de madame Kouyaté</w:t>
      </w:r>
      <w:r w:rsidR="00B34997" w:rsidRPr="00F17689">
        <w:rPr>
          <w:i/>
          <w:iCs/>
          <w:lang w:eastAsia="fr-FR"/>
        </w:rPr>
        <w:t>.</w:t>
      </w:r>
    </w:p>
    <w:p w14:paraId="0CBDA611" w14:textId="61897A98" w:rsidR="00014BBB" w:rsidRDefault="00D23FEA" w:rsidP="00B34997">
      <w:pPr>
        <w:pStyle w:val="corpsdedcision"/>
        <w:rPr>
          <w:lang w:eastAsia="fr-FR"/>
        </w:rPr>
      </w:pPr>
      <w:r>
        <w:rPr>
          <w:lang w:eastAsia="fr-FR"/>
        </w:rPr>
        <w:t>Alors qu’elle est en assignation temporaire, m</w:t>
      </w:r>
      <w:r w:rsidR="00014BBB">
        <w:rPr>
          <w:lang w:eastAsia="fr-FR"/>
        </w:rPr>
        <w:t>adame Kouyat</w:t>
      </w:r>
      <w:r w:rsidR="00ED200C">
        <w:rPr>
          <w:lang w:eastAsia="fr-FR"/>
        </w:rPr>
        <w:t>e</w:t>
      </w:r>
      <w:r w:rsidR="00014BBB">
        <w:rPr>
          <w:lang w:eastAsia="fr-FR"/>
        </w:rPr>
        <w:t xml:space="preserve"> a l’impression que l’employeur est harcelant dans ses suivis </w:t>
      </w:r>
      <w:r w:rsidR="00807319">
        <w:rPr>
          <w:lang w:eastAsia="fr-FR"/>
        </w:rPr>
        <w:t>en lien avec ses traitements et sa condition médicale</w:t>
      </w:r>
      <w:r w:rsidR="00014BBB">
        <w:rPr>
          <w:lang w:eastAsia="fr-FR"/>
        </w:rPr>
        <w:t xml:space="preserve"> et </w:t>
      </w:r>
      <w:r>
        <w:rPr>
          <w:lang w:eastAsia="fr-FR"/>
        </w:rPr>
        <w:t>exige</w:t>
      </w:r>
      <w:r w:rsidR="00014BBB">
        <w:rPr>
          <w:lang w:eastAsia="fr-FR"/>
        </w:rPr>
        <w:t xml:space="preserve"> constamment de lui rendre des comptes.</w:t>
      </w:r>
    </w:p>
    <w:p w14:paraId="4F330F7D" w14:textId="725B396A" w:rsidR="00B34997" w:rsidRDefault="00014BBB" w:rsidP="00B34997">
      <w:pPr>
        <w:pStyle w:val="corpsdedcision"/>
        <w:rPr>
          <w:lang w:eastAsia="fr-FR"/>
        </w:rPr>
      </w:pPr>
      <w:r>
        <w:rPr>
          <w:lang w:eastAsia="fr-FR"/>
        </w:rPr>
        <w:t xml:space="preserve">Notamment, </w:t>
      </w:r>
      <w:r w:rsidR="00B34997">
        <w:rPr>
          <w:lang w:eastAsia="fr-FR"/>
        </w:rPr>
        <w:t>le directeur de la production</w:t>
      </w:r>
      <w:r w:rsidR="00B34997" w:rsidRPr="00B34997">
        <w:rPr>
          <w:lang w:eastAsia="fr-FR"/>
        </w:rPr>
        <w:t xml:space="preserve"> </w:t>
      </w:r>
      <w:r w:rsidR="00B34997">
        <w:rPr>
          <w:lang w:eastAsia="fr-FR"/>
        </w:rPr>
        <w:t xml:space="preserve">lui </w:t>
      </w:r>
      <w:r w:rsidR="00B34997" w:rsidRPr="00D23FEA">
        <w:rPr>
          <w:lang w:eastAsia="fr-FR"/>
        </w:rPr>
        <w:t>demande</w:t>
      </w:r>
      <w:r w:rsidR="00B34997">
        <w:rPr>
          <w:lang w:eastAsia="fr-FR"/>
        </w:rPr>
        <w:t xml:space="preserve"> de façon incessante si elle revient bientôt</w:t>
      </w:r>
      <w:r>
        <w:rPr>
          <w:lang w:eastAsia="fr-FR"/>
        </w:rPr>
        <w:t xml:space="preserve"> dans son emploi</w:t>
      </w:r>
      <w:r w:rsidR="00F36DC0">
        <w:rPr>
          <w:lang w:eastAsia="fr-FR"/>
        </w:rPr>
        <w:t xml:space="preserve">. </w:t>
      </w:r>
      <w:r>
        <w:rPr>
          <w:lang w:eastAsia="fr-FR"/>
        </w:rPr>
        <w:t>Encore pire, à</w:t>
      </w:r>
      <w:r w:rsidR="00F36DC0">
        <w:rPr>
          <w:lang w:eastAsia="fr-FR"/>
        </w:rPr>
        <w:t xml:space="preserve"> une occasion, en 2021, </w:t>
      </w:r>
      <w:r>
        <w:rPr>
          <w:lang w:eastAsia="fr-FR"/>
        </w:rPr>
        <w:t xml:space="preserve">il </w:t>
      </w:r>
      <w:r w:rsidR="00F36DC0">
        <w:rPr>
          <w:lang w:eastAsia="fr-FR"/>
        </w:rPr>
        <w:t>la traite d’incapable devant ses coll</w:t>
      </w:r>
      <w:r>
        <w:rPr>
          <w:lang w:eastAsia="fr-FR"/>
        </w:rPr>
        <w:t>ègues. Elle raconte qu’il y avait deux ou trois personnes dans le corridor à proximité et ce dernier lui demande quand elle revient, elle rétorque qu’elle attend que sa santé s’améliore. Il ajoute alors que la compagnie a besoin de personne</w:t>
      </w:r>
      <w:r w:rsidR="00470CE0">
        <w:rPr>
          <w:lang w:eastAsia="fr-FR"/>
        </w:rPr>
        <w:t>s</w:t>
      </w:r>
      <w:r>
        <w:rPr>
          <w:lang w:eastAsia="fr-FR"/>
        </w:rPr>
        <w:t xml:space="preserve"> active</w:t>
      </w:r>
      <w:r w:rsidR="00470CE0">
        <w:rPr>
          <w:lang w:eastAsia="fr-FR"/>
        </w:rPr>
        <w:t>s</w:t>
      </w:r>
      <w:r>
        <w:rPr>
          <w:lang w:eastAsia="fr-FR"/>
        </w:rPr>
        <w:t xml:space="preserve"> et que dans son cas, la situation a trop duré. Il ne peut accepter une telle situation plus longtemps, aurait-il dit. Elle a beau se défendre que ce n’est pas sa faute, qu’elle n’est pas apte, il n’est pas d’accord. </w:t>
      </w:r>
      <w:r w:rsidR="00DC5D79">
        <w:rPr>
          <w:lang w:eastAsia="fr-FR"/>
        </w:rPr>
        <w:t xml:space="preserve">Il </w:t>
      </w:r>
      <w:r w:rsidR="00DC5D79" w:rsidRPr="007D7CDB">
        <w:rPr>
          <w:rStyle w:val="Citationintgre"/>
          <w:i w:val="0"/>
          <w:iCs/>
          <w:sz w:val="24"/>
          <w:szCs w:val="24"/>
        </w:rPr>
        <w:t>«</w:t>
      </w:r>
      <w:r w:rsidR="00DC5D79" w:rsidRPr="00DC5D79">
        <w:rPr>
          <w:rStyle w:val="Citationintgre"/>
        </w:rPr>
        <w:t> l’engueule </w:t>
      </w:r>
      <w:r w:rsidR="00DC5D79" w:rsidRPr="007D7CDB">
        <w:rPr>
          <w:rStyle w:val="Citationintgre"/>
          <w:i w:val="0"/>
          <w:iCs/>
          <w:sz w:val="24"/>
          <w:szCs w:val="24"/>
        </w:rPr>
        <w:t>»</w:t>
      </w:r>
      <w:r w:rsidR="00DC5D79">
        <w:rPr>
          <w:lang w:eastAsia="fr-FR"/>
        </w:rPr>
        <w:t xml:space="preserve"> selon ses dires. Elle est très affectée par cette remarque blessante et aurait apprécié qu’il la prenne dans son bureau pour lui faire de tels reproches.</w:t>
      </w:r>
    </w:p>
    <w:p w14:paraId="2D3B32B7" w14:textId="77777777" w:rsidR="00807319" w:rsidRDefault="00DC5D79" w:rsidP="004C25A9">
      <w:pPr>
        <w:pStyle w:val="corpsdedcision"/>
      </w:pPr>
      <w:r>
        <w:t xml:space="preserve">L’employeur n’offre aucune preuve en lien avec cet événement. </w:t>
      </w:r>
    </w:p>
    <w:p w14:paraId="27FA3B30" w14:textId="554A028D" w:rsidR="00DC5D79" w:rsidRDefault="00DC5D79" w:rsidP="00ED200C">
      <w:pPr>
        <w:pStyle w:val="corpsdedcision"/>
      </w:pPr>
      <w:r>
        <w:t>Il explique par ailleurs, quant aux suivis</w:t>
      </w:r>
      <w:r w:rsidR="007A34DF">
        <w:t>,</w:t>
      </w:r>
      <w:r>
        <w:t xml:space="preserve"> de faire simplement </w:t>
      </w:r>
      <w:r w:rsidR="00807319">
        <w:t>ceux</w:t>
      </w:r>
      <w:r>
        <w:t xml:space="preserve"> requis dans le contexte de la lésion professionnelle</w:t>
      </w:r>
      <w:r w:rsidR="007A34DF">
        <w:t>,</w:t>
      </w:r>
      <w:r>
        <w:t xml:space="preserve"> notamment pour s’assurer qu’il l’assigne dans des travaux légers qui respectent ses limitations fonctionnelles. </w:t>
      </w:r>
      <w:r w:rsidR="00470CE0">
        <w:t>Toutefois,</w:t>
      </w:r>
      <w:r>
        <w:t xml:space="preserve"> il admet </w:t>
      </w:r>
      <w:r w:rsidR="00470CE0">
        <w:t xml:space="preserve">en </w:t>
      </w:r>
      <w:r>
        <w:t xml:space="preserve">avoir fait des plus serrés relativement à ses </w:t>
      </w:r>
      <w:r w:rsidRPr="00D23FEA">
        <w:t>absences</w:t>
      </w:r>
      <w:r>
        <w:t xml:space="preserve"> pour participer à des traitements</w:t>
      </w:r>
      <w:r w:rsidR="009E057D">
        <w:t>,</w:t>
      </w:r>
      <w:r>
        <w:t xml:space="preserve"> mais uniquement pour organiser le travail et savoir quand elle serait </w:t>
      </w:r>
      <w:r w:rsidR="00D23FEA">
        <w:t>au travail</w:t>
      </w:r>
      <w:r w:rsidR="009E057D">
        <w:t>,</w:t>
      </w:r>
      <w:r>
        <w:t xml:space="preserve"> car elle faisait défaut de les informer adéquatement au départ.</w:t>
      </w:r>
    </w:p>
    <w:p w14:paraId="6C6AFD4E" w14:textId="6CDFC9FE" w:rsidR="00DC5D79" w:rsidRDefault="00DC5D79" w:rsidP="004C25A9">
      <w:pPr>
        <w:pStyle w:val="corpsdedcision"/>
      </w:pPr>
      <w:r>
        <w:t>Rien dans la preuve ne laisse croire que l’employeur a fait preuve d’acharnement en lien avec les suivis d</w:t>
      </w:r>
      <w:r w:rsidR="00807319">
        <w:t>ans le</w:t>
      </w:r>
      <w:r>
        <w:t xml:space="preserve"> dossier médical de madame Kouyat</w:t>
      </w:r>
      <w:r w:rsidR="005B4B0D">
        <w:t>e</w:t>
      </w:r>
      <w:r>
        <w:t xml:space="preserve">. Un employeur est </w:t>
      </w:r>
      <w:r w:rsidR="00D23FEA">
        <w:t>justifié de le fa</w:t>
      </w:r>
      <w:r>
        <w:t>ire en pareilles circonstances dans la mesure où il le fait de façon non abusive. Ici, en raison des difficultés rencontrées au niveau de l’assiduité et de la gestion du dossier de lésion professionnelle au début de l’assignation temporaire de madame</w:t>
      </w:r>
      <w:r w:rsidR="00ED200C">
        <w:t> </w:t>
      </w:r>
      <w:r>
        <w:t>Kouyat</w:t>
      </w:r>
      <w:r w:rsidR="005B4B0D">
        <w:t>e</w:t>
      </w:r>
      <w:r>
        <w:t xml:space="preserve">, il était </w:t>
      </w:r>
      <w:r w:rsidRPr="00D23FEA">
        <w:t>légitime</w:t>
      </w:r>
      <w:r>
        <w:t xml:space="preserve"> qu’il assure un suivi plus étroit dans la mesure où celui</w:t>
      </w:r>
      <w:r w:rsidR="00ED200C">
        <w:noBreakHyphen/>
      </w:r>
      <w:r>
        <w:t>ci demeure raisonnable</w:t>
      </w:r>
      <w:r w:rsidR="00CF056C">
        <w:rPr>
          <w:rStyle w:val="Appelnotedebasdep"/>
        </w:rPr>
        <w:footnoteReference w:id="36"/>
      </w:r>
      <w:r>
        <w:t>.</w:t>
      </w:r>
    </w:p>
    <w:p w14:paraId="45B04D03" w14:textId="6423997A" w:rsidR="00DC5D79" w:rsidRDefault="00DC5D79" w:rsidP="004C25A9">
      <w:pPr>
        <w:pStyle w:val="corpsdedcision"/>
      </w:pPr>
      <w:r>
        <w:t>Par ailleurs, le Tribunal est d’avis que les propos du directeur de production tenue</w:t>
      </w:r>
      <w:r w:rsidR="00F179BD">
        <w:t xml:space="preserve">, à une occasion, </w:t>
      </w:r>
      <w:r>
        <w:t>à l’endroit de madame Kouyat</w:t>
      </w:r>
      <w:r w:rsidR="005B4B0D">
        <w:t>e</w:t>
      </w:r>
      <w:r>
        <w:t xml:space="preserve"> relativement à ses problèmes de santé s’avèrent </w:t>
      </w:r>
      <w:r w:rsidR="00EE09FB">
        <w:t>abusifs et injustifiés particulièrement</w:t>
      </w:r>
      <w:r>
        <w:t xml:space="preserve"> en présence de collègues</w:t>
      </w:r>
      <w:r w:rsidR="00571D02">
        <w:t xml:space="preserve">. </w:t>
      </w:r>
      <w:r>
        <w:t xml:space="preserve">Il s’agit donc d’une conduite hostile et non désirée qui sera </w:t>
      </w:r>
      <w:r w:rsidR="00807319">
        <w:t xml:space="preserve">prise </w:t>
      </w:r>
      <w:r>
        <w:t xml:space="preserve">en compte dans le cadre de l’analyse globale. </w:t>
      </w:r>
      <w:r w:rsidR="00F179BD">
        <w:t>Il ne retient pas que le directeur ait tenu de tels propos à d’autres occasions, ces allégations étant vagues et non circonstanciées.</w:t>
      </w:r>
    </w:p>
    <w:p w14:paraId="1BC49A6E" w14:textId="26192F7F" w:rsidR="001445AE" w:rsidRPr="00F17689" w:rsidRDefault="001445AE" w:rsidP="007C4FEE">
      <w:pPr>
        <w:pStyle w:val="corpsdedcision"/>
        <w:numPr>
          <w:ilvl w:val="0"/>
          <w:numId w:val="0"/>
        </w:numPr>
        <w:rPr>
          <w:i/>
          <w:iCs/>
          <w:lang w:eastAsia="fr-FR"/>
        </w:rPr>
      </w:pPr>
      <w:r w:rsidRPr="00F17689">
        <w:rPr>
          <w:i/>
          <w:iCs/>
          <w:lang w:eastAsia="fr-FR"/>
        </w:rPr>
        <w:t>Elle veut postuler sur des postes</w:t>
      </w:r>
      <w:r w:rsidR="009E057D" w:rsidRPr="00F17689">
        <w:rPr>
          <w:i/>
          <w:iCs/>
          <w:lang w:eastAsia="fr-FR"/>
        </w:rPr>
        <w:t>,</w:t>
      </w:r>
      <w:r w:rsidRPr="00F17689">
        <w:rPr>
          <w:i/>
          <w:iCs/>
          <w:lang w:eastAsia="fr-FR"/>
        </w:rPr>
        <w:t xml:space="preserve"> mais on lui refuse</w:t>
      </w:r>
    </w:p>
    <w:p w14:paraId="098D6A10" w14:textId="11E0319A" w:rsidR="009E69D4" w:rsidRDefault="009E69D4" w:rsidP="009E69D4">
      <w:pPr>
        <w:pStyle w:val="corpsdedcision"/>
        <w:rPr>
          <w:lang w:eastAsia="fr-FR"/>
        </w:rPr>
      </w:pPr>
      <w:r>
        <w:rPr>
          <w:lang w:eastAsia="fr-FR"/>
        </w:rPr>
        <w:t>Madame Kouyat</w:t>
      </w:r>
      <w:r w:rsidR="005B4B0D">
        <w:rPr>
          <w:lang w:eastAsia="fr-FR"/>
        </w:rPr>
        <w:t>e</w:t>
      </w:r>
      <w:r>
        <w:rPr>
          <w:lang w:eastAsia="fr-FR"/>
        </w:rPr>
        <w:t xml:space="preserve"> affirme avoir postulé sur des postes</w:t>
      </w:r>
      <w:r w:rsidR="009E057D">
        <w:rPr>
          <w:lang w:eastAsia="fr-FR"/>
        </w:rPr>
        <w:t>,</w:t>
      </w:r>
      <w:r>
        <w:rPr>
          <w:lang w:eastAsia="fr-FR"/>
        </w:rPr>
        <w:t xml:space="preserve"> mais on lui aurait refusé</w:t>
      </w:r>
      <w:r w:rsidR="00EE09FB">
        <w:rPr>
          <w:lang w:eastAsia="fr-FR"/>
        </w:rPr>
        <w:t xml:space="preserve"> systématiquement</w:t>
      </w:r>
      <w:r>
        <w:rPr>
          <w:lang w:eastAsia="fr-FR"/>
        </w:rPr>
        <w:t xml:space="preserve">. Elle ne reviendra par ailleurs jamais sur cette allégation qui demeure ainsi vague et non </w:t>
      </w:r>
      <w:r w:rsidR="005B4B0D">
        <w:rPr>
          <w:lang w:eastAsia="fr-FR"/>
        </w:rPr>
        <w:t>précis</w:t>
      </w:r>
      <w:r>
        <w:rPr>
          <w:lang w:eastAsia="fr-FR"/>
        </w:rPr>
        <w:t>ée. Dans ce contexte, le Tribunal ne pourra la considérer comme avérée dans son analyse de la conduite vexatoire.</w:t>
      </w:r>
    </w:p>
    <w:p w14:paraId="1FD44DC3" w14:textId="3E51EE53" w:rsidR="001445AE" w:rsidRPr="00F17689" w:rsidRDefault="001445AE" w:rsidP="007C4FEE">
      <w:pPr>
        <w:pStyle w:val="corpsdedcision"/>
        <w:numPr>
          <w:ilvl w:val="0"/>
          <w:numId w:val="0"/>
        </w:numPr>
        <w:rPr>
          <w:i/>
          <w:iCs/>
          <w:lang w:eastAsia="fr-FR"/>
        </w:rPr>
      </w:pPr>
      <w:r w:rsidRPr="00F17689">
        <w:rPr>
          <w:i/>
          <w:iCs/>
          <w:lang w:eastAsia="fr-FR"/>
        </w:rPr>
        <w:t>Elle veut participer comme membre d’un comité santé et sécurité</w:t>
      </w:r>
    </w:p>
    <w:p w14:paraId="64FD9950" w14:textId="6A37150C" w:rsidR="009E69D4" w:rsidRDefault="009E69D4" w:rsidP="009E69D4">
      <w:pPr>
        <w:pStyle w:val="corpsdedcision"/>
      </w:pPr>
      <w:r>
        <w:t>C</w:t>
      </w:r>
      <w:r w:rsidR="00FF579A">
        <w:t xml:space="preserve">haque année, on </w:t>
      </w:r>
      <w:r>
        <w:t>invite les employés à démontrer leur intérêt pour faire partie du comité santé et sécurité au travail. Madame Kouyate décrit avoir manifesté son intérêt en</w:t>
      </w:r>
      <w:r w:rsidR="00ED200C">
        <w:t> </w:t>
      </w:r>
      <w:r>
        <w:t>2021</w:t>
      </w:r>
      <w:r w:rsidR="009E057D">
        <w:t>,</w:t>
      </w:r>
      <w:r>
        <w:t xml:space="preserve"> mais sans qu’on lui explique pourquoi, sa candidature n’est pas retenue.</w:t>
      </w:r>
    </w:p>
    <w:p w14:paraId="73D2AF58" w14:textId="37792556" w:rsidR="00FF579A" w:rsidRDefault="009E69D4" w:rsidP="009E69D4">
      <w:pPr>
        <w:pStyle w:val="corpsdedcision"/>
      </w:pPr>
      <w:r>
        <w:t>L’employeur explique avoir priorisé la candidature de salariés volontaires qui occupai</w:t>
      </w:r>
      <w:r w:rsidR="00807319">
        <w:t>en</w:t>
      </w:r>
      <w:r>
        <w:t>t de</w:t>
      </w:r>
      <w:r w:rsidR="00FF579A">
        <w:t xml:space="preserve">s postes plus à risque </w:t>
      </w:r>
      <w:r>
        <w:t xml:space="preserve">d’un point de vue </w:t>
      </w:r>
      <w:r w:rsidR="0055496E">
        <w:t xml:space="preserve">de la </w:t>
      </w:r>
      <w:r>
        <w:t>santé et</w:t>
      </w:r>
      <w:r w:rsidR="0055496E">
        <w:t xml:space="preserve"> de la </w:t>
      </w:r>
      <w:r>
        <w:t>sécurité</w:t>
      </w:r>
      <w:r w:rsidR="0055496E">
        <w:t>,</w:t>
      </w:r>
      <w:r>
        <w:t xml:space="preserve"> </w:t>
      </w:r>
      <w:r w:rsidR="0055496E">
        <w:t xml:space="preserve">comme </w:t>
      </w:r>
      <w:r>
        <w:t xml:space="preserve">des </w:t>
      </w:r>
      <w:r w:rsidR="00FF579A">
        <w:t>opérateur</w:t>
      </w:r>
      <w:r>
        <w:t>s de</w:t>
      </w:r>
      <w:r w:rsidR="00FF579A">
        <w:t xml:space="preserve"> procédés</w:t>
      </w:r>
      <w:r>
        <w:t xml:space="preserve"> et des</w:t>
      </w:r>
      <w:r w:rsidR="00FF579A">
        <w:t xml:space="preserve"> caristes. </w:t>
      </w:r>
      <w:r>
        <w:t xml:space="preserve">Il essaie également d’avoir des salariés travaillant sur tous les quarts de travail. Il explique avoir reçu plusieurs candidatures cette année-là et avoir dû faire des choix. </w:t>
      </w:r>
    </w:p>
    <w:p w14:paraId="1038CC08" w14:textId="5A39C74E" w:rsidR="009E69D4" w:rsidRDefault="009E69D4" w:rsidP="009E69D4">
      <w:pPr>
        <w:pStyle w:val="corpsdedcision"/>
      </w:pPr>
      <w:r>
        <w:t>La preuve n’est pas suffisante pour conclure à une conduite hostile. Les explications fournies par l’employeur sont raisonnables et cohérentes. Cette affirmation n’a pas été prouvée comme étant hostile bien qu’</w:t>
      </w:r>
      <w:r w:rsidR="00807319">
        <w:t>il</w:t>
      </w:r>
      <w:r>
        <w:t xml:space="preserve"> soit avéré</w:t>
      </w:r>
      <w:r w:rsidR="00807319">
        <w:t xml:space="preserve"> que sa candidature n’a pas été retenue</w:t>
      </w:r>
      <w:r>
        <w:t>.</w:t>
      </w:r>
    </w:p>
    <w:p w14:paraId="20266138" w14:textId="4466B491" w:rsidR="00693B58" w:rsidRPr="00F17689" w:rsidRDefault="003B53A4" w:rsidP="00693B58">
      <w:pPr>
        <w:pStyle w:val="corpsdedcision"/>
        <w:numPr>
          <w:ilvl w:val="0"/>
          <w:numId w:val="0"/>
        </w:numPr>
        <w:rPr>
          <w:i/>
          <w:iCs/>
          <w:lang w:eastAsia="fr-FR"/>
        </w:rPr>
      </w:pPr>
      <w:r w:rsidRPr="00F17689">
        <w:rPr>
          <w:i/>
          <w:iCs/>
          <w:lang w:eastAsia="fr-FR"/>
        </w:rPr>
        <w:t xml:space="preserve">Le 13 avril 2022, </w:t>
      </w:r>
      <w:r w:rsidR="0082724A" w:rsidRPr="00F17689">
        <w:rPr>
          <w:i/>
          <w:iCs/>
          <w:lang w:eastAsia="fr-FR"/>
        </w:rPr>
        <w:t>madame Kouyate</w:t>
      </w:r>
      <w:r w:rsidRPr="00F17689">
        <w:rPr>
          <w:i/>
          <w:iCs/>
          <w:lang w:eastAsia="fr-FR"/>
        </w:rPr>
        <w:t xml:space="preserve"> est </w:t>
      </w:r>
      <w:r w:rsidR="00693B58" w:rsidRPr="00F17689">
        <w:rPr>
          <w:i/>
          <w:iCs/>
          <w:lang w:eastAsia="fr-FR"/>
        </w:rPr>
        <w:t xml:space="preserve">injustement </w:t>
      </w:r>
      <w:r w:rsidRPr="00F17689">
        <w:rPr>
          <w:i/>
          <w:iCs/>
          <w:lang w:eastAsia="fr-FR"/>
        </w:rPr>
        <w:t xml:space="preserve">congédiée </w:t>
      </w:r>
    </w:p>
    <w:p w14:paraId="7B6C557E" w14:textId="09C2C2A8" w:rsidR="00693B58" w:rsidRDefault="00693B58" w:rsidP="00693B58">
      <w:pPr>
        <w:pStyle w:val="corpsdedcision"/>
        <w:rPr>
          <w:lang w:eastAsia="fr-FR"/>
        </w:rPr>
      </w:pPr>
      <w:r>
        <w:rPr>
          <w:lang w:eastAsia="fr-FR"/>
        </w:rPr>
        <w:t>Le 13 avril 2022</w:t>
      </w:r>
      <w:r w:rsidR="0082724A">
        <w:rPr>
          <w:lang w:eastAsia="fr-FR"/>
        </w:rPr>
        <w:t xml:space="preserve">, </w:t>
      </w:r>
      <w:r>
        <w:rPr>
          <w:lang w:eastAsia="fr-FR"/>
        </w:rPr>
        <w:t xml:space="preserve">l’employeur </w:t>
      </w:r>
      <w:r w:rsidR="0082724A">
        <w:rPr>
          <w:lang w:eastAsia="fr-FR"/>
        </w:rPr>
        <w:t xml:space="preserve">congédie madame Kouyate </w:t>
      </w:r>
      <w:r>
        <w:rPr>
          <w:lang w:eastAsia="fr-FR"/>
        </w:rPr>
        <w:t>au motif qu’elle n’a pas respecté des règles de conformité sanitaire applicables dans l’agroalimentaire</w:t>
      </w:r>
      <w:r w:rsidR="0082724A">
        <w:rPr>
          <w:lang w:eastAsia="fr-FR"/>
        </w:rPr>
        <w:t xml:space="preserve">. Celle-ci allègue qu’il s’agit d’un prétexte pour se débarrasser d’elle et que les reproches sont </w:t>
      </w:r>
      <w:r w:rsidR="0098293B">
        <w:rPr>
          <w:lang w:eastAsia="fr-FR"/>
        </w:rPr>
        <w:t>factices</w:t>
      </w:r>
      <w:r w:rsidR="0082724A">
        <w:rPr>
          <w:lang w:eastAsia="fr-FR"/>
        </w:rPr>
        <w:t xml:space="preserve">. </w:t>
      </w:r>
      <w:r w:rsidR="005B4B0D">
        <w:rPr>
          <w:lang w:eastAsia="fr-FR"/>
        </w:rPr>
        <w:t>Voici les circonstances ayant mené au congédiement.</w:t>
      </w:r>
    </w:p>
    <w:p w14:paraId="1C96F1C7" w14:textId="46C5D03A" w:rsidR="003B53A4" w:rsidRDefault="003B53A4" w:rsidP="00693B58">
      <w:pPr>
        <w:pStyle w:val="corpsdedcision"/>
        <w:rPr>
          <w:lang w:eastAsia="fr-FR"/>
        </w:rPr>
      </w:pPr>
      <w:r>
        <w:rPr>
          <w:lang w:eastAsia="fr-FR"/>
        </w:rPr>
        <w:t xml:space="preserve">Le </w:t>
      </w:r>
      <w:r w:rsidR="0098293B">
        <w:rPr>
          <w:lang w:eastAsia="fr-FR"/>
        </w:rPr>
        <w:t>29 mars 2022</w:t>
      </w:r>
      <w:r>
        <w:rPr>
          <w:lang w:eastAsia="fr-FR"/>
        </w:rPr>
        <w:t xml:space="preserve">, l’employeur suspecte une non-conformité aux normes sanitaires </w:t>
      </w:r>
      <w:r w:rsidR="0098293B">
        <w:rPr>
          <w:lang w:eastAsia="fr-FR"/>
        </w:rPr>
        <w:t xml:space="preserve">de la part d’un autre employé, le tout </w:t>
      </w:r>
      <w:r>
        <w:rPr>
          <w:lang w:eastAsia="fr-FR"/>
        </w:rPr>
        <w:t>sans lien avec madame Kouyat</w:t>
      </w:r>
      <w:r w:rsidR="005B4B0D">
        <w:rPr>
          <w:lang w:eastAsia="fr-FR"/>
        </w:rPr>
        <w:t>e</w:t>
      </w:r>
      <w:r>
        <w:rPr>
          <w:lang w:eastAsia="fr-FR"/>
        </w:rPr>
        <w:t xml:space="preserve">. Pour le valider, </w:t>
      </w:r>
      <w:r w:rsidR="0098293B">
        <w:rPr>
          <w:lang w:eastAsia="fr-FR"/>
        </w:rPr>
        <w:t xml:space="preserve">le lendemain, </w:t>
      </w:r>
      <w:r>
        <w:rPr>
          <w:lang w:eastAsia="fr-FR"/>
        </w:rPr>
        <w:t xml:space="preserve">le responsable de la qualité visionne les enregistrements pris par les caméras dans la salle </w:t>
      </w:r>
      <w:r w:rsidR="0098293B">
        <w:rPr>
          <w:lang w:eastAsia="fr-FR"/>
        </w:rPr>
        <w:t>en question</w:t>
      </w:r>
      <w:r>
        <w:rPr>
          <w:lang w:eastAsia="fr-FR"/>
        </w:rPr>
        <w:t>.</w:t>
      </w:r>
    </w:p>
    <w:p w14:paraId="5D8B45CF" w14:textId="575FD1F5" w:rsidR="003B53A4" w:rsidRDefault="003B53A4" w:rsidP="003B53A4">
      <w:pPr>
        <w:pStyle w:val="corpsdedcision"/>
        <w:rPr>
          <w:lang w:eastAsia="fr-FR"/>
        </w:rPr>
      </w:pPr>
      <w:r>
        <w:rPr>
          <w:lang w:eastAsia="fr-FR"/>
        </w:rPr>
        <w:t>Or, de façon fortuite, il voit madame Kouyate se présenter dans cette salle</w:t>
      </w:r>
      <w:r w:rsidR="0098293B">
        <w:rPr>
          <w:lang w:eastAsia="fr-FR"/>
        </w:rPr>
        <w:t xml:space="preserve"> où elle n</w:t>
      </w:r>
      <w:r w:rsidR="009B7010">
        <w:rPr>
          <w:lang w:eastAsia="fr-FR"/>
        </w:rPr>
        <w:t>e devrait</w:t>
      </w:r>
      <w:r w:rsidR="0098293B">
        <w:rPr>
          <w:lang w:eastAsia="fr-FR"/>
        </w:rPr>
        <w:t xml:space="preserve"> jamais être</w:t>
      </w:r>
      <w:r>
        <w:rPr>
          <w:lang w:eastAsia="fr-FR"/>
        </w:rPr>
        <w:t>, elle récupère un sac sur le sol et l’utilisant comme un gan</w:t>
      </w:r>
      <w:r w:rsidR="0098293B">
        <w:rPr>
          <w:lang w:eastAsia="fr-FR"/>
        </w:rPr>
        <w:t>t</w:t>
      </w:r>
      <w:r>
        <w:rPr>
          <w:lang w:eastAsia="fr-FR"/>
        </w:rPr>
        <w:t>, elle prend une poignée d</w:t>
      </w:r>
      <w:r w:rsidR="00392462">
        <w:rPr>
          <w:lang w:eastAsia="fr-FR"/>
        </w:rPr>
        <w:t>’un</w:t>
      </w:r>
      <w:r>
        <w:rPr>
          <w:lang w:eastAsia="fr-FR"/>
        </w:rPr>
        <w:t xml:space="preserve"> mélange de noix qui se trouve dans un énorme baril. Elle ne porte pas de sarrau ni de filet sur la tête. Elle ressort </w:t>
      </w:r>
      <w:r w:rsidR="00392462">
        <w:rPr>
          <w:lang w:eastAsia="fr-FR"/>
        </w:rPr>
        <w:t xml:space="preserve">de la salle </w:t>
      </w:r>
      <w:r>
        <w:rPr>
          <w:lang w:eastAsia="fr-FR"/>
        </w:rPr>
        <w:t>sans délai.</w:t>
      </w:r>
    </w:p>
    <w:p w14:paraId="6CB84A7A" w14:textId="07602ED6" w:rsidR="003B53A4" w:rsidRDefault="0098293B" w:rsidP="003B53A4">
      <w:pPr>
        <w:pStyle w:val="corpsdedcision"/>
        <w:rPr>
          <w:lang w:eastAsia="fr-FR"/>
        </w:rPr>
      </w:pPr>
      <w:r w:rsidRPr="00AB426C">
        <w:rPr>
          <w:lang w:eastAsia="fr-FR"/>
        </w:rPr>
        <w:t>Le 7 avril</w:t>
      </w:r>
      <w:r>
        <w:rPr>
          <w:lang w:eastAsia="fr-FR"/>
        </w:rPr>
        <w:t xml:space="preserve"> suivant, e</w:t>
      </w:r>
      <w:r w:rsidR="003B53A4">
        <w:rPr>
          <w:lang w:eastAsia="fr-FR"/>
        </w:rPr>
        <w:t>lle</w:t>
      </w:r>
      <w:r w:rsidR="00392462">
        <w:rPr>
          <w:lang w:eastAsia="fr-FR"/>
        </w:rPr>
        <w:t xml:space="preserve"> est rencontrée pour obtenir sa version des faits. </w:t>
      </w:r>
      <w:r>
        <w:rPr>
          <w:lang w:eastAsia="fr-FR"/>
        </w:rPr>
        <w:t xml:space="preserve">Elle a l’occasion de visionner la vidéo. </w:t>
      </w:r>
      <w:r w:rsidR="00392462">
        <w:rPr>
          <w:lang w:eastAsia="fr-FR"/>
        </w:rPr>
        <w:t>Madame Kouyate explique qu’on lui a déjà mentionné que c’était apprécié lorsqu’elle donnait son opinion sur le goût des produits</w:t>
      </w:r>
      <w:r w:rsidR="007A34DF">
        <w:rPr>
          <w:lang w:eastAsia="fr-FR"/>
        </w:rPr>
        <w:t>,</w:t>
      </w:r>
      <w:r w:rsidR="00392462">
        <w:rPr>
          <w:lang w:eastAsia="fr-FR"/>
        </w:rPr>
        <w:t xml:space="preserve"> donc</w:t>
      </w:r>
      <w:r w:rsidR="00AE4DCA">
        <w:rPr>
          <w:lang w:eastAsia="fr-FR"/>
        </w:rPr>
        <w:t>,</w:t>
      </w:r>
      <w:r w:rsidR="00392462">
        <w:rPr>
          <w:lang w:eastAsia="fr-FR"/>
        </w:rPr>
        <w:t xml:space="preserve"> elle les goûte régulièrement pour déceler une quelconque irrégularité. Elle admet que cela ne fait pas partie de ses tâches</w:t>
      </w:r>
      <w:r w:rsidR="009E057D">
        <w:rPr>
          <w:lang w:eastAsia="fr-FR"/>
        </w:rPr>
        <w:t>,</w:t>
      </w:r>
      <w:r w:rsidR="000751A0">
        <w:rPr>
          <w:lang w:eastAsia="fr-FR"/>
        </w:rPr>
        <w:t xml:space="preserve"> mais elle le fait régulièrement</w:t>
      </w:r>
      <w:r w:rsidR="00392462">
        <w:rPr>
          <w:lang w:eastAsia="fr-FR"/>
        </w:rPr>
        <w:t>. Quan</w:t>
      </w:r>
      <w:r>
        <w:rPr>
          <w:lang w:eastAsia="fr-FR"/>
        </w:rPr>
        <w:t>t</w:t>
      </w:r>
      <w:r w:rsidR="00392462">
        <w:rPr>
          <w:lang w:eastAsia="fr-FR"/>
        </w:rPr>
        <w:t xml:space="preserve"> au fait qu’elle ait ramassé un sac sur le sol, elle rétorque qu’il ne touchait pas directement le sol</w:t>
      </w:r>
      <w:r w:rsidR="009E057D">
        <w:rPr>
          <w:lang w:eastAsia="fr-FR"/>
        </w:rPr>
        <w:t>,</w:t>
      </w:r>
      <w:r w:rsidR="00392462">
        <w:rPr>
          <w:lang w:eastAsia="fr-FR"/>
        </w:rPr>
        <w:t xml:space="preserve"> car il y avait d’autres sacs en dessous. Elle est persuadée que d’autres non-conformité</w:t>
      </w:r>
      <w:r w:rsidR="007A34DF">
        <w:rPr>
          <w:lang w:eastAsia="fr-FR"/>
        </w:rPr>
        <w:t>s</w:t>
      </w:r>
      <w:r w:rsidR="00392462">
        <w:rPr>
          <w:lang w:eastAsia="fr-FR"/>
        </w:rPr>
        <w:t xml:space="preserve"> ont eu lieu le</w:t>
      </w:r>
      <w:r w:rsidR="00CF3A1D">
        <w:rPr>
          <w:lang w:eastAsia="fr-FR"/>
        </w:rPr>
        <w:t xml:space="preserve"> </w:t>
      </w:r>
      <w:r w:rsidR="00392462">
        <w:rPr>
          <w:lang w:eastAsia="fr-FR"/>
        </w:rPr>
        <w:t xml:space="preserve">même jour dans cette pièce et </w:t>
      </w:r>
      <w:r>
        <w:rPr>
          <w:lang w:eastAsia="fr-FR"/>
        </w:rPr>
        <w:t>qu’elle est la seule à en subir les conséquences notamment au niveau du port du sarrau.</w:t>
      </w:r>
    </w:p>
    <w:p w14:paraId="24303660" w14:textId="34CA0E2D" w:rsidR="00CF3A1D" w:rsidRDefault="00CF3A1D" w:rsidP="003008AD">
      <w:pPr>
        <w:pStyle w:val="corpsdedcision"/>
        <w:rPr>
          <w:lang w:eastAsia="fr-FR"/>
        </w:rPr>
      </w:pPr>
      <w:r>
        <w:rPr>
          <w:lang w:eastAsia="fr-FR"/>
        </w:rPr>
        <w:t>L’enquête révèle qu’une partie des produits a été contaminée et doit être jeté</w:t>
      </w:r>
      <w:r w:rsidR="0098293B">
        <w:rPr>
          <w:lang w:eastAsia="fr-FR"/>
        </w:rPr>
        <w:t>e</w:t>
      </w:r>
      <w:r>
        <w:rPr>
          <w:lang w:eastAsia="fr-FR"/>
        </w:rPr>
        <w:t>. La valeur de la perte est de</w:t>
      </w:r>
      <w:r w:rsidR="0098293B">
        <w:rPr>
          <w:lang w:eastAsia="fr-FR"/>
        </w:rPr>
        <w:t xml:space="preserve"> </w:t>
      </w:r>
      <w:r w:rsidR="0098293B">
        <w:t>8</w:t>
      </w:r>
      <w:r w:rsidR="003008AD">
        <w:t> </w:t>
      </w:r>
      <w:r w:rsidR="0098293B">
        <w:t>752,97</w:t>
      </w:r>
      <w:r w:rsidR="003008AD">
        <w:t> </w:t>
      </w:r>
      <w:r w:rsidR="0098293B">
        <w:t>$</w:t>
      </w:r>
      <w:r w:rsidR="00E83C18">
        <w:t xml:space="preserve"> bien qu’elle soit initialement estimée à plus de</w:t>
      </w:r>
      <w:r w:rsidR="003008AD">
        <w:t> </w:t>
      </w:r>
      <w:r w:rsidR="00E83C18">
        <w:t>16</w:t>
      </w:r>
      <w:r w:rsidR="003008AD">
        <w:t> </w:t>
      </w:r>
      <w:r w:rsidR="00E83C18">
        <w:t>000</w:t>
      </w:r>
      <w:r w:rsidR="003008AD">
        <w:t> </w:t>
      </w:r>
      <w:r w:rsidR="00E83C18">
        <w:t>$.</w:t>
      </w:r>
    </w:p>
    <w:p w14:paraId="5F8B1E93" w14:textId="4E88B420" w:rsidR="0098293B" w:rsidRDefault="0098293B" w:rsidP="0098293B">
      <w:pPr>
        <w:pStyle w:val="corpsdedcision"/>
      </w:pPr>
      <w:r>
        <w:t>L’employeur démontre qu’en tant qu’entreprise œuvrant dans le secteur alimentaire, il doit respecter un grand nombre de processus et normes</w:t>
      </w:r>
      <w:r w:rsidR="00E83C18">
        <w:t xml:space="preserve"> afin de préserver ses différentes certifications. En plus d’ajouter de la valeur aux produits, ces processus de sécurité préserve</w:t>
      </w:r>
      <w:r w:rsidR="007A34DF">
        <w:t>nt</w:t>
      </w:r>
      <w:r w:rsidR="00E83C18">
        <w:t xml:space="preserve"> l’entreprise contre d’éventuelles poursuites judiciaires de consommateurs. Il est l’objet d’audit d’organisme</w:t>
      </w:r>
      <w:r w:rsidR="00AE4DCA">
        <w:t>s</w:t>
      </w:r>
      <w:r w:rsidR="00E83C18">
        <w:t xml:space="preserve"> externe</w:t>
      </w:r>
      <w:r w:rsidR="00AE4DCA">
        <w:t>s</w:t>
      </w:r>
      <w:r w:rsidR="00E83C18">
        <w:t xml:space="preserve"> de façon régulière afin de vérifier le respect des normes imposées.</w:t>
      </w:r>
    </w:p>
    <w:p w14:paraId="791E0A2F" w14:textId="25C7AA2B" w:rsidR="00E83C18" w:rsidRDefault="00E83C18" w:rsidP="0098293B">
      <w:pPr>
        <w:pStyle w:val="corpsdedcision"/>
      </w:pPr>
      <w:r>
        <w:t>Afin de satisfaire ses obligations, il diffuse de la formation aux employés annuellement sur la salubrité alimentaire. Madame Kouyate a d’ailleurs participé à ladite formation en février 2022. Le Tribunal constate qu’une question est spécifiquement posée en lien avec le risque de ramasser quelque chose sur le sol et le mettre en contact avec les produits. Elle a répondu avec succès à cette question.</w:t>
      </w:r>
    </w:p>
    <w:p w14:paraId="0197739E" w14:textId="0C8EFA4B" w:rsidR="00CF3A1D" w:rsidRDefault="00E83C18" w:rsidP="003008AD">
      <w:pPr>
        <w:pStyle w:val="corpsdedcision"/>
        <w:rPr>
          <w:lang w:eastAsia="fr-FR"/>
        </w:rPr>
      </w:pPr>
      <w:r>
        <w:rPr>
          <w:lang w:eastAsia="fr-FR"/>
        </w:rPr>
        <w:t>Madame Kouyate</w:t>
      </w:r>
      <w:r w:rsidR="00CF3A1D">
        <w:rPr>
          <w:lang w:eastAsia="fr-FR"/>
        </w:rPr>
        <w:t xml:space="preserve"> est suspendue avec solde pendant le déroulement de l’enquête. Finalement, le 13 avril suivant, on communique avec elle par téléphone pour l’informer de son congédiement. On lui envoie une lettre pour </w:t>
      </w:r>
      <w:r>
        <w:rPr>
          <w:lang w:eastAsia="fr-FR"/>
        </w:rPr>
        <w:t xml:space="preserve">le </w:t>
      </w:r>
      <w:r w:rsidR="00CF3A1D">
        <w:rPr>
          <w:lang w:eastAsia="fr-FR"/>
        </w:rPr>
        <w:t xml:space="preserve">confirmer. Seul l’événement de non-conformité est allégué pour expliquer son congédiement. On mentionne une perte de </w:t>
      </w:r>
      <w:r>
        <w:rPr>
          <w:lang w:eastAsia="fr-FR"/>
        </w:rPr>
        <w:t>16</w:t>
      </w:r>
      <w:r w:rsidR="003008AD">
        <w:rPr>
          <w:lang w:eastAsia="fr-FR"/>
        </w:rPr>
        <w:t> </w:t>
      </w:r>
      <w:r>
        <w:rPr>
          <w:lang w:eastAsia="fr-FR"/>
        </w:rPr>
        <w:t>000</w:t>
      </w:r>
      <w:r w:rsidR="003008AD">
        <w:rPr>
          <w:lang w:eastAsia="fr-FR"/>
        </w:rPr>
        <w:t> </w:t>
      </w:r>
      <w:r w:rsidR="00CF3A1D">
        <w:rPr>
          <w:lang w:eastAsia="fr-FR"/>
        </w:rPr>
        <w:t>$ pour l’entreprise au soutien de la décision.</w:t>
      </w:r>
    </w:p>
    <w:p w14:paraId="20E6BEB7" w14:textId="2B635B41" w:rsidR="00CF3A1D" w:rsidRDefault="00E83C18" w:rsidP="003B53A4">
      <w:pPr>
        <w:pStyle w:val="corpsdedcision"/>
        <w:rPr>
          <w:lang w:eastAsia="fr-FR"/>
        </w:rPr>
      </w:pPr>
      <w:r>
        <w:rPr>
          <w:lang w:eastAsia="fr-FR"/>
        </w:rPr>
        <w:t>Madame Kouyate soulève une incohérence dans la version de l’employeur</w:t>
      </w:r>
      <w:r w:rsidR="007A34DF">
        <w:rPr>
          <w:lang w:eastAsia="fr-FR"/>
        </w:rPr>
        <w:t>,</w:t>
      </w:r>
      <w:r>
        <w:rPr>
          <w:lang w:eastAsia="fr-FR"/>
        </w:rPr>
        <w:t xml:space="preserve"> soit l’écart entre la valeur réelle de la perte et le montant inclu</w:t>
      </w:r>
      <w:r w:rsidR="007A34DF">
        <w:rPr>
          <w:lang w:eastAsia="fr-FR"/>
        </w:rPr>
        <w:t>s</w:t>
      </w:r>
      <w:r>
        <w:rPr>
          <w:lang w:eastAsia="fr-FR"/>
        </w:rPr>
        <w:t xml:space="preserve"> dans la lettre de congédiement. </w:t>
      </w:r>
      <w:r w:rsidR="00AE4DCA">
        <w:rPr>
          <w:lang w:eastAsia="fr-FR"/>
        </w:rPr>
        <w:t>L’employeur</w:t>
      </w:r>
      <w:r>
        <w:rPr>
          <w:lang w:eastAsia="fr-FR"/>
        </w:rPr>
        <w:t xml:space="preserve"> explique</w:t>
      </w:r>
      <w:r w:rsidR="000751A0">
        <w:rPr>
          <w:lang w:eastAsia="fr-FR"/>
        </w:rPr>
        <w:t xml:space="preserve"> cet écart par le fait qu’il croyait initialement devoir jeter la totalité du produit</w:t>
      </w:r>
      <w:r w:rsidR="009E057D">
        <w:rPr>
          <w:lang w:eastAsia="fr-FR"/>
        </w:rPr>
        <w:t>,</w:t>
      </w:r>
      <w:r w:rsidR="000751A0">
        <w:rPr>
          <w:lang w:eastAsia="fr-FR"/>
        </w:rPr>
        <w:t xml:space="preserve"> mais qu’il a dû finalement en jeter seulement une partie. Il a simplement oublié de modifier la lettre. </w:t>
      </w:r>
    </w:p>
    <w:p w14:paraId="57EDBD33" w14:textId="255CD4F0" w:rsidR="000751A0" w:rsidRPr="000751A0" w:rsidRDefault="0038490B">
      <w:pPr>
        <w:pStyle w:val="corpsdedcision"/>
        <w:rPr>
          <w:rFonts w:cs="Arial"/>
          <w:szCs w:val="24"/>
        </w:rPr>
      </w:pPr>
      <w:r>
        <w:rPr>
          <w:lang w:eastAsia="fr-FR"/>
        </w:rPr>
        <w:t>Pour expliquer sa décision</w:t>
      </w:r>
      <w:r w:rsidR="005B4B0D">
        <w:rPr>
          <w:lang w:eastAsia="fr-FR"/>
        </w:rPr>
        <w:t xml:space="preserve"> de </w:t>
      </w:r>
      <w:r w:rsidR="003008AD">
        <w:rPr>
          <w:lang w:eastAsia="fr-FR"/>
        </w:rPr>
        <w:t xml:space="preserve">la </w:t>
      </w:r>
      <w:r w:rsidR="005B4B0D">
        <w:rPr>
          <w:lang w:eastAsia="fr-FR"/>
        </w:rPr>
        <w:t>congédier</w:t>
      </w:r>
      <w:r>
        <w:rPr>
          <w:lang w:eastAsia="fr-FR"/>
        </w:rPr>
        <w:t>, l’employeur</w:t>
      </w:r>
      <w:r w:rsidR="000751A0">
        <w:rPr>
          <w:lang w:eastAsia="fr-FR"/>
        </w:rPr>
        <w:t xml:space="preserve"> allègue la répétition du geste, l’absence de regrets que le Tribunal constate également et surtout la gravité des conséquences possibles d’un tel geste pour l’entreprise. La présence d’une bactérie dans les produits peut être mortelle pour les consommateurs.</w:t>
      </w:r>
    </w:p>
    <w:p w14:paraId="60D472C5" w14:textId="77777777" w:rsidR="00CF3A1D" w:rsidRDefault="00CF3A1D" w:rsidP="00CF3A1D">
      <w:pPr>
        <w:pStyle w:val="corpsdedcision"/>
        <w:rPr>
          <w:lang w:eastAsia="fr-FR"/>
        </w:rPr>
      </w:pPr>
      <w:r>
        <w:rPr>
          <w:lang w:eastAsia="fr-FR"/>
        </w:rPr>
        <w:t>Le Tribunal rappelait les limites au droit de gérance en ces termes</w:t>
      </w:r>
      <w:r>
        <w:rPr>
          <w:rStyle w:val="Appelnotedebasdep"/>
          <w:lang w:eastAsia="fr-FR"/>
        </w:rPr>
        <w:footnoteReference w:id="37"/>
      </w:r>
      <w:r>
        <w:rPr>
          <w:lang w:eastAsia="fr-FR"/>
        </w:rPr>
        <w:t> :</w:t>
      </w:r>
    </w:p>
    <w:p w14:paraId="5143E9A0" w14:textId="000A9BD1" w:rsidR="00CF3A1D" w:rsidRPr="00D71C80" w:rsidRDefault="00CF3A1D" w:rsidP="00CF3A1D">
      <w:pPr>
        <w:pStyle w:val="citation"/>
      </w:pPr>
      <w:r>
        <w:t>[33]</w:t>
      </w:r>
      <w:r>
        <w:tab/>
      </w:r>
      <w:r w:rsidRPr="00D71C80">
        <w:t xml:space="preserve">Toute parole ou conduite vécue par un salarié comme étant blessante ou diminuant ne sera pas nécessairement considérée comme vexatoire. En effet, la supervision normale d’un employeur peut </w:t>
      </w:r>
      <w:r>
        <w:t>entrainer</w:t>
      </w:r>
      <w:r w:rsidRPr="00D71C80">
        <w:t xml:space="preserve"> la nécessité de commenter négativement le rendement ou le comportement d’un salarié. Certaines décisions de l’employeur, notamment en matière d’affectations et d’organisation du travail, peuvent aussi avoir des conséquences désagréables pour une salariée. Ce droit de direction ou de gérance fait partie des prérogatives légitimes d’un employeur, et ce, même si son effet sur le salarié peut être ressenti comme blessant ou dénigrant et s’il peut causer du tourment.</w:t>
      </w:r>
    </w:p>
    <w:p w14:paraId="356674D8" w14:textId="77777777" w:rsidR="00CF3A1D" w:rsidRDefault="00CF3A1D" w:rsidP="00CF3A1D">
      <w:pPr>
        <w:pStyle w:val="citation"/>
      </w:pPr>
    </w:p>
    <w:p w14:paraId="369D5484" w14:textId="77777777" w:rsidR="00CF3A1D" w:rsidRPr="00D71C80" w:rsidRDefault="00CF3A1D" w:rsidP="00CF3A1D">
      <w:pPr>
        <w:pStyle w:val="citation"/>
      </w:pPr>
      <w:r>
        <w:t>[34]</w:t>
      </w:r>
      <w:r>
        <w:tab/>
      </w:r>
      <w:r w:rsidRPr="00D71C80">
        <w:t xml:space="preserve">Le droit de gérance ne doit cependant pas être exercé de façon capricieuse, arbitraire, déraisonnable, abusive ou discriminatoire. </w:t>
      </w:r>
      <w:r w:rsidRPr="00501DF0">
        <w:t>L’employeur ne doit pas être parfait; il peut commettre des erreurs dans l’exercice de son droit de gérance</w:t>
      </w:r>
      <w:r>
        <w:t xml:space="preserve"> </w:t>
      </w:r>
      <w:r w:rsidRPr="00501DF0">
        <w:t>sans que celles-ci deviennent automatiquement des conduites vexatoires.</w:t>
      </w:r>
      <w:r w:rsidRPr="00D71C80">
        <w:t xml:space="preserve"> Le recours pour harcèlement psychologique ne permet pas au Tribunal de remettre en question les décisions de gestion de l’employeur. </w:t>
      </w:r>
    </w:p>
    <w:p w14:paraId="4CC021D2" w14:textId="77777777" w:rsidR="00CF3A1D" w:rsidRDefault="00CF3A1D" w:rsidP="00CF3A1D">
      <w:pPr>
        <w:pStyle w:val="citation"/>
      </w:pPr>
    </w:p>
    <w:p w14:paraId="01DE5547" w14:textId="77777777" w:rsidR="00CF3A1D" w:rsidRDefault="00CF3A1D" w:rsidP="007D7CDB">
      <w:pPr>
        <w:pStyle w:val="citation"/>
        <w:keepNext/>
        <w:keepLines/>
        <w:spacing w:after="240"/>
      </w:pPr>
      <w:r>
        <w:t>[35]</w:t>
      </w:r>
      <w:r>
        <w:tab/>
      </w:r>
      <w:r w:rsidRPr="00D71C80">
        <w:t>Parfois</w:t>
      </w:r>
      <w:r>
        <w:t>,</w:t>
      </w:r>
      <w:r w:rsidRPr="00D71C80">
        <w:t xml:space="preserve"> la frontière entre le harcèlement et le droit de gérance ne sera pas facile à définir. Les critiques envers la personne s’approcheront souvent du harcèlement alors que celles qui visent les actions ou les comportements tiendront plus souvent du droit de gérance. Chaque cas doit être évalué en fonction de ses circonstances particulières.</w:t>
      </w:r>
    </w:p>
    <w:p w14:paraId="497A2C0E" w14:textId="77777777" w:rsidR="00CF3A1D" w:rsidRPr="00AE25DD" w:rsidRDefault="00CF3A1D" w:rsidP="003008AD">
      <w:pPr>
        <w:pStyle w:val="citation"/>
        <w:spacing w:after="360"/>
        <w:ind w:left="0" w:firstLine="709"/>
        <w:rPr>
          <w:sz w:val="24"/>
          <w:szCs w:val="24"/>
        </w:rPr>
      </w:pPr>
      <w:r w:rsidRPr="00AE25DD">
        <w:rPr>
          <w:sz w:val="24"/>
          <w:szCs w:val="24"/>
        </w:rPr>
        <w:t>[Notes omises]</w:t>
      </w:r>
    </w:p>
    <w:p w14:paraId="5FFB56DF" w14:textId="7C1BBDBF" w:rsidR="00CF3A1D" w:rsidRDefault="00CF3A1D" w:rsidP="003008AD">
      <w:pPr>
        <w:pStyle w:val="corpsdedcision"/>
        <w:tabs>
          <w:tab w:val="num" w:pos="720"/>
        </w:tabs>
        <w:rPr>
          <w:lang w:eastAsia="fr-FR"/>
        </w:rPr>
      </w:pPr>
      <w:r>
        <w:rPr>
          <w:lang w:eastAsia="fr-FR"/>
        </w:rPr>
        <w:t xml:space="preserve">Le Tribunal conclut que le congédiement de </w:t>
      </w:r>
      <w:r w:rsidR="00AB6DFE">
        <w:rPr>
          <w:lang w:eastAsia="fr-FR"/>
        </w:rPr>
        <w:t>madame Kouyat</w:t>
      </w:r>
      <w:r w:rsidR="005B4B0D">
        <w:rPr>
          <w:lang w:eastAsia="fr-FR"/>
        </w:rPr>
        <w:t>e</w:t>
      </w:r>
      <w:r>
        <w:rPr>
          <w:lang w:eastAsia="fr-FR"/>
        </w:rPr>
        <w:t xml:space="preserve"> découle de l’exercice raisonnable du droit de gérance de l’employeur. L’employeur et ses représentants n’ont commis aucun geste ni comportement pouvant être considéré comme hostile à </w:t>
      </w:r>
      <w:r w:rsidR="00AB6DFE">
        <w:rPr>
          <w:lang w:eastAsia="fr-FR"/>
        </w:rPr>
        <w:t xml:space="preserve">son </w:t>
      </w:r>
      <w:r>
        <w:rPr>
          <w:lang w:eastAsia="fr-FR"/>
        </w:rPr>
        <w:t xml:space="preserve">endroit. </w:t>
      </w:r>
      <w:r w:rsidR="00AB6DFE">
        <w:rPr>
          <w:lang w:eastAsia="fr-FR"/>
        </w:rPr>
        <w:t>Tout laisse croire que le superviseur de soir n’était p</w:t>
      </w:r>
      <w:r w:rsidR="00565E6F">
        <w:rPr>
          <w:lang w:eastAsia="fr-FR"/>
        </w:rPr>
        <w:t>a</w:t>
      </w:r>
      <w:r w:rsidR="00AB6DFE">
        <w:rPr>
          <w:lang w:eastAsia="fr-FR"/>
        </w:rPr>
        <w:t xml:space="preserve">s impliqué dans </w:t>
      </w:r>
      <w:r w:rsidR="00565E6F">
        <w:rPr>
          <w:lang w:eastAsia="fr-FR"/>
        </w:rPr>
        <w:t xml:space="preserve">cette </w:t>
      </w:r>
      <w:r w:rsidR="00AB6DFE">
        <w:rPr>
          <w:lang w:eastAsia="fr-FR"/>
        </w:rPr>
        <w:t>décision</w:t>
      </w:r>
      <w:r w:rsidR="00565E6F">
        <w:rPr>
          <w:lang w:eastAsia="fr-FR"/>
        </w:rPr>
        <w:t>.</w:t>
      </w:r>
    </w:p>
    <w:p w14:paraId="00D72BE3" w14:textId="320862B7" w:rsidR="000751A0" w:rsidRDefault="000751A0" w:rsidP="00A561FC">
      <w:pPr>
        <w:pStyle w:val="corpsdedcision"/>
        <w:rPr>
          <w:lang w:eastAsia="fr-FR"/>
        </w:rPr>
      </w:pPr>
      <w:r>
        <w:rPr>
          <w:lang w:eastAsia="fr-FR"/>
        </w:rPr>
        <w:t>L</w:t>
      </w:r>
      <w:r w:rsidR="00CF3A1D">
        <w:rPr>
          <w:lang w:eastAsia="fr-FR"/>
        </w:rPr>
        <w:t xml:space="preserve">’employeur a démontré que le congédiement de la plaignante découle de motifs liés </w:t>
      </w:r>
      <w:r>
        <w:rPr>
          <w:lang w:eastAsia="fr-FR"/>
        </w:rPr>
        <w:t>au non-respect des règles de salubrité</w:t>
      </w:r>
      <w:r w:rsidR="00CF3A1D">
        <w:rPr>
          <w:lang w:eastAsia="fr-FR"/>
        </w:rPr>
        <w:t>.</w:t>
      </w:r>
      <w:r w:rsidR="00AB6DFE">
        <w:rPr>
          <w:lang w:eastAsia="fr-FR"/>
        </w:rPr>
        <w:t xml:space="preserve"> </w:t>
      </w:r>
      <w:r w:rsidR="00CF3A1D">
        <w:rPr>
          <w:lang w:eastAsia="fr-FR"/>
        </w:rPr>
        <w:t xml:space="preserve">Le Tribunal </w:t>
      </w:r>
      <w:r w:rsidR="00AB6DFE">
        <w:rPr>
          <w:lang w:eastAsia="fr-FR"/>
        </w:rPr>
        <w:t xml:space="preserve">n’est </w:t>
      </w:r>
      <w:r w:rsidR="00CF3A1D">
        <w:rPr>
          <w:lang w:eastAsia="fr-FR"/>
        </w:rPr>
        <w:t>pas saisi d’une plainte pour congédiement sans cause juste et suffisante</w:t>
      </w:r>
      <w:r w:rsidR="00AB6DFE">
        <w:rPr>
          <w:rStyle w:val="Appelnotedebasdep"/>
          <w:lang w:eastAsia="fr-FR"/>
        </w:rPr>
        <w:footnoteReference w:id="38"/>
      </w:r>
      <w:r w:rsidR="00AB6DFE">
        <w:rPr>
          <w:lang w:eastAsia="fr-FR"/>
        </w:rPr>
        <w:t xml:space="preserve"> et n’a ainsi pas à appréci</w:t>
      </w:r>
      <w:r>
        <w:rPr>
          <w:lang w:eastAsia="fr-FR"/>
        </w:rPr>
        <w:t>er</w:t>
      </w:r>
      <w:r w:rsidR="00AB6DFE">
        <w:rPr>
          <w:lang w:eastAsia="fr-FR"/>
        </w:rPr>
        <w:t xml:space="preserve"> la sévérité de la sanction </w:t>
      </w:r>
      <w:r>
        <w:rPr>
          <w:lang w:eastAsia="fr-FR"/>
        </w:rPr>
        <w:t>bien qu’</w:t>
      </w:r>
      <w:r w:rsidR="00AB6DFE">
        <w:rPr>
          <w:lang w:eastAsia="fr-FR"/>
        </w:rPr>
        <w:t xml:space="preserve">une sanction </w:t>
      </w:r>
      <w:r w:rsidR="00596AA1">
        <w:rPr>
          <w:lang w:eastAsia="fr-FR"/>
        </w:rPr>
        <w:t>disproportionnée</w:t>
      </w:r>
      <w:r w:rsidR="00AB6DFE">
        <w:rPr>
          <w:lang w:eastAsia="fr-FR"/>
        </w:rPr>
        <w:t xml:space="preserve"> par rapport à une faute puisse être un indice d’un prétexte pour congédier dans un </w:t>
      </w:r>
      <w:r w:rsidR="00596AA1">
        <w:rPr>
          <w:lang w:eastAsia="fr-FR"/>
        </w:rPr>
        <w:t>contexte</w:t>
      </w:r>
      <w:r w:rsidR="00AB6DFE">
        <w:rPr>
          <w:lang w:eastAsia="fr-FR"/>
        </w:rPr>
        <w:t xml:space="preserve"> de harcèlement. Or, ici</w:t>
      </w:r>
      <w:r>
        <w:rPr>
          <w:lang w:eastAsia="fr-FR"/>
        </w:rPr>
        <w:t xml:space="preserve">, la preuve ne permet </w:t>
      </w:r>
      <w:r w:rsidR="007A34DF">
        <w:rPr>
          <w:lang w:eastAsia="fr-FR"/>
        </w:rPr>
        <w:t xml:space="preserve">pas </w:t>
      </w:r>
      <w:r>
        <w:rPr>
          <w:lang w:eastAsia="fr-FR"/>
        </w:rPr>
        <w:t xml:space="preserve">de conclure </w:t>
      </w:r>
      <w:r w:rsidR="00565E6F">
        <w:rPr>
          <w:lang w:eastAsia="fr-FR"/>
        </w:rPr>
        <w:t>en ce sens</w:t>
      </w:r>
      <w:r>
        <w:rPr>
          <w:lang w:eastAsia="fr-FR"/>
        </w:rPr>
        <w:t>.</w:t>
      </w:r>
    </w:p>
    <w:p w14:paraId="50486D41" w14:textId="306D8330" w:rsidR="007C4FEE" w:rsidRPr="00F17689" w:rsidRDefault="007C4FEE" w:rsidP="007C4FEE">
      <w:pPr>
        <w:pStyle w:val="Titre3"/>
        <w:rPr>
          <w:b w:val="0"/>
          <w:bCs/>
          <w:highlight w:val="yellow"/>
          <w:u w:val="single"/>
        </w:rPr>
      </w:pPr>
      <w:r w:rsidRPr="00F17689">
        <w:rPr>
          <w:b w:val="0"/>
          <w:bCs/>
          <w:u w:val="single"/>
        </w:rPr>
        <w:t>L’analyse globale de la conduite vexatoire</w:t>
      </w:r>
      <w:r w:rsidR="00F17689">
        <w:rPr>
          <w:b w:val="0"/>
          <w:bCs/>
          <w:u w:val="single"/>
        </w:rPr>
        <w:t xml:space="preserve"> en lien avec les allégations de nature non sexuelle</w:t>
      </w:r>
    </w:p>
    <w:p w14:paraId="72F5438B" w14:textId="3A35AE9B" w:rsidR="00D64D8A" w:rsidRDefault="00D64D8A" w:rsidP="00D64D8A">
      <w:pPr>
        <w:pStyle w:val="corpsdedcision"/>
      </w:pPr>
      <w:r>
        <w:rPr>
          <w:lang w:eastAsia="fr-FR"/>
        </w:rPr>
        <w:t xml:space="preserve">Bien que le caractère répétitif soit habituellement requis pour conclure à du harcèlement, </w:t>
      </w:r>
      <w:r>
        <w:t xml:space="preserve">dans le présent cas, le Tribunal ne tient pour avéré qu’un seul événement </w:t>
      </w:r>
      <w:r w:rsidR="00F179BD">
        <w:t>comme pouvant</w:t>
      </w:r>
      <w:r>
        <w:t xml:space="preserve"> constituer une conduite vexatoire. Ainsi l’analyse doit </w:t>
      </w:r>
      <w:r w:rsidR="0024684F">
        <w:t>découl</w:t>
      </w:r>
      <w:r>
        <w:t>er du second alinéa de l’article 81.18 de la LNT, qui se lit comme suit:</w:t>
      </w:r>
    </w:p>
    <w:p w14:paraId="462D2541" w14:textId="4A414868" w:rsidR="00D64D8A" w:rsidRDefault="00D64D8A" w:rsidP="00D64D8A">
      <w:pPr>
        <w:pStyle w:val="citation"/>
        <w:keepNext/>
        <w:keepLines/>
      </w:pPr>
      <w:r>
        <w:t>[…]</w:t>
      </w:r>
    </w:p>
    <w:p w14:paraId="4CFB0EE5" w14:textId="77777777" w:rsidR="00D64D8A" w:rsidRDefault="00D64D8A" w:rsidP="00D64D8A">
      <w:pPr>
        <w:pStyle w:val="citation"/>
      </w:pPr>
    </w:p>
    <w:p w14:paraId="567750B0" w14:textId="77777777" w:rsidR="00D64D8A" w:rsidRDefault="00D64D8A" w:rsidP="003008AD">
      <w:pPr>
        <w:pStyle w:val="citation"/>
        <w:spacing w:after="360"/>
      </w:pPr>
      <w:r>
        <w:t>Une seule conduite grave peut aussi constituer du harcèlement psychologique si elle porte une telle atteinte et produit un effet nocif continu pour la personne salariée.</w:t>
      </w:r>
    </w:p>
    <w:p w14:paraId="78EDF74D" w14:textId="47383D61" w:rsidR="00D64D8A" w:rsidRDefault="00D64D8A" w:rsidP="00D64D8A">
      <w:pPr>
        <w:pStyle w:val="corpsdedcision"/>
        <w:rPr>
          <w:lang w:eastAsia="fr-FR"/>
        </w:rPr>
      </w:pPr>
      <w:r>
        <w:rPr>
          <w:lang w:eastAsia="fr-FR"/>
        </w:rPr>
        <w:t>Selon la Commission des relations du travail</w:t>
      </w:r>
      <w:r>
        <w:rPr>
          <w:rStyle w:val="Appelnotedebasdep"/>
          <w:lang w:eastAsia="fr-FR"/>
        </w:rPr>
        <w:footnoteReference w:id="39"/>
      </w:r>
      <w:r>
        <w:rPr>
          <w:lang w:eastAsia="fr-FR"/>
        </w:rPr>
        <w:t xml:space="preserve">, la </w:t>
      </w:r>
      <w:r w:rsidRPr="00E83465">
        <w:rPr>
          <w:lang w:eastAsia="fr-FR"/>
        </w:rPr>
        <w:t>CRT</w:t>
      </w:r>
      <w:r>
        <w:rPr>
          <w:lang w:eastAsia="fr-FR"/>
        </w:rPr>
        <w:t xml:space="preserve">, quatre éléments doivent être prouvés pour que l’on puisse conclure qu’une seule conduite constitue du harcèlement psychologique. </w:t>
      </w:r>
      <w:r w:rsidR="00F179BD">
        <w:rPr>
          <w:lang w:eastAsia="fr-FR"/>
        </w:rPr>
        <w:t>Madame Kouyate a</w:t>
      </w:r>
      <w:r>
        <w:rPr>
          <w:lang w:eastAsia="fr-FR"/>
        </w:rPr>
        <w:t xml:space="preserve"> le fardeau de les démontrer</w:t>
      </w:r>
      <w:r>
        <w:rPr>
          <w:rStyle w:val="Appelnotedebasdep"/>
          <w:lang w:eastAsia="fr-FR"/>
        </w:rPr>
        <w:footnoteReference w:id="40"/>
      </w:r>
      <w:r w:rsidR="003008AD">
        <w:rPr>
          <w:lang w:eastAsia="fr-FR"/>
        </w:rPr>
        <w:t> :</w:t>
      </w:r>
    </w:p>
    <w:p w14:paraId="5C353B22" w14:textId="77777777" w:rsidR="00D64D8A" w:rsidRPr="00851816" w:rsidRDefault="00D64D8A" w:rsidP="00D64D8A">
      <w:pPr>
        <w:pStyle w:val="corpsdedcision"/>
        <w:numPr>
          <w:ilvl w:val="0"/>
          <w:numId w:val="19"/>
        </w:numPr>
        <w:spacing w:after="240"/>
        <w:ind w:left="1434" w:hanging="357"/>
      </w:pPr>
      <w:r>
        <w:t>u</w:t>
      </w:r>
      <w:r w:rsidRPr="00851816">
        <w:t>ne conduite vexatoire, c’est-à-dire hostile ou non désirée, comme le prévoit le</w:t>
      </w:r>
      <w:r>
        <w:t> </w:t>
      </w:r>
      <w:r w:rsidRPr="00851816">
        <w:t>premier alinéa de l’article 81.18 de la LNT;</w:t>
      </w:r>
    </w:p>
    <w:p w14:paraId="012A726E" w14:textId="77777777" w:rsidR="00D64D8A" w:rsidRPr="00851816" w:rsidRDefault="00D64D8A" w:rsidP="00D64D8A">
      <w:pPr>
        <w:pStyle w:val="corpsdedcision"/>
        <w:numPr>
          <w:ilvl w:val="0"/>
          <w:numId w:val="19"/>
        </w:numPr>
        <w:spacing w:after="240"/>
        <w:ind w:left="1434" w:hanging="357"/>
      </w:pPr>
      <w:r>
        <w:t>cette conduite</w:t>
      </w:r>
      <w:r w:rsidRPr="00851816">
        <w:t xml:space="preserve"> doit </w:t>
      </w:r>
      <w:r>
        <w:t xml:space="preserve">également </w:t>
      </w:r>
      <w:r w:rsidRPr="00851816">
        <w:t>être grave;</w:t>
      </w:r>
    </w:p>
    <w:p w14:paraId="547488BA" w14:textId="28F8EE1D" w:rsidR="00D64D8A" w:rsidRPr="00851816" w:rsidRDefault="00D64D8A" w:rsidP="00D64D8A">
      <w:pPr>
        <w:pStyle w:val="corpsdedcision"/>
        <w:numPr>
          <w:ilvl w:val="0"/>
          <w:numId w:val="19"/>
        </w:numPr>
        <w:spacing w:after="240"/>
        <w:ind w:left="1434" w:hanging="357"/>
      </w:pPr>
      <w:r w:rsidRPr="00851816">
        <w:t xml:space="preserve">elle doit </w:t>
      </w:r>
      <w:r>
        <w:t>avoir</w:t>
      </w:r>
      <w:r w:rsidRPr="00851816">
        <w:t xml:space="preserve"> port</w:t>
      </w:r>
      <w:r w:rsidR="00FB6F7C">
        <w:t>é</w:t>
      </w:r>
      <w:r w:rsidRPr="00851816">
        <w:t xml:space="preserve"> atteinte à </w:t>
      </w:r>
      <w:r>
        <w:t>leur</w:t>
      </w:r>
      <w:r w:rsidRPr="00851816">
        <w:t xml:space="preserve"> dignité ou à </w:t>
      </w:r>
      <w:r>
        <w:t xml:space="preserve">leur </w:t>
      </w:r>
      <w:r w:rsidRPr="00851816">
        <w:t>intégrité psychologique ou physique;</w:t>
      </w:r>
    </w:p>
    <w:p w14:paraId="15AE2C34" w14:textId="16829D33" w:rsidR="00D64D8A" w:rsidRDefault="00D64D8A" w:rsidP="003008AD">
      <w:pPr>
        <w:pStyle w:val="corpsdedcision"/>
        <w:numPr>
          <w:ilvl w:val="0"/>
          <w:numId w:val="19"/>
        </w:numPr>
        <w:ind w:left="1434" w:hanging="357"/>
        <w:rPr>
          <w:lang w:eastAsia="fr-FR"/>
        </w:rPr>
      </w:pPr>
      <w:r>
        <w:t>cette atteinte</w:t>
      </w:r>
      <w:r w:rsidRPr="00851816">
        <w:t xml:space="preserve"> doit enfin produire</w:t>
      </w:r>
      <w:r>
        <w:t xml:space="preserve">, pour </w:t>
      </w:r>
      <w:r w:rsidR="00F179BD">
        <w:t>elle</w:t>
      </w:r>
      <w:r>
        <w:t xml:space="preserve">, </w:t>
      </w:r>
      <w:r w:rsidRPr="00851816">
        <w:t>un effet nocif continu.</w:t>
      </w:r>
    </w:p>
    <w:p w14:paraId="5DD5EDF1" w14:textId="03E25F91" w:rsidR="007C4FEE" w:rsidRDefault="00F179BD" w:rsidP="007C4FEE">
      <w:pPr>
        <w:pStyle w:val="corpsdedcision"/>
        <w:keepNext/>
        <w:keepLines/>
        <w:tabs>
          <w:tab w:val="num" w:pos="360"/>
        </w:tabs>
        <w:rPr>
          <w:lang w:eastAsia="fr-FR"/>
        </w:rPr>
      </w:pPr>
      <w:r>
        <w:rPr>
          <w:lang w:eastAsia="fr-FR"/>
        </w:rPr>
        <w:t>L’allégation prouvée soit les propos du directeur de production, en 2021, en présence de collègues de madame Kouyate portant sur son état de santé et la durée de son incapacité satisfait-elle cette définition? Le Tribunal n’est pas de cet avis.</w:t>
      </w:r>
    </w:p>
    <w:p w14:paraId="3A941A54" w14:textId="45DAE004" w:rsidR="00F179BD" w:rsidRDefault="00F179BD" w:rsidP="007C4FEE">
      <w:pPr>
        <w:pStyle w:val="corpsdedcision"/>
        <w:keepNext/>
        <w:keepLines/>
        <w:tabs>
          <w:tab w:val="num" w:pos="360"/>
        </w:tabs>
        <w:rPr>
          <w:lang w:eastAsia="fr-FR"/>
        </w:rPr>
      </w:pPr>
      <w:r>
        <w:rPr>
          <w:lang w:eastAsia="fr-FR"/>
        </w:rPr>
        <w:t>Nul doute, madame Kouyate a été blessée lorsqu’il a tenu ces propos</w:t>
      </w:r>
      <w:r w:rsidR="00FB6F7C">
        <w:rPr>
          <w:lang w:eastAsia="fr-FR"/>
        </w:rPr>
        <w:t>,</w:t>
      </w:r>
      <w:r>
        <w:rPr>
          <w:lang w:eastAsia="fr-FR"/>
        </w:rPr>
        <w:t xml:space="preserve"> mais la conduite n’est pas suffisamment objectivement grave pour constituer une conduite de nature vexatoire et surtout, aucune preuve quant à une atteinte et son effet nocif continu n’a été présentée.</w:t>
      </w:r>
    </w:p>
    <w:p w14:paraId="440C5040" w14:textId="77777777" w:rsidR="007C4FEE" w:rsidRDefault="007C4FEE" w:rsidP="007C4FEE">
      <w:pPr>
        <w:pStyle w:val="Titre2"/>
      </w:pPr>
      <w:r w:rsidRPr="00142CCD">
        <w:t>L’employeur s'est-il acquitté de son obligation d’agir pour prévenir et faire cesser ce harcèlement?</w:t>
      </w:r>
    </w:p>
    <w:p w14:paraId="6B83E2BC" w14:textId="77777777" w:rsidR="0024684F" w:rsidRDefault="0024684F" w:rsidP="0024684F">
      <w:pPr>
        <w:pStyle w:val="corpsdedcision"/>
        <w:keepNext/>
        <w:keepLines/>
        <w:tabs>
          <w:tab w:val="num" w:pos="360"/>
        </w:tabs>
        <w:rPr>
          <w:lang w:eastAsia="fr-FR"/>
        </w:rPr>
      </w:pPr>
      <w:r>
        <w:rPr>
          <w:lang w:eastAsia="fr-FR"/>
        </w:rPr>
        <w:t>Madame Kouyate ayant démontré tous les éléments prévus à l’article 81.18 de la LNT, elle a été victime de harcèlement psychologique comportant des allégations de nature sexuelle. Il faut maintenant s’attarder à la question de savoir si l’employeur a satisfait ses obligations.</w:t>
      </w:r>
    </w:p>
    <w:p w14:paraId="172AA93D" w14:textId="5CDFD5B3" w:rsidR="00F02A4F" w:rsidRDefault="00F02A4F" w:rsidP="00F02A4F">
      <w:pPr>
        <w:pStyle w:val="corpsdedcision"/>
        <w:tabs>
          <w:tab w:val="num" w:pos="720"/>
        </w:tabs>
      </w:pPr>
      <w:r>
        <w:t xml:space="preserve">L’employeur affirme ne pas avoir été au fait des allégations </w:t>
      </w:r>
      <w:r w:rsidR="002403AD">
        <w:t xml:space="preserve">de nature sexuelle </w:t>
      </w:r>
      <w:r>
        <w:t xml:space="preserve">présentées devant le Tribunal et qu’autrement, il </w:t>
      </w:r>
      <w:r w:rsidR="009D2FB8">
        <w:t>a satisfait ses obligations de prévenir le harcèlement dans le milieu de travail</w:t>
      </w:r>
      <w:r>
        <w:t xml:space="preserve">. </w:t>
      </w:r>
    </w:p>
    <w:p w14:paraId="5AAB3D3C" w14:textId="4572BDE1" w:rsidR="00F02A4F" w:rsidRPr="002D5671" w:rsidRDefault="0024684F" w:rsidP="003008AD">
      <w:pPr>
        <w:pStyle w:val="corpsdedcision"/>
        <w:tabs>
          <w:tab w:val="num" w:pos="720"/>
        </w:tabs>
      </w:pPr>
      <w:r>
        <w:t>M</w:t>
      </w:r>
      <w:r w:rsidR="009D2FB8">
        <w:t>adame Kouyat</w:t>
      </w:r>
      <w:r>
        <w:t>e</w:t>
      </w:r>
      <w:r w:rsidR="00F02A4F">
        <w:t xml:space="preserve"> connaissait la </w:t>
      </w:r>
      <w:r w:rsidR="009D2FB8">
        <w:t>p</w:t>
      </w:r>
      <w:r w:rsidR="00F02A4F">
        <w:t>olitique sur la prévention du harcèlement</w:t>
      </w:r>
      <w:r w:rsidR="009D2FB8">
        <w:t xml:space="preserve"> en vigueur</w:t>
      </w:r>
      <w:r w:rsidR="00F02A4F">
        <w:t xml:space="preserve">. </w:t>
      </w:r>
      <w:r w:rsidR="00DA1A2A">
        <w:t xml:space="preserve">Cependant, pour les motifs ci-après énoncés, le Tribunal conclut que l’employeur </w:t>
      </w:r>
      <w:r w:rsidR="009D2FB8">
        <w:t xml:space="preserve">n’a pas satisfait </w:t>
      </w:r>
      <w:r w:rsidR="00DA1A2A">
        <w:t xml:space="preserve">à </w:t>
      </w:r>
      <w:r w:rsidR="009D2FB8">
        <w:t xml:space="preserve">son obligation de prévention et surtout, </w:t>
      </w:r>
      <w:r w:rsidR="00DA1A2A">
        <w:t>qu’</w:t>
      </w:r>
      <w:r w:rsidR="009D2FB8">
        <w:t>il a fait défaut d’intervenir adéquatement lorsqu’alerté d’une potentielle situation</w:t>
      </w:r>
      <w:r w:rsidR="00F02A4F" w:rsidRPr="002D5671">
        <w:t>.</w:t>
      </w:r>
      <w:r w:rsidR="00F02A4F">
        <w:t xml:space="preserve"> </w:t>
      </w:r>
      <w:r w:rsidR="009D2FB8">
        <w:t xml:space="preserve">À tous égards, considérant le lien d’autorité l’unissant au </w:t>
      </w:r>
      <w:r w:rsidR="00976947">
        <w:t>su</w:t>
      </w:r>
      <w:r w:rsidR="009D2FB8">
        <w:t xml:space="preserve">perviseur de nuit, on ne peut reprocher à madame Kouyate de ne pas avoir signalé les comportements de ce dernier à son endroit. </w:t>
      </w:r>
      <w:r w:rsidR="00F02A4F">
        <w:t>Voici pourquoi.</w:t>
      </w:r>
    </w:p>
    <w:p w14:paraId="765909D9" w14:textId="77777777" w:rsidR="00F02A4F" w:rsidRDefault="00F02A4F" w:rsidP="00F02A4F">
      <w:pPr>
        <w:pStyle w:val="corpsdedcision"/>
        <w:tabs>
          <w:tab w:val="num" w:pos="360"/>
        </w:tabs>
      </w:pPr>
      <w:r>
        <w:t>Lorsque le Tribunal conclut à la présence de harcèlement psychologique comme en l’espèce, il doit ensuite évaluer si l’employeur a satisfait son obligation de prévenir et de faire cesser ce harcèlement conformément à l’article 81.19 de la LNT.</w:t>
      </w:r>
    </w:p>
    <w:p w14:paraId="53514FC6" w14:textId="77777777" w:rsidR="00A604D9" w:rsidRDefault="00A604D9" w:rsidP="00A604D9">
      <w:pPr>
        <w:pStyle w:val="corpsdedcision"/>
        <w:tabs>
          <w:tab w:val="num" w:pos="720"/>
        </w:tabs>
        <w:rPr>
          <w:lang w:eastAsia="fr-FR"/>
        </w:rPr>
      </w:pPr>
      <w:r w:rsidRPr="00F81AD4">
        <w:t xml:space="preserve">Il </w:t>
      </w:r>
      <w:r>
        <w:t>a l’obligation d’</w:t>
      </w:r>
      <w:r w:rsidRPr="00F81AD4">
        <w:t xml:space="preserve">offrir un climat de travail exempt de harcèlement psychologique à tous les employés. </w:t>
      </w:r>
    </w:p>
    <w:p w14:paraId="50DBCEFB" w14:textId="77777777" w:rsidR="00F02A4F" w:rsidRDefault="00F02A4F" w:rsidP="00F02A4F">
      <w:pPr>
        <w:pStyle w:val="corpsdedcision"/>
        <w:tabs>
          <w:tab w:val="num" w:pos="360"/>
        </w:tabs>
        <w:rPr>
          <w:lang w:eastAsia="fr-FR"/>
        </w:rPr>
      </w:pPr>
      <w:r>
        <w:rPr>
          <w:lang w:eastAsia="fr-FR"/>
        </w:rPr>
        <w:t xml:space="preserve">Certes, </w:t>
      </w:r>
      <w:r w:rsidRPr="00BD59FC">
        <w:rPr>
          <w:lang w:eastAsia="fr-FR"/>
        </w:rPr>
        <w:t>pour que l’employeur puisse intervenir, le harcèlement psychologique doit avoir été porté à son attention, à défaut de quoi</w:t>
      </w:r>
      <w:r>
        <w:rPr>
          <w:lang w:eastAsia="fr-FR"/>
        </w:rPr>
        <w:t>,</w:t>
      </w:r>
      <w:r w:rsidRPr="00BD59FC">
        <w:rPr>
          <w:lang w:eastAsia="fr-FR"/>
        </w:rPr>
        <w:t xml:space="preserve"> il ne sera pas en mesure de respecter les obligations que la </w:t>
      </w:r>
      <w:r>
        <w:rPr>
          <w:lang w:eastAsia="fr-FR"/>
        </w:rPr>
        <w:t>LNT</w:t>
      </w:r>
      <w:r w:rsidRPr="00BD59FC">
        <w:rPr>
          <w:lang w:eastAsia="fr-FR"/>
        </w:rPr>
        <w:t xml:space="preserve"> lui impose</w:t>
      </w:r>
      <w:r>
        <w:rPr>
          <w:lang w:eastAsia="fr-FR"/>
        </w:rPr>
        <w:t xml:space="preserve">. Par ailleurs, </w:t>
      </w:r>
      <w:r w:rsidRPr="00BD59FC">
        <w:rPr>
          <w:lang w:eastAsia="fr-FR"/>
        </w:rPr>
        <w:t xml:space="preserve">on ne pourra </w:t>
      </w:r>
      <w:r>
        <w:rPr>
          <w:lang w:eastAsia="fr-FR"/>
        </w:rPr>
        <w:t>r</w:t>
      </w:r>
      <w:r w:rsidRPr="00BD59FC">
        <w:rPr>
          <w:lang w:eastAsia="fr-FR"/>
        </w:rPr>
        <w:t xml:space="preserve">eprocher </w:t>
      </w:r>
      <w:r>
        <w:rPr>
          <w:lang w:eastAsia="fr-FR"/>
        </w:rPr>
        <w:t>à un</w:t>
      </w:r>
      <w:r w:rsidRPr="00BD59FC">
        <w:rPr>
          <w:lang w:eastAsia="fr-FR"/>
        </w:rPr>
        <w:t xml:space="preserve"> plaignant d’avoir omis de dénoncer le harcèlement dont il était victime, lorsque le prétendu harceleur est </w:t>
      </w:r>
      <w:r>
        <w:rPr>
          <w:lang w:eastAsia="fr-FR"/>
        </w:rPr>
        <w:t xml:space="preserve">une </w:t>
      </w:r>
      <w:r w:rsidRPr="00BD59FC">
        <w:rPr>
          <w:lang w:eastAsia="fr-FR"/>
        </w:rPr>
        <w:t xml:space="preserve">personne détenant </w:t>
      </w:r>
      <w:r>
        <w:rPr>
          <w:lang w:eastAsia="fr-FR"/>
        </w:rPr>
        <w:t>une</w:t>
      </w:r>
      <w:r w:rsidRPr="00BD59FC">
        <w:rPr>
          <w:lang w:eastAsia="fr-FR"/>
        </w:rPr>
        <w:t xml:space="preserve"> autorité</w:t>
      </w:r>
      <w:r>
        <w:rPr>
          <w:lang w:eastAsia="fr-FR"/>
        </w:rPr>
        <w:t xml:space="preserve"> sur lui</w:t>
      </w:r>
      <w:r>
        <w:rPr>
          <w:rStyle w:val="Appelnotedebasdep"/>
          <w:lang w:eastAsia="fr-FR"/>
        </w:rPr>
        <w:footnoteReference w:id="41"/>
      </w:r>
      <w:r>
        <w:rPr>
          <w:lang w:eastAsia="fr-FR"/>
        </w:rPr>
        <w:t>.</w:t>
      </w:r>
    </w:p>
    <w:p w14:paraId="746F8E2C" w14:textId="77777777" w:rsidR="00A604D9" w:rsidRPr="00F81AD4" w:rsidRDefault="00A604D9" w:rsidP="00A604D9">
      <w:pPr>
        <w:pStyle w:val="corpsdedcision"/>
        <w:tabs>
          <w:tab w:val="num" w:pos="720"/>
        </w:tabs>
      </w:pPr>
      <w:r w:rsidRPr="00F81AD4">
        <w:t>Une fois informé qu’un salarié pourrait être l’objet de harcèlement psychologique, l’employeur doit prendre les moyens raisonnables pour faire cesser le harcèlement allégué. Cette obligation en est une de moyens et non de résultats</w:t>
      </w:r>
      <w:r w:rsidRPr="00F81AD4">
        <w:rPr>
          <w:rStyle w:val="Appelnotedebasdep"/>
        </w:rPr>
        <w:footnoteReference w:id="42"/>
      </w:r>
      <w:r w:rsidRPr="00F81AD4">
        <w:t> . Le fardeau d’en faire la démonstration lui incombe.</w:t>
      </w:r>
    </w:p>
    <w:p w14:paraId="76AE1E73" w14:textId="63021CA5" w:rsidR="00A604D9" w:rsidRDefault="0028038D" w:rsidP="00A604D9">
      <w:pPr>
        <w:pStyle w:val="corpsdedcision"/>
        <w:tabs>
          <w:tab w:val="num" w:pos="720"/>
        </w:tabs>
        <w:rPr>
          <w:lang w:eastAsia="fr-FR"/>
        </w:rPr>
      </w:pPr>
      <w:r>
        <w:t>La</w:t>
      </w:r>
      <w:r w:rsidR="0080283A">
        <w:t xml:space="preserve"> personne salariée </w:t>
      </w:r>
      <w:r w:rsidR="00A604D9">
        <w:t xml:space="preserve">n’a pas à nommer ou qualifier spécifiquement qu’il s’agit de harcèlement psychologique. La connaissance de l’employeur peut naître de différentes façons. </w:t>
      </w:r>
      <w:r w:rsidR="00A604D9" w:rsidRPr="00F81AD4">
        <w:t>Il doit être proactif et intervenir sans délai</w:t>
      </w:r>
      <w:r w:rsidR="00A604D9">
        <w:rPr>
          <w:rStyle w:val="Appelnotedebasdep"/>
        </w:rPr>
        <w:footnoteReference w:id="43"/>
      </w:r>
      <w:r w:rsidR="00945531">
        <w:t>.</w:t>
      </w:r>
      <w:r w:rsidR="00A604D9" w:rsidRPr="00F81AD4">
        <w:t xml:space="preserve"> </w:t>
      </w:r>
    </w:p>
    <w:p w14:paraId="6E6FFF98" w14:textId="54E8C2D3" w:rsidR="00F02A4F" w:rsidRDefault="00F02A4F" w:rsidP="00F02A4F">
      <w:pPr>
        <w:pStyle w:val="corpsdedcision"/>
        <w:tabs>
          <w:tab w:val="num" w:pos="360"/>
        </w:tabs>
        <w:rPr>
          <w:lang w:eastAsia="fr-FR"/>
        </w:rPr>
      </w:pPr>
      <w:r>
        <w:rPr>
          <w:lang w:eastAsia="fr-FR"/>
        </w:rPr>
        <w:t xml:space="preserve">La preuve démontre que l’employeur possède une </w:t>
      </w:r>
      <w:r w:rsidR="00976947">
        <w:rPr>
          <w:lang w:eastAsia="fr-FR"/>
        </w:rPr>
        <w:t>p</w:t>
      </w:r>
      <w:r>
        <w:rPr>
          <w:lang w:eastAsia="fr-FR"/>
        </w:rPr>
        <w:t xml:space="preserve">olitique de prévention du harcèlement psychologique depuis 2018 et que celle-ci est diffusée à tous les employés sur une base annuelle. Le processus de plainte y est notamment rappelé. </w:t>
      </w:r>
    </w:p>
    <w:p w14:paraId="59AD4D0C" w14:textId="19C958FF" w:rsidR="00F02A4F" w:rsidRDefault="00F02A4F" w:rsidP="00F02A4F">
      <w:pPr>
        <w:pStyle w:val="corpsdedcision"/>
        <w:tabs>
          <w:tab w:val="num" w:pos="720"/>
        </w:tabs>
      </w:pPr>
      <w:r>
        <w:t xml:space="preserve">Bien que </w:t>
      </w:r>
      <w:r w:rsidR="00AB2F51">
        <w:t>madame Kouyate</w:t>
      </w:r>
      <w:r>
        <w:t xml:space="preserve"> affirme ne pas connaître la politique de harcèlement psychologique en vigueur chez l’employeur ni le mécanisme de plainte qui y est prévu, </w:t>
      </w:r>
      <w:r w:rsidR="00976947">
        <w:t xml:space="preserve">la preuve démontre que la politique était </w:t>
      </w:r>
      <w:r w:rsidR="00976947" w:rsidRPr="0028038D">
        <w:t>diffusée</w:t>
      </w:r>
      <w:r w:rsidR="00976947">
        <w:t xml:space="preserve"> annuellement et qu’elle a participé aux</w:t>
      </w:r>
      <w:r w:rsidR="0028038D">
        <w:t xml:space="preserve">dites </w:t>
      </w:r>
      <w:r w:rsidR="00976947">
        <w:t>activités</w:t>
      </w:r>
      <w:r>
        <w:t>.</w:t>
      </w:r>
    </w:p>
    <w:p w14:paraId="6AB40586" w14:textId="660E9E5D" w:rsidR="00AB2F51" w:rsidRPr="001F2967" w:rsidRDefault="00277E77" w:rsidP="001F2967">
      <w:pPr>
        <w:pStyle w:val="corpsdedcision"/>
        <w:rPr>
          <w:i/>
          <w:sz w:val="22"/>
        </w:rPr>
      </w:pPr>
      <w:r>
        <w:t xml:space="preserve">Madame Kouyate </w:t>
      </w:r>
      <w:r w:rsidR="00976947">
        <w:t>explique</w:t>
      </w:r>
      <w:r>
        <w:t xml:space="preserve"> </w:t>
      </w:r>
      <w:r w:rsidR="0080283A">
        <w:t xml:space="preserve">qu’elle a choisi de </w:t>
      </w:r>
      <w:r>
        <w:t xml:space="preserve">garder </w:t>
      </w:r>
      <w:r w:rsidR="0080283A">
        <w:t>le</w:t>
      </w:r>
      <w:r>
        <w:t xml:space="preserve"> silence</w:t>
      </w:r>
      <w:r w:rsidR="0080283A">
        <w:t xml:space="preserve"> par crainte de représailles de la part du superviseur</w:t>
      </w:r>
      <w:r w:rsidR="00AB2F51" w:rsidRPr="00AB2F51">
        <w:t xml:space="preserve"> </w:t>
      </w:r>
      <w:r w:rsidR="00AB2F51">
        <w:t xml:space="preserve">et </w:t>
      </w:r>
      <w:r w:rsidR="001F2967">
        <w:t xml:space="preserve">parce qu’elle </w:t>
      </w:r>
      <w:r w:rsidR="00AB2F51">
        <w:t>risqu</w:t>
      </w:r>
      <w:r w:rsidR="0024684F">
        <w:t>ait</w:t>
      </w:r>
      <w:r w:rsidR="00AB2F51">
        <w:t xml:space="preserve"> de perdre son travail</w:t>
      </w:r>
      <w:r w:rsidR="001F2967">
        <w:t xml:space="preserve"> et </w:t>
      </w:r>
      <w:r w:rsidR="0024684F">
        <w:t>se trouver</w:t>
      </w:r>
      <w:r w:rsidR="001F2967">
        <w:t xml:space="preserve"> sans ressource</w:t>
      </w:r>
      <w:r>
        <w:t xml:space="preserve">. </w:t>
      </w:r>
      <w:r w:rsidR="0080283A">
        <w:t>De plus, elle redoute de saisir la police de cette situation</w:t>
      </w:r>
      <w:r w:rsidR="005C7A06">
        <w:t>,</w:t>
      </w:r>
      <w:r w:rsidR="0080283A">
        <w:t xml:space="preserve"> </w:t>
      </w:r>
      <w:r>
        <w:t xml:space="preserve">car elle </w:t>
      </w:r>
      <w:r w:rsidR="00AB2F51">
        <w:t xml:space="preserve">le </w:t>
      </w:r>
      <w:r w:rsidR="00976947">
        <w:t>craint</w:t>
      </w:r>
      <w:r>
        <w:t xml:space="preserve">, </w:t>
      </w:r>
      <w:r w:rsidR="00AB2F51">
        <w:t>elle a peur qu’il lui fasse du mal</w:t>
      </w:r>
      <w:r>
        <w:t xml:space="preserve">. </w:t>
      </w:r>
    </w:p>
    <w:p w14:paraId="6892800A" w14:textId="17F7C361" w:rsidR="00277E77" w:rsidRDefault="0080283A" w:rsidP="00277E77">
      <w:pPr>
        <w:pStyle w:val="corpsdedcision"/>
      </w:pPr>
      <w:r>
        <w:t xml:space="preserve">Elle hésite à s’adresser </w:t>
      </w:r>
      <w:r w:rsidR="00277E77">
        <w:t>à la CNESST</w:t>
      </w:r>
      <w:r w:rsidR="001F2967">
        <w:t xml:space="preserve">. </w:t>
      </w:r>
      <w:r w:rsidR="00372BDD">
        <w:t>Elle n</w:t>
      </w:r>
      <w:r>
        <w:t>’</w:t>
      </w:r>
      <w:r w:rsidR="00372BDD">
        <w:t>e</w:t>
      </w:r>
      <w:r>
        <w:t>n</w:t>
      </w:r>
      <w:r w:rsidR="00372BDD">
        <w:t xml:space="preserve"> parle</w:t>
      </w:r>
      <w:r w:rsidR="00AB2F51">
        <w:t xml:space="preserve"> pas </w:t>
      </w:r>
      <w:r>
        <w:t>non plus à</w:t>
      </w:r>
      <w:r w:rsidR="00372BDD">
        <w:t xml:space="preserve"> son médecin</w:t>
      </w:r>
      <w:r w:rsidR="001F2967">
        <w:t xml:space="preserve"> </w:t>
      </w:r>
      <w:r w:rsidR="00AB2F51">
        <w:t>toujours de peur que la vérité sorte au grand jour</w:t>
      </w:r>
      <w:r w:rsidR="001F2967">
        <w:t xml:space="preserve"> et qu’elle perde tout. Elle se sent honteuse de ce qu’elle a vécu selon toutes vraisemblances</w:t>
      </w:r>
      <w:r w:rsidR="00372BDD">
        <w:t>.</w:t>
      </w:r>
    </w:p>
    <w:p w14:paraId="7C146E54" w14:textId="0705FC41" w:rsidR="001F2967" w:rsidRPr="001F2967" w:rsidRDefault="001F2967" w:rsidP="007D7CDB">
      <w:pPr>
        <w:pStyle w:val="corpsdedcision"/>
        <w:keepNext/>
        <w:keepLines/>
        <w:rPr>
          <w:rStyle w:val="Citationintgre"/>
          <w:i w:val="0"/>
          <w:sz w:val="24"/>
        </w:rPr>
      </w:pPr>
      <w:r>
        <w:t>Elle a songé à en parler à la direction, mais elle a manqué de courage. Elle admet avoir une bonne relation avec la conseillère ressources humaines</w:t>
      </w:r>
      <w:r w:rsidR="00FB6F7C">
        <w:t>,</w:t>
      </w:r>
      <w:r>
        <w:t xml:space="preserve"> mais elle a trop peur </w:t>
      </w:r>
      <w:r w:rsidR="0024684F">
        <w:t xml:space="preserve">du superviseur, </w:t>
      </w:r>
      <w:r>
        <w:t>au surplus lorsqu’elle aborde la situation</w:t>
      </w:r>
      <w:r w:rsidR="0024684F">
        <w:t xml:space="preserve"> en juin 2021</w:t>
      </w:r>
      <w:r>
        <w:t>, il la menac</w:t>
      </w:r>
      <w:r w:rsidR="008128CA">
        <w:t>e</w:t>
      </w:r>
      <w:r>
        <w:t xml:space="preserve"> de nouveau. </w:t>
      </w:r>
    </w:p>
    <w:p w14:paraId="53CF5DF1" w14:textId="182B875B" w:rsidR="00A604D9" w:rsidRPr="00A604D9" w:rsidRDefault="007C4FEE" w:rsidP="007C4FEE">
      <w:pPr>
        <w:pStyle w:val="corpsdedcision"/>
        <w:tabs>
          <w:tab w:val="num" w:pos="360"/>
        </w:tabs>
        <w:rPr>
          <w:i/>
          <w:sz w:val="22"/>
        </w:rPr>
      </w:pPr>
      <w:r>
        <w:rPr>
          <w:lang w:eastAsia="fr-FR"/>
        </w:rPr>
        <w:t xml:space="preserve">L’employeur </w:t>
      </w:r>
      <w:r w:rsidR="00D17E47">
        <w:rPr>
          <w:lang w:eastAsia="fr-FR"/>
        </w:rPr>
        <w:t xml:space="preserve">ne </w:t>
      </w:r>
      <w:r>
        <w:rPr>
          <w:lang w:eastAsia="fr-FR"/>
        </w:rPr>
        <w:t xml:space="preserve">satisfait </w:t>
      </w:r>
      <w:r w:rsidR="007A34DF">
        <w:rPr>
          <w:lang w:eastAsia="fr-FR"/>
        </w:rPr>
        <w:t xml:space="preserve">pas </w:t>
      </w:r>
      <w:r>
        <w:rPr>
          <w:lang w:eastAsia="fr-FR"/>
        </w:rPr>
        <w:t xml:space="preserve">son obligation de prévenir </w:t>
      </w:r>
      <w:r w:rsidR="00D17E47">
        <w:rPr>
          <w:lang w:eastAsia="fr-FR"/>
        </w:rPr>
        <w:t xml:space="preserve">ou faire cesser </w:t>
      </w:r>
      <w:r>
        <w:rPr>
          <w:lang w:eastAsia="fr-FR"/>
        </w:rPr>
        <w:t>le harcèlement psychologique.</w:t>
      </w:r>
      <w:r w:rsidR="00D17E47">
        <w:rPr>
          <w:lang w:eastAsia="fr-FR"/>
        </w:rPr>
        <w:t xml:space="preserve"> </w:t>
      </w:r>
      <w:r w:rsidR="003D6DA0">
        <w:rPr>
          <w:lang w:eastAsia="fr-FR"/>
        </w:rPr>
        <w:t>Considérant l</w:t>
      </w:r>
      <w:r w:rsidR="008128CA">
        <w:rPr>
          <w:lang w:eastAsia="fr-FR"/>
        </w:rPr>
        <w:t>a nature d</w:t>
      </w:r>
      <w:r w:rsidR="003D6DA0">
        <w:rPr>
          <w:lang w:eastAsia="fr-FR"/>
        </w:rPr>
        <w:t>es gestes posés par le superviseur de nuit, m</w:t>
      </w:r>
      <w:r w:rsidR="00D17E47">
        <w:rPr>
          <w:lang w:eastAsia="fr-FR"/>
        </w:rPr>
        <w:t>anifestement, son personnel de supervision n’a pas été suffisamment sensibilisé à ses obligations envers les employés</w:t>
      </w:r>
      <w:r w:rsidR="00A604D9">
        <w:rPr>
          <w:lang w:eastAsia="fr-FR"/>
        </w:rPr>
        <w:t xml:space="preserve"> en matière de harcèlement psychologique et sexuel</w:t>
      </w:r>
      <w:r w:rsidR="00D17E47">
        <w:rPr>
          <w:lang w:eastAsia="fr-FR"/>
        </w:rPr>
        <w:t xml:space="preserve">. </w:t>
      </w:r>
    </w:p>
    <w:p w14:paraId="75663665" w14:textId="64AF2639" w:rsidR="007C4FEE" w:rsidRPr="008128CA" w:rsidRDefault="0024684F" w:rsidP="007C4FEE">
      <w:pPr>
        <w:pStyle w:val="corpsdedcision"/>
        <w:tabs>
          <w:tab w:val="num" w:pos="360"/>
        </w:tabs>
        <w:rPr>
          <w:rStyle w:val="Citationintgre"/>
        </w:rPr>
      </w:pPr>
      <w:r>
        <w:rPr>
          <w:lang w:eastAsia="fr-FR"/>
        </w:rPr>
        <w:t>D</w:t>
      </w:r>
      <w:r w:rsidR="001F2967">
        <w:rPr>
          <w:lang w:eastAsia="fr-FR"/>
        </w:rPr>
        <w:t xml:space="preserve">e l’avis du </w:t>
      </w:r>
      <w:r>
        <w:rPr>
          <w:lang w:eastAsia="fr-FR"/>
        </w:rPr>
        <w:t>T</w:t>
      </w:r>
      <w:r w:rsidR="001F2967">
        <w:rPr>
          <w:lang w:eastAsia="fr-FR"/>
        </w:rPr>
        <w:t xml:space="preserve">ribunal, au cours de l’été 2021, </w:t>
      </w:r>
      <w:r w:rsidR="00D17E47">
        <w:rPr>
          <w:lang w:eastAsia="fr-FR"/>
        </w:rPr>
        <w:t>le directeur des ressources humaines et la conseillère ont fermé les yeux et on</w:t>
      </w:r>
      <w:r w:rsidR="00A604D9">
        <w:rPr>
          <w:lang w:eastAsia="fr-FR"/>
        </w:rPr>
        <w:t>t</w:t>
      </w:r>
      <w:r w:rsidR="00D17E47">
        <w:rPr>
          <w:lang w:eastAsia="fr-FR"/>
        </w:rPr>
        <w:t xml:space="preserve"> fait défaut d’intervenir adéquatement. </w:t>
      </w:r>
      <w:r>
        <w:rPr>
          <w:lang w:eastAsia="fr-FR"/>
        </w:rPr>
        <w:t>Madame</w:t>
      </w:r>
      <w:r w:rsidR="00945531">
        <w:rPr>
          <w:lang w:eastAsia="fr-FR"/>
        </w:rPr>
        <w:t> </w:t>
      </w:r>
      <w:r>
        <w:rPr>
          <w:lang w:eastAsia="fr-FR"/>
        </w:rPr>
        <w:t xml:space="preserve">Kouyate informe la conseillère qu’il y a des choses qu’elle ne peut lui dire et fait référence à une situation personnelle avec le superviseur de nuit. </w:t>
      </w:r>
      <w:r w:rsidR="00D17E47">
        <w:rPr>
          <w:lang w:eastAsia="fr-FR"/>
        </w:rPr>
        <w:t>Ils se content</w:t>
      </w:r>
      <w:r>
        <w:rPr>
          <w:lang w:eastAsia="fr-FR"/>
        </w:rPr>
        <w:t>ent</w:t>
      </w:r>
      <w:r w:rsidR="00D17E47">
        <w:rPr>
          <w:lang w:eastAsia="fr-FR"/>
        </w:rPr>
        <w:t>, bien rapidement</w:t>
      </w:r>
      <w:r w:rsidR="007A34DF">
        <w:rPr>
          <w:lang w:eastAsia="fr-FR"/>
        </w:rPr>
        <w:t>,</w:t>
      </w:r>
      <w:r w:rsidR="00D17E47">
        <w:rPr>
          <w:lang w:eastAsia="fr-FR"/>
        </w:rPr>
        <w:t xml:space="preserve"> de la version du superviseur</w:t>
      </w:r>
      <w:r w:rsidR="00196BAC">
        <w:rPr>
          <w:lang w:eastAsia="fr-FR"/>
        </w:rPr>
        <w:t>,</w:t>
      </w:r>
      <w:r w:rsidR="00D17E47">
        <w:rPr>
          <w:lang w:eastAsia="fr-FR"/>
        </w:rPr>
        <w:t xml:space="preserve"> qui dit ne pas savoir </w:t>
      </w:r>
      <w:r w:rsidR="00A604D9">
        <w:rPr>
          <w:lang w:eastAsia="fr-FR"/>
        </w:rPr>
        <w:t>d</w:t>
      </w:r>
      <w:r w:rsidR="00D17E47">
        <w:rPr>
          <w:lang w:eastAsia="fr-FR"/>
        </w:rPr>
        <w:t xml:space="preserve">e quoi il s’agit. </w:t>
      </w:r>
      <w:r w:rsidR="008128CA" w:rsidRPr="008128CA">
        <w:rPr>
          <w:rStyle w:val="Citationintgre"/>
          <w:i w:val="0"/>
          <w:iCs/>
          <w:sz w:val="24"/>
          <w:szCs w:val="22"/>
        </w:rPr>
        <w:t>Madame</w:t>
      </w:r>
      <w:r w:rsidR="00945531">
        <w:rPr>
          <w:rStyle w:val="Citationintgre"/>
          <w:i w:val="0"/>
          <w:iCs/>
          <w:sz w:val="24"/>
          <w:szCs w:val="22"/>
        </w:rPr>
        <w:t> </w:t>
      </w:r>
      <w:r w:rsidR="008128CA" w:rsidRPr="008128CA">
        <w:rPr>
          <w:rStyle w:val="Citationintgre"/>
          <w:i w:val="0"/>
          <w:iCs/>
          <w:sz w:val="24"/>
          <w:szCs w:val="22"/>
        </w:rPr>
        <w:t>Kouyate</w:t>
      </w:r>
      <w:r w:rsidR="001F2967" w:rsidRPr="008128CA">
        <w:rPr>
          <w:rStyle w:val="Citationintgre"/>
          <w:i w:val="0"/>
          <w:iCs/>
          <w:sz w:val="24"/>
          <w:szCs w:val="22"/>
        </w:rPr>
        <w:t xml:space="preserve"> </w:t>
      </w:r>
      <w:r w:rsidR="008128CA" w:rsidRPr="008128CA">
        <w:rPr>
          <w:rStyle w:val="Citationintgre"/>
          <w:i w:val="0"/>
          <w:iCs/>
          <w:sz w:val="24"/>
          <w:szCs w:val="22"/>
        </w:rPr>
        <w:t xml:space="preserve">soulève </w:t>
      </w:r>
      <w:r>
        <w:rPr>
          <w:rStyle w:val="Citationintgre"/>
          <w:i w:val="0"/>
          <w:iCs/>
          <w:sz w:val="24"/>
          <w:szCs w:val="22"/>
        </w:rPr>
        <w:t xml:space="preserve">pourtant </w:t>
      </w:r>
      <w:r w:rsidR="008128CA" w:rsidRPr="008128CA">
        <w:rPr>
          <w:rStyle w:val="Citationintgre"/>
          <w:i w:val="0"/>
          <w:iCs/>
          <w:sz w:val="24"/>
          <w:szCs w:val="22"/>
        </w:rPr>
        <w:t>une situation hors du commun</w:t>
      </w:r>
      <w:r w:rsidR="00FB6F7C">
        <w:rPr>
          <w:rStyle w:val="Citationintgre"/>
          <w:i w:val="0"/>
          <w:iCs/>
          <w:sz w:val="24"/>
          <w:szCs w:val="22"/>
        </w:rPr>
        <w:t>,</w:t>
      </w:r>
      <w:r w:rsidR="008128CA" w:rsidRPr="008128CA">
        <w:rPr>
          <w:rStyle w:val="Citationintgre"/>
          <w:i w:val="0"/>
          <w:iCs/>
          <w:sz w:val="24"/>
          <w:szCs w:val="22"/>
        </w:rPr>
        <w:t xml:space="preserve"> mais </w:t>
      </w:r>
      <w:r w:rsidR="001F2967" w:rsidRPr="008128CA">
        <w:rPr>
          <w:rStyle w:val="Citationintgre"/>
          <w:i w:val="0"/>
          <w:iCs/>
          <w:sz w:val="24"/>
          <w:szCs w:val="22"/>
        </w:rPr>
        <w:t xml:space="preserve">n’aura plus jamais de nouvelles de la direction relativement à </w:t>
      </w:r>
      <w:r w:rsidR="008128CA" w:rsidRPr="008128CA">
        <w:rPr>
          <w:rStyle w:val="Citationintgre"/>
          <w:i w:val="0"/>
          <w:iCs/>
          <w:sz w:val="24"/>
          <w:szCs w:val="22"/>
        </w:rPr>
        <w:t>c</w:t>
      </w:r>
      <w:r w:rsidR="001F2967" w:rsidRPr="008128CA">
        <w:rPr>
          <w:rStyle w:val="Citationintgre"/>
          <w:i w:val="0"/>
          <w:iCs/>
          <w:sz w:val="24"/>
          <w:szCs w:val="22"/>
        </w:rPr>
        <w:t>es propos.</w:t>
      </w:r>
    </w:p>
    <w:p w14:paraId="68004EDE" w14:textId="6EDC5DD5" w:rsidR="00E01A3A" w:rsidRPr="00E01A3A" w:rsidRDefault="00E01A3A" w:rsidP="007C4FEE">
      <w:pPr>
        <w:pStyle w:val="corpsdedcision"/>
        <w:tabs>
          <w:tab w:val="num" w:pos="360"/>
        </w:tabs>
        <w:rPr>
          <w:i/>
          <w:sz w:val="22"/>
        </w:rPr>
      </w:pPr>
      <w:r>
        <w:rPr>
          <w:lang w:eastAsia="fr-FR"/>
        </w:rPr>
        <w:t xml:space="preserve">Ils affirment tous les deux devant le Tribunal ne pas avoir été au fait des gestes aujourd’hui soulevés par madame Kouyate. </w:t>
      </w:r>
    </w:p>
    <w:p w14:paraId="1BCDE9C6" w14:textId="308E1C62" w:rsidR="00E01A3A" w:rsidRPr="00A604D9" w:rsidRDefault="00E01A3A" w:rsidP="007C4FEE">
      <w:pPr>
        <w:pStyle w:val="corpsdedcision"/>
        <w:tabs>
          <w:tab w:val="num" w:pos="360"/>
        </w:tabs>
        <w:rPr>
          <w:i/>
          <w:sz w:val="22"/>
        </w:rPr>
      </w:pPr>
      <w:r>
        <w:rPr>
          <w:lang w:eastAsia="fr-FR"/>
        </w:rPr>
        <w:t>Cette version apparait irréconciliable avec la preuve documentaire o</w:t>
      </w:r>
      <w:r w:rsidR="00A604D9">
        <w:rPr>
          <w:lang w:eastAsia="fr-FR"/>
        </w:rPr>
        <w:t>ù</w:t>
      </w:r>
      <w:r>
        <w:rPr>
          <w:lang w:eastAsia="fr-FR"/>
        </w:rPr>
        <w:t>, à tout le moins, il</w:t>
      </w:r>
      <w:r w:rsidR="00A604D9">
        <w:rPr>
          <w:lang w:eastAsia="fr-FR"/>
        </w:rPr>
        <w:t>s</w:t>
      </w:r>
      <w:r>
        <w:rPr>
          <w:lang w:eastAsia="fr-FR"/>
        </w:rPr>
        <w:t xml:space="preserve"> présume</w:t>
      </w:r>
      <w:r w:rsidR="00A604D9">
        <w:rPr>
          <w:lang w:eastAsia="fr-FR"/>
        </w:rPr>
        <w:t>nt</w:t>
      </w:r>
      <w:r>
        <w:rPr>
          <w:lang w:eastAsia="fr-FR"/>
        </w:rPr>
        <w:t xml:space="preserve"> ou déduise</w:t>
      </w:r>
      <w:r w:rsidR="00A604D9">
        <w:rPr>
          <w:lang w:eastAsia="fr-FR"/>
        </w:rPr>
        <w:t>nt</w:t>
      </w:r>
      <w:r>
        <w:rPr>
          <w:lang w:eastAsia="fr-FR"/>
        </w:rPr>
        <w:t xml:space="preserve"> de la présence d’une relation particulière entre eux. </w:t>
      </w:r>
      <w:r w:rsidR="00A604D9">
        <w:rPr>
          <w:lang w:eastAsia="fr-FR"/>
        </w:rPr>
        <w:t>Pourtant,</w:t>
      </w:r>
      <w:r>
        <w:rPr>
          <w:lang w:eastAsia="fr-FR"/>
        </w:rPr>
        <w:t xml:space="preserve"> le superviseur de nuit les informe ne pas savoir de quoi il s’agit. </w:t>
      </w:r>
      <w:r w:rsidR="00A604D9">
        <w:rPr>
          <w:lang w:eastAsia="fr-FR"/>
        </w:rPr>
        <w:t>Cette simple dissonance aurait dû les alerter. Or, il</w:t>
      </w:r>
      <w:r w:rsidR="00AB426C">
        <w:rPr>
          <w:lang w:eastAsia="fr-FR"/>
        </w:rPr>
        <w:t>s</w:t>
      </w:r>
      <w:r w:rsidR="00A604D9">
        <w:rPr>
          <w:lang w:eastAsia="fr-FR"/>
        </w:rPr>
        <w:t xml:space="preserve"> s’empresse</w:t>
      </w:r>
      <w:r w:rsidR="00AB426C">
        <w:rPr>
          <w:lang w:eastAsia="fr-FR"/>
        </w:rPr>
        <w:t>nt</w:t>
      </w:r>
      <w:r w:rsidR="00A604D9">
        <w:rPr>
          <w:lang w:eastAsia="fr-FR"/>
        </w:rPr>
        <w:t xml:space="preserve"> de fermer le dossier sans plus d’intervention.</w:t>
      </w:r>
    </w:p>
    <w:p w14:paraId="68A9F156" w14:textId="3378F733" w:rsidR="00A604D9" w:rsidRPr="00E01A3A" w:rsidRDefault="00A604D9" w:rsidP="007C4FEE">
      <w:pPr>
        <w:pStyle w:val="corpsdedcision"/>
        <w:tabs>
          <w:tab w:val="num" w:pos="360"/>
        </w:tabs>
        <w:rPr>
          <w:rStyle w:val="Citationintgre"/>
        </w:rPr>
      </w:pPr>
      <w:r w:rsidRPr="001262CA">
        <w:rPr>
          <w:lang w:eastAsia="fr-FR"/>
        </w:rPr>
        <w:t>Au surplus, la</w:t>
      </w:r>
      <w:r>
        <w:rPr>
          <w:lang w:eastAsia="fr-FR"/>
        </w:rPr>
        <w:t xml:space="preserve"> preuve démontre que les actes retenus pour avérés et constituant une conduite vexatoire proviennent d</w:t>
      </w:r>
      <w:r w:rsidR="008128CA">
        <w:rPr>
          <w:lang w:eastAsia="fr-FR"/>
        </w:rPr>
        <w:t>’un</w:t>
      </w:r>
      <w:r>
        <w:rPr>
          <w:lang w:eastAsia="fr-FR"/>
        </w:rPr>
        <w:t xml:space="preserve">e personne </w:t>
      </w:r>
      <w:r w:rsidR="00007995">
        <w:rPr>
          <w:lang w:eastAsia="fr-FR"/>
        </w:rPr>
        <w:t>ayant un lien d’autorité sur elle. Cette situation de fait</w:t>
      </w:r>
      <w:r w:rsidR="00196BAC">
        <w:rPr>
          <w:lang w:eastAsia="fr-FR"/>
        </w:rPr>
        <w:t>s,</w:t>
      </w:r>
      <w:r w:rsidR="00007995">
        <w:rPr>
          <w:lang w:eastAsia="fr-FR"/>
        </w:rPr>
        <w:t xml:space="preserve"> combinée aux menaces dont elle a fait l’objet</w:t>
      </w:r>
      <w:r w:rsidR="00196BAC">
        <w:rPr>
          <w:lang w:eastAsia="fr-FR"/>
        </w:rPr>
        <w:t>,</w:t>
      </w:r>
      <w:r w:rsidR="00007995">
        <w:rPr>
          <w:lang w:eastAsia="fr-FR"/>
        </w:rPr>
        <w:t xml:space="preserve"> suffisent à conclure qu’on ne peut lui faire reproche d’avoir </w:t>
      </w:r>
      <w:r w:rsidR="0009443B">
        <w:rPr>
          <w:lang w:eastAsia="fr-FR"/>
        </w:rPr>
        <w:t xml:space="preserve">dénoncé plus spécifiquement </w:t>
      </w:r>
      <w:r w:rsidR="008128CA">
        <w:rPr>
          <w:lang w:eastAsia="fr-FR"/>
        </w:rPr>
        <w:t>les gestes dont elle était victime</w:t>
      </w:r>
      <w:r w:rsidR="00007995">
        <w:rPr>
          <w:lang w:eastAsia="fr-FR"/>
        </w:rPr>
        <w:t>.</w:t>
      </w:r>
    </w:p>
    <w:p w14:paraId="40003571" w14:textId="28A01DB9" w:rsidR="001F2967" w:rsidRDefault="001F2967" w:rsidP="001F2967">
      <w:pPr>
        <w:pStyle w:val="corpsdedcision"/>
      </w:pPr>
      <w:r>
        <w:t>Elle se décide uniquement au moment où elle dépose les présentes plaintes, car elle a un fort sentiment d’injustice et n’a plus rien à perdre, puisqu’elle a été congédiée. « </w:t>
      </w:r>
      <w:r w:rsidRPr="003D6DA0">
        <w:rPr>
          <w:rStyle w:val="Citationintgre"/>
        </w:rPr>
        <w:t>L’employeur</w:t>
      </w:r>
      <w:r>
        <w:rPr>
          <w:rStyle w:val="Citationintgre"/>
        </w:rPr>
        <w:t xml:space="preserve"> </w:t>
      </w:r>
      <w:r w:rsidRPr="003D6DA0">
        <w:rPr>
          <w:rStyle w:val="Citationintgre"/>
        </w:rPr>
        <w:t>l’a jetée comme une vieille serviette </w:t>
      </w:r>
      <w:r>
        <w:t>», dira-t-elle. Elle ajoute avoir encore aujourd’hui très peur de son agresseur.</w:t>
      </w:r>
    </w:p>
    <w:p w14:paraId="6C0763B6" w14:textId="371999B7" w:rsidR="007C4FEE" w:rsidRDefault="007C4FEE" w:rsidP="007C4FEE">
      <w:pPr>
        <w:pStyle w:val="corpsdedcision"/>
        <w:tabs>
          <w:tab w:val="num" w:pos="720"/>
        </w:tabs>
      </w:pPr>
      <w:r>
        <w:t>L’employeur n’a pas satisfait son fardeau de démontrer qu’il a pris les moyens raisonnables de</w:t>
      </w:r>
      <w:r w:rsidR="00007995">
        <w:t xml:space="preserve"> prévenir et</w:t>
      </w:r>
      <w:r>
        <w:t xml:space="preserve"> faire cesser le harcèlement psychologique dont a été victime </w:t>
      </w:r>
      <w:bookmarkEnd w:id="13"/>
      <w:r w:rsidR="00A604D9">
        <w:t>madame Kouyate.</w:t>
      </w:r>
    </w:p>
    <w:p w14:paraId="3A14CEF8" w14:textId="734EC00C" w:rsidR="00A55CF6" w:rsidRPr="00A55CF6" w:rsidRDefault="00A55CF6" w:rsidP="00A55CF6">
      <w:pPr>
        <w:pStyle w:val="corpsdedcision"/>
        <w:numPr>
          <w:ilvl w:val="0"/>
          <w:numId w:val="0"/>
        </w:numPr>
        <w:rPr>
          <w:caps/>
        </w:rPr>
      </w:pPr>
      <w:r w:rsidRPr="00A55CF6">
        <w:rPr>
          <w:caps/>
        </w:rPr>
        <w:t xml:space="preserve">Est-ce que la plainte </w:t>
      </w:r>
      <w:r w:rsidR="0009443B">
        <w:rPr>
          <w:caps/>
        </w:rPr>
        <w:t xml:space="preserve">pour mesures de représailles </w:t>
      </w:r>
      <w:r w:rsidR="008967CF" w:rsidRPr="008967CF">
        <w:rPr>
          <w:caps/>
        </w:rPr>
        <w:t xml:space="preserve">pour avoir exercé un droit en vertu de la LATMP </w:t>
      </w:r>
      <w:r w:rsidRPr="00A55CF6">
        <w:rPr>
          <w:caps/>
        </w:rPr>
        <w:t>est devenue théorique</w:t>
      </w:r>
      <w:r w:rsidRPr="00A55CF6">
        <w:t xml:space="preserve"> </w:t>
      </w:r>
      <w:r w:rsidRPr="00A55CF6">
        <w:rPr>
          <w:caps/>
        </w:rPr>
        <w:t>ET, LE CAS ÉCHÉANT, LE TRIBUNAL DEVRAIT-IL USER DE SA DISCRÉTION POUR TRANCHER L’AFFAIRE?</w:t>
      </w:r>
    </w:p>
    <w:p w14:paraId="2E0E13E6" w14:textId="76E9433E" w:rsidR="00021E8C" w:rsidRDefault="00021E8C" w:rsidP="00331D46">
      <w:pPr>
        <w:pStyle w:val="corpsdedcision"/>
      </w:pPr>
      <w:r>
        <w:t>L’employeur soulève que cette plainte est devenue théorique et que sur cette seule base, le Tribunal doit la rejeter.</w:t>
      </w:r>
    </w:p>
    <w:p w14:paraId="4DF1DB52" w14:textId="1335FAC5" w:rsidR="00021E8C" w:rsidRDefault="00021E8C" w:rsidP="00331D46">
      <w:pPr>
        <w:pStyle w:val="corpsdedcision"/>
      </w:pPr>
      <w:r>
        <w:t>De son côté, madame Kouyate souhaite maintenir son recours</w:t>
      </w:r>
      <w:r w:rsidR="009E057D">
        <w:t>,</w:t>
      </w:r>
      <w:r>
        <w:t xml:space="preserve"> car elle croit sincèrement avoir été l’objet de représailles et avoir été congédiée en raison de sa lésion professionnelle. </w:t>
      </w:r>
    </w:p>
    <w:p w14:paraId="206C71E1" w14:textId="48F80B36" w:rsidR="00021E8C" w:rsidRDefault="00021E8C" w:rsidP="00021E8C">
      <w:pPr>
        <w:numPr>
          <w:ilvl w:val="0"/>
          <w:numId w:val="1"/>
        </w:numPr>
        <w:tabs>
          <w:tab w:val="left" w:pos="720"/>
        </w:tabs>
        <w:spacing w:after="360"/>
        <w:jc w:val="both"/>
        <w:rPr>
          <w:lang w:eastAsia="fr-FR"/>
        </w:rPr>
      </w:pPr>
      <w:r>
        <w:rPr>
          <w:lang w:eastAsia="fr-FR"/>
        </w:rPr>
        <w:t xml:space="preserve">La </w:t>
      </w:r>
      <w:r w:rsidRPr="0061193E">
        <w:rPr>
          <w:lang w:eastAsia="fr-FR"/>
        </w:rPr>
        <w:t>Cour suprême du Canada</w:t>
      </w:r>
      <w:r>
        <w:rPr>
          <w:lang w:eastAsia="fr-FR"/>
        </w:rPr>
        <w:t xml:space="preserve"> a défini</w:t>
      </w:r>
      <w:r w:rsidRPr="0061193E">
        <w:rPr>
          <w:lang w:eastAsia="fr-FR"/>
        </w:rPr>
        <w:t xml:space="preserve"> </w:t>
      </w:r>
      <w:r>
        <w:rPr>
          <w:lang w:eastAsia="fr-FR"/>
        </w:rPr>
        <w:t>les critères à considérer afin de déterminer si nous sommes en présence d’une question hypothétique et si tel est le cas, s’il y a tout de même lieu de s’y pencher</w:t>
      </w:r>
      <w:r>
        <w:rPr>
          <w:rStyle w:val="Appelnotedebasdep"/>
          <w:lang w:eastAsia="fr-FR"/>
        </w:rPr>
        <w:footnoteReference w:id="44"/>
      </w:r>
      <w:r>
        <w:rPr>
          <w:lang w:eastAsia="fr-FR"/>
        </w:rPr>
        <w:t xml:space="preserve">. </w:t>
      </w:r>
    </w:p>
    <w:p w14:paraId="2D9BE776" w14:textId="6558DA7E" w:rsidR="00021E8C" w:rsidRPr="0061193E" w:rsidRDefault="00021E8C" w:rsidP="00021E8C">
      <w:pPr>
        <w:numPr>
          <w:ilvl w:val="0"/>
          <w:numId w:val="1"/>
        </w:numPr>
        <w:tabs>
          <w:tab w:val="left" w:pos="720"/>
        </w:tabs>
        <w:spacing w:after="360"/>
        <w:jc w:val="both"/>
        <w:rPr>
          <w:lang w:eastAsia="fr-FR"/>
        </w:rPr>
      </w:pPr>
      <w:r>
        <w:rPr>
          <w:lang w:eastAsia="fr-FR"/>
        </w:rPr>
        <w:t>Le Tribunal s’est récemment prononcé sur une telle question et résume ainsi la démarche à suivre</w:t>
      </w:r>
      <w:r w:rsidR="002640CE">
        <w:rPr>
          <w:rStyle w:val="Appelnotedebasdep"/>
          <w:lang w:eastAsia="fr-FR"/>
        </w:rPr>
        <w:footnoteReference w:id="45"/>
      </w:r>
      <w:r>
        <w:rPr>
          <w:lang w:eastAsia="fr-FR"/>
        </w:rPr>
        <w:t> :</w:t>
      </w:r>
    </w:p>
    <w:p w14:paraId="6B5D7C4A" w14:textId="3DA380C4" w:rsidR="00021E8C" w:rsidRDefault="00021E8C" w:rsidP="00021E8C">
      <w:pPr>
        <w:pStyle w:val="citation"/>
        <w:rPr>
          <w:lang w:eastAsia="fr-FR"/>
        </w:rPr>
      </w:pPr>
      <w:r>
        <w:rPr>
          <w:lang w:eastAsia="fr-FR"/>
        </w:rPr>
        <w:t xml:space="preserve">[38] </w:t>
      </w:r>
      <w:r w:rsidRPr="00021E8C">
        <w:rPr>
          <w:lang w:eastAsia="fr-FR"/>
        </w:rPr>
        <w:t>Pour établir si le recours est théorique, le tribunal doit examiner s’il existe toujours un litige actuel entre les parties que la décision viendrait résoudre. La Cour suprême s’exprime en ces termes :</w:t>
      </w:r>
    </w:p>
    <w:p w14:paraId="00F8D6E6" w14:textId="77777777" w:rsidR="002640CE" w:rsidRPr="00021E8C" w:rsidRDefault="002640CE" w:rsidP="00021E8C">
      <w:pPr>
        <w:pStyle w:val="citation"/>
        <w:rPr>
          <w:lang w:eastAsia="fr-FR"/>
        </w:rPr>
      </w:pPr>
    </w:p>
    <w:p w14:paraId="7C7625EE" w14:textId="5EC5AB7F" w:rsidR="00021E8C" w:rsidRPr="00021E8C" w:rsidRDefault="00021E8C" w:rsidP="00021E8C">
      <w:pPr>
        <w:pStyle w:val="citation"/>
        <w:ind w:left="1418"/>
        <w:rPr>
          <w:lang w:eastAsia="fr-FR"/>
        </w:rPr>
      </w:pPr>
      <w:r w:rsidRPr="00021E8C">
        <w:rPr>
          <w:lang w:eastAsia="fr-FR"/>
        </w:rPr>
        <w:t xml:space="preserve">Le principe général s’applique quand la décision du tribunal </w:t>
      </w:r>
      <w:r w:rsidRPr="00021E8C">
        <w:rPr>
          <w:u w:val="single"/>
          <w:lang w:eastAsia="fr-FR"/>
        </w:rPr>
        <w:t>n’aura pas pour effet de résoudre un litige</w:t>
      </w:r>
      <w:r w:rsidRPr="00021E8C">
        <w:rPr>
          <w:lang w:eastAsia="fr-FR"/>
        </w:rPr>
        <w:t xml:space="preserve"> qui a, ou peut avoir, des conséquences sur les droits des parties. Si la décision ne doit avoir aucun effet pratique sur ces droits, le tribunal refuse de juger l’affaire. Cet élément essentiel doit être présent non seulement quand l’action ou des procédures sont engagées, </w:t>
      </w:r>
      <w:r w:rsidRPr="00021E8C">
        <w:rPr>
          <w:u w:val="single"/>
          <w:lang w:eastAsia="fr-FR"/>
        </w:rPr>
        <w:t>mais aussi au moment où le tribunal doit rendre une décision</w:t>
      </w:r>
      <w:r w:rsidRPr="00021E8C">
        <w:rPr>
          <w:lang w:eastAsia="fr-FR"/>
        </w:rPr>
        <w:t xml:space="preserve">. En conséquence, si après l’introduction de l’action ou des procédures, </w:t>
      </w:r>
      <w:r w:rsidRPr="00021E8C">
        <w:rPr>
          <w:u w:val="single"/>
          <w:lang w:eastAsia="fr-FR"/>
        </w:rPr>
        <w:t>surviennent des évènements qui modifient les rapports des parties entre elles de sorte qu’il ne reste plus de litige actuel</w:t>
      </w:r>
      <w:r w:rsidRPr="00021E8C">
        <w:rPr>
          <w:lang w:eastAsia="fr-FR"/>
        </w:rPr>
        <w:t xml:space="preserve"> qui puisse modifier les droits des parties, la cause est considérée comme théorique.</w:t>
      </w:r>
    </w:p>
    <w:p w14:paraId="5B9A0FD3" w14:textId="77777777" w:rsidR="00021E8C" w:rsidRPr="00021E8C" w:rsidRDefault="00021E8C" w:rsidP="00021E8C">
      <w:pPr>
        <w:pStyle w:val="citation"/>
        <w:rPr>
          <w:lang w:eastAsia="fr-FR"/>
        </w:rPr>
      </w:pPr>
    </w:p>
    <w:p w14:paraId="405DEEF0" w14:textId="77777777" w:rsidR="00021E8C" w:rsidRDefault="00021E8C" w:rsidP="00021E8C">
      <w:pPr>
        <w:pStyle w:val="citation"/>
        <w:rPr>
          <w:lang w:eastAsia="fr-FR"/>
        </w:rPr>
      </w:pPr>
      <w:r w:rsidRPr="00021E8C">
        <w:rPr>
          <w:lang w:eastAsia="fr-FR"/>
        </w:rPr>
        <w:t>[Notre soulignement]</w:t>
      </w:r>
    </w:p>
    <w:p w14:paraId="7B0AA889" w14:textId="77777777" w:rsidR="00021E8C" w:rsidRPr="00021E8C" w:rsidRDefault="00021E8C" w:rsidP="00021E8C">
      <w:pPr>
        <w:pStyle w:val="citation"/>
        <w:rPr>
          <w:lang w:eastAsia="fr-FR"/>
        </w:rPr>
      </w:pPr>
    </w:p>
    <w:p w14:paraId="48EFA174" w14:textId="77777777" w:rsidR="00021E8C" w:rsidRDefault="00021E8C" w:rsidP="00021E8C">
      <w:pPr>
        <w:pStyle w:val="citation"/>
      </w:pPr>
      <w:r>
        <w:rPr>
          <w:lang w:eastAsia="fr-FR"/>
        </w:rPr>
        <w:t xml:space="preserve">[39] </w:t>
      </w:r>
      <w:r w:rsidRPr="00021E8C">
        <w:rPr>
          <w:lang w:eastAsia="fr-FR"/>
        </w:rPr>
        <w:t>La Cour précise également qu’à cette première étape, « </w:t>
      </w:r>
      <w:r w:rsidRPr="00021E8C">
        <w:rPr>
          <w:i/>
          <w:sz w:val="22"/>
        </w:rPr>
        <w:t xml:space="preserve">il faut se demander si le différend concret et tangible a disparu et si la question est devenue purement théorique </w:t>
      </w:r>
      <w:r w:rsidRPr="00021E8C">
        <w:rPr>
          <w:lang w:eastAsia="fr-FR"/>
        </w:rPr>
        <w:t>»</w:t>
      </w:r>
      <w:r w:rsidRPr="00021E8C">
        <w:t xml:space="preserve"> </w:t>
      </w:r>
    </w:p>
    <w:p w14:paraId="3D293B6B" w14:textId="77777777" w:rsidR="00021E8C" w:rsidRDefault="00021E8C" w:rsidP="00021E8C">
      <w:pPr>
        <w:pStyle w:val="citation"/>
      </w:pPr>
    </w:p>
    <w:p w14:paraId="30177FC6" w14:textId="7AA41A16" w:rsidR="00021E8C" w:rsidRPr="00021E8C" w:rsidRDefault="00021E8C" w:rsidP="00021E8C">
      <w:pPr>
        <w:pStyle w:val="citation"/>
      </w:pPr>
      <w:r>
        <w:t xml:space="preserve">[40] </w:t>
      </w:r>
      <w:r w:rsidRPr="00021E8C">
        <w:t xml:space="preserve">Si le tribunal répond par l’affirmative, il peut décider s’il doit user de son pouvoir discrétionnaire pour entendre néanmoins le recours. </w:t>
      </w:r>
    </w:p>
    <w:p w14:paraId="5B36AC69" w14:textId="77777777" w:rsidR="002640CE" w:rsidRDefault="002640CE" w:rsidP="00021E8C">
      <w:pPr>
        <w:pStyle w:val="citation"/>
      </w:pPr>
    </w:p>
    <w:p w14:paraId="108DAE77" w14:textId="69C8971A" w:rsidR="00021E8C" w:rsidRPr="00021E8C" w:rsidRDefault="002640CE" w:rsidP="007D7CDB">
      <w:pPr>
        <w:pStyle w:val="citation"/>
        <w:keepNext/>
        <w:keepLines/>
      </w:pPr>
      <w:r>
        <w:t xml:space="preserve">[41] </w:t>
      </w:r>
      <w:r w:rsidR="00021E8C" w:rsidRPr="00021E8C">
        <w:t xml:space="preserve">Dans l’arrêt </w:t>
      </w:r>
      <w:r w:rsidR="00021E8C" w:rsidRPr="00021E8C">
        <w:rPr>
          <w:i/>
        </w:rPr>
        <w:t>Borowski</w:t>
      </w:r>
      <w:r w:rsidR="00021E8C" w:rsidRPr="00021E8C">
        <w:t>, précit</w:t>
      </w:r>
      <w:r w:rsidR="00567A64">
        <w:t>é</w:t>
      </w:r>
      <w:r w:rsidR="00021E8C" w:rsidRPr="00021E8C">
        <w:t>, la Cour suprême établit trois principaux critères que le tribunal doit alors prendre en considération :</w:t>
      </w:r>
    </w:p>
    <w:p w14:paraId="266AD569" w14:textId="77777777" w:rsidR="00021E8C" w:rsidRPr="00021E8C" w:rsidRDefault="00021E8C" w:rsidP="007D7CDB">
      <w:pPr>
        <w:pStyle w:val="citation"/>
        <w:keepNext/>
        <w:keepLines/>
        <w:numPr>
          <w:ilvl w:val="0"/>
          <w:numId w:val="18"/>
        </w:numPr>
      </w:pPr>
      <w:r w:rsidRPr="00021E8C">
        <w:t>l’existence d’un débat contradictoire;</w:t>
      </w:r>
    </w:p>
    <w:p w14:paraId="6B89F03D" w14:textId="77777777" w:rsidR="00021E8C" w:rsidRPr="00021E8C" w:rsidRDefault="00021E8C" w:rsidP="007D7CDB">
      <w:pPr>
        <w:pStyle w:val="citation"/>
        <w:keepNext/>
        <w:keepLines/>
        <w:numPr>
          <w:ilvl w:val="0"/>
          <w:numId w:val="18"/>
        </w:numPr>
      </w:pPr>
      <w:r w:rsidRPr="00021E8C">
        <w:t>l’économie des ressources judiciaires;</w:t>
      </w:r>
    </w:p>
    <w:p w14:paraId="25D23EDC" w14:textId="77777777" w:rsidR="00021E8C" w:rsidRPr="00021E8C" w:rsidRDefault="00021E8C" w:rsidP="007D7CDB">
      <w:pPr>
        <w:pStyle w:val="citation"/>
        <w:keepNext/>
        <w:keepLines/>
        <w:numPr>
          <w:ilvl w:val="0"/>
          <w:numId w:val="18"/>
        </w:numPr>
      </w:pPr>
      <w:r w:rsidRPr="00021E8C">
        <w:t>le rôle du tribunal dans l’élaboration du droit.</w:t>
      </w:r>
    </w:p>
    <w:p w14:paraId="00B62F85" w14:textId="77777777" w:rsidR="002640CE" w:rsidRDefault="002640CE" w:rsidP="00021E8C">
      <w:pPr>
        <w:pStyle w:val="citation"/>
      </w:pPr>
    </w:p>
    <w:p w14:paraId="0DC24A94" w14:textId="08BB0B5B" w:rsidR="00021E8C" w:rsidRDefault="002640CE" w:rsidP="00021E8C">
      <w:pPr>
        <w:pStyle w:val="citation"/>
      </w:pPr>
      <w:r>
        <w:t xml:space="preserve">[42] </w:t>
      </w:r>
      <w:r w:rsidR="00021E8C" w:rsidRPr="00021E8C">
        <w:t>Le débat contradictoire pourrait continuer à subsister si des conséquences accessoires à la solution du litige demeuraient, par exemple.</w:t>
      </w:r>
    </w:p>
    <w:p w14:paraId="7D16E6DB" w14:textId="77777777" w:rsidR="00567A64" w:rsidRDefault="00567A64" w:rsidP="00021E8C">
      <w:pPr>
        <w:pStyle w:val="citation"/>
      </w:pPr>
    </w:p>
    <w:p w14:paraId="63FDE0EA" w14:textId="0DE6953F" w:rsidR="00021E8C" w:rsidRPr="0061193E" w:rsidRDefault="00567A64" w:rsidP="007D7CDB">
      <w:pPr>
        <w:pStyle w:val="citation"/>
        <w:spacing w:after="360"/>
      </w:pPr>
      <w:r w:rsidRPr="00567A64">
        <w:rPr>
          <w:sz w:val="24"/>
          <w:szCs w:val="24"/>
        </w:rPr>
        <w:t>[Notes omises]</w:t>
      </w:r>
    </w:p>
    <w:p w14:paraId="716A7A78" w14:textId="278064BF" w:rsidR="002640CE" w:rsidRDefault="002640CE" w:rsidP="00021E8C">
      <w:pPr>
        <w:pStyle w:val="corpsdedcision"/>
      </w:pPr>
      <w:r>
        <w:t>Madame Kouyat</w:t>
      </w:r>
      <w:r w:rsidR="0024684F">
        <w:t>e</w:t>
      </w:r>
      <w:r>
        <w:t xml:space="preserve"> croit avoir été victime de mesures de représailles et d’un congédiement en lien avec le fait qu’elle a été victime d’une lésion professionnelle</w:t>
      </w:r>
      <w:r w:rsidR="0024684F">
        <w:t>,</w:t>
      </w:r>
      <w:r>
        <w:t xml:space="preserve"> le</w:t>
      </w:r>
      <w:r w:rsidR="008945F1">
        <w:t> </w:t>
      </w:r>
      <w:r>
        <w:t>17</w:t>
      </w:r>
      <w:r w:rsidR="008945F1">
        <w:t> </w:t>
      </w:r>
      <w:r>
        <w:t>juillet</w:t>
      </w:r>
      <w:r w:rsidR="008945F1">
        <w:t> </w:t>
      </w:r>
      <w:r>
        <w:t xml:space="preserve">2020. Les allégations sont </w:t>
      </w:r>
      <w:r w:rsidR="0009443B">
        <w:t xml:space="preserve">les mêmes que </w:t>
      </w:r>
      <w:r>
        <w:t>celles analysées dans le cadre de la plainte de harcèlement psychologique. Elle dépose donc une plainte en vertu de l’article 32 de la LATMP. Elle est rejetée par un médiat</w:t>
      </w:r>
      <w:r w:rsidR="0009443B">
        <w:t>eur</w:t>
      </w:r>
      <w:r>
        <w:t>-décideu</w:t>
      </w:r>
      <w:r w:rsidR="0009443B">
        <w:t>r</w:t>
      </w:r>
      <w:r>
        <w:t xml:space="preserve"> le 31 janvier 2023</w:t>
      </w:r>
      <w:r w:rsidR="009E057D">
        <w:t>,</w:t>
      </w:r>
      <w:r>
        <w:t xml:space="preserve"> mais contestée devant le Tribunal. </w:t>
      </w:r>
    </w:p>
    <w:p w14:paraId="56B7A851" w14:textId="08689B89" w:rsidR="002640CE" w:rsidRDefault="002640CE" w:rsidP="00021E8C">
      <w:pPr>
        <w:pStyle w:val="corpsdedcision"/>
      </w:pPr>
      <w:r>
        <w:t>Les pouvoirs dévolus au Tribunal dans le cadre d’un tel recours sont ceux prévus à l’article 257 de la LATMP qui se lit comme suit :</w:t>
      </w:r>
    </w:p>
    <w:p w14:paraId="2F4EE631" w14:textId="49515D51" w:rsidR="003552C1" w:rsidRDefault="003552C1" w:rsidP="007D7CDB">
      <w:pPr>
        <w:pStyle w:val="citation"/>
        <w:spacing w:after="360"/>
      </w:pPr>
      <w:r w:rsidRPr="003552C1">
        <w:t>Lorsque la Commission dispose d’une plainte soumise en vertu de l’article 32, elle peut ordonner à l’employeur de réintégrer le travailleur dans son emploi ou dans un emploi équivalent ou dans un emploi convenable disponible qu’elle a préalablement déterminé avec tous ses droits et privilèges, d’annuler une sanction ou de cesser d’exercer des mesures discriminatoires ou de représailles à l’endroit du travailleur et de verser à celui-ci l’équivalent du salaire et des avantages dont il a été privé.</w:t>
      </w:r>
    </w:p>
    <w:p w14:paraId="3199BEB4" w14:textId="77777777" w:rsidR="00567A64" w:rsidRDefault="002640CE" w:rsidP="00DE5667">
      <w:pPr>
        <w:pStyle w:val="corpsdedcision"/>
        <w:tabs>
          <w:tab w:val="num" w:pos="360"/>
        </w:tabs>
      </w:pPr>
      <w:r>
        <w:t>Dans le cours des présentes audiences, le dossier de lésion professionnelle de m</w:t>
      </w:r>
      <w:r w:rsidR="00021E8C">
        <w:t xml:space="preserve">adame Kouyate </w:t>
      </w:r>
      <w:r>
        <w:t xml:space="preserve">évolue. Elle </w:t>
      </w:r>
      <w:r w:rsidR="00021E8C">
        <w:t xml:space="preserve">est affectée de certaines limitations fonctionnelles, suivant </w:t>
      </w:r>
      <w:r w:rsidR="003552C1">
        <w:t>son accident de travail</w:t>
      </w:r>
      <w:r w:rsidR="00021E8C">
        <w:t xml:space="preserve">, qui l’empêche de reprendre son emploi prélésionnel. De plus, l’emploi convenable identifié par la CNESST n’est pas disponible chez l’employeur. </w:t>
      </w:r>
    </w:p>
    <w:p w14:paraId="43F3E322" w14:textId="15EAF21C" w:rsidR="00DE5667" w:rsidRPr="009661BA" w:rsidRDefault="00021E8C" w:rsidP="00DE5667">
      <w:pPr>
        <w:pStyle w:val="corpsdedcision"/>
        <w:tabs>
          <w:tab w:val="num" w:pos="360"/>
        </w:tabs>
      </w:pPr>
      <w:r>
        <w:t>Le seul remède permi</w:t>
      </w:r>
      <w:r w:rsidR="0009443B">
        <w:t>s</w:t>
      </w:r>
      <w:r>
        <w:t xml:space="preserve"> par ce recours étant la réintégration</w:t>
      </w:r>
      <w:r w:rsidR="003552C1">
        <w:t xml:space="preserve"> assortie du remboursement des sommes perdues</w:t>
      </w:r>
      <w:r>
        <w:t>, il doit être rejeté devant l’impossibilité de l</w:t>
      </w:r>
      <w:r w:rsidR="003552C1">
        <w:t xml:space="preserve">es </w:t>
      </w:r>
      <w:r>
        <w:t>ordonner</w:t>
      </w:r>
      <w:r>
        <w:rPr>
          <w:rStyle w:val="Appelnotedebasdep"/>
        </w:rPr>
        <w:footnoteReference w:id="46"/>
      </w:r>
      <w:r w:rsidR="008945F1">
        <w:t>.</w:t>
      </w:r>
      <w:r w:rsidR="003552C1">
        <w:t xml:space="preserve"> Précisons que madame Kouyate a toujours reçu des indemnités de remplacement depuis son congédiement.</w:t>
      </w:r>
      <w:r w:rsidR="00DE5667" w:rsidRPr="00DE5667">
        <w:rPr>
          <w:rFonts w:cs="Arial"/>
          <w:szCs w:val="24"/>
        </w:rPr>
        <w:t xml:space="preserve"> </w:t>
      </w:r>
      <w:r w:rsidR="00DE5667">
        <w:rPr>
          <w:rFonts w:cs="Arial"/>
          <w:szCs w:val="24"/>
        </w:rPr>
        <w:t xml:space="preserve">Le 7 août 2023, la lésion professionnelle de madame Kouyate est consolidée avec une atteinte permanente et des limitations fonctionnelles. </w:t>
      </w:r>
    </w:p>
    <w:p w14:paraId="40153AAB" w14:textId="7A6ED481" w:rsidR="00021E8C" w:rsidRDefault="00DE5667" w:rsidP="007D7CDB">
      <w:pPr>
        <w:pStyle w:val="corpsdedcision"/>
        <w:keepNext/>
        <w:keepLines/>
        <w:tabs>
          <w:tab w:val="num" w:pos="360"/>
        </w:tabs>
      </w:pPr>
      <w:r>
        <w:rPr>
          <w:rFonts w:cs="Arial"/>
          <w:szCs w:val="24"/>
        </w:rPr>
        <w:t>Devant l’incapacité de madame Kouyat</w:t>
      </w:r>
      <w:r w:rsidR="008945F1">
        <w:rPr>
          <w:rFonts w:cs="Arial"/>
          <w:szCs w:val="24"/>
        </w:rPr>
        <w:t>e</w:t>
      </w:r>
      <w:r>
        <w:rPr>
          <w:rFonts w:cs="Arial"/>
          <w:szCs w:val="24"/>
        </w:rPr>
        <w:t xml:space="preserve"> de retourner dans son emploi prélésionnel, le 23 février 2024, la CNESST identifie un emploi convenable d’adjointe administrative</w:t>
      </w:r>
      <w:r>
        <w:rPr>
          <w:rStyle w:val="Appelnotedebasdep"/>
          <w:rFonts w:cs="Arial"/>
          <w:szCs w:val="24"/>
        </w:rPr>
        <w:footnoteReference w:id="47"/>
      </w:r>
      <w:r>
        <w:rPr>
          <w:rFonts w:cs="Arial"/>
          <w:szCs w:val="24"/>
        </w:rPr>
        <w:t>. Un tel poste n’est pas disponible chez l’employeur. Les indemnités de remplacement du revenu sont maintenues pendant douze mois afin de lui permettre de se trouver un nouvel emploi.</w:t>
      </w:r>
    </w:p>
    <w:p w14:paraId="2B78A93F" w14:textId="14DB2FC7" w:rsidR="003552C1" w:rsidRDefault="003552C1" w:rsidP="00021E8C">
      <w:pPr>
        <w:pStyle w:val="corpsdedcision"/>
      </w:pPr>
      <w:r>
        <w:t>Certes, le Tribunal aurait pu aussi annuler une sanction qui a eu un impact financier pour madame Kouyate, ici, la suspension d’un jour qu’elle a subi le</w:t>
      </w:r>
      <w:r w:rsidR="008945F1">
        <w:t> </w:t>
      </w:r>
      <w:r>
        <w:t>21</w:t>
      </w:r>
      <w:r w:rsidR="008945F1">
        <w:t> </w:t>
      </w:r>
      <w:r>
        <w:t>décembre</w:t>
      </w:r>
      <w:r w:rsidR="008945F1">
        <w:t> </w:t>
      </w:r>
      <w:r>
        <w:t xml:space="preserve">2021. Or, considérant les conclusions du Tribunal plus haut voulant que cette mesure disciplinaire découle des droits de gestion de l’employeur et qu’ils </w:t>
      </w:r>
      <w:r w:rsidR="0009443B">
        <w:t>on</w:t>
      </w:r>
      <w:r>
        <w:t>t été exercés de façon raisonnable, ce débat devient également sans objet.</w:t>
      </w:r>
    </w:p>
    <w:p w14:paraId="0216EFD1" w14:textId="4650D540" w:rsidR="00021E8C" w:rsidRDefault="003552C1" w:rsidP="008945F1">
      <w:pPr>
        <w:pStyle w:val="corpsdedcision"/>
        <w:rPr>
          <w:lang w:eastAsia="fr-FR"/>
        </w:rPr>
      </w:pPr>
      <w:r>
        <w:t xml:space="preserve">Le Tribunal refuse donc de rendre une décision </w:t>
      </w:r>
      <w:r w:rsidR="0009443B">
        <w:rPr>
          <w:lang w:eastAsia="fr-FR"/>
        </w:rPr>
        <w:t>et</w:t>
      </w:r>
      <w:r>
        <w:rPr>
          <w:lang w:eastAsia="fr-FR"/>
        </w:rPr>
        <w:t xml:space="preserve"> </w:t>
      </w:r>
      <w:r w:rsidR="0009443B">
        <w:rPr>
          <w:lang w:eastAsia="fr-FR"/>
        </w:rPr>
        <w:t>d’</w:t>
      </w:r>
      <w:r>
        <w:rPr>
          <w:lang w:eastAsia="fr-FR"/>
        </w:rPr>
        <w:t>analyser le bien-fondé</w:t>
      </w:r>
      <w:r w:rsidR="0009443B">
        <w:rPr>
          <w:lang w:eastAsia="fr-FR"/>
        </w:rPr>
        <w:t xml:space="preserve"> de la plainte</w:t>
      </w:r>
      <w:r w:rsidR="007A34DF">
        <w:rPr>
          <w:lang w:eastAsia="fr-FR"/>
        </w:rPr>
        <w:t>,</w:t>
      </w:r>
      <w:r>
        <w:t xml:space="preserve"> considérant qu’elle n’aura aucun effet pratique sur les droits des parties. </w:t>
      </w:r>
      <w:r w:rsidR="00BF05E5">
        <w:rPr>
          <w:lang w:eastAsia="fr-FR"/>
        </w:rPr>
        <w:t>Il</w:t>
      </w:r>
      <w:r>
        <w:rPr>
          <w:lang w:eastAsia="fr-FR"/>
        </w:rPr>
        <w:t xml:space="preserve"> y a lieu de rejeter la </w:t>
      </w:r>
      <w:r w:rsidR="00BF05E5">
        <w:rPr>
          <w:lang w:eastAsia="fr-FR"/>
        </w:rPr>
        <w:t>plainte</w:t>
      </w:r>
      <w:r>
        <w:rPr>
          <w:lang w:eastAsia="fr-FR"/>
        </w:rPr>
        <w:t>, car elle est devenue théorique.</w:t>
      </w:r>
    </w:p>
    <w:p w14:paraId="72893A2B" w14:textId="77777777" w:rsidR="007C4FEE" w:rsidRDefault="007C4FEE" w:rsidP="007C4FEE">
      <w:pPr>
        <w:pStyle w:val="Dispositif"/>
        <w:rPr>
          <w:b/>
        </w:rPr>
      </w:pPr>
      <w:r>
        <w:rPr>
          <w:b/>
        </w:rPr>
        <w:t>PAR CES MOTIFS, LE TRIBUNAL ADMINISTRATIF DU TRAVAIL :</w:t>
      </w:r>
    </w:p>
    <w:p w14:paraId="158989F8" w14:textId="3AB19883" w:rsidR="007C4FEE" w:rsidRPr="006F6476" w:rsidRDefault="007C4FEE" w:rsidP="007C4FEE">
      <w:pPr>
        <w:pStyle w:val="Dispositif"/>
        <w:rPr>
          <w:u w:val="single"/>
        </w:rPr>
      </w:pPr>
      <w:r w:rsidRPr="006F6476">
        <w:rPr>
          <w:u w:val="single"/>
        </w:rPr>
        <w:t xml:space="preserve">Dans le dossier </w:t>
      </w:r>
      <w:r w:rsidR="005E3830">
        <w:rPr>
          <w:u w:val="single"/>
        </w:rPr>
        <w:t>1319924</w:t>
      </w:r>
    </w:p>
    <w:p w14:paraId="587EBCCB" w14:textId="41942266" w:rsidR="007C4FEE" w:rsidRPr="006F6476" w:rsidRDefault="007C4FEE" w:rsidP="003552C1">
      <w:pPr>
        <w:pStyle w:val="Dispositif"/>
        <w:ind w:left="2836" w:hanging="2836"/>
        <w:rPr>
          <w:bCs/>
        </w:rPr>
      </w:pPr>
      <w:r w:rsidRPr="006F6476">
        <w:rPr>
          <w:b/>
        </w:rPr>
        <w:t>DÉCLARE</w:t>
      </w:r>
      <w:r w:rsidR="008945F1">
        <w:rPr>
          <w:b/>
        </w:rPr>
        <w:t xml:space="preserve"> </w:t>
      </w:r>
      <w:r w:rsidRPr="006F6476">
        <w:rPr>
          <w:b/>
        </w:rPr>
        <w:tab/>
      </w:r>
      <w:r w:rsidRPr="006F6476">
        <w:rPr>
          <w:bCs/>
        </w:rPr>
        <w:t xml:space="preserve">que </w:t>
      </w:r>
      <w:r w:rsidR="005E3830" w:rsidRPr="005E3830">
        <w:rPr>
          <w:b/>
        </w:rPr>
        <w:t>Aichatou Kouyate</w:t>
      </w:r>
      <w:r>
        <w:rPr>
          <w:bCs/>
        </w:rPr>
        <w:t xml:space="preserve"> </w:t>
      </w:r>
      <w:r w:rsidRPr="006F6476">
        <w:rPr>
          <w:bCs/>
        </w:rPr>
        <w:t xml:space="preserve">a été victime de harcèlement psychologique tel que défini à l’article 81.18 de la </w:t>
      </w:r>
      <w:bookmarkStart w:id="15" w:name="_Hlk191044082"/>
      <w:r w:rsidRPr="006F6476">
        <w:rPr>
          <w:bCs/>
          <w:i/>
          <w:iCs/>
        </w:rPr>
        <w:t>Loi sur les normes du travail</w:t>
      </w:r>
      <w:bookmarkEnd w:id="15"/>
      <w:r w:rsidRPr="006F6476">
        <w:rPr>
          <w:bCs/>
        </w:rPr>
        <w:t>;</w:t>
      </w:r>
    </w:p>
    <w:p w14:paraId="111D9F73" w14:textId="2D7BD3FC" w:rsidR="007C4FEE" w:rsidRPr="006F6476" w:rsidRDefault="007C4FEE" w:rsidP="003552C1">
      <w:pPr>
        <w:pStyle w:val="Dispositif"/>
        <w:ind w:left="2836" w:hanging="2836"/>
        <w:rPr>
          <w:bCs/>
          <w:i/>
          <w:iCs/>
        </w:rPr>
      </w:pPr>
      <w:r w:rsidRPr="006F6476">
        <w:rPr>
          <w:b/>
        </w:rPr>
        <w:t>DÉCLARE</w:t>
      </w:r>
      <w:r w:rsidR="008945F1">
        <w:rPr>
          <w:b/>
        </w:rPr>
        <w:t xml:space="preserve"> </w:t>
      </w:r>
      <w:r w:rsidRPr="006F6476">
        <w:rPr>
          <w:b/>
        </w:rPr>
        <w:tab/>
      </w:r>
      <w:r w:rsidRPr="006F6476">
        <w:rPr>
          <w:bCs/>
        </w:rPr>
        <w:t xml:space="preserve">que </w:t>
      </w:r>
      <w:r w:rsidR="005E3830" w:rsidRPr="00C62DA6">
        <w:rPr>
          <w:b/>
          <w:bCs/>
        </w:rPr>
        <w:t xml:space="preserve">Prana </w:t>
      </w:r>
      <w:r w:rsidR="008945F1" w:rsidRPr="008945F1">
        <w:rPr>
          <w:b/>
          <w:bCs/>
        </w:rPr>
        <w:t>Biovegetaliens</w:t>
      </w:r>
      <w:r w:rsidR="005E3830" w:rsidRPr="00C62DA6">
        <w:rPr>
          <w:b/>
          <w:bCs/>
        </w:rPr>
        <w:t xml:space="preserve"> inc</w:t>
      </w:r>
      <w:r w:rsidR="005E3830">
        <w:rPr>
          <w:b/>
          <w:bCs/>
        </w:rPr>
        <w:t>.</w:t>
      </w:r>
      <w:r w:rsidRPr="006F6476">
        <w:rPr>
          <w:b/>
          <w:bCs/>
        </w:rPr>
        <w:t xml:space="preserve"> </w:t>
      </w:r>
      <w:r w:rsidRPr="00470256">
        <w:t>n’</w:t>
      </w:r>
      <w:r w:rsidRPr="006F6476">
        <w:t xml:space="preserve">a </w:t>
      </w:r>
      <w:r>
        <w:t xml:space="preserve">pas </w:t>
      </w:r>
      <w:r w:rsidRPr="006F6476">
        <w:t xml:space="preserve">satisfait ses obligations prévues à l’article 81.19 de la </w:t>
      </w:r>
      <w:r w:rsidRPr="006F6476">
        <w:rPr>
          <w:bCs/>
          <w:i/>
          <w:iCs/>
        </w:rPr>
        <w:t>Loi sur les normes du travail</w:t>
      </w:r>
      <w:r w:rsidRPr="007D7CDB">
        <w:rPr>
          <w:bCs/>
        </w:rPr>
        <w:t>;</w:t>
      </w:r>
    </w:p>
    <w:p w14:paraId="387AC13D" w14:textId="425033BB" w:rsidR="007C4FEE" w:rsidRDefault="007C4FEE" w:rsidP="003552C1">
      <w:pPr>
        <w:pStyle w:val="Dispositif"/>
        <w:ind w:left="2829" w:hanging="2829"/>
        <w:rPr>
          <w:bCs/>
        </w:rPr>
      </w:pPr>
      <w:r w:rsidRPr="00470256">
        <w:rPr>
          <w:b/>
          <w:bCs/>
        </w:rPr>
        <w:t>ACCUEILLE</w:t>
      </w:r>
      <w:r w:rsidR="008945F1">
        <w:rPr>
          <w:b/>
          <w:bCs/>
        </w:rPr>
        <w:t xml:space="preserve"> </w:t>
      </w:r>
      <w:r w:rsidRPr="006F6476">
        <w:rPr>
          <w:bCs/>
        </w:rPr>
        <w:tab/>
      </w:r>
      <w:r w:rsidR="003552C1">
        <w:rPr>
          <w:bCs/>
        </w:rPr>
        <w:tab/>
      </w:r>
      <w:r w:rsidRPr="006F6476">
        <w:rPr>
          <w:bCs/>
        </w:rPr>
        <w:t xml:space="preserve">la plainte déposée par </w:t>
      </w:r>
      <w:r w:rsidR="005E3830" w:rsidRPr="005E3830">
        <w:rPr>
          <w:b/>
        </w:rPr>
        <w:t>Aichatou Kouyate</w:t>
      </w:r>
      <w:r w:rsidRPr="006F6476">
        <w:rPr>
          <w:bCs/>
        </w:rPr>
        <w:t xml:space="preserve"> en vertu de l’article 123.6 de la </w:t>
      </w:r>
      <w:r w:rsidRPr="006F6476">
        <w:rPr>
          <w:bCs/>
          <w:i/>
          <w:iCs/>
        </w:rPr>
        <w:t>Loi sur les normes du travail</w:t>
      </w:r>
      <w:r w:rsidRPr="006F6476">
        <w:rPr>
          <w:bCs/>
        </w:rPr>
        <w:t>;</w:t>
      </w:r>
    </w:p>
    <w:p w14:paraId="64224BF4" w14:textId="62A939B0" w:rsidR="00CE2577" w:rsidRDefault="00CE2577" w:rsidP="00CE2577">
      <w:pPr>
        <w:pStyle w:val="ParagConclusion"/>
        <w:spacing w:before="0" w:after="360"/>
        <w:ind w:left="2829" w:hanging="2829"/>
        <w:jc w:val="both"/>
      </w:pPr>
      <w:r w:rsidRPr="00DC6910">
        <w:rPr>
          <w:b/>
        </w:rPr>
        <w:t>RÉSERVE</w:t>
      </w:r>
      <w:r>
        <w:rPr>
          <w:b/>
        </w:rPr>
        <w:t xml:space="preserve"> </w:t>
      </w:r>
      <w:r w:rsidRPr="00DC6910">
        <w:tab/>
      </w:r>
      <w:r w:rsidRPr="00DC6910">
        <w:tab/>
        <w:t>ses pouvoirs pour déterminer les mesures de réparation appropriées et pour régler toute difficulté résultant des présentes ordonnances.</w:t>
      </w:r>
    </w:p>
    <w:p w14:paraId="58541F6B" w14:textId="34491913" w:rsidR="007C4FEE" w:rsidRPr="006F6476" w:rsidRDefault="007C4FEE" w:rsidP="007D7CDB">
      <w:pPr>
        <w:pStyle w:val="Dispositif"/>
        <w:keepNext/>
        <w:keepLines/>
        <w:rPr>
          <w:u w:val="single"/>
        </w:rPr>
      </w:pPr>
      <w:r w:rsidRPr="006F6476">
        <w:rPr>
          <w:u w:val="single"/>
        </w:rPr>
        <w:t xml:space="preserve">Dans le dossier </w:t>
      </w:r>
      <w:r w:rsidR="005E3830">
        <w:rPr>
          <w:u w:val="single"/>
        </w:rPr>
        <w:t>131</w:t>
      </w:r>
      <w:r w:rsidR="007D7CDB">
        <w:rPr>
          <w:u w:val="single"/>
        </w:rPr>
        <w:t>2438</w:t>
      </w:r>
    </w:p>
    <w:p w14:paraId="2E46390B" w14:textId="192BA4EA" w:rsidR="007C4FEE" w:rsidRPr="0050459C" w:rsidRDefault="007C4FEE" w:rsidP="007D7CDB">
      <w:pPr>
        <w:keepNext/>
        <w:keepLines/>
        <w:ind w:left="2410" w:hanging="2410"/>
        <w:jc w:val="both"/>
        <w:rPr>
          <w:rFonts w:cs="Arial"/>
          <w:szCs w:val="24"/>
        </w:rPr>
      </w:pPr>
      <w:r w:rsidRPr="00470256">
        <w:rPr>
          <w:rFonts w:cs="Arial"/>
          <w:b/>
          <w:szCs w:val="24"/>
        </w:rPr>
        <w:t>REJETTE</w:t>
      </w:r>
      <w:r w:rsidR="00E5413B">
        <w:rPr>
          <w:rFonts w:cs="Arial"/>
          <w:b/>
          <w:szCs w:val="24"/>
        </w:rPr>
        <w:t xml:space="preserve"> </w:t>
      </w:r>
      <w:r>
        <w:rPr>
          <w:rFonts w:cs="Arial"/>
          <w:szCs w:val="24"/>
        </w:rPr>
        <w:tab/>
        <w:t>la plainte.</w:t>
      </w:r>
    </w:p>
    <w:p w14:paraId="5707276C" w14:textId="77777777" w:rsidR="007C4FEE" w:rsidRPr="0026213C" w:rsidRDefault="007C4FEE" w:rsidP="007D7CDB">
      <w:pPr>
        <w:pStyle w:val="Dispositif"/>
        <w:keepNext/>
        <w:keepLines/>
        <w:ind w:left="2127" w:hanging="2127"/>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7C4FEE" w14:paraId="709E5F7B" w14:textId="77777777">
        <w:tc>
          <w:tcPr>
            <w:tcW w:w="4795" w:type="dxa"/>
          </w:tcPr>
          <w:p w14:paraId="48803E90" w14:textId="77777777" w:rsidR="007C4FEE" w:rsidRDefault="007C4FEE" w:rsidP="007D7CDB">
            <w:pPr>
              <w:keepNext/>
              <w:keepLines/>
            </w:pPr>
          </w:p>
        </w:tc>
        <w:tc>
          <w:tcPr>
            <w:tcW w:w="4795" w:type="dxa"/>
          </w:tcPr>
          <w:p w14:paraId="7AECFC77" w14:textId="77777777" w:rsidR="007C4FEE" w:rsidRDefault="007C4FEE" w:rsidP="007D7CDB">
            <w:pPr>
              <w:keepNext/>
              <w:keepLines/>
            </w:pPr>
            <w:r>
              <w:t>__________________________________</w:t>
            </w:r>
          </w:p>
        </w:tc>
      </w:tr>
      <w:tr w:rsidR="007C4FEE" w14:paraId="6069FF42" w14:textId="77777777">
        <w:tc>
          <w:tcPr>
            <w:tcW w:w="4795" w:type="dxa"/>
          </w:tcPr>
          <w:p w14:paraId="06C1F470" w14:textId="77777777" w:rsidR="007C4FEE" w:rsidRDefault="007C4FEE" w:rsidP="007D7CDB">
            <w:pPr>
              <w:keepNext/>
              <w:keepLines/>
            </w:pPr>
          </w:p>
        </w:tc>
        <w:tc>
          <w:tcPr>
            <w:tcW w:w="4795" w:type="dxa"/>
          </w:tcPr>
          <w:p w14:paraId="59CB1ED0" w14:textId="77777777" w:rsidR="007C4FEE" w:rsidRDefault="007C4FEE" w:rsidP="007D7CDB">
            <w:pPr>
              <w:keepNext/>
              <w:keepLines/>
            </w:pPr>
            <w:r>
              <w:t>Véronique Emond</w:t>
            </w:r>
          </w:p>
        </w:tc>
      </w:tr>
      <w:tr w:rsidR="007C4FEE" w14:paraId="078608C6" w14:textId="77777777">
        <w:trPr>
          <w:cantSplit/>
        </w:trPr>
        <w:tc>
          <w:tcPr>
            <w:tcW w:w="9590" w:type="dxa"/>
            <w:gridSpan w:val="2"/>
          </w:tcPr>
          <w:p w14:paraId="5D725DD1" w14:textId="77777777" w:rsidR="007C4FEE" w:rsidRDefault="007C4FEE" w:rsidP="007D7CDB">
            <w:pPr>
              <w:keepNext/>
              <w:keepLines/>
            </w:pPr>
          </w:p>
        </w:tc>
      </w:tr>
      <w:tr w:rsidR="007C4FEE" w14:paraId="1962DF93" w14:textId="77777777">
        <w:trPr>
          <w:cantSplit/>
        </w:trPr>
        <w:tc>
          <w:tcPr>
            <w:tcW w:w="9590" w:type="dxa"/>
            <w:gridSpan w:val="2"/>
          </w:tcPr>
          <w:p w14:paraId="3C0B5258" w14:textId="77777777" w:rsidR="007C4FEE" w:rsidRPr="00C912F9" w:rsidRDefault="007C4FEE" w:rsidP="007D7CDB">
            <w:pPr>
              <w:keepNext/>
              <w:keepLines/>
              <w:tabs>
                <w:tab w:val="left" w:pos="1592"/>
              </w:tabs>
            </w:pPr>
          </w:p>
        </w:tc>
      </w:tr>
      <w:tr w:rsidR="00C74B6F" w14:paraId="6A96FB5B" w14:textId="77777777">
        <w:trPr>
          <w:cantSplit/>
        </w:trPr>
        <w:tc>
          <w:tcPr>
            <w:tcW w:w="9590" w:type="dxa"/>
            <w:gridSpan w:val="2"/>
          </w:tcPr>
          <w:p w14:paraId="05A6C9C3" w14:textId="77777777" w:rsidR="00C74B6F" w:rsidRDefault="00C74B6F" w:rsidP="007D7CDB">
            <w:pPr>
              <w:keepNext/>
              <w:keepLines/>
            </w:pPr>
          </w:p>
        </w:tc>
      </w:tr>
      <w:tr w:rsidR="00C74B6F" w14:paraId="4FCB3FD2" w14:textId="77777777">
        <w:trPr>
          <w:cantSplit/>
        </w:trPr>
        <w:tc>
          <w:tcPr>
            <w:tcW w:w="9590" w:type="dxa"/>
            <w:gridSpan w:val="2"/>
          </w:tcPr>
          <w:p w14:paraId="3D35B0C5" w14:textId="77777777" w:rsidR="00C74B6F" w:rsidRPr="00C912F9" w:rsidRDefault="00C74B6F" w:rsidP="007D7CDB">
            <w:pPr>
              <w:keepNext/>
              <w:keepLines/>
              <w:tabs>
                <w:tab w:val="left" w:pos="1592"/>
              </w:tabs>
            </w:pPr>
          </w:p>
        </w:tc>
      </w:tr>
      <w:tr w:rsidR="00C74B6F" w14:paraId="4377A446" w14:textId="77777777">
        <w:trPr>
          <w:cantSplit/>
        </w:trPr>
        <w:tc>
          <w:tcPr>
            <w:tcW w:w="9590" w:type="dxa"/>
            <w:gridSpan w:val="2"/>
          </w:tcPr>
          <w:p w14:paraId="435C355A" w14:textId="77777777" w:rsidR="00C74B6F" w:rsidRDefault="00C74B6F" w:rsidP="007D7CDB">
            <w:pPr>
              <w:keepNext/>
              <w:keepLines/>
            </w:pPr>
          </w:p>
        </w:tc>
      </w:tr>
      <w:tr w:rsidR="00C74B6F" w14:paraId="376E5A38" w14:textId="77777777">
        <w:trPr>
          <w:cantSplit/>
        </w:trPr>
        <w:tc>
          <w:tcPr>
            <w:tcW w:w="9590" w:type="dxa"/>
            <w:gridSpan w:val="2"/>
          </w:tcPr>
          <w:p w14:paraId="586BB793" w14:textId="558034EB" w:rsidR="00C74B6F" w:rsidRDefault="00DB6E7F">
            <w:pPr>
              <w:pStyle w:val="zSoquijdatNomProcureurDem"/>
            </w:pPr>
            <w:r w:rsidRPr="00DB6E7F">
              <w:t>M</w:t>
            </w:r>
            <w:r w:rsidR="00C62DA6" w:rsidRPr="00C62DA6">
              <w:rPr>
                <w:vertAlign w:val="superscript"/>
              </w:rPr>
              <w:t>m</w:t>
            </w:r>
            <w:r w:rsidRPr="00DB6E7F">
              <w:rPr>
                <w:vertAlign w:val="superscript"/>
              </w:rPr>
              <w:t>e</w:t>
            </w:r>
            <w:r w:rsidRPr="00DB6E7F">
              <w:t xml:space="preserve"> </w:t>
            </w:r>
            <w:r w:rsidR="00C62DA6" w:rsidRPr="00C62DA6">
              <w:t>Aichatou Kouyat</w:t>
            </w:r>
            <w:r w:rsidR="00E5413B">
              <w:t>e</w:t>
            </w:r>
          </w:p>
        </w:tc>
      </w:tr>
      <w:tr w:rsidR="00C62DA6" w14:paraId="0DCCB746" w14:textId="77777777">
        <w:trPr>
          <w:cantSplit/>
        </w:trPr>
        <w:tc>
          <w:tcPr>
            <w:tcW w:w="9590" w:type="dxa"/>
            <w:gridSpan w:val="2"/>
          </w:tcPr>
          <w:p w14:paraId="7D5A571C" w14:textId="5C8F3C7B" w:rsidR="00C62DA6" w:rsidRPr="00DB6E7F" w:rsidRDefault="00C62DA6">
            <w:pPr>
              <w:pStyle w:val="zSoquijdatNomProcureurDem"/>
            </w:pPr>
            <w:r>
              <w:t>Pour elle-même</w:t>
            </w:r>
          </w:p>
        </w:tc>
      </w:tr>
      <w:tr w:rsidR="00A33564" w14:paraId="10C668ED" w14:textId="77777777">
        <w:trPr>
          <w:cantSplit/>
        </w:trPr>
        <w:tc>
          <w:tcPr>
            <w:tcW w:w="9590" w:type="dxa"/>
            <w:gridSpan w:val="2"/>
          </w:tcPr>
          <w:p w14:paraId="6B901018" w14:textId="77777777" w:rsidR="00A33564" w:rsidRPr="00B37523" w:rsidRDefault="00A33564">
            <w:pPr>
              <w:pStyle w:val="zSoquijlblProcureurDef"/>
            </w:pPr>
          </w:p>
        </w:tc>
      </w:tr>
      <w:tr w:rsidR="00A33564" w14:paraId="5F754A33" w14:textId="77777777">
        <w:trPr>
          <w:cantSplit/>
        </w:trPr>
        <w:tc>
          <w:tcPr>
            <w:tcW w:w="9590" w:type="dxa"/>
            <w:gridSpan w:val="2"/>
          </w:tcPr>
          <w:p w14:paraId="5D213EDB" w14:textId="2519EFAB" w:rsidR="00A33564" w:rsidRPr="00B37523" w:rsidRDefault="00A33564">
            <w:pPr>
              <w:pStyle w:val="zSoquijlblProcureurDef"/>
            </w:pPr>
            <w:r w:rsidRPr="00A33564">
              <w:t>M</w:t>
            </w:r>
            <w:r w:rsidRPr="00C17A30">
              <w:rPr>
                <w:vertAlign w:val="superscript"/>
              </w:rPr>
              <w:t>e</w:t>
            </w:r>
            <w:r w:rsidRPr="00A33564">
              <w:t xml:space="preserve"> </w:t>
            </w:r>
            <w:r w:rsidR="00C62DA6" w:rsidRPr="00C62DA6">
              <w:t>Mikaël Barj</w:t>
            </w:r>
          </w:p>
        </w:tc>
      </w:tr>
      <w:tr w:rsidR="00A33564" w14:paraId="24D0121A" w14:textId="77777777">
        <w:trPr>
          <w:cantSplit/>
        </w:trPr>
        <w:tc>
          <w:tcPr>
            <w:tcW w:w="9590" w:type="dxa"/>
            <w:gridSpan w:val="2"/>
          </w:tcPr>
          <w:p w14:paraId="612A0A0A" w14:textId="50A53F32" w:rsidR="00A33564" w:rsidRPr="00B37523" w:rsidRDefault="008A1EFA">
            <w:pPr>
              <w:pStyle w:val="zSoquijlblProcureurDef"/>
            </w:pPr>
            <w:r w:rsidRPr="008A1EFA">
              <w:t>TELUS Santé (Canada)</w:t>
            </w:r>
          </w:p>
        </w:tc>
      </w:tr>
      <w:tr w:rsidR="00A33564" w14:paraId="2458F61F" w14:textId="77777777">
        <w:trPr>
          <w:cantSplit/>
        </w:trPr>
        <w:tc>
          <w:tcPr>
            <w:tcW w:w="9590" w:type="dxa"/>
            <w:gridSpan w:val="2"/>
          </w:tcPr>
          <w:p w14:paraId="34510C7D" w14:textId="0FC9448E" w:rsidR="00A33564" w:rsidRPr="00A33564" w:rsidRDefault="00A33564">
            <w:pPr>
              <w:pStyle w:val="zSoquijlblProcureurDef"/>
            </w:pPr>
            <w:r w:rsidRPr="00A33564">
              <w:t xml:space="preserve">Pour </w:t>
            </w:r>
            <w:r w:rsidR="008A1EFA">
              <w:t>l’employeur</w:t>
            </w:r>
          </w:p>
        </w:tc>
      </w:tr>
      <w:tr w:rsidR="00A33564" w14:paraId="64FC9ED0" w14:textId="77777777">
        <w:trPr>
          <w:cantSplit/>
        </w:trPr>
        <w:tc>
          <w:tcPr>
            <w:tcW w:w="9590" w:type="dxa"/>
            <w:gridSpan w:val="2"/>
          </w:tcPr>
          <w:p w14:paraId="60959186" w14:textId="77777777" w:rsidR="00A33564" w:rsidRPr="00A33564" w:rsidRDefault="00A33564">
            <w:pPr>
              <w:pStyle w:val="zSoquijlblProcureurDef"/>
            </w:pPr>
          </w:p>
        </w:tc>
      </w:tr>
      <w:tr w:rsidR="007569DE" w14:paraId="2DD4A835" w14:textId="77777777">
        <w:trPr>
          <w:cantSplit/>
        </w:trPr>
        <w:tc>
          <w:tcPr>
            <w:tcW w:w="9590" w:type="dxa"/>
            <w:gridSpan w:val="2"/>
          </w:tcPr>
          <w:p w14:paraId="2B1DB5D0" w14:textId="77777777" w:rsidR="007569DE" w:rsidRDefault="007569DE"/>
        </w:tc>
      </w:tr>
      <w:tr w:rsidR="00C15A3F" w14:paraId="47D5BC80" w14:textId="77777777">
        <w:trPr>
          <w:cantSplit/>
        </w:trPr>
        <w:tc>
          <w:tcPr>
            <w:tcW w:w="9590" w:type="dxa"/>
            <w:gridSpan w:val="2"/>
          </w:tcPr>
          <w:p w14:paraId="347D5940" w14:textId="16F1342C"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8A1EFA">
              <w:t>7 mars</w:t>
            </w:r>
            <w:r w:rsidR="000116ED">
              <w:t xml:space="preserve"> </w:t>
            </w:r>
            <w:r w:rsidR="00DB6E7F">
              <w:t>202</w:t>
            </w:r>
            <w:r w:rsidR="000E7DDA">
              <w:t>5</w:t>
            </w:r>
          </w:p>
        </w:tc>
      </w:tr>
    </w:tbl>
    <w:p w14:paraId="6DAD4294" w14:textId="77777777" w:rsidR="00F76B4A" w:rsidRDefault="00F76B4A" w:rsidP="00F73D1C"/>
    <w:p w14:paraId="2AE01DEE" w14:textId="6097BCAC" w:rsidR="002542E0" w:rsidRDefault="000A6D2E" w:rsidP="002542E0">
      <w:pPr>
        <w:pStyle w:val="corpsdedcision"/>
        <w:numPr>
          <w:ilvl w:val="0"/>
          <w:numId w:val="0"/>
        </w:numPr>
        <w:tabs>
          <w:tab w:val="clear" w:pos="720"/>
        </w:tabs>
      </w:pPr>
      <w:r>
        <w:t>VE</w:t>
      </w:r>
      <w:r w:rsidR="00DB6E7F">
        <w:t>/</w:t>
      </w:r>
      <w:r w:rsidR="004807D0">
        <w:t>bjl</w:t>
      </w:r>
    </w:p>
    <w:sectPr w:rsidR="002542E0" w:rsidSect="007D7CDB">
      <w:headerReference w:type="default" r:id="rId7"/>
      <w:pgSz w:w="12240" w:h="15840" w:code="1"/>
      <w:pgMar w:top="1152" w:right="1440" w:bottom="1418" w:left="1440" w:header="706" w:footer="68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97EB04" w14:textId="77777777" w:rsidR="000569CD" w:rsidRDefault="000569CD">
      <w:r>
        <w:separator/>
      </w:r>
    </w:p>
  </w:endnote>
  <w:endnote w:type="continuationSeparator" w:id="0">
    <w:p w14:paraId="0141168A" w14:textId="77777777" w:rsidR="000569CD" w:rsidRDefault="00056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5522A5" w14:textId="77777777" w:rsidR="000569CD" w:rsidRDefault="000569CD">
      <w:r>
        <w:separator/>
      </w:r>
    </w:p>
  </w:footnote>
  <w:footnote w:type="continuationSeparator" w:id="0">
    <w:p w14:paraId="7DD7D9E6" w14:textId="77777777" w:rsidR="000569CD" w:rsidRDefault="000569CD">
      <w:r>
        <w:continuationSeparator/>
      </w:r>
    </w:p>
  </w:footnote>
  <w:footnote w:id="1">
    <w:p w14:paraId="6C1C877D" w14:textId="6ED6AE7A" w:rsidR="0008404F" w:rsidRPr="0008404F" w:rsidRDefault="0008404F" w:rsidP="0008404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L’offre d’emploi est toutefois signée le 9 juillet 2020. </w:t>
      </w:r>
    </w:p>
  </w:footnote>
  <w:footnote w:id="2">
    <w:p w14:paraId="00C05FE2" w14:textId="77777777" w:rsidR="009C3922" w:rsidRPr="00631841" w:rsidRDefault="009C3922" w:rsidP="009C39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123.6 de la LNT.</w:t>
      </w:r>
    </w:p>
  </w:footnote>
  <w:footnote w:id="3">
    <w:p w14:paraId="6F2B1EB1" w14:textId="77777777" w:rsidR="009C3922" w:rsidRPr="00675309" w:rsidRDefault="009C3922" w:rsidP="009C39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75309">
        <w:rPr>
          <w:rFonts w:cs="Arial"/>
          <w:sz w:val="20"/>
        </w:rPr>
        <w:t>RLRQ, c. N-1.1.</w:t>
      </w:r>
    </w:p>
  </w:footnote>
  <w:footnote w:id="4">
    <w:p w14:paraId="467396A4" w14:textId="77777777" w:rsidR="00B54F23" w:rsidRPr="008B3CB1" w:rsidRDefault="00B54F23" w:rsidP="00B54F2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B3CB1">
        <w:rPr>
          <w:rFonts w:cs="Arial"/>
          <w:sz w:val="20"/>
        </w:rPr>
        <w:t>RLRQ, c. A-3.001.</w:t>
      </w:r>
    </w:p>
  </w:footnote>
  <w:footnote w:id="5">
    <w:p w14:paraId="6B5E05EF" w14:textId="77777777" w:rsidR="009C3922" w:rsidRPr="00FB047D" w:rsidRDefault="009C3922" w:rsidP="009C39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B047D">
        <w:rPr>
          <w:rFonts w:cs="Arial"/>
          <w:sz w:val="20"/>
        </w:rPr>
        <w:t>RLRQ, c. T-15.1.</w:t>
      </w:r>
    </w:p>
  </w:footnote>
  <w:footnote w:id="6">
    <w:p w14:paraId="11167FF0" w14:textId="77777777" w:rsidR="009C3922" w:rsidRPr="005578A5" w:rsidRDefault="009C3922" w:rsidP="009C39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1</w:t>
      </w:r>
      <w:r w:rsidRPr="007D7CDB">
        <w:rPr>
          <w:rFonts w:cs="Arial"/>
          <w:sz w:val="20"/>
          <w:vertAlign w:val="superscript"/>
        </w:rPr>
        <w:t>er</w:t>
      </w:r>
      <w:r>
        <w:rPr>
          <w:rFonts w:cs="Arial"/>
          <w:sz w:val="20"/>
        </w:rPr>
        <w:t xml:space="preserve"> février 2024.</w:t>
      </w:r>
    </w:p>
  </w:footnote>
  <w:footnote w:id="7">
    <w:p w14:paraId="5F8CA3E8" w14:textId="77777777" w:rsidR="007C4FEE" w:rsidRPr="00815DDE" w:rsidRDefault="007C4FEE" w:rsidP="007C4FEE">
      <w:pPr>
        <w:pStyle w:val="Notedebasdepage"/>
      </w:pPr>
      <w:r>
        <w:rPr>
          <w:rStyle w:val="Appelnotedebasdep"/>
        </w:rPr>
        <w:footnoteRef/>
      </w:r>
      <w:r w:rsidRPr="00815DDE">
        <w:t xml:space="preserve"> </w:t>
      </w:r>
      <w:r w:rsidRPr="00815DDE">
        <w:tab/>
      </w:r>
      <w:r>
        <w:rPr>
          <w:sz w:val="20"/>
        </w:rPr>
        <w:t>Art.</w:t>
      </w:r>
      <w:r w:rsidRPr="00815DDE">
        <w:rPr>
          <w:sz w:val="20"/>
        </w:rPr>
        <w:t xml:space="preserve"> 81.18</w:t>
      </w:r>
      <w:r>
        <w:rPr>
          <w:sz w:val="20"/>
        </w:rPr>
        <w:t xml:space="preserve"> de la LNT</w:t>
      </w:r>
      <w:r w:rsidRPr="00815DDE">
        <w:rPr>
          <w:sz w:val="20"/>
        </w:rPr>
        <w:t>.</w:t>
      </w:r>
    </w:p>
  </w:footnote>
  <w:footnote w:id="8">
    <w:p w14:paraId="3178DCEA" w14:textId="77777777" w:rsidR="007C4FEE" w:rsidRPr="005B2868" w:rsidRDefault="007C4FEE" w:rsidP="007C4FEE">
      <w:pPr>
        <w:pStyle w:val="Notedebasdepage"/>
        <w:tabs>
          <w:tab w:val="left" w:pos="720"/>
        </w:tabs>
        <w:ind w:left="720" w:hanging="720"/>
        <w:jc w:val="both"/>
        <w:rPr>
          <w:rFonts w:cs="Arial"/>
          <w:sz w:val="20"/>
        </w:rPr>
      </w:pPr>
      <w:r>
        <w:rPr>
          <w:rStyle w:val="Appelnotedebasdep"/>
        </w:rPr>
        <w:footnoteRef/>
      </w:r>
      <w:r>
        <w:t xml:space="preserve"> </w:t>
      </w:r>
      <w:r>
        <w:tab/>
      </w:r>
      <w:r w:rsidRPr="00683013">
        <w:rPr>
          <w:rFonts w:cs="Arial"/>
          <w:i/>
          <w:sz w:val="20"/>
        </w:rPr>
        <w:t>Amyot</w:t>
      </w:r>
      <w:r>
        <w:rPr>
          <w:rFonts w:cs="Arial"/>
          <w:sz w:val="20"/>
        </w:rPr>
        <w:t xml:space="preserve"> c. </w:t>
      </w:r>
      <w:r w:rsidRPr="00683013">
        <w:rPr>
          <w:rFonts w:cs="Arial"/>
          <w:i/>
          <w:sz w:val="20"/>
        </w:rPr>
        <w:t>Coopérative de solidarité artistique et culturelle du Haut-Richelieu</w:t>
      </w:r>
      <w:r>
        <w:rPr>
          <w:rFonts w:cs="Arial"/>
          <w:sz w:val="20"/>
        </w:rPr>
        <w:t>, 2021 QCTAT 185.</w:t>
      </w:r>
    </w:p>
  </w:footnote>
  <w:footnote w:id="9">
    <w:p w14:paraId="04BFCA7D" w14:textId="77777777" w:rsidR="007C4FEE" w:rsidRPr="009F2C99" w:rsidRDefault="007C4FEE" w:rsidP="007C4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81.19 de la LNT.</w:t>
      </w:r>
    </w:p>
  </w:footnote>
  <w:footnote w:id="10">
    <w:p w14:paraId="4CC7C9D8" w14:textId="77777777" w:rsidR="007C4FEE" w:rsidRPr="00F900A5" w:rsidRDefault="007C4FEE" w:rsidP="007C4FEE">
      <w:pPr>
        <w:pStyle w:val="Notedebasdepage"/>
        <w:ind w:left="709" w:hanging="709"/>
      </w:pPr>
      <w:r>
        <w:rPr>
          <w:rStyle w:val="Appelnotedebasdep"/>
        </w:rPr>
        <w:footnoteRef/>
      </w:r>
      <w:r>
        <w:t xml:space="preserve"> </w:t>
      </w:r>
      <w:r>
        <w:rPr>
          <w:rFonts w:cs="Arial"/>
          <w:sz w:val="20"/>
        </w:rPr>
        <w:tab/>
        <w:t>[2006] AZ-50350462</w:t>
      </w:r>
      <w:r w:rsidRPr="006606A5">
        <w:rPr>
          <w:rFonts w:cs="Arial"/>
          <w:sz w:val="20"/>
        </w:rPr>
        <w:t xml:space="preserve"> (T.A.)</w:t>
      </w:r>
      <w:r w:rsidRPr="00206C28">
        <w:rPr>
          <w:rFonts w:cs="Arial"/>
          <w:sz w:val="20"/>
        </w:rPr>
        <w:t>,</w:t>
      </w:r>
      <w:r>
        <w:rPr>
          <w:rFonts w:cs="Arial"/>
          <w:sz w:val="20"/>
        </w:rPr>
        <w:t xml:space="preserve"> par. 166</w:t>
      </w:r>
      <w:r w:rsidRPr="00B93A7B">
        <w:rPr>
          <w:rFonts w:cs="Arial"/>
          <w:sz w:val="20"/>
        </w:rPr>
        <w:t>.</w:t>
      </w:r>
    </w:p>
  </w:footnote>
  <w:footnote w:id="11">
    <w:p w14:paraId="2797324C" w14:textId="77777777" w:rsidR="007C4FEE" w:rsidRPr="00AA7F9D" w:rsidRDefault="007C4FEE" w:rsidP="007C4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Guy </w:t>
      </w:r>
      <w:r w:rsidRPr="00515F4E">
        <w:rPr>
          <w:rFonts w:cs="Arial"/>
          <w:smallCaps/>
          <w:sz w:val="20"/>
        </w:rPr>
        <w:t>Poirier</w:t>
      </w:r>
      <w:r w:rsidRPr="00515F4E">
        <w:rPr>
          <w:rFonts w:cs="Arial"/>
          <w:sz w:val="20"/>
        </w:rPr>
        <w:t xml:space="preserve">, </w:t>
      </w:r>
      <w:r>
        <w:rPr>
          <w:rFonts w:cs="Arial"/>
          <w:sz w:val="20"/>
        </w:rPr>
        <w:t xml:space="preserve">Robert L. </w:t>
      </w:r>
      <w:r w:rsidRPr="00515F4E">
        <w:rPr>
          <w:rFonts w:cs="Arial"/>
          <w:smallCaps/>
          <w:sz w:val="20"/>
        </w:rPr>
        <w:t>Rivest</w:t>
      </w:r>
      <w:r w:rsidRPr="00515F4E">
        <w:rPr>
          <w:rFonts w:cs="Arial"/>
          <w:sz w:val="20"/>
        </w:rPr>
        <w:t>, avec la</w:t>
      </w:r>
      <w:r>
        <w:rPr>
          <w:rFonts w:cs="Arial"/>
          <w:sz w:val="20"/>
        </w:rPr>
        <w:t xml:space="preserve"> collab.</w:t>
      </w:r>
      <w:r w:rsidRPr="00515F4E">
        <w:rPr>
          <w:rFonts w:cs="Arial"/>
          <w:sz w:val="20"/>
        </w:rPr>
        <w:t xml:space="preserve"> </w:t>
      </w:r>
      <w:r>
        <w:rPr>
          <w:rFonts w:cs="Arial"/>
          <w:sz w:val="20"/>
        </w:rPr>
        <w:t xml:space="preserve">d’Hélène </w:t>
      </w:r>
      <w:r w:rsidRPr="00515F4E">
        <w:rPr>
          <w:rFonts w:cs="Arial"/>
          <w:smallCaps/>
          <w:sz w:val="20"/>
        </w:rPr>
        <w:t>Fréchette</w:t>
      </w:r>
      <w:r w:rsidRPr="00AA7F9D">
        <w:rPr>
          <w:rFonts w:cs="Arial"/>
          <w:sz w:val="20"/>
        </w:rPr>
        <w:t xml:space="preserve">, </w:t>
      </w:r>
      <w:r w:rsidRPr="00C82D9D">
        <w:rPr>
          <w:rFonts w:cs="Arial"/>
          <w:i/>
          <w:sz w:val="20"/>
        </w:rPr>
        <w:t>Les nouvelles normes de protection en cas de harcèlement psychologique au travail : une approche moderne</w:t>
      </w:r>
      <w:r w:rsidRPr="00AA7F9D">
        <w:rPr>
          <w:rFonts w:cs="Arial"/>
          <w:sz w:val="20"/>
        </w:rPr>
        <w:t xml:space="preserve">, </w:t>
      </w:r>
      <w:r>
        <w:rPr>
          <w:rFonts w:cs="Arial"/>
          <w:sz w:val="20"/>
        </w:rPr>
        <w:t xml:space="preserve">Cowansville, </w:t>
      </w:r>
      <w:r w:rsidRPr="00AA7F9D">
        <w:rPr>
          <w:rFonts w:cs="Arial"/>
          <w:sz w:val="20"/>
        </w:rPr>
        <w:t>Éditions Yvon Blais, 2004, p</w:t>
      </w:r>
      <w:r>
        <w:rPr>
          <w:rFonts w:cs="Arial"/>
          <w:sz w:val="20"/>
        </w:rPr>
        <w:t>p</w:t>
      </w:r>
      <w:r w:rsidRPr="00AA7F9D">
        <w:rPr>
          <w:rFonts w:cs="Arial"/>
          <w:sz w:val="20"/>
        </w:rPr>
        <w:t xml:space="preserve"> 57 et 58.</w:t>
      </w:r>
    </w:p>
  </w:footnote>
  <w:footnote w:id="12">
    <w:p w14:paraId="6E714461" w14:textId="77777777" w:rsidR="007C4FEE" w:rsidRPr="00CB4C23" w:rsidRDefault="007C4FEE" w:rsidP="007C4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B4C23">
        <w:rPr>
          <w:rFonts w:cs="Arial"/>
          <w:sz w:val="20"/>
        </w:rPr>
        <w:t>La seule exception au principe de la répétitivité est la conduite unique grave</w:t>
      </w:r>
      <w:r>
        <w:rPr>
          <w:rFonts w:cs="Arial"/>
          <w:sz w:val="20"/>
        </w:rPr>
        <w:t>.</w:t>
      </w:r>
    </w:p>
  </w:footnote>
  <w:footnote w:id="13">
    <w:p w14:paraId="0A5934FA" w14:textId="77777777" w:rsidR="007C4FEE" w:rsidRPr="00CF45C3" w:rsidRDefault="007C4FEE" w:rsidP="007C4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801F0">
        <w:rPr>
          <w:i/>
          <w:sz w:val="20"/>
        </w:rPr>
        <w:t>Breton</w:t>
      </w:r>
      <w:r w:rsidRPr="005801F0">
        <w:rPr>
          <w:sz w:val="20"/>
        </w:rPr>
        <w:t xml:space="preserve"> c. </w:t>
      </w:r>
      <w:r w:rsidRPr="005801F0">
        <w:rPr>
          <w:i/>
          <w:sz w:val="20"/>
        </w:rPr>
        <w:t>Compagnie d’échantillons "National" ltée</w:t>
      </w:r>
      <w:r>
        <w:rPr>
          <w:sz w:val="20"/>
        </w:rPr>
        <w:t xml:space="preserve">, </w:t>
      </w:r>
      <w:r w:rsidRPr="00224DB6">
        <w:rPr>
          <w:sz w:val="20"/>
        </w:rPr>
        <w:t>2006 QCCRT 0601</w:t>
      </w:r>
      <w:r>
        <w:rPr>
          <w:sz w:val="20"/>
        </w:rPr>
        <w:t>, r</w:t>
      </w:r>
      <w:r w:rsidRPr="00C64B7B">
        <w:rPr>
          <w:sz w:val="20"/>
        </w:rPr>
        <w:t xml:space="preserve">equête en révision </w:t>
      </w:r>
      <w:r w:rsidRPr="00224DB6">
        <w:rPr>
          <w:sz w:val="20"/>
        </w:rPr>
        <w:t>ju</w:t>
      </w:r>
      <w:r>
        <w:rPr>
          <w:sz w:val="20"/>
        </w:rPr>
        <w:t xml:space="preserve">diciaire rejetée, 2008 QCCS 1621, requête pour </w:t>
      </w:r>
      <w:r w:rsidRPr="00224DB6">
        <w:rPr>
          <w:sz w:val="20"/>
        </w:rPr>
        <w:t>permission d’appel</w:t>
      </w:r>
      <w:r>
        <w:rPr>
          <w:sz w:val="20"/>
        </w:rPr>
        <w:t>er</w:t>
      </w:r>
      <w:r w:rsidRPr="00224DB6">
        <w:rPr>
          <w:sz w:val="20"/>
        </w:rPr>
        <w:t xml:space="preserve"> rejetée</w:t>
      </w:r>
      <w:r>
        <w:rPr>
          <w:sz w:val="20"/>
        </w:rPr>
        <w:t>, 2008 QCCA 1401</w:t>
      </w:r>
      <w:r w:rsidRPr="00224DB6">
        <w:rPr>
          <w:sz w:val="20"/>
        </w:rPr>
        <w:t>.</w:t>
      </w:r>
    </w:p>
  </w:footnote>
  <w:footnote w:id="14">
    <w:p w14:paraId="1B52187D" w14:textId="66711813" w:rsidR="007C4FEE" w:rsidRPr="00AE4D5B" w:rsidRDefault="007C4FEE" w:rsidP="007C4FEE">
      <w:pPr>
        <w:pStyle w:val="Notedebasdepage"/>
        <w:ind w:left="709" w:hanging="709"/>
      </w:pPr>
      <w:r w:rsidRPr="008A0114">
        <w:rPr>
          <w:rStyle w:val="Appelnotedebasdep"/>
        </w:rPr>
        <w:footnoteRef/>
      </w:r>
      <w:r w:rsidRPr="008A0114">
        <w:t xml:space="preserve"> </w:t>
      </w:r>
      <w:r w:rsidRPr="008A0114">
        <w:rPr>
          <w:i/>
          <w:sz w:val="20"/>
        </w:rPr>
        <w:tab/>
      </w:r>
      <w:r w:rsidRPr="003B1885">
        <w:rPr>
          <w:iCs/>
          <w:sz w:val="20"/>
        </w:rPr>
        <w:t xml:space="preserve">Précitée, note </w:t>
      </w:r>
      <w:r w:rsidRPr="004B106C">
        <w:rPr>
          <w:iCs/>
          <w:sz w:val="20"/>
        </w:rPr>
        <w:t>1</w:t>
      </w:r>
      <w:r w:rsidR="00B94B19" w:rsidRPr="004B106C">
        <w:rPr>
          <w:iCs/>
          <w:sz w:val="20"/>
        </w:rPr>
        <w:t>0</w:t>
      </w:r>
      <w:r w:rsidRPr="004B106C">
        <w:rPr>
          <w:iCs/>
          <w:sz w:val="20"/>
        </w:rPr>
        <w:t>.</w:t>
      </w:r>
    </w:p>
  </w:footnote>
  <w:footnote w:id="15">
    <w:p w14:paraId="378239B2" w14:textId="77777777" w:rsidR="007C4FEE" w:rsidRPr="00FE7F2C" w:rsidRDefault="007C4FEE" w:rsidP="007C4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F556D">
        <w:rPr>
          <w:rFonts w:cs="Arial"/>
          <w:i/>
          <w:sz w:val="20"/>
        </w:rPr>
        <w:t>Sattari</w:t>
      </w:r>
      <w:r w:rsidRPr="00174EB4">
        <w:rPr>
          <w:rFonts w:cs="Arial"/>
          <w:sz w:val="20"/>
        </w:rPr>
        <w:t xml:space="preserve"> c. </w:t>
      </w:r>
      <w:r w:rsidRPr="00FE7F2C">
        <w:rPr>
          <w:rFonts w:cs="Arial"/>
          <w:i/>
          <w:sz w:val="20"/>
        </w:rPr>
        <w:t>Airbus DS Communications Corp.</w:t>
      </w:r>
      <w:r w:rsidRPr="00FE7F2C">
        <w:rPr>
          <w:rFonts w:cs="Arial"/>
          <w:sz w:val="20"/>
        </w:rPr>
        <w:t xml:space="preserve">, 2020 QCTAT 3610, </w:t>
      </w:r>
      <w:r>
        <w:rPr>
          <w:rFonts w:cs="Arial"/>
          <w:sz w:val="20"/>
        </w:rPr>
        <w:t>d</w:t>
      </w:r>
      <w:r w:rsidRPr="00FE7F2C">
        <w:rPr>
          <w:rFonts w:cs="Arial"/>
          <w:sz w:val="20"/>
        </w:rPr>
        <w:t>emande en rejet d</w:t>
      </w:r>
      <w:r>
        <w:rPr>
          <w:rFonts w:cs="Arial"/>
          <w:sz w:val="20"/>
        </w:rPr>
        <w:t>’</w:t>
      </w:r>
      <w:r w:rsidRPr="00FE7F2C">
        <w:rPr>
          <w:rFonts w:cs="Arial"/>
          <w:sz w:val="20"/>
        </w:rPr>
        <w:t>un pourvoi en contrôle judiciaire accueillie et pourvoi en contrôle judiciaire rejeté</w:t>
      </w:r>
      <w:r>
        <w:rPr>
          <w:rFonts w:cs="Arial"/>
          <w:sz w:val="20"/>
        </w:rPr>
        <w:t>,</w:t>
      </w:r>
      <w:r w:rsidRPr="00FE7F2C">
        <w:rPr>
          <w:rFonts w:cs="Arial"/>
          <w:sz w:val="20"/>
        </w:rPr>
        <w:t xml:space="preserve"> (C.S.) 550-17-011801-204.</w:t>
      </w:r>
    </w:p>
  </w:footnote>
  <w:footnote w:id="16">
    <w:p w14:paraId="19EC23AE" w14:textId="1CB26B55" w:rsidR="007C4FEE" w:rsidRPr="00BF5C3F" w:rsidRDefault="007C4FEE" w:rsidP="007C4FEE">
      <w:pPr>
        <w:pStyle w:val="Notedebasdepage"/>
        <w:rPr>
          <w:sz w:val="20"/>
          <w:highlight w:val="yellow"/>
        </w:rPr>
      </w:pPr>
      <w:r>
        <w:rPr>
          <w:rStyle w:val="Appelnotedebasdep"/>
        </w:rPr>
        <w:footnoteRef/>
      </w:r>
      <w:r>
        <w:t xml:space="preserve"> </w:t>
      </w:r>
      <w:r>
        <w:tab/>
      </w:r>
      <w:r w:rsidRPr="008A0114">
        <w:rPr>
          <w:sz w:val="20"/>
        </w:rPr>
        <w:t>Précitée</w:t>
      </w:r>
      <w:r>
        <w:rPr>
          <w:sz w:val="20"/>
        </w:rPr>
        <w:t>,</w:t>
      </w:r>
      <w:r w:rsidRPr="008A0114">
        <w:rPr>
          <w:sz w:val="20"/>
        </w:rPr>
        <w:t xml:space="preserve"> </w:t>
      </w:r>
      <w:r w:rsidRPr="006F6476">
        <w:rPr>
          <w:sz w:val="20"/>
        </w:rPr>
        <w:t xml:space="preserve">note </w:t>
      </w:r>
      <w:r w:rsidRPr="004B106C">
        <w:rPr>
          <w:sz w:val="20"/>
        </w:rPr>
        <w:t>1</w:t>
      </w:r>
      <w:r w:rsidR="00B94B19">
        <w:rPr>
          <w:sz w:val="20"/>
        </w:rPr>
        <w:t>0</w:t>
      </w:r>
      <w:r w:rsidRPr="006F6476">
        <w:rPr>
          <w:sz w:val="20"/>
        </w:rPr>
        <w:t>,</w:t>
      </w:r>
      <w:r w:rsidRPr="00B93A7B">
        <w:rPr>
          <w:sz w:val="20"/>
        </w:rPr>
        <w:t xml:space="preserve"> </w:t>
      </w:r>
      <w:r w:rsidRPr="008A0114">
        <w:rPr>
          <w:sz w:val="20"/>
        </w:rPr>
        <w:t>par. 169.</w:t>
      </w:r>
    </w:p>
  </w:footnote>
  <w:footnote w:id="17">
    <w:p w14:paraId="0D5BDFE6" w14:textId="6A348D6E" w:rsidR="00247463" w:rsidRPr="00247463" w:rsidRDefault="00247463" w:rsidP="0024746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Bien que l’employeur annonce au départ soulever un moyen préliminaire quant à la notion de véritable employeur, il informe le Tribunal qu’il renonce à cet argument lors de la dernière journée d’audience. Par conséquent, le Tribunal considère que Prana Bio</w:t>
      </w:r>
      <w:r w:rsidR="003A7A76">
        <w:rPr>
          <w:rFonts w:cs="Arial"/>
          <w:sz w:val="20"/>
        </w:rPr>
        <w:t>ve</w:t>
      </w:r>
      <w:r>
        <w:rPr>
          <w:rFonts w:cs="Arial"/>
          <w:sz w:val="20"/>
        </w:rPr>
        <w:t>g</w:t>
      </w:r>
      <w:r w:rsidR="003A7A76">
        <w:rPr>
          <w:rFonts w:cs="Arial"/>
          <w:sz w:val="20"/>
        </w:rPr>
        <w:t>e</w:t>
      </w:r>
      <w:r>
        <w:rPr>
          <w:rFonts w:cs="Arial"/>
          <w:sz w:val="20"/>
        </w:rPr>
        <w:t>taliens inc. est l’employeur de madame Kouyat</w:t>
      </w:r>
      <w:r w:rsidR="003A7A76">
        <w:rPr>
          <w:rFonts w:cs="Arial"/>
          <w:sz w:val="20"/>
        </w:rPr>
        <w:t>e</w:t>
      </w:r>
      <w:r>
        <w:rPr>
          <w:rFonts w:cs="Arial"/>
          <w:sz w:val="20"/>
        </w:rPr>
        <w:t xml:space="preserve"> à compter du 24 octobre 2019.</w:t>
      </w:r>
    </w:p>
  </w:footnote>
  <w:footnote w:id="18">
    <w:p w14:paraId="7DBE12EF" w14:textId="03CC59D9" w:rsidR="00BC2150" w:rsidRPr="00210C51" w:rsidRDefault="00BC2150" w:rsidP="00BC215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10C51">
        <w:rPr>
          <w:rFonts w:cs="Arial"/>
          <w:i/>
          <w:iCs/>
          <w:sz w:val="20"/>
        </w:rPr>
        <w:t>Janzen</w:t>
      </w:r>
      <w:r w:rsidRPr="00210C51">
        <w:rPr>
          <w:rFonts w:cs="Arial"/>
          <w:sz w:val="20"/>
        </w:rPr>
        <w:t xml:space="preserve"> c. </w:t>
      </w:r>
      <w:r w:rsidRPr="00210C51">
        <w:rPr>
          <w:rFonts w:cs="Arial"/>
          <w:i/>
          <w:iCs/>
          <w:sz w:val="20"/>
        </w:rPr>
        <w:t>Platy Enterprises Ltd</w:t>
      </w:r>
      <w:r w:rsidRPr="00210C51">
        <w:rPr>
          <w:rFonts w:cs="Arial"/>
          <w:sz w:val="20"/>
        </w:rPr>
        <w:t>., [1989] 1 R.C.S. 1252</w:t>
      </w:r>
      <w:r>
        <w:rPr>
          <w:rFonts w:cs="Arial"/>
          <w:sz w:val="20"/>
        </w:rPr>
        <w:t xml:space="preserve">, pages </w:t>
      </w:r>
      <w:r w:rsidR="000C717E">
        <w:rPr>
          <w:rFonts w:cs="Arial"/>
          <w:sz w:val="20"/>
        </w:rPr>
        <w:t>1280</w:t>
      </w:r>
      <w:r>
        <w:rPr>
          <w:rFonts w:cs="Arial"/>
          <w:sz w:val="20"/>
        </w:rPr>
        <w:t xml:space="preserve">, </w:t>
      </w:r>
      <w:r w:rsidR="000C717E">
        <w:rPr>
          <w:rFonts w:cs="Arial"/>
          <w:sz w:val="20"/>
        </w:rPr>
        <w:t>1281 et 1284.</w:t>
      </w:r>
    </w:p>
  </w:footnote>
  <w:footnote w:id="19">
    <w:p w14:paraId="289CE524" w14:textId="77777777" w:rsidR="0096539E" w:rsidRPr="0070678D" w:rsidRDefault="0096539E" w:rsidP="0096539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678D">
        <w:rPr>
          <w:rFonts w:cs="Arial"/>
          <w:i/>
          <w:iCs/>
          <w:sz w:val="20"/>
        </w:rPr>
        <w:t xml:space="preserve">Foul </w:t>
      </w:r>
      <w:r w:rsidRPr="0070678D">
        <w:rPr>
          <w:rFonts w:cs="Arial"/>
          <w:sz w:val="20"/>
        </w:rPr>
        <w:t xml:space="preserve">c. </w:t>
      </w:r>
      <w:r w:rsidRPr="0070678D">
        <w:rPr>
          <w:rFonts w:cs="Arial"/>
          <w:i/>
          <w:iCs/>
          <w:sz w:val="20"/>
        </w:rPr>
        <w:t>Club de soccer Boucherville</w:t>
      </w:r>
      <w:r>
        <w:rPr>
          <w:rFonts w:cs="Arial"/>
          <w:sz w:val="20"/>
        </w:rPr>
        <w:t xml:space="preserve">, </w:t>
      </w:r>
      <w:r w:rsidRPr="0070678D">
        <w:rPr>
          <w:rFonts w:cs="Arial"/>
          <w:sz w:val="20"/>
        </w:rPr>
        <w:t>2024 QCTAT 2280</w:t>
      </w:r>
      <w:r>
        <w:rPr>
          <w:rFonts w:cs="Arial"/>
          <w:sz w:val="20"/>
        </w:rPr>
        <w:t>.</w:t>
      </w:r>
    </w:p>
  </w:footnote>
  <w:footnote w:id="20">
    <w:p w14:paraId="69B7D405" w14:textId="2554B531" w:rsidR="001D6E8F" w:rsidRPr="001D6E8F" w:rsidRDefault="001D6E8F" w:rsidP="001D6E8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 est important de noter que la preuve dans la présente affaire a été administrée avant l’</w:t>
      </w:r>
      <w:r w:rsidR="00F153C4">
        <w:rPr>
          <w:rFonts w:cs="Arial"/>
          <w:sz w:val="20"/>
        </w:rPr>
        <w:t>entrée en vigueur</w:t>
      </w:r>
      <w:r w:rsidR="001B50BF">
        <w:rPr>
          <w:rFonts w:cs="Arial"/>
          <w:sz w:val="20"/>
        </w:rPr>
        <w:t xml:space="preserve"> </w:t>
      </w:r>
      <w:r>
        <w:rPr>
          <w:rFonts w:cs="Arial"/>
          <w:sz w:val="20"/>
        </w:rPr>
        <w:t xml:space="preserve">de l’article 35.1 de la </w:t>
      </w:r>
      <w:r w:rsidRPr="00570D1B">
        <w:rPr>
          <w:rFonts w:cs="Arial"/>
          <w:sz w:val="20"/>
        </w:rPr>
        <w:t>LITAT</w:t>
      </w:r>
      <w:r>
        <w:rPr>
          <w:rFonts w:cs="Arial"/>
          <w:sz w:val="20"/>
        </w:rPr>
        <w:t>, qui prévoit une présomption de non-pertinence de certains éléments dont plusieurs sont abordés ici</w:t>
      </w:r>
      <w:r w:rsidR="00355CB4">
        <w:rPr>
          <w:rFonts w:cs="Arial"/>
          <w:sz w:val="20"/>
        </w:rPr>
        <w:t>.</w:t>
      </w:r>
    </w:p>
  </w:footnote>
  <w:footnote w:id="21">
    <w:p w14:paraId="18D880DE" w14:textId="7C8DE170" w:rsidR="00C72868" w:rsidRPr="00C72868" w:rsidRDefault="00C72868" w:rsidP="00C7286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72868">
        <w:rPr>
          <w:rFonts w:cs="Arial"/>
          <w:i/>
          <w:iCs/>
          <w:sz w:val="20"/>
        </w:rPr>
        <w:t>Habachi</w:t>
      </w:r>
      <w:r w:rsidRPr="00C72868">
        <w:rPr>
          <w:rFonts w:cs="Arial"/>
          <w:sz w:val="20"/>
        </w:rPr>
        <w:t xml:space="preserve"> c. </w:t>
      </w:r>
      <w:r w:rsidRPr="00C72868">
        <w:rPr>
          <w:rFonts w:cs="Arial"/>
          <w:i/>
          <w:iCs/>
          <w:sz w:val="20"/>
        </w:rPr>
        <w:t>Québec (Commission des droits de la personne),</w:t>
      </w:r>
      <w:r w:rsidRPr="00C72868">
        <w:rPr>
          <w:rFonts w:cs="Arial"/>
          <w:sz w:val="20"/>
        </w:rPr>
        <w:t xml:space="preserve"> 1999 CanLII 13338 (QC CA)</w:t>
      </w:r>
      <w:r w:rsidR="00D7638E">
        <w:rPr>
          <w:rFonts w:cs="Arial"/>
          <w:sz w:val="20"/>
        </w:rPr>
        <w:t>.</w:t>
      </w:r>
    </w:p>
  </w:footnote>
  <w:footnote w:id="22">
    <w:p w14:paraId="5980A8A6" w14:textId="77777777" w:rsidR="00BC2150" w:rsidRPr="002642F1" w:rsidRDefault="00BC2150" w:rsidP="00D7638E">
      <w:pPr>
        <w:pStyle w:val="Notedebasdepage"/>
        <w:tabs>
          <w:tab w:val="left" w:pos="720"/>
        </w:tabs>
        <w:ind w:left="720" w:hanging="720"/>
        <w:jc w:val="both"/>
        <w:rPr>
          <w:rFonts w:cs="Arial"/>
          <w:sz w:val="20"/>
        </w:rPr>
      </w:pPr>
      <w:r>
        <w:rPr>
          <w:rStyle w:val="Appelnotedebasdep"/>
        </w:rPr>
        <w:footnoteRef/>
      </w:r>
      <w:r w:rsidRPr="002642F1">
        <w:t xml:space="preserve"> </w:t>
      </w:r>
      <w:r w:rsidRPr="002642F1">
        <w:rPr>
          <w:rFonts w:cs="Arial"/>
          <w:sz w:val="20"/>
        </w:rPr>
        <w:tab/>
      </w:r>
      <w:r w:rsidRPr="002642F1">
        <w:rPr>
          <w:rFonts w:cs="Arial"/>
          <w:i/>
          <w:iCs/>
          <w:sz w:val="20"/>
        </w:rPr>
        <w:t>R.</w:t>
      </w:r>
      <w:r w:rsidRPr="002642F1">
        <w:rPr>
          <w:rFonts w:cs="Arial"/>
          <w:sz w:val="20"/>
        </w:rPr>
        <w:t xml:space="preserve"> c. </w:t>
      </w:r>
      <w:r w:rsidRPr="002642F1">
        <w:rPr>
          <w:rFonts w:cs="Arial"/>
          <w:i/>
          <w:iCs/>
          <w:sz w:val="20"/>
        </w:rPr>
        <w:t>Kruk</w:t>
      </w:r>
      <w:r w:rsidRPr="002642F1">
        <w:rPr>
          <w:rFonts w:cs="Arial"/>
          <w:sz w:val="20"/>
        </w:rPr>
        <w:t>, 2024 CSC 7, par</w:t>
      </w:r>
      <w:r>
        <w:rPr>
          <w:rFonts w:cs="Arial"/>
          <w:sz w:val="20"/>
        </w:rPr>
        <w:t>. 37, 41 et 42.</w:t>
      </w:r>
    </w:p>
  </w:footnote>
  <w:footnote w:id="23">
    <w:p w14:paraId="63FC9B4E" w14:textId="13C638EE" w:rsidR="00BC2150" w:rsidRPr="00247CA1" w:rsidRDefault="00BC2150" w:rsidP="00BC215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94B19" w:rsidRPr="00FB4D33">
        <w:rPr>
          <w:i/>
          <w:sz w:val="20"/>
        </w:rPr>
        <w:t>CSN-Syndicat du personnel de bureau du CISSS de la Gaspésie</w:t>
      </w:r>
      <w:r w:rsidR="00B94B19" w:rsidRPr="00FB4D33">
        <w:rPr>
          <w:sz w:val="20"/>
        </w:rPr>
        <w:t xml:space="preserve"> c. </w:t>
      </w:r>
      <w:r w:rsidR="00B94B19" w:rsidRPr="00FB4D33">
        <w:rPr>
          <w:i/>
          <w:sz w:val="20"/>
        </w:rPr>
        <w:t>Centre intégré de santé et de services sociaux de la Gaspésie</w:t>
      </w:r>
      <w:r w:rsidR="00B94B19" w:rsidRPr="00FB4D33">
        <w:rPr>
          <w:sz w:val="20"/>
        </w:rPr>
        <w:t>, 2023 CanLII 25390 (QC SAT)</w:t>
      </w:r>
      <w:r>
        <w:rPr>
          <w:rFonts w:cs="Arial"/>
          <w:sz w:val="20"/>
        </w:rPr>
        <w:t>.</w:t>
      </w:r>
    </w:p>
  </w:footnote>
  <w:footnote w:id="24">
    <w:p w14:paraId="7A3BC72C" w14:textId="4BEFD7CB" w:rsidR="00591824" w:rsidRPr="00B431DE" w:rsidRDefault="00591824" w:rsidP="00B431DE">
      <w:pPr>
        <w:pStyle w:val="Notedebasdepage"/>
        <w:ind w:left="709" w:hanging="709"/>
        <w:rPr>
          <w:sz w:val="20"/>
        </w:rPr>
      </w:pPr>
      <w:r>
        <w:rPr>
          <w:rStyle w:val="Appelnotedebasdep"/>
        </w:rPr>
        <w:footnoteRef/>
      </w:r>
      <w:r>
        <w:t xml:space="preserve"> </w:t>
      </w:r>
      <w:r>
        <w:rPr>
          <w:rFonts w:cs="Arial"/>
          <w:sz w:val="20"/>
        </w:rPr>
        <w:tab/>
      </w:r>
      <w:r w:rsidR="00B94B19" w:rsidRPr="0080620C">
        <w:rPr>
          <w:rFonts w:cs="Arial"/>
          <w:i/>
          <w:iCs/>
          <w:sz w:val="20"/>
        </w:rPr>
        <w:t>Id</w:t>
      </w:r>
      <w:r w:rsidR="00B94B19" w:rsidRPr="0080620C">
        <w:rPr>
          <w:rFonts w:cs="Arial"/>
          <w:sz w:val="20"/>
        </w:rPr>
        <w:t>.</w:t>
      </w:r>
      <w:r w:rsidRPr="0080620C">
        <w:rPr>
          <w:rFonts w:cs="Arial"/>
          <w:sz w:val="20"/>
        </w:rPr>
        <w:t>, par. 36.</w:t>
      </w:r>
    </w:p>
  </w:footnote>
  <w:footnote w:id="25">
    <w:p w14:paraId="620F9B6F" w14:textId="0F8CB9E0" w:rsidR="00E63B52" w:rsidRPr="000A6B1C" w:rsidRDefault="00E63B52" w:rsidP="00E63B5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A6B1C">
        <w:rPr>
          <w:rFonts w:cs="Arial"/>
          <w:i/>
          <w:iCs/>
          <w:sz w:val="20"/>
        </w:rPr>
        <w:t>Lapointe</w:t>
      </w:r>
      <w:r>
        <w:rPr>
          <w:rFonts w:cs="Arial"/>
          <w:sz w:val="20"/>
        </w:rPr>
        <w:t xml:space="preserve"> c</w:t>
      </w:r>
      <w:r w:rsidR="001C7873">
        <w:rPr>
          <w:rFonts w:cs="Arial"/>
          <w:sz w:val="20"/>
        </w:rPr>
        <w:t>.</w:t>
      </w:r>
      <w:r>
        <w:rPr>
          <w:rFonts w:cs="Arial"/>
          <w:sz w:val="20"/>
        </w:rPr>
        <w:t xml:space="preserve"> </w:t>
      </w:r>
      <w:r w:rsidRPr="000A6B1C">
        <w:rPr>
          <w:rFonts w:cs="Arial"/>
          <w:i/>
          <w:iCs/>
          <w:sz w:val="20"/>
        </w:rPr>
        <w:t>R</w:t>
      </w:r>
      <w:r>
        <w:rPr>
          <w:rFonts w:cs="Arial"/>
          <w:i/>
          <w:iCs/>
          <w:sz w:val="20"/>
        </w:rPr>
        <w:t>.</w:t>
      </w:r>
      <w:r>
        <w:rPr>
          <w:rFonts w:cs="Arial"/>
          <w:sz w:val="20"/>
        </w:rPr>
        <w:t>, 2001</w:t>
      </w:r>
      <w:r w:rsidR="001C7873">
        <w:rPr>
          <w:rFonts w:cs="Arial"/>
          <w:sz w:val="20"/>
        </w:rPr>
        <w:t xml:space="preserve"> </w:t>
      </w:r>
      <w:r>
        <w:rPr>
          <w:rFonts w:cs="Arial"/>
          <w:sz w:val="20"/>
        </w:rPr>
        <w:t>CanL</w:t>
      </w:r>
      <w:r w:rsidR="001C7873">
        <w:rPr>
          <w:rFonts w:cs="Arial"/>
          <w:sz w:val="20"/>
        </w:rPr>
        <w:t>II</w:t>
      </w:r>
      <w:r>
        <w:rPr>
          <w:rFonts w:cs="Arial"/>
          <w:sz w:val="20"/>
        </w:rPr>
        <w:t xml:space="preserve"> 12820 (QC</w:t>
      </w:r>
      <w:r w:rsidR="00AC41D1">
        <w:rPr>
          <w:rFonts w:cs="Arial"/>
          <w:sz w:val="20"/>
        </w:rPr>
        <w:t xml:space="preserve"> </w:t>
      </w:r>
      <w:r w:rsidR="00AC41D1" w:rsidRPr="00AC41D1">
        <w:rPr>
          <w:rFonts w:cs="Arial"/>
          <w:sz w:val="20"/>
        </w:rPr>
        <w:t>CA</w:t>
      </w:r>
      <w:r>
        <w:rPr>
          <w:rFonts w:cs="Arial"/>
          <w:sz w:val="20"/>
        </w:rPr>
        <w:t xml:space="preserve">). </w:t>
      </w:r>
    </w:p>
  </w:footnote>
  <w:footnote w:id="26">
    <w:p w14:paraId="0BCADAAD" w14:textId="23348763" w:rsidR="00E63B52" w:rsidRPr="000A6B1C" w:rsidRDefault="00E63B52" w:rsidP="00E63B5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 265 (3) du </w:t>
      </w:r>
      <w:r w:rsidRPr="000A6B1C">
        <w:rPr>
          <w:rFonts w:cs="Arial"/>
          <w:i/>
          <w:iCs/>
          <w:sz w:val="20"/>
        </w:rPr>
        <w:t>Code criminel</w:t>
      </w:r>
      <w:r>
        <w:rPr>
          <w:rFonts w:cs="Arial"/>
          <w:sz w:val="20"/>
        </w:rPr>
        <w:t xml:space="preserve">, </w:t>
      </w:r>
      <w:r w:rsidR="0039147F" w:rsidRPr="0039147F">
        <w:rPr>
          <w:rFonts w:cs="Arial"/>
          <w:sz w:val="20"/>
        </w:rPr>
        <w:t>L.R.C. 1985 c. C-46.</w:t>
      </w:r>
    </w:p>
  </w:footnote>
  <w:footnote w:id="27">
    <w:p w14:paraId="64A74CE8" w14:textId="6392C5CA" w:rsidR="009F79D1" w:rsidRPr="009F79D1" w:rsidRDefault="009F79D1" w:rsidP="009F79D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w:t>
      </w:r>
      <w:r w:rsidRPr="003A7A76">
        <w:rPr>
          <w:rFonts w:cs="Arial"/>
          <w:sz w:val="20"/>
        </w:rPr>
        <w:t>note 2</w:t>
      </w:r>
      <w:r w:rsidR="00D861BE">
        <w:rPr>
          <w:rFonts w:cs="Arial"/>
          <w:sz w:val="20"/>
        </w:rPr>
        <w:t>5</w:t>
      </w:r>
      <w:r>
        <w:rPr>
          <w:rFonts w:cs="Arial"/>
          <w:sz w:val="20"/>
        </w:rPr>
        <w:t>, par. 16.</w:t>
      </w:r>
      <w:r w:rsidR="008B4F4A">
        <w:rPr>
          <w:rFonts w:cs="Arial"/>
          <w:sz w:val="20"/>
        </w:rPr>
        <w:t xml:space="preserve"> </w:t>
      </w:r>
    </w:p>
  </w:footnote>
  <w:footnote w:id="28">
    <w:p w14:paraId="6F341F38" w14:textId="44F29187" w:rsidR="006B11B9" w:rsidRPr="006B11B9" w:rsidRDefault="006B11B9" w:rsidP="006B11B9">
      <w:pPr>
        <w:pStyle w:val="Notedebasdepage"/>
        <w:tabs>
          <w:tab w:val="left" w:pos="720"/>
        </w:tabs>
        <w:ind w:left="720" w:hanging="720"/>
        <w:jc w:val="both"/>
        <w:rPr>
          <w:rFonts w:cs="Arial"/>
          <w:sz w:val="20"/>
        </w:rPr>
      </w:pPr>
      <w:r>
        <w:rPr>
          <w:rStyle w:val="Appelnotedebasdep"/>
        </w:rPr>
        <w:footnoteRef/>
      </w:r>
      <w:r w:rsidRPr="006B11B9">
        <w:t xml:space="preserve"> </w:t>
      </w:r>
      <w:r w:rsidRPr="006B11B9">
        <w:rPr>
          <w:rFonts w:cs="Arial"/>
          <w:sz w:val="20"/>
        </w:rPr>
        <w:tab/>
      </w:r>
      <w:r w:rsidRPr="006B11B9">
        <w:rPr>
          <w:rFonts w:cs="Arial"/>
          <w:i/>
          <w:iCs/>
          <w:sz w:val="20"/>
        </w:rPr>
        <w:t>Hamel</w:t>
      </w:r>
      <w:r w:rsidRPr="006B11B9">
        <w:rPr>
          <w:rFonts w:cs="Arial"/>
          <w:sz w:val="20"/>
        </w:rPr>
        <w:t xml:space="preserve"> c</w:t>
      </w:r>
      <w:r w:rsidR="00D861BE">
        <w:rPr>
          <w:rFonts w:cs="Arial"/>
          <w:sz w:val="20"/>
        </w:rPr>
        <w:t>.</w:t>
      </w:r>
      <w:r w:rsidRPr="006B11B9">
        <w:rPr>
          <w:rFonts w:cs="Arial"/>
          <w:sz w:val="20"/>
        </w:rPr>
        <w:t xml:space="preserve"> </w:t>
      </w:r>
      <w:r w:rsidRPr="006B11B9">
        <w:rPr>
          <w:rFonts w:cs="Arial"/>
          <w:i/>
          <w:iCs/>
          <w:sz w:val="20"/>
        </w:rPr>
        <w:t>J.C</w:t>
      </w:r>
      <w:r w:rsidRPr="006B11B9">
        <w:rPr>
          <w:rFonts w:cs="Arial"/>
          <w:sz w:val="20"/>
        </w:rPr>
        <w:t>. 2008 QCCA 1889, par. 63 à 72.</w:t>
      </w:r>
    </w:p>
  </w:footnote>
  <w:footnote w:id="29">
    <w:p w14:paraId="58FEDC4D" w14:textId="07CB61A0" w:rsidR="00E80CF0" w:rsidRPr="00E80CF0" w:rsidRDefault="00E80CF0" w:rsidP="008204A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8204AE" w:rsidRPr="008204AE">
        <w:rPr>
          <w:rFonts w:cs="Arial"/>
          <w:i/>
          <w:iCs/>
          <w:sz w:val="20"/>
        </w:rPr>
        <w:t>Syndicat général des professeurs et professeures de l’Université de Montréal (SGPUM)</w:t>
      </w:r>
      <w:r w:rsidR="008204AE">
        <w:rPr>
          <w:rFonts w:cs="Arial"/>
          <w:sz w:val="20"/>
        </w:rPr>
        <w:t xml:space="preserve"> c. </w:t>
      </w:r>
      <w:r w:rsidR="008204AE" w:rsidRPr="008204AE">
        <w:rPr>
          <w:rFonts w:cs="Arial"/>
          <w:i/>
          <w:iCs/>
          <w:sz w:val="20"/>
        </w:rPr>
        <w:t>Université de Montréal</w:t>
      </w:r>
      <w:r w:rsidR="008204AE">
        <w:rPr>
          <w:rFonts w:cs="Arial"/>
          <w:sz w:val="20"/>
        </w:rPr>
        <w:t xml:space="preserve">, </w:t>
      </w:r>
      <w:r w:rsidR="006B11B9">
        <w:rPr>
          <w:rFonts w:cs="Arial"/>
          <w:sz w:val="20"/>
        </w:rPr>
        <w:t>2022 CanL</w:t>
      </w:r>
      <w:r w:rsidR="00D861BE">
        <w:rPr>
          <w:rFonts w:cs="Arial"/>
          <w:sz w:val="20"/>
        </w:rPr>
        <w:t>II</w:t>
      </w:r>
      <w:r w:rsidR="006B11B9">
        <w:rPr>
          <w:rFonts w:cs="Arial"/>
          <w:sz w:val="20"/>
        </w:rPr>
        <w:t xml:space="preserve"> </w:t>
      </w:r>
      <w:r w:rsidR="008204AE">
        <w:rPr>
          <w:rFonts w:cs="Arial"/>
          <w:sz w:val="20"/>
        </w:rPr>
        <w:t>68102 (</w:t>
      </w:r>
      <w:r w:rsidR="006B11B9">
        <w:rPr>
          <w:rFonts w:cs="Arial"/>
          <w:sz w:val="20"/>
        </w:rPr>
        <w:t>QC</w:t>
      </w:r>
      <w:r w:rsidR="00AC41D1">
        <w:rPr>
          <w:rFonts w:cs="Arial"/>
          <w:sz w:val="20"/>
        </w:rPr>
        <w:t xml:space="preserve"> C</w:t>
      </w:r>
      <w:r w:rsidR="006B11B9">
        <w:rPr>
          <w:rFonts w:cs="Arial"/>
          <w:sz w:val="20"/>
        </w:rPr>
        <w:t>A</w:t>
      </w:r>
      <w:r w:rsidR="008204AE">
        <w:rPr>
          <w:rFonts w:cs="Arial"/>
          <w:sz w:val="20"/>
        </w:rPr>
        <w:t>).</w:t>
      </w:r>
    </w:p>
  </w:footnote>
  <w:footnote w:id="30">
    <w:p w14:paraId="187A9FA9" w14:textId="77777777" w:rsidR="00F17689" w:rsidRPr="000818A6" w:rsidRDefault="00F17689" w:rsidP="00F176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818A6">
        <w:rPr>
          <w:rFonts w:cs="Arial"/>
          <w:i/>
          <w:iCs/>
          <w:sz w:val="20"/>
        </w:rPr>
        <w:t>Centre de réadaptation en déficience intellectuelle du Saguenay – Lac</w:t>
      </w:r>
      <w:r>
        <w:rPr>
          <w:rFonts w:cs="Arial"/>
          <w:i/>
          <w:iCs/>
          <w:sz w:val="20"/>
        </w:rPr>
        <w:t>-</w:t>
      </w:r>
      <w:r w:rsidRPr="000818A6">
        <w:rPr>
          <w:rFonts w:cs="Arial"/>
          <w:i/>
          <w:iCs/>
          <w:sz w:val="20"/>
        </w:rPr>
        <w:t>St-Jean (CRDI)</w:t>
      </w:r>
      <w:r>
        <w:rPr>
          <w:rFonts w:cs="Arial"/>
          <w:sz w:val="20"/>
        </w:rPr>
        <w:t xml:space="preserve"> c. </w:t>
      </w:r>
      <w:r w:rsidRPr="000818A6">
        <w:rPr>
          <w:rFonts w:cs="Arial"/>
          <w:i/>
          <w:iCs/>
          <w:sz w:val="20"/>
        </w:rPr>
        <w:t>Fortier</w:t>
      </w:r>
      <w:r>
        <w:rPr>
          <w:rFonts w:cs="Arial"/>
          <w:sz w:val="20"/>
        </w:rPr>
        <w:t>, 2014 QCCA 1581, par. 71 et 77.</w:t>
      </w:r>
    </w:p>
  </w:footnote>
  <w:footnote w:id="31">
    <w:p w14:paraId="283BC70E" w14:textId="77777777" w:rsidR="00F17689" w:rsidRPr="002E2BEA" w:rsidRDefault="00F17689" w:rsidP="00F17689">
      <w:pPr>
        <w:pStyle w:val="Notedebasdepage"/>
        <w:ind w:left="709" w:hanging="709"/>
      </w:pPr>
      <w:r>
        <w:rPr>
          <w:rStyle w:val="Appelnotedebasdep"/>
        </w:rPr>
        <w:footnoteRef/>
      </w:r>
      <w:r>
        <w:t xml:space="preserve"> </w:t>
      </w:r>
      <w:r>
        <w:rPr>
          <w:i/>
        </w:rPr>
        <w:tab/>
      </w:r>
      <w:r w:rsidRPr="002E2BEA">
        <w:rPr>
          <w:rFonts w:cs="Arial"/>
          <w:i/>
          <w:iCs/>
          <w:sz w:val="20"/>
          <w:lang w:val="fr-FR"/>
        </w:rPr>
        <w:t xml:space="preserve">Québec (Curateur public) </w:t>
      </w:r>
      <w:r w:rsidRPr="00206C28">
        <w:rPr>
          <w:rFonts w:cs="Arial"/>
          <w:sz w:val="20"/>
          <w:lang w:val="fr-FR"/>
        </w:rPr>
        <w:t>c.</w:t>
      </w:r>
      <w:r w:rsidRPr="002E2BEA">
        <w:rPr>
          <w:rFonts w:cs="Arial"/>
          <w:i/>
          <w:iCs/>
          <w:sz w:val="20"/>
          <w:lang w:val="fr-FR"/>
        </w:rPr>
        <w:t xml:space="preserve"> Syndical national des employés de l’hôpital St-Ferdinand</w:t>
      </w:r>
      <w:r w:rsidRPr="002E2BEA">
        <w:rPr>
          <w:rFonts w:cs="Arial"/>
          <w:sz w:val="20"/>
          <w:lang w:val="fr-FR"/>
        </w:rPr>
        <w:t>, [1996]</w:t>
      </w:r>
      <w:r>
        <w:rPr>
          <w:rFonts w:cs="Arial"/>
          <w:sz w:val="20"/>
          <w:lang w:val="fr-FR"/>
        </w:rPr>
        <w:t> </w:t>
      </w:r>
      <w:r w:rsidRPr="002E2BEA">
        <w:rPr>
          <w:rFonts w:cs="Arial"/>
          <w:sz w:val="20"/>
          <w:lang w:val="fr-FR"/>
        </w:rPr>
        <w:t>3</w:t>
      </w:r>
      <w:r>
        <w:rPr>
          <w:rFonts w:cs="Arial"/>
          <w:sz w:val="20"/>
          <w:lang w:val="fr-FR"/>
        </w:rPr>
        <w:t> </w:t>
      </w:r>
      <w:r w:rsidRPr="00206C28">
        <w:rPr>
          <w:rFonts w:cs="Arial"/>
          <w:sz w:val="20"/>
          <w:lang w:val="fr-FR"/>
        </w:rPr>
        <w:t>R.C.S. 211, par. 97.</w:t>
      </w:r>
    </w:p>
  </w:footnote>
  <w:footnote w:id="32">
    <w:p w14:paraId="18502B32" w14:textId="77777777" w:rsidR="00F17689" w:rsidRPr="00B70014" w:rsidRDefault="00F17689" w:rsidP="00F176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02D51">
        <w:rPr>
          <w:rFonts w:cs="Arial"/>
          <w:i/>
          <w:iCs/>
          <w:sz w:val="20"/>
        </w:rPr>
        <w:t>Id.</w:t>
      </w:r>
    </w:p>
  </w:footnote>
  <w:footnote w:id="33">
    <w:p w14:paraId="5695DF1A" w14:textId="71948C46" w:rsidR="00F17689" w:rsidRPr="002B51A9" w:rsidRDefault="00F17689" w:rsidP="00F176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70014">
        <w:rPr>
          <w:rFonts w:cs="Arial"/>
          <w:sz w:val="20"/>
          <w:lang w:val="fr-FR"/>
        </w:rPr>
        <w:t>Précitée</w:t>
      </w:r>
      <w:r>
        <w:rPr>
          <w:rFonts w:cs="Arial"/>
          <w:sz w:val="20"/>
          <w:lang w:val="fr-FR"/>
        </w:rPr>
        <w:t>,</w:t>
      </w:r>
      <w:r w:rsidRPr="00B70014">
        <w:rPr>
          <w:rFonts w:cs="Arial"/>
          <w:sz w:val="20"/>
          <w:lang w:val="fr-FR"/>
        </w:rPr>
        <w:t xml:space="preserve"> note </w:t>
      </w:r>
      <w:r w:rsidRPr="003A7A76">
        <w:rPr>
          <w:rFonts w:cs="Arial"/>
          <w:sz w:val="20"/>
          <w:lang w:val="fr-FR"/>
        </w:rPr>
        <w:t>1</w:t>
      </w:r>
      <w:r w:rsidR="0037118C" w:rsidRPr="003A7A76">
        <w:rPr>
          <w:rFonts w:cs="Arial"/>
          <w:sz w:val="20"/>
          <w:lang w:val="fr-FR"/>
        </w:rPr>
        <w:t>3</w:t>
      </w:r>
      <w:r w:rsidRPr="003A7A76">
        <w:rPr>
          <w:rFonts w:cs="Arial"/>
          <w:sz w:val="20"/>
        </w:rPr>
        <w:t>.</w:t>
      </w:r>
    </w:p>
  </w:footnote>
  <w:footnote w:id="34">
    <w:p w14:paraId="4E9CBC4A" w14:textId="77777777" w:rsidR="00F17689" w:rsidRPr="00CA288B" w:rsidRDefault="00F17689" w:rsidP="00F176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par analogie : </w:t>
      </w:r>
      <w:r w:rsidRPr="00A542A3">
        <w:rPr>
          <w:rFonts w:cs="Arial"/>
          <w:i/>
          <w:sz w:val="20"/>
        </w:rPr>
        <w:t>Tardif</w:t>
      </w:r>
      <w:r w:rsidRPr="00A542A3">
        <w:rPr>
          <w:rFonts w:cs="Arial"/>
          <w:sz w:val="20"/>
        </w:rPr>
        <w:t xml:space="preserve"> c. </w:t>
      </w:r>
      <w:r w:rsidRPr="00A542A3">
        <w:rPr>
          <w:rFonts w:cs="Arial"/>
          <w:i/>
          <w:sz w:val="20"/>
        </w:rPr>
        <w:t>Succession de Dubé</w:t>
      </w:r>
      <w:r>
        <w:rPr>
          <w:rFonts w:cs="Arial"/>
          <w:i/>
          <w:sz w:val="20"/>
        </w:rPr>
        <w:t xml:space="preserve">, </w:t>
      </w:r>
      <w:r w:rsidRPr="00CA288B">
        <w:rPr>
          <w:rFonts w:cs="Arial"/>
          <w:sz w:val="20"/>
        </w:rPr>
        <w:t>2018 QCCA 1639</w:t>
      </w:r>
      <w:r>
        <w:rPr>
          <w:rFonts w:cs="Arial"/>
          <w:sz w:val="20"/>
        </w:rPr>
        <w:t xml:space="preserve">. </w:t>
      </w:r>
    </w:p>
  </w:footnote>
  <w:footnote w:id="35">
    <w:p w14:paraId="6DF04689" w14:textId="77777777" w:rsidR="00F17689" w:rsidRPr="00222143" w:rsidRDefault="00F17689" w:rsidP="00F176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2006 QCCRT 0419; révision interne rejetée, 2007 QCCRT 0063.</w:t>
      </w:r>
    </w:p>
  </w:footnote>
  <w:footnote w:id="36">
    <w:p w14:paraId="4D32E627" w14:textId="7326AEB9" w:rsidR="00CF056C" w:rsidRPr="00CF056C" w:rsidRDefault="00CF056C" w:rsidP="00CF056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F056C">
        <w:rPr>
          <w:rFonts w:cs="Arial"/>
          <w:i/>
          <w:iCs/>
          <w:sz w:val="20"/>
        </w:rPr>
        <w:t>Cunningham</w:t>
      </w:r>
      <w:r w:rsidRPr="00CF056C">
        <w:rPr>
          <w:rFonts w:cs="Arial"/>
          <w:sz w:val="20"/>
        </w:rPr>
        <w:t xml:space="preserve"> c. </w:t>
      </w:r>
      <w:r w:rsidRPr="00CF056C">
        <w:rPr>
          <w:rFonts w:cs="Arial"/>
          <w:i/>
          <w:iCs/>
          <w:sz w:val="20"/>
        </w:rPr>
        <w:t>Couche-Tard inc.</w:t>
      </w:r>
      <w:r>
        <w:rPr>
          <w:rFonts w:cs="Arial"/>
          <w:sz w:val="20"/>
        </w:rPr>
        <w:t xml:space="preserve">, </w:t>
      </w:r>
      <w:r w:rsidRPr="00CF056C">
        <w:rPr>
          <w:rFonts w:cs="Arial"/>
          <w:sz w:val="20"/>
        </w:rPr>
        <w:t>2024 QCTAT 3601</w:t>
      </w:r>
      <w:r>
        <w:rPr>
          <w:rFonts w:cs="Arial"/>
          <w:sz w:val="20"/>
        </w:rPr>
        <w:t>, par. 73.</w:t>
      </w:r>
    </w:p>
  </w:footnote>
  <w:footnote w:id="37">
    <w:p w14:paraId="3268B746" w14:textId="6AD64553" w:rsidR="00CF3A1D" w:rsidRPr="00AF18D7" w:rsidRDefault="00CF3A1D" w:rsidP="00CF3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8145B">
        <w:rPr>
          <w:rFonts w:cs="Arial"/>
          <w:i/>
          <w:iCs/>
          <w:sz w:val="20"/>
        </w:rPr>
        <w:t>Massé</w:t>
      </w:r>
      <w:r w:rsidRPr="0018145B">
        <w:rPr>
          <w:rFonts w:cs="Arial"/>
          <w:sz w:val="20"/>
        </w:rPr>
        <w:t xml:space="preserve"> c. </w:t>
      </w:r>
      <w:r w:rsidRPr="0018145B">
        <w:rPr>
          <w:rFonts w:cs="Arial"/>
          <w:i/>
          <w:iCs/>
          <w:sz w:val="20"/>
        </w:rPr>
        <w:t>Caisse Desjardins Pierre-Le Gardeur</w:t>
      </w:r>
      <w:r w:rsidRPr="0018145B">
        <w:rPr>
          <w:rFonts w:cs="Arial"/>
          <w:sz w:val="20"/>
        </w:rPr>
        <w:t>, 2022 QCTAT 3049, requête en révision rejetée</w:t>
      </w:r>
      <w:r>
        <w:rPr>
          <w:rFonts w:cs="Arial"/>
          <w:sz w:val="20"/>
        </w:rPr>
        <w:t>,</w:t>
      </w:r>
      <w:r w:rsidRPr="0018145B">
        <w:rPr>
          <w:rFonts w:cs="Arial"/>
          <w:sz w:val="20"/>
        </w:rPr>
        <w:t xml:space="preserve"> 2023 QCTAT 1437.</w:t>
      </w:r>
    </w:p>
  </w:footnote>
  <w:footnote w:id="38">
    <w:p w14:paraId="140D9452" w14:textId="7281A302" w:rsidR="00AB6DFE" w:rsidRPr="00AB6DFE" w:rsidRDefault="00AB6DFE" w:rsidP="00AB6DF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124</w:t>
      </w:r>
      <w:r w:rsidR="00D757BC">
        <w:rPr>
          <w:rFonts w:cs="Arial"/>
          <w:sz w:val="20"/>
        </w:rPr>
        <w:t xml:space="preserve"> </w:t>
      </w:r>
      <w:r>
        <w:rPr>
          <w:rFonts w:cs="Arial"/>
          <w:sz w:val="20"/>
        </w:rPr>
        <w:t>de la LNT.</w:t>
      </w:r>
    </w:p>
  </w:footnote>
  <w:footnote w:id="39">
    <w:p w14:paraId="55E283A8" w14:textId="77777777" w:rsidR="00D64D8A" w:rsidRPr="00EA01A9" w:rsidRDefault="00D64D8A" w:rsidP="00D64D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Instance ayant précédé le présent Tribunal.</w:t>
      </w:r>
    </w:p>
  </w:footnote>
  <w:footnote w:id="40">
    <w:p w14:paraId="6DE1A9C8" w14:textId="77777777" w:rsidR="00D64D8A" w:rsidRPr="004A4BA8" w:rsidRDefault="00D64D8A" w:rsidP="00D64D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A4BA8">
        <w:rPr>
          <w:rFonts w:cs="Arial"/>
          <w:i/>
          <w:sz w:val="20"/>
        </w:rPr>
        <w:t>2533-0507 Québec inc</w:t>
      </w:r>
      <w:r w:rsidRPr="004A4BA8">
        <w:rPr>
          <w:rFonts w:cs="Arial"/>
          <w:sz w:val="20"/>
        </w:rPr>
        <w:t xml:space="preserve">. c. </w:t>
      </w:r>
      <w:r w:rsidRPr="004A4BA8">
        <w:rPr>
          <w:rFonts w:cs="Arial"/>
          <w:i/>
          <w:sz w:val="20"/>
        </w:rPr>
        <w:t>Barre</w:t>
      </w:r>
      <w:r w:rsidRPr="004A4BA8">
        <w:rPr>
          <w:rFonts w:cs="Arial"/>
          <w:sz w:val="20"/>
        </w:rPr>
        <w:t>, 2007 QCCRT 0332</w:t>
      </w:r>
      <w:r>
        <w:rPr>
          <w:rFonts w:cs="Arial"/>
          <w:sz w:val="20"/>
        </w:rPr>
        <w:t>, par. 19.</w:t>
      </w:r>
    </w:p>
  </w:footnote>
  <w:footnote w:id="41">
    <w:p w14:paraId="6871B5AD" w14:textId="77777777" w:rsidR="00F02A4F" w:rsidRPr="00BD59FC" w:rsidRDefault="00F02A4F" w:rsidP="00F02A4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D59FC">
        <w:rPr>
          <w:i/>
          <w:iCs/>
          <w:color w:val="000000"/>
          <w:sz w:val="20"/>
        </w:rPr>
        <w:t>Rolland</w:t>
      </w:r>
      <w:r w:rsidRPr="00BD59FC">
        <w:rPr>
          <w:color w:val="000000"/>
          <w:sz w:val="20"/>
        </w:rPr>
        <w:t xml:space="preserve"> c. </w:t>
      </w:r>
      <w:r w:rsidRPr="00BD59FC">
        <w:rPr>
          <w:i/>
          <w:iCs/>
          <w:color w:val="000000"/>
          <w:sz w:val="20"/>
        </w:rPr>
        <w:t>Global Credit &amp; Collection inc</w:t>
      </w:r>
      <w:r w:rsidRPr="00BD59FC">
        <w:rPr>
          <w:color w:val="000000"/>
          <w:sz w:val="20"/>
        </w:rPr>
        <w:t>., 2009 QCCRT 0140, par</w:t>
      </w:r>
      <w:r>
        <w:rPr>
          <w:color w:val="000000"/>
          <w:sz w:val="20"/>
        </w:rPr>
        <w:t>.</w:t>
      </w:r>
      <w:r w:rsidRPr="00BD59FC">
        <w:rPr>
          <w:color w:val="000000"/>
          <w:sz w:val="20"/>
        </w:rPr>
        <w:t xml:space="preserve"> 62. Révision interne rejetée, 2009 QCCRT 0367. Révision judiciaire rejetée, 2010 QCCS 3252. Appel rejeté, 2011 QCCA 2278</w:t>
      </w:r>
      <w:r>
        <w:rPr>
          <w:color w:val="000000"/>
          <w:sz w:val="20"/>
        </w:rPr>
        <w:t>.</w:t>
      </w:r>
    </w:p>
  </w:footnote>
  <w:footnote w:id="42">
    <w:p w14:paraId="10D31459" w14:textId="77777777" w:rsidR="00A604D9" w:rsidRPr="00F81AD4" w:rsidRDefault="00A604D9" w:rsidP="00A604D9">
      <w:pPr>
        <w:pStyle w:val="Notedebasdepage"/>
        <w:tabs>
          <w:tab w:val="left" w:pos="720"/>
        </w:tabs>
        <w:ind w:left="720" w:hanging="720"/>
        <w:jc w:val="both"/>
        <w:rPr>
          <w:rFonts w:cs="Arial"/>
          <w:sz w:val="20"/>
        </w:rPr>
      </w:pPr>
      <w:r>
        <w:rPr>
          <w:rStyle w:val="Appelnotedebasdep"/>
        </w:rPr>
        <w:footnoteRef/>
      </w:r>
      <w:r w:rsidRPr="00021E8C">
        <w:t xml:space="preserve"> </w:t>
      </w:r>
      <w:r w:rsidRPr="00021E8C">
        <w:rPr>
          <w:rFonts w:cs="Arial"/>
          <w:sz w:val="20"/>
        </w:rPr>
        <w:tab/>
      </w:r>
      <w:r w:rsidRPr="00021E8C">
        <w:rPr>
          <w:rFonts w:cs="Arial"/>
          <w:i/>
          <w:iCs/>
          <w:sz w:val="20"/>
        </w:rPr>
        <w:t>Rio Tinto Alcan, usine Alma</w:t>
      </w:r>
      <w:r w:rsidRPr="00021E8C">
        <w:rPr>
          <w:rFonts w:cs="Arial"/>
          <w:sz w:val="20"/>
        </w:rPr>
        <w:t xml:space="preserve"> c. </w:t>
      </w:r>
      <w:r w:rsidRPr="00021E8C">
        <w:rPr>
          <w:rFonts w:cs="Arial"/>
          <w:i/>
          <w:iCs/>
          <w:sz w:val="20"/>
        </w:rPr>
        <w:t>Morency</w:t>
      </w:r>
      <w:r w:rsidRPr="00021E8C">
        <w:rPr>
          <w:rFonts w:cs="Arial"/>
          <w:sz w:val="20"/>
        </w:rPr>
        <w:t xml:space="preserve">, 2014 QCCS 4601, par. 88. </w:t>
      </w:r>
      <w:r w:rsidRPr="00F81AD4">
        <w:rPr>
          <w:rFonts w:cs="Arial"/>
          <w:sz w:val="20"/>
        </w:rPr>
        <w:t>Permission d’appeler accueillie</w:t>
      </w:r>
      <w:r>
        <w:rPr>
          <w:rFonts w:cs="Arial"/>
          <w:sz w:val="20"/>
        </w:rPr>
        <w:t>,</w:t>
      </w:r>
      <w:r w:rsidRPr="00F81AD4">
        <w:rPr>
          <w:rFonts w:cs="Arial"/>
          <w:sz w:val="20"/>
        </w:rPr>
        <w:t xml:space="preserve"> 2014 QCCA 2278. Appel rejeté, 2016 QCCA 879</w:t>
      </w:r>
      <w:r>
        <w:rPr>
          <w:rFonts w:cs="Arial"/>
          <w:sz w:val="20"/>
        </w:rPr>
        <w:t>.</w:t>
      </w:r>
    </w:p>
  </w:footnote>
  <w:footnote w:id="43">
    <w:p w14:paraId="0CC04379" w14:textId="77777777" w:rsidR="00A604D9" w:rsidRPr="003D6A6C" w:rsidRDefault="00A604D9" w:rsidP="00A604D9">
      <w:pPr>
        <w:pStyle w:val="Notedebasdepage"/>
        <w:tabs>
          <w:tab w:val="left" w:pos="720"/>
        </w:tabs>
        <w:ind w:left="720" w:hanging="720"/>
        <w:jc w:val="both"/>
        <w:rPr>
          <w:rFonts w:cs="Arial"/>
          <w:sz w:val="20"/>
        </w:rPr>
      </w:pPr>
      <w:r>
        <w:rPr>
          <w:rStyle w:val="Appelnotedebasdep"/>
        </w:rPr>
        <w:footnoteRef/>
      </w:r>
      <w:r w:rsidRPr="003D6A6C">
        <w:t xml:space="preserve"> </w:t>
      </w:r>
      <w:r w:rsidRPr="003D6A6C">
        <w:rPr>
          <w:rFonts w:cs="Arial"/>
          <w:sz w:val="20"/>
        </w:rPr>
        <w:tab/>
      </w:r>
      <w:r w:rsidRPr="003D6A6C">
        <w:rPr>
          <w:rFonts w:cs="Arial"/>
          <w:i/>
          <w:iCs/>
          <w:sz w:val="20"/>
        </w:rPr>
        <w:t>A.C.</w:t>
      </w:r>
      <w:r w:rsidRPr="003D6A6C">
        <w:rPr>
          <w:rFonts w:cs="Arial"/>
          <w:sz w:val="20"/>
        </w:rPr>
        <w:t xml:space="preserve"> c. </w:t>
      </w:r>
      <w:r w:rsidRPr="003D6A6C">
        <w:rPr>
          <w:rFonts w:cs="Arial"/>
          <w:i/>
          <w:iCs/>
          <w:sz w:val="20"/>
        </w:rPr>
        <w:t>Compagnie A</w:t>
      </w:r>
      <w:r w:rsidRPr="003D6A6C">
        <w:rPr>
          <w:rFonts w:cs="Arial"/>
          <w:sz w:val="20"/>
        </w:rPr>
        <w:t>, 2016 QCTAT 4020. Requête en révision rejetée, 2017 QCTAT 5110.</w:t>
      </w:r>
    </w:p>
  </w:footnote>
  <w:footnote w:id="44">
    <w:p w14:paraId="31786FEA" w14:textId="75F381AE" w:rsidR="00021E8C" w:rsidRPr="00021E8C" w:rsidRDefault="00021E8C" w:rsidP="00021E8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F4986">
        <w:rPr>
          <w:rFonts w:cs="Arial"/>
          <w:i/>
          <w:sz w:val="20"/>
        </w:rPr>
        <w:t>Borowski</w:t>
      </w:r>
      <w:r w:rsidRPr="007F4986">
        <w:rPr>
          <w:rFonts w:cs="Arial"/>
          <w:sz w:val="20"/>
        </w:rPr>
        <w:t xml:space="preserve"> c. </w:t>
      </w:r>
      <w:r w:rsidRPr="007F4986">
        <w:rPr>
          <w:rFonts w:cs="Arial"/>
          <w:i/>
          <w:sz w:val="20"/>
        </w:rPr>
        <w:t>Canada (Procureur général)</w:t>
      </w:r>
      <w:r w:rsidRPr="007F4986">
        <w:rPr>
          <w:rFonts w:cs="Arial"/>
          <w:sz w:val="20"/>
        </w:rPr>
        <w:t>, [1989]</w:t>
      </w:r>
      <w:r>
        <w:rPr>
          <w:rFonts w:cs="Arial"/>
          <w:sz w:val="20"/>
        </w:rPr>
        <w:t> </w:t>
      </w:r>
      <w:r w:rsidRPr="007F4986">
        <w:rPr>
          <w:rFonts w:cs="Arial"/>
          <w:sz w:val="20"/>
        </w:rPr>
        <w:t>1 R</w:t>
      </w:r>
      <w:r>
        <w:rPr>
          <w:rFonts w:cs="Arial"/>
          <w:sz w:val="20"/>
        </w:rPr>
        <w:t>.</w:t>
      </w:r>
      <w:r w:rsidRPr="007F4986">
        <w:rPr>
          <w:rFonts w:cs="Arial"/>
          <w:sz w:val="20"/>
        </w:rPr>
        <w:t>C</w:t>
      </w:r>
      <w:r>
        <w:rPr>
          <w:rFonts w:cs="Arial"/>
          <w:sz w:val="20"/>
        </w:rPr>
        <w:t>.</w:t>
      </w:r>
      <w:r w:rsidRPr="007F4986">
        <w:rPr>
          <w:rFonts w:cs="Arial"/>
          <w:sz w:val="20"/>
        </w:rPr>
        <w:t>S</w:t>
      </w:r>
      <w:r>
        <w:rPr>
          <w:rFonts w:cs="Arial"/>
          <w:sz w:val="20"/>
        </w:rPr>
        <w:t>. </w:t>
      </w:r>
      <w:r w:rsidRPr="007F4986">
        <w:rPr>
          <w:rFonts w:cs="Arial"/>
          <w:sz w:val="20"/>
        </w:rPr>
        <w:t>342.</w:t>
      </w:r>
    </w:p>
  </w:footnote>
  <w:footnote w:id="45">
    <w:p w14:paraId="1CC302AC" w14:textId="40FAF19C" w:rsidR="002640CE" w:rsidRPr="002640CE" w:rsidRDefault="002640CE" w:rsidP="00264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640CE">
        <w:rPr>
          <w:rFonts w:cs="Arial"/>
          <w:i/>
          <w:iCs/>
          <w:sz w:val="20"/>
        </w:rPr>
        <w:t>Belleau</w:t>
      </w:r>
      <w:r w:rsidRPr="002640CE">
        <w:rPr>
          <w:rFonts w:cs="Arial"/>
          <w:sz w:val="20"/>
        </w:rPr>
        <w:t xml:space="preserve"> c. </w:t>
      </w:r>
      <w:r w:rsidRPr="002640CE">
        <w:rPr>
          <w:rFonts w:cs="Arial"/>
          <w:i/>
          <w:iCs/>
          <w:sz w:val="20"/>
        </w:rPr>
        <w:t>Syndicat des employés de la Commission des Services juridiques (CSN)</w:t>
      </w:r>
      <w:r>
        <w:rPr>
          <w:rFonts w:cs="Arial"/>
          <w:sz w:val="20"/>
        </w:rPr>
        <w:t xml:space="preserve">, </w:t>
      </w:r>
      <w:r w:rsidRPr="002640CE">
        <w:rPr>
          <w:rFonts w:cs="Arial"/>
          <w:sz w:val="20"/>
        </w:rPr>
        <w:t>2024</w:t>
      </w:r>
      <w:r w:rsidR="008945F1">
        <w:rPr>
          <w:rFonts w:cs="Arial"/>
          <w:sz w:val="20"/>
        </w:rPr>
        <w:t> </w:t>
      </w:r>
      <w:r w:rsidRPr="002640CE">
        <w:rPr>
          <w:rFonts w:cs="Arial"/>
          <w:sz w:val="20"/>
        </w:rPr>
        <w:t>QCTAT</w:t>
      </w:r>
      <w:r w:rsidR="008945F1">
        <w:rPr>
          <w:rFonts w:cs="Arial"/>
          <w:sz w:val="20"/>
        </w:rPr>
        <w:t> </w:t>
      </w:r>
      <w:r w:rsidRPr="002640CE">
        <w:rPr>
          <w:rFonts w:cs="Arial"/>
          <w:sz w:val="20"/>
        </w:rPr>
        <w:t>2904</w:t>
      </w:r>
      <w:r>
        <w:rPr>
          <w:rFonts w:cs="Arial"/>
          <w:sz w:val="20"/>
        </w:rPr>
        <w:t>.</w:t>
      </w:r>
    </w:p>
  </w:footnote>
  <w:footnote w:id="46">
    <w:p w14:paraId="097893E8" w14:textId="77777777" w:rsidR="00021E8C" w:rsidRPr="008007A7" w:rsidRDefault="00021E8C" w:rsidP="00021E8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Madame Kouyate ayant reçu des indemnités de remplacement de revenu pendant toute la période en cause, elle ne peut prétendre à recevoir une indemnité pour perte salariale.</w:t>
      </w:r>
    </w:p>
  </w:footnote>
  <w:footnote w:id="47">
    <w:p w14:paraId="0E74266E" w14:textId="77777777" w:rsidR="00DE5667" w:rsidRPr="00810E9E" w:rsidRDefault="00DE5667" w:rsidP="00DE5667">
      <w:pPr>
        <w:pStyle w:val="Notedebasdepage"/>
        <w:tabs>
          <w:tab w:val="left" w:pos="720"/>
        </w:tabs>
        <w:ind w:left="720" w:hanging="720"/>
        <w:jc w:val="both"/>
        <w:rPr>
          <w:rFonts w:cs="Arial"/>
          <w:sz w:val="20"/>
        </w:rPr>
      </w:pPr>
      <w:r w:rsidRPr="00810E9E">
        <w:rPr>
          <w:rStyle w:val="Appelnotedebasdep"/>
        </w:rPr>
        <w:footnoteRef/>
      </w:r>
      <w:r w:rsidRPr="00810E9E">
        <w:t xml:space="preserve"> </w:t>
      </w:r>
      <w:r w:rsidRPr="00810E9E">
        <w:rPr>
          <w:rFonts w:cs="Arial"/>
          <w:sz w:val="20"/>
        </w:rPr>
        <w:tab/>
        <w:t>Des contestations sont actuellement en cours quant au dossier de lésion professionnelle de madame Kouyate</w:t>
      </w:r>
      <w:r>
        <w:rPr>
          <w:rFonts w:cs="Arial"/>
          <w:sz w:val="20"/>
        </w:rPr>
        <w:t>,</w:t>
      </w:r>
      <w:r w:rsidRPr="00810E9E">
        <w:rPr>
          <w:rFonts w:cs="Arial"/>
          <w:sz w:val="20"/>
        </w:rPr>
        <w:t xml:space="preserve"> mais la décision portant sur son incapacité de retourner chez l’employeur n’en fait pas partie et est donc finale.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88CBBB7" w14:textId="77777777" w:rsidTr="00642917">
      <w:tc>
        <w:tcPr>
          <w:tcW w:w="8730" w:type="dxa"/>
        </w:tcPr>
        <w:p w14:paraId="59205D90" w14:textId="77777777" w:rsidR="00D330B6" w:rsidRDefault="00D330B6">
          <w:pPr>
            <w:pStyle w:val="En-tte"/>
            <w:ind w:left="-90"/>
          </w:pPr>
        </w:p>
      </w:tc>
      <w:tc>
        <w:tcPr>
          <w:tcW w:w="860" w:type="dxa"/>
        </w:tcPr>
        <w:p w14:paraId="49B24EFA" w14:textId="77777777" w:rsidR="00D330B6" w:rsidRDefault="00D330B6">
          <w:pPr>
            <w:pStyle w:val="En-tte"/>
            <w:ind w:left="-90"/>
          </w:pPr>
        </w:p>
      </w:tc>
    </w:tr>
    <w:tr w:rsidR="00C62DA6" w14:paraId="5B2F8DE0" w14:textId="77777777" w:rsidTr="00642917">
      <w:tc>
        <w:tcPr>
          <w:tcW w:w="8730" w:type="dxa"/>
        </w:tcPr>
        <w:p w14:paraId="2A0A2EBA" w14:textId="6ADA3B1A" w:rsidR="00C62DA6" w:rsidRDefault="00C62DA6" w:rsidP="00C62DA6">
          <w:r w:rsidRPr="00C62DA6">
            <w:t>1312438-71-2302</w:t>
          </w:r>
          <w:r>
            <w:t xml:space="preserve">   </w:t>
          </w:r>
          <w:r w:rsidRPr="00C62DA6">
            <w:t>1319924-71-2304</w:t>
          </w:r>
        </w:p>
      </w:tc>
      <w:tc>
        <w:tcPr>
          <w:tcW w:w="860" w:type="dxa"/>
        </w:tcPr>
        <w:p w14:paraId="63AF67D7" w14:textId="77777777" w:rsidR="00C62DA6" w:rsidRDefault="00C62DA6" w:rsidP="00C62DA6">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A627B">
            <w:rPr>
              <w:rStyle w:val="Numrodepage"/>
              <w:noProof/>
            </w:rPr>
            <w:t>2</w:t>
          </w:r>
          <w:r>
            <w:rPr>
              <w:rStyle w:val="Numrodepage"/>
            </w:rPr>
            <w:fldChar w:fldCharType="end"/>
          </w:r>
        </w:p>
      </w:tc>
    </w:tr>
    <w:tr w:rsidR="00C62DA6" w14:paraId="748C8A26" w14:textId="77777777" w:rsidTr="00642917">
      <w:tc>
        <w:tcPr>
          <w:tcW w:w="8730" w:type="dxa"/>
        </w:tcPr>
        <w:p w14:paraId="4A62C45C" w14:textId="77777777" w:rsidR="00C62DA6" w:rsidRDefault="00C62DA6" w:rsidP="00C62DA6"/>
      </w:tc>
      <w:tc>
        <w:tcPr>
          <w:tcW w:w="860" w:type="dxa"/>
        </w:tcPr>
        <w:p w14:paraId="4A13CC2C" w14:textId="77777777" w:rsidR="00C62DA6" w:rsidRDefault="00C62DA6" w:rsidP="00C62DA6">
          <w:pPr>
            <w:pStyle w:val="En-tte"/>
            <w:ind w:left="-90"/>
            <w:jc w:val="right"/>
          </w:pPr>
        </w:p>
      </w:tc>
    </w:tr>
  </w:tbl>
  <w:p w14:paraId="1A252032" w14:textId="77777777" w:rsidR="00210C51" w:rsidRDefault="00210C51"/>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666ACC"/>
    <w:multiLevelType w:val="multilevel"/>
    <w:tmpl w:val="A028902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2A692AAC"/>
    <w:multiLevelType w:val="hybridMultilevel"/>
    <w:tmpl w:val="F6804C1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2CFE3CE8"/>
    <w:multiLevelType w:val="hybridMultilevel"/>
    <w:tmpl w:val="8D78AE4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30340985"/>
    <w:multiLevelType w:val="hybridMultilevel"/>
    <w:tmpl w:val="D62AC4DA"/>
    <w:lvl w:ilvl="0" w:tplc="99C0F918">
      <w:start w:val="47"/>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6" w15:restartNumberingAfterBreak="0">
    <w:nsid w:val="3E9936FF"/>
    <w:multiLevelType w:val="hybridMultilevel"/>
    <w:tmpl w:val="9608356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54283EE8"/>
    <w:multiLevelType w:val="multilevel"/>
    <w:tmpl w:val="1E9A45D6"/>
    <w:lvl w:ilvl="0">
      <w:start w:val="1"/>
      <w:numFmt w:val="decimal"/>
      <w:pStyle w:val="ParaNoNdepar-AltN"/>
      <w:lvlText w:val="[%1]"/>
      <w:lvlJc w:val="left"/>
      <w:pPr>
        <w:tabs>
          <w:tab w:val="num" w:pos="6823"/>
        </w:tabs>
        <w:ind w:left="5671" w:firstLine="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9"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713E29D3"/>
    <w:multiLevelType w:val="hybridMultilevel"/>
    <w:tmpl w:val="87DA35FE"/>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1"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2"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4" w15:restartNumberingAfterBreak="0">
    <w:nsid w:val="76556088"/>
    <w:multiLevelType w:val="multilevel"/>
    <w:tmpl w:val="9064C8AA"/>
    <w:lvl w:ilvl="0">
      <w:start w:val="1"/>
      <w:numFmt w:val="decimal"/>
      <w:pStyle w:val="corpsdedcision"/>
      <w:lvlText w:val="[%1]"/>
      <w:lvlJc w:val="left"/>
      <w:pPr>
        <w:tabs>
          <w:tab w:val="num" w:pos="360"/>
        </w:tabs>
        <w:ind w:left="0" w:firstLine="0"/>
      </w:pPr>
      <w:rPr>
        <w:b w:val="0"/>
        <w:bCs w:val="0"/>
        <w:i w:val="0"/>
        <w:iCs/>
        <w:sz w:val="24"/>
        <w:szCs w:val="22"/>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5"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6"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7" w15:restartNumberingAfterBreak="0">
    <w:nsid w:val="7F5B1C4C"/>
    <w:multiLevelType w:val="hybridMultilevel"/>
    <w:tmpl w:val="7682E29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12"/>
  </w:num>
  <w:num w:numId="4">
    <w:abstractNumId w:val="9"/>
  </w:num>
  <w:num w:numId="5">
    <w:abstractNumId w:val="16"/>
  </w:num>
  <w:num w:numId="6">
    <w:abstractNumId w:val="16"/>
  </w:num>
  <w:num w:numId="7">
    <w:abstractNumId w:val="2"/>
  </w:num>
  <w:num w:numId="8">
    <w:abstractNumId w:val="8"/>
  </w:num>
  <w:num w:numId="9">
    <w:abstractNumId w:val="5"/>
  </w:num>
  <w:num w:numId="10">
    <w:abstractNumId w:val="15"/>
  </w:num>
  <w:num w:numId="11">
    <w:abstractNumId w:val="11"/>
  </w:num>
  <w:num w:numId="12">
    <w:abstractNumId w:val="6"/>
  </w:num>
  <w:num w:numId="13">
    <w:abstractNumId w:val="1"/>
  </w:num>
  <w:num w:numId="14">
    <w:abstractNumId w:val="0"/>
  </w:num>
  <w:num w:numId="15">
    <w:abstractNumId w:val="4"/>
  </w:num>
  <w:num w:numId="16">
    <w:abstractNumId w:val="7"/>
  </w:num>
  <w:num w:numId="17">
    <w:abstractNumId w:val="3"/>
  </w:num>
  <w:num w:numId="18">
    <w:abstractNumId w:val="17"/>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917"/>
    <w:rsid w:val="00002557"/>
    <w:rsid w:val="000034B0"/>
    <w:rsid w:val="000041A1"/>
    <w:rsid w:val="000068D7"/>
    <w:rsid w:val="00006DD2"/>
    <w:rsid w:val="00007995"/>
    <w:rsid w:val="0001041D"/>
    <w:rsid w:val="000116ED"/>
    <w:rsid w:val="0001305E"/>
    <w:rsid w:val="00014BBB"/>
    <w:rsid w:val="00016D99"/>
    <w:rsid w:val="00021B30"/>
    <w:rsid w:val="00021E4C"/>
    <w:rsid w:val="00021E8C"/>
    <w:rsid w:val="00022017"/>
    <w:rsid w:val="00022556"/>
    <w:rsid w:val="00023858"/>
    <w:rsid w:val="000352CA"/>
    <w:rsid w:val="000366EC"/>
    <w:rsid w:val="00036794"/>
    <w:rsid w:val="000409C1"/>
    <w:rsid w:val="00043E4D"/>
    <w:rsid w:val="00045146"/>
    <w:rsid w:val="000536CC"/>
    <w:rsid w:val="000559A8"/>
    <w:rsid w:val="00055A3E"/>
    <w:rsid w:val="00056393"/>
    <w:rsid w:val="000569CD"/>
    <w:rsid w:val="00057739"/>
    <w:rsid w:val="000678EA"/>
    <w:rsid w:val="0007225E"/>
    <w:rsid w:val="00074ABE"/>
    <w:rsid w:val="00074EAE"/>
    <w:rsid w:val="000751A0"/>
    <w:rsid w:val="000756D0"/>
    <w:rsid w:val="00075967"/>
    <w:rsid w:val="00075B8C"/>
    <w:rsid w:val="00076D81"/>
    <w:rsid w:val="00080885"/>
    <w:rsid w:val="00080F58"/>
    <w:rsid w:val="00082A97"/>
    <w:rsid w:val="0008378A"/>
    <w:rsid w:val="0008404F"/>
    <w:rsid w:val="00084614"/>
    <w:rsid w:val="0008784D"/>
    <w:rsid w:val="00090018"/>
    <w:rsid w:val="00090306"/>
    <w:rsid w:val="00090F69"/>
    <w:rsid w:val="00090F76"/>
    <w:rsid w:val="00093ACD"/>
    <w:rsid w:val="0009443B"/>
    <w:rsid w:val="00095814"/>
    <w:rsid w:val="00097D81"/>
    <w:rsid w:val="00097FCE"/>
    <w:rsid w:val="000A1DAC"/>
    <w:rsid w:val="000A4AD0"/>
    <w:rsid w:val="000A5AD1"/>
    <w:rsid w:val="000A63DF"/>
    <w:rsid w:val="000A6B1C"/>
    <w:rsid w:val="000A6D2E"/>
    <w:rsid w:val="000A77C5"/>
    <w:rsid w:val="000A78AF"/>
    <w:rsid w:val="000B2323"/>
    <w:rsid w:val="000B6275"/>
    <w:rsid w:val="000B7F1B"/>
    <w:rsid w:val="000C2B67"/>
    <w:rsid w:val="000C704C"/>
    <w:rsid w:val="000C710F"/>
    <w:rsid w:val="000C717E"/>
    <w:rsid w:val="000D02F7"/>
    <w:rsid w:val="000D3948"/>
    <w:rsid w:val="000E0C28"/>
    <w:rsid w:val="000E0C3A"/>
    <w:rsid w:val="000E1320"/>
    <w:rsid w:val="000E2D96"/>
    <w:rsid w:val="000E3FF6"/>
    <w:rsid w:val="000E56A6"/>
    <w:rsid w:val="000E7DDA"/>
    <w:rsid w:val="000F0D9A"/>
    <w:rsid w:val="000F20A5"/>
    <w:rsid w:val="000F3423"/>
    <w:rsid w:val="000F5F81"/>
    <w:rsid w:val="000F684F"/>
    <w:rsid w:val="00100AB8"/>
    <w:rsid w:val="00104550"/>
    <w:rsid w:val="00104C3D"/>
    <w:rsid w:val="001050B4"/>
    <w:rsid w:val="001144AB"/>
    <w:rsid w:val="0012224D"/>
    <w:rsid w:val="001225BC"/>
    <w:rsid w:val="00122A9E"/>
    <w:rsid w:val="00122F94"/>
    <w:rsid w:val="0012326A"/>
    <w:rsid w:val="0012526F"/>
    <w:rsid w:val="001262CA"/>
    <w:rsid w:val="001278F1"/>
    <w:rsid w:val="00132055"/>
    <w:rsid w:val="00132622"/>
    <w:rsid w:val="00135E70"/>
    <w:rsid w:val="001361A1"/>
    <w:rsid w:val="00137E7E"/>
    <w:rsid w:val="001407FC"/>
    <w:rsid w:val="00141AAD"/>
    <w:rsid w:val="00144572"/>
    <w:rsid w:val="001445AE"/>
    <w:rsid w:val="00145FCF"/>
    <w:rsid w:val="00146116"/>
    <w:rsid w:val="00147A49"/>
    <w:rsid w:val="00147B8B"/>
    <w:rsid w:val="0015125A"/>
    <w:rsid w:val="00151832"/>
    <w:rsid w:val="0015243A"/>
    <w:rsid w:val="00152464"/>
    <w:rsid w:val="0015539F"/>
    <w:rsid w:val="00156502"/>
    <w:rsid w:val="00160597"/>
    <w:rsid w:val="00162ECC"/>
    <w:rsid w:val="001650F4"/>
    <w:rsid w:val="001664C8"/>
    <w:rsid w:val="00167AD0"/>
    <w:rsid w:val="00167DEF"/>
    <w:rsid w:val="00167E9D"/>
    <w:rsid w:val="00167ED0"/>
    <w:rsid w:val="00173184"/>
    <w:rsid w:val="00175079"/>
    <w:rsid w:val="001761B9"/>
    <w:rsid w:val="0018111F"/>
    <w:rsid w:val="00183515"/>
    <w:rsid w:val="001846FC"/>
    <w:rsid w:val="001924FE"/>
    <w:rsid w:val="001965E1"/>
    <w:rsid w:val="00196BAC"/>
    <w:rsid w:val="001A03BE"/>
    <w:rsid w:val="001A067E"/>
    <w:rsid w:val="001A10AA"/>
    <w:rsid w:val="001A130D"/>
    <w:rsid w:val="001A2900"/>
    <w:rsid w:val="001A2D44"/>
    <w:rsid w:val="001A4081"/>
    <w:rsid w:val="001A627B"/>
    <w:rsid w:val="001A65F1"/>
    <w:rsid w:val="001B2B40"/>
    <w:rsid w:val="001B3E9D"/>
    <w:rsid w:val="001B4A40"/>
    <w:rsid w:val="001B50BF"/>
    <w:rsid w:val="001B5524"/>
    <w:rsid w:val="001B6D8A"/>
    <w:rsid w:val="001C19D4"/>
    <w:rsid w:val="001C27F6"/>
    <w:rsid w:val="001C2B0B"/>
    <w:rsid w:val="001C436D"/>
    <w:rsid w:val="001C7873"/>
    <w:rsid w:val="001D0BA3"/>
    <w:rsid w:val="001D63C8"/>
    <w:rsid w:val="001D65D8"/>
    <w:rsid w:val="001D6E8F"/>
    <w:rsid w:val="001E3DFD"/>
    <w:rsid w:val="001E42F0"/>
    <w:rsid w:val="001E497A"/>
    <w:rsid w:val="001E5E3B"/>
    <w:rsid w:val="001F2967"/>
    <w:rsid w:val="001F6BFE"/>
    <w:rsid w:val="002051D1"/>
    <w:rsid w:val="002101A4"/>
    <w:rsid w:val="00210C51"/>
    <w:rsid w:val="00224C60"/>
    <w:rsid w:val="00225C46"/>
    <w:rsid w:val="00226493"/>
    <w:rsid w:val="00227040"/>
    <w:rsid w:val="00227996"/>
    <w:rsid w:val="00230CFC"/>
    <w:rsid w:val="0023162A"/>
    <w:rsid w:val="00231C1D"/>
    <w:rsid w:val="00232D15"/>
    <w:rsid w:val="00233532"/>
    <w:rsid w:val="00234B72"/>
    <w:rsid w:val="00234BC8"/>
    <w:rsid w:val="002361F7"/>
    <w:rsid w:val="002403AD"/>
    <w:rsid w:val="00241CED"/>
    <w:rsid w:val="00242FB4"/>
    <w:rsid w:val="00245605"/>
    <w:rsid w:val="0024684F"/>
    <w:rsid w:val="002468D6"/>
    <w:rsid w:val="00246E77"/>
    <w:rsid w:val="00247463"/>
    <w:rsid w:val="00247CA1"/>
    <w:rsid w:val="002542E0"/>
    <w:rsid w:val="002563F0"/>
    <w:rsid w:val="00256DBB"/>
    <w:rsid w:val="00260119"/>
    <w:rsid w:val="002640CE"/>
    <w:rsid w:val="002642F1"/>
    <w:rsid w:val="00266064"/>
    <w:rsid w:val="00267C8D"/>
    <w:rsid w:val="002701DD"/>
    <w:rsid w:val="002710FD"/>
    <w:rsid w:val="00273F49"/>
    <w:rsid w:val="00275FB8"/>
    <w:rsid w:val="002769B5"/>
    <w:rsid w:val="00276B25"/>
    <w:rsid w:val="00276B59"/>
    <w:rsid w:val="00277C0A"/>
    <w:rsid w:val="00277E77"/>
    <w:rsid w:val="0028038D"/>
    <w:rsid w:val="00281319"/>
    <w:rsid w:val="00283491"/>
    <w:rsid w:val="00283FD1"/>
    <w:rsid w:val="002853A5"/>
    <w:rsid w:val="00286149"/>
    <w:rsid w:val="0028668D"/>
    <w:rsid w:val="00290289"/>
    <w:rsid w:val="00292188"/>
    <w:rsid w:val="002923D9"/>
    <w:rsid w:val="00296645"/>
    <w:rsid w:val="00296A4B"/>
    <w:rsid w:val="00297284"/>
    <w:rsid w:val="002A0077"/>
    <w:rsid w:val="002A07DC"/>
    <w:rsid w:val="002A3573"/>
    <w:rsid w:val="002A374B"/>
    <w:rsid w:val="002A73E9"/>
    <w:rsid w:val="002B0160"/>
    <w:rsid w:val="002B132B"/>
    <w:rsid w:val="002B2FC3"/>
    <w:rsid w:val="002B318A"/>
    <w:rsid w:val="002B35F0"/>
    <w:rsid w:val="002B58AF"/>
    <w:rsid w:val="002B5B9B"/>
    <w:rsid w:val="002B6EEE"/>
    <w:rsid w:val="002C0FC8"/>
    <w:rsid w:val="002C3748"/>
    <w:rsid w:val="002C4045"/>
    <w:rsid w:val="002C5E89"/>
    <w:rsid w:val="002D42BC"/>
    <w:rsid w:val="002D47DD"/>
    <w:rsid w:val="002D71A9"/>
    <w:rsid w:val="002D7846"/>
    <w:rsid w:val="002D7929"/>
    <w:rsid w:val="002D7C2E"/>
    <w:rsid w:val="002D7FCB"/>
    <w:rsid w:val="002E05AE"/>
    <w:rsid w:val="002E4196"/>
    <w:rsid w:val="002E4266"/>
    <w:rsid w:val="002E4490"/>
    <w:rsid w:val="002E7779"/>
    <w:rsid w:val="002F7507"/>
    <w:rsid w:val="0030059B"/>
    <w:rsid w:val="003008AD"/>
    <w:rsid w:val="00302FB4"/>
    <w:rsid w:val="00305273"/>
    <w:rsid w:val="003057FC"/>
    <w:rsid w:val="00305AFB"/>
    <w:rsid w:val="00307C85"/>
    <w:rsid w:val="0031002F"/>
    <w:rsid w:val="00312983"/>
    <w:rsid w:val="00312DED"/>
    <w:rsid w:val="00316B1E"/>
    <w:rsid w:val="00322057"/>
    <w:rsid w:val="00323DC5"/>
    <w:rsid w:val="003248CB"/>
    <w:rsid w:val="00331A1F"/>
    <w:rsid w:val="00331D46"/>
    <w:rsid w:val="00331EA7"/>
    <w:rsid w:val="003332B8"/>
    <w:rsid w:val="00336B27"/>
    <w:rsid w:val="00337555"/>
    <w:rsid w:val="00337CD0"/>
    <w:rsid w:val="00343B46"/>
    <w:rsid w:val="00344465"/>
    <w:rsid w:val="00345503"/>
    <w:rsid w:val="0034740A"/>
    <w:rsid w:val="00351D40"/>
    <w:rsid w:val="0035232C"/>
    <w:rsid w:val="0035375B"/>
    <w:rsid w:val="003552C1"/>
    <w:rsid w:val="00355CB4"/>
    <w:rsid w:val="00362D74"/>
    <w:rsid w:val="003664E9"/>
    <w:rsid w:val="00366D1E"/>
    <w:rsid w:val="003703A5"/>
    <w:rsid w:val="0037112C"/>
    <w:rsid w:val="0037118C"/>
    <w:rsid w:val="00372BDD"/>
    <w:rsid w:val="00373EE5"/>
    <w:rsid w:val="003817E7"/>
    <w:rsid w:val="00382E55"/>
    <w:rsid w:val="0038490B"/>
    <w:rsid w:val="0038700D"/>
    <w:rsid w:val="00390B55"/>
    <w:rsid w:val="0039147F"/>
    <w:rsid w:val="00392462"/>
    <w:rsid w:val="00394F1D"/>
    <w:rsid w:val="003960B2"/>
    <w:rsid w:val="003961B2"/>
    <w:rsid w:val="003A14DA"/>
    <w:rsid w:val="003A41AD"/>
    <w:rsid w:val="003A7A76"/>
    <w:rsid w:val="003B0C41"/>
    <w:rsid w:val="003B152B"/>
    <w:rsid w:val="003B1734"/>
    <w:rsid w:val="003B1735"/>
    <w:rsid w:val="003B2D2E"/>
    <w:rsid w:val="003B418F"/>
    <w:rsid w:val="003B53A4"/>
    <w:rsid w:val="003B6CBF"/>
    <w:rsid w:val="003C47A7"/>
    <w:rsid w:val="003D0826"/>
    <w:rsid w:val="003D18FC"/>
    <w:rsid w:val="003D3C93"/>
    <w:rsid w:val="003D6DA0"/>
    <w:rsid w:val="003D71BB"/>
    <w:rsid w:val="003E00D5"/>
    <w:rsid w:val="003E02BA"/>
    <w:rsid w:val="003E79F9"/>
    <w:rsid w:val="003F0578"/>
    <w:rsid w:val="003F7F38"/>
    <w:rsid w:val="00401325"/>
    <w:rsid w:val="004019AA"/>
    <w:rsid w:val="0040399B"/>
    <w:rsid w:val="00406F0C"/>
    <w:rsid w:val="004076BA"/>
    <w:rsid w:val="004100BF"/>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451A"/>
    <w:rsid w:val="00435738"/>
    <w:rsid w:val="00436003"/>
    <w:rsid w:val="00437137"/>
    <w:rsid w:val="004403B8"/>
    <w:rsid w:val="004407DB"/>
    <w:rsid w:val="00441ADA"/>
    <w:rsid w:val="004422CA"/>
    <w:rsid w:val="0044274C"/>
    <w:rsid w:val="0044371C"/>
    <w:rsid w:val="004449B1"/>
    <w:rsid w:val="00444D3B"/>
    <w:rsid w:val="0044627E"/>
    <w:rsid w:val="0045057F"/>
    <w:rsid w:val="0045114F"/>
    <w:rsid w:val="004529D3"/>
    <w:rsid w:val="00453F31"/>
    <w:rsid w:val="00456B0C"/>
    <w:rsid w:val="00460101"/>
    <w:rsid w:val="004617CC"/>
    <w:rsid w:val="0046538B"/>
    <w:rsid w:val="004704BC"/>
    <w:rsid w:val="00470CE0"/>
    <w:rsid w:val="00471C92"/>
    <w:rsid w:val="004739AC"/>
    <w:rsid w:val="00474489"/>
    <w:rsid w:val="00475FEF"/>
    <w:rsid w:val="0047680F"/>
    <w:rsid w:val="00477536"/>
    <w:rsid w:val="0047776F"/>
    <w:rsid w:val="004807D0"/>
    <w:rsid w:val="00482B92"/>
    <w:rsid w:val="00482D5B"/>
    <w:rsid w:val="004832E2"/>
    <w:rsid w:val="004870EA"/>
    <w:rsid w:val="004873EC"/>
    <w:rsid w:val="00487F13"/>
    <w:rsid w:val="0049595F"/>
    <w:rsid w:val="00496193"/>
    <w:rsid w:val="00496D21"/>
    <w:rsid w:val="004970ED"/>
    <w:rsid w:val="004A02AF"/>
    <w:rsid w:val="004A2D66"/>
    <w:rsid w:val="004A4449"/>
    <w:rsid w:val="004A4F7D"/>
    <w:rsid w:val="004A679B"/>
    <w:rsid w:val="004B106C"/>
    <w:rsid w:val="004B2511"/>
    <w:rsid w:val="004C0FB4"/>
    <w:rsid w:val="004C1811"/>
    <w:rsid w:val="004C1A1D"/>
    <w:rsid w:val="004C25A9"/>
    <w:rsid w:val="004C2944"/>
    <w:rsid w:val="004C4555"/>
    <w:rsid w:val="004C5F47"/>
    <w:rsid w:val="004D12CC"/>
    <w:rsid w:val="004D16D6"/>
    <w:rsid w:val="004D4E7A"/>
    <w:rsid w:val="004D6CEA"/>
    <w:rsid w:val="004E0E02"/>
    <w:rsid w:val="004E3564"/>
    <w:rsid w:val="004E3D9F"/>
    <w:rsid w:val="004E51C0"/>
    <w:rsid w:val="004E64BE"/>
    <w:rsid w:val="004E6A36"/>
    <w:rsid w:val="004E711E"/>
    <w:rsid w:val="004F6293"/>
    <w:rsid w:val="005025EB"/>
    <w:rsid w:val="00503B8D"/>
    <w:rsid w:val="00503EE3"/>
    <w:rsid w:val="00505811"/>
    <w:rsid w:val="005067E6"/>
    <w:rsid w:val="0051261C"/>
    <w:rsid w:val="00515DE7"/>
    <w:rsid w:val="00517EB0"/>
    <w:rsid w:val="005205CB"/>
    <w:rsid w:val="0052430C"/>
    <w:rsid w:val="00527724"/>
    <w:rsid w:val="00527E92"/>
    <w:rsid w:val="00533FB8"/>
    <w:rsid w:val="005348E4"/>
    <w:rsid w:val="00534D8F"/>
    <w:rsid w:val="005352F1"/>
    <w:rsid w:val="00540094"/>
    <w:rsid w:val="00545CFF"/>
    <w:rsid w:val="00545FED"/>
    <w:rsid w:val="00547A9C"/>
    <w:rsid w:val="005533F2"/>
    <w:rsid w:val="005541AB"/>
    <w:rsid w:val="0055496E"/>
    <w:rsid w:val="00555800"/>
    <w:rsid w:val="00556DBB"/>
    <w:rsid w:val="00560781"/>
    <w:rsid w:val="0056268F"/>
    <w:rsid w:val="00564627"/>
    <w:rsid w:val="00565E6F"/>
    <w:rsid w:val="005662E9"/>
    <w:rsid w:val="00567A64"/>
    <w:rsid w:val="005700F8"/>
    <w:rsid w:val="00570D1B"/>
    <w:rsid w:val="00571D02"/>
    <w:rsid w:val="00572AAF"/>
    <w:rsid w:val="00576B7B"/>
    <w:rsid w:val="005801AE"/>
    <w:rsid w:val="00582868"/>
    <w:rsid w:val="00582A03"/>
    <w:rsid w:val="00582ECC"/>
    <w:rsid w:val="0058399B"/>
    <w:rsid w:val="0058692F"/>
    <w:rsid w:val="00587045"/>
    <w:rsid w:val="00587C22"/>
    <w:rsid w:val="005907BE"/>
    <w:rsid w:val="00591824"/>
    <w:rsid w:val="0059436D"/>
    <w:rsid w:val="005945C0"/>
    <w:rsid w:val="00596AA1"/>
    <w:rsid w:val="00596AB2"/>
    <w:rsid w:val="00597016"/>
    <w:rsid w:val="005974B7"/>
    <w:rsid w:val="005A0D51"/>
    <w:rsid w:val="005A181B"/>
    <w:rsid w:val="005A1CB3"/>
    <w:rsid w:val="005A3073"/>
    <w:rsid w:val="005A33A5"/>
    <w:rsid w:val="005A37D7"/>
    <w:rsid w:val="005A3E6D"/>
    <w:rsid w:val="005A5437"/>
    <w:rsid w:val="005A6969"/>
    <w:rsid w:val="005A70A0"/>
    <w:rsid w:val="005B0612"/>
    <w:rsid w:val="005B13F0"/>
    <w:rsid w:val="005B2E0C"/>
    <w:rsid w:val="005B30F6"/>
    <w:rsid w:val="005B45BA"/>
    <w:rsid w:val="005B4B0D"/>
    <w:rsid w:val="005B5689"/>
    <w:rsid w:val="005B6680"/>
    <w:rsid w:val="005B6774"/>
    <w:rsid w:val="005C0A89"/>
    <w:rsid w:val="005C103C"/>
    <w:rsid w:val="005C3BC4"/>
    <w:rsid w:val="005C6BE0"/>
    <w:rsid w:val="005C6F7F"/>
    <w:rsid w:val="005C7A06"/>
    <w:rsid w:val="005D093B"/>
    <w:rsid w:val="005D26CC"/>
    <w:rsid w:val="005D2EC4"/>
    <w:rsid w:val="005D34C4"/>
    <w:rsid w:val="005D4711"/>
    <w:rsid w:val="005D59B1"/>
    <w:rsid w:val="005D72AE"/>
    <w:rsid w:val="005D764B"/>
    <w:rsid w:val="005E2367"/>
    <w:rsid w:val="005E34D2"/>
    <w:rsid w:val="005E3830"/>
    <w:rsid w:val="005E5E90"/>
    <w:rsid w:val="005E62C7"/>
    <w:rsid w:val="005E654C"/>
    <w:rsid w:val="005F05F6"/>
    <w:rsid w:val="005F0D07"/>
    <w:rsid w:val="00600A91"/>
    <w:rsid w:val="00603685"/>
    <w:rsid w:val="00605734"/>
    <w:rsid w:val="00612A00"/>
    <w:rsid w:val="0061488E"/>
    <w:rsid w:val="0061574B"/>
    <w:rsid w:val="00616406"/>
    <w:rsid w:val="00620B51"/>
    <w:rsid w:val="00622670"/>
    <w:rsid w:val="00623328"/>
    <w:rsid w:val="00623A1A"/>
    <w:rsid w:val="00626E8D"/>
    <w:rsid w:val="0062780B"/>
    <w:rsid w:val="0063156B"/>
    <w:rsid w:val="006326A9"/>
    <w:rsid w:val="00632DA8"/>
    <w:rsid w:val="00634C4B"/>
    <w:rsid w:val="00634E6E"/>
    <w:rsid w:val="0063651F"/>
    <w:rsid w:val="00640ED9"/>
    <w:rsid w:val="00642917"/>
    <w:rsid w:val="0064342A"/>
    <w:rsid w:val="00643A28"/>
    <w:rsid w:val="00643C3D"/>
    <w:rsid w:val="006452FA"/>
    <w:rsid w:val="00646364"/>
    <w:rsid w:val="006507CE"/>
    <w:rsid w:val="0065093D"/>
    <w:rsid w:val="00652A16"/>
    <w:rsid w:val="00655193"/>
    <w:rsid w:val="00655459"/>
    <w:rsid w:val="00656FB2"/>
    <w:rsid w:val="00657A70"/>
    <w:rsid w:val="00661454"/>
    <w:rsid w:val="006620AA"/>
    <w:rsid w:val="006626AF"/>
    <w:rsid w:val="0066553A"/>
    <w:rsid w:val="0066642D"/>
    <w:rsid w:val="006722E2"/>
    <w:rsid w:val="00675E85"/>
    <w:rsid w:val="0067738B"/>
    <w:rsid w:val="0067750F"/>
    <w:rsid w:val="00681396"/>
    <w:rsid w:val="0068171F"/>
    <w:rsid w:val="0068401E"/>
    <w:rsid w:val="006841A4"/>
    <w:rsid w:val="0068643F"/>
    <w:rsid w:val="006877A1"/>
    <w:rsid w:val="00692150"/>
    <w:rsid w:val="00692F0C"/>
    <w:rsid w:val="00693B58"/>
    <w:rsid w:val="006944B0"/>
    <w:rsid w:val="00696E7C"/>
    <w:rsid w:val="00696EF2"/>
    <w:rsid w:val="006A0C54"/>
    <w:rsid w:val="006A3E54"/>
    <w:rsid w:val="006A7C53"/>
    <w:rsid w:val="006B11B9"/>
    <w:rsid w:val="006B140A"/>
    <w:rsid w:val="006B1717"/>
    <w:rsid w:val="006B1B88"/>
    <w:rsid w:val="006B309C"/>
    <w:rsid w:val="006B4316"/>
    <w:rsid w:val="006B727F"/>
    <w:rsid w:val="006C1B57"/>
    <w:rsid w:val="006C326A"/>
    <w:rsid w:val="006C6D3A"/>
    <w:rsid w:val="006C7B36"/>
    <w:rsid w:val="006C7B7F"/>
    <w:rsid w:val="006D19E8"/>
    <w:rsid w:val="006D2FD1"/>
    <w:rsid w:val="006D7768"/>
    <w:rsid w:val="006D7BFB"/>
    <w:rsid w:val="006E04B5"/>
    <w:rsid w:val="006E3046"/>
    <w:rsid w:val="006E330C"/>
    <w:rsid w:val="006E3DD8"/>
    <w:rsid w:val="006E793F"/>
    <w:rsid w:val="006F0154"/>
    <w:rsid w:val="006F608D"/>
    <w:rsid w:val="006F7944"/>
    <w:rsid w:val="00700B01"/>
    <w:rsid w:val="00701222"/>
    <w:rsid w:val="00704121"/>
    <w:rsid w:val="00705BB5"/>
    <w:rsid w:val="0070678D"/>
    <w:rsid w:val="00710990"/>
    <w:rsid w:val="007127DA"/>
    <w:rsid w:val="0071326F"/>
    <w:rsid w:val="007153D7"/>
    <w:rsid w:val="00720ED4"/>
    <w:rsid w:val="00722736"/>
    <w:rsid w:val="00722932"/>
    <w:rsid w:val="00725B93"/>
    <w:rsid w:val="00733E48"/>
    <w:rsid w:val="00740570"/>
    <w:rsid w:val="0074184E"/>
    <w:rsid w:val="0074488F"/>
    <w:rsid w:val="00745AA8"/>
    <w:rsid w:val="007503E0"/>
    <w:rsid w:val="00750449"/>
    <w:rsid w:val="00750AF5"/>
    <w:rsid w:val="007510EC"/>
    <w:rsid w:val="0075233C"/>
    <w:rsid w:val="0075256A"/>
    <w:rsid w:val="00752DCD"/>
    <w:rsid w:val="007569DE"/>
    <w:rsid w:val="0075723C"/>
    <w:rsid w:val="007611C8"/>
    <w:rsid w:val="0076146A"/>
    <w:rsid w:val="0076350E"/>
    <w:rsid w:val="0076381D"/>
    <w:rsid w:val="00763F36"/>
    <w:rsid w:val="0076491D"/>
    <w:rsid w:val="00771111"/>
    <w:rsid w:val="00775BDF"/>
    <w:rsid w:val="0077614D"/>
    <w:rsid w:val="007812EB"/>
    <w:rsid w:val="00781429"/>
    <w:rsid w:val="00782C8F"/>
    <w:rsid w:val="007853A1"/>
    <w:rsid w:val="00785F78"/>
    <w:rsid w:val="0078659D"/>
    <w:rsid w:val="007869EC"/>
    <w:rsid w:val="00791ED8"/>
    <w:rsid w:val="007A1E58"/>
    <w:rsid w:val="007A34DF"/>
    <w:rsid w:val="007A49EB"/>
    <w:rsid w:val="007A5C7E"/>
    <w:rsid w:val="007A63F9"/>
    <w:rsid w:val="007A69A9"/>
    <w:rsid w:val="007A6E2F"/>
    <w:rsid w:val="007B084A"/>
    <w:rsid w:val="007B0DF2"/>
    <w:rsid w:val="007B37CF"/>
    <w:rsid w:val="007B3BC5"/>
    <w:rsid w:val="007B5896"/>
    <w:rsid w:val="007B6F8D"/>
    <w:rsid w:val="007C1832"/>
    <w:rsid w:val="007C4FEE"/>
    <w:rsid w:val="007D03DF"/>
    <w:rsid w:val="007D4953"/>
    <w:rsid w:val="007D50F4"/>
    <w:rsid w:val="007D7173"/>
    <w:rsid w:val="007D7CDB"/>
    <w:rsid w:val="007E1216"/>
    <w:rsid w:val="007E12AC"/>
    <w:rsid w:val="007E4CD4"/>
    <w:rsid w:val="007E530C"/>
    <w:rsid w:val="007E594D"/>
    <w:rsid w:val="007E63DB"/>
    <w:rsid w:val="007F0E8E"/>
    <w:rsid w:val="007F2149"/>
    <w:rsid w:val="007F291F"/>
    <w:rsid w:val="007F2A18"/>
    <w:rsid w:val="007F4E00"/>
    <w:rsid w:val="007F6833"/>
    <w:rsid w:val="008007A7"/>
    <w:rsid w:val="0080283A"/>
    <w:rsid w:val="008048CF"/>
    <w:rsid w:val="0080620C"/>
    <w:rsid w:val="00807319"/>
    <w:rsid w:val="008079DD"/>
    <w:rsid w:val="00810E9E"/>
    <w:rsid w:val="0081130F"/>
    <w:rsid w:val="008128CA"/>
    <w:rsid w:val="00813095"/>
    <w:rsid w:val="008145AD"/>
    <w:rsid w:val="008146B2"/>
    <w:rsid w:val="00814A1E"/>
    <w:rsid w:val="008204AE"/>
    <w:rsid w:val="00824430"/>
    <w:rsid w:val="00824FD3"/>
    <w:rsid w:val="00825B1F"/>
    <w:rsid w:val="0082724A"/>
    <w:rsid w:val="00827D55"/>
    <w:rsid w:val="00832C84"/>
    <w:rsid w:val="00836D3B"/>
    <w:rsid w:val="008378A3"/>
    <w:rsid w:val="00840EDD"/>
    <w:rsid w:val="0084255F"/>
    <w:rsid w:val="00846FB1"/>
    <w:rsid w:val="00854FB3"/>
    <w:rsid w:val="00857FCA"/>
    <w:rsid w:val="00860F13"/>
    <w:rsid w:val="0086199C"/>
    <w:rsid w:val="00861F8B"/>
    <w:rsid w:val="0086561F"/>
    <w:rsid w:val="00865A7A"/>
    <w:rsid w:val="00865FE1"/>
    <w:rsid w:val="0087069B"/>
    <w:rsid w:val="00871C13"/>
    <w:rsid w:val="00873956"/>
    <w:rsid w:val="00874542"/>
    <w:rsid w:val="008748C7"/>
    <w:rsid w:val="0087521A"/>
    <w:rsid w:val="008808C0"/>
    <w:rsid w:val="00880DFD"/>
    <w:rsid w:val="00882255"/>
    <w:rsid w:val="00890BDE"/>
    <w:rsid w:val="00892AD3"/>
    <w:rsid w:val="00894155"/>
    <w:rsid w:val="008945F1"/>
    <w:rsid w:val="008962E7"/>
    <w:rsid w:val="008967CF"/>
    <w:rsid w:val="008A0BB2"/>
    <w:rsid w:val="008A1118"/>
    <w:rsid w:val="008A1EFA"/>
    <w:rsid w:val="008A281F"/>
    <w:rsid w:val="008A48D2"/>
    <w:rsid w:val="008A4AF6"/>
    <w:rsid w:val="008A4FF8"/>
    <w:rsid w:val="008A5ED1"/>
    <w:rsid w:val="008A73CE"/>
    <w:rsid w:val="008A7FD1"/>
    <w:rsid w:val="008B042E"/>
    <w:rsid w:val="008B211E"/>
    <w:rsid w:val="008B4F4A"/>
    <w:rsid w:val="008B5F54"/>
    <w:rsid w:val="008B6D48"/>
    <w:rsid w:val="008C0473"/>
    <w:rsid w:val="008C33D4"/>
    <w:rsid w:val="008C7660"/>
    <w:rsid w:val="008C79A7"/>
    <w:rsid w:val="008D215C"/>
    <w:rsid w:val="008D49E3"/>
    <w:rsid w:val="008D5521"/>
    <w:rsid w:val="008D555F"/>
    <w:rsid w:val="008D5D07"/>
    <w:rsid w:val="008D625D"/>
    <w:rsid w:val="008D650E"/>
    <w:rsid w:val="008D6F9F"/>
    <w:rsid w:val="008E09B0"/>
    <w:rsid w:val="008E673E"/>
    <w:rsid w:val="008E67D1"/>
    <w:rsid w:val="008E6A41"/>
    <w:rsid w:val="008E6FC1"/>
    <w:rsid w:val="008F11FF"/>
    <w:rsid w:val="008F15D5"/>
    <w:rsid w:val="008F20EA"/>
    <w:rsid w:val="008F5DE7"/>
    <w:rsid w:val="008F79C4"/>
    <w:rsid w:val="00902819"/>
    <w:rsid w:val="00902FB8"/>
    <w:rsid w:val="00903990"/>
    <w:rsid w:val="009042A8"/>
    <w:rsid w:val="00904950"/>
    <w:rsid w:val="0091442E"/>
    <w:rsid w:val="009146DA"/>
    <w:rsid w:val="00915E5E"/>
    <w:rsid w:val="009166B8"/>
    <w:rsid w:val="00916BF7"/>
    <w:rsid w:val="00916FA5"/>
    <w:rsid w:val="00917915"/>
    <w:rsid w:val="00917D99"/>
    <w:rsid w:val="00920684"/>
    <w:rsid w:val="009216E6"/>
    <w:rsid w:val="00921905"/>
    <w:rsid w:val="009224EC"/>
    <w:rsid w:val="00922DB7"/>
    <w:rsid w:val="009253DA"/>
    <w:rsid w:val="0092684A"/>
    <w:rsid w:val="00927654"/>
    <w:rsid w:val="00930285"/>
    <w:rsid w:val="00937FAB"/>
    <w:rsid w:val="0094094D"/>
    <w:rsid w:val="00942AB8"/>
    <w:rsid w:val="0094548C"/>
    <w:rsid w:val="00945531"/>
    <w:rsid w:val="009455FA"/>
    <w:rsid w:val="00945CAF"/>
    <w:rsid w:val="00946AC9"/>
    <w:rsid w:val="00947448"/>
    <w:rsid w:val="009501AD"/>
    <w:rsid w:val="00952B38"/>
    <w:rsid w:val="00952C99"/>
    <w:rsid w:val="009619EB"/>
    <w:rsid w:val="0096202E"/>
    <w:rsid w:val="0096224F"/>
    <w:rsid w:val="00965333"/>
    <w:rsid w:val="0096539E"/>
    <w:rsid w:val="009661BA"/>
    <w:rsid w:val="009712EF"/>
    <w:rsid w:val="00972488"/>
    <w:rsid w:val="009727BF"/>
    <w:rsid w:val="00973321"/>
    <w:rsid w:val="00975C2E"/>
    <w:rsid w:val="00976947"/>
    <w:rsid w:val="009770EB"/>
    <w:rsid w:val="00977270"/>
    <w:rsid w:val="009824F2"/>
    <w:rsid w:val="0098293B"/>
    <w:rsid w:val="00983080"/>
    <w:rsid w:val="00985594"/>
    <w:rsid w:val="00986AA3"/>
    <w:rsid w:val="00993AA9"/>
    <w:rsid w:val="00993B24"/>
    <w:rsid w:val="0099611F"/>
    <w:rsid w:val="009A02DA"/>
    <w:rsid w:val="009A083F"/>
    <w:rsid w:val="009A135C"/>
    <w:rsid w:val="009A5E40"/>
    <w:rsid w:val="009A67E7"/>
    <w:rsid w:val="009B67FA"/>
    <w:rsid w:val="009B7010"/>
    <w:rsid w:val="009B733A"/>
    <w:rsid w:val="009C1EAB"/>
    <w:rsid w:val="009C3922"/>
    <w:rsid w:val="009C603A"/>
    <w:rsid w:val="009C74CD"/>
    <w:rsid w:val="009D048F"/>
    <w:rsid w:val="009D162F"/>
    <w:rsid w:val="009D23FF"/>
    <w:rsid w:val="009D2FB8"/>
    <w:rsid w:val="009D401F"/>
    <w:rsid w:val="009D5B42"/>
    <w:rsid w:val="009D68FA"/>
    <w:rsid w:val="009D6DFC"/>
    <w:rsid w:val="009E057D"/>
    <w:rsid w:val="009E1E4F"/>
    <w:rsid w:val="009E32CF"/>
    <w:rsid w:val="009E4261"/>
    <w:rsid w:val="009E4FC2"/>
    <w:rsid w:val="009E69D4"/>
    <w:rsid w:val="009F44AE"/>
    <w:rsid w:val="009F59B9"/>
    <w:rsid w:val="009F79D1"/>
    <w:rsid w:val="00A02529"/>
    <w:rsid w:val="00A02EF2"/>
    <w:rsid w:val="00A04D5E"/>
    <w:rsid w:val="00A06A13"/>
    <w:rsid w:val="00A07389"/>
    <w:rsid w:val="00A10DDF"/>
    <w:rsid w:val="00A11172"/>
    <w:rsid w:val="00A1219E"/>
    <w:rsid w:val="00A12E55"/>
    <w:rsid w:val="00A168D7"/>
    <w:rsid w:val="00A20F81"/>
    <w:rsid w:val="00A21D0A"/>
    <w:rsid w:val="00A23E91"/>
    <w:rsid w:val="00A2411A"/>
    <w:rsid w:val="00A242E4"/>
    <w:rsid w:val="00A24437"/>
    <w:rsid w:val="00A24CA0"/>
    <w:rsid w:val="00A25D4B"/>
    <w:rsid w:val="00A30A44"/>
    <w:rsid w:val="00A3350E"/>
    <w:rsid w:val="00A33564"/>
    <w:rsid w:val="00A33601"/>
    <w:rsid w:val="00A3362A"/>
    <w:rsid w:val="00A34251"/>
    <w:rsid w:val="00A35278"/>
    <w:rsid w:val="00A36257"/>
    <w:rsid w:val="00A37045"/>
    <w:rsid w:val="00A37B70"/>
    <w:rsid w:val="00A40AC7"/>
    <w:rsid w:val="00A435C7"/>
    <w:rsid w:val="00A55607"/>
    <w:rsid w:val="00A55CF6"/>
    <w:rsid w:val="00A561FC"/>
    <w:rsid w:val="00A569B2"/>
    <w:rsid w:val="00A604D9"/>
    <w:rsid w:val="00A60CDA"/>
    <w:rsid w:val="00A611A4"/>
    <w:rsid w:val="00A61F09"/>
    <w:rsid w:val="00A637ED"/>
    <w:rsid w:val="00A63E1A"/>
    <w:rsid w:val="00A643DC"/>
    <w:rsid w:val="00A6695B"/>
    <w:rsid w:val="00A71C73"/>
    <w:rsid w:val="00A72703"/>
    <w:rsid w:val="00A727F6"/>
    <w:rsid w:val="00A72E71"/>
    <w:rsid w:val="00A76432"/>
    <w:rsid w:val="00A770C0"/>
    <w:rsid w:val="00A84FC6"/>
    <w:rsid w:val="00A8528E"/>
    <w:rsid w:val="00A90BD9"/>
    <w:rsid w:val="00A9101B"/>
    <w:rsid w:val="00A92B19"/>
    <w:rsid w:val="00A94A49"/>
    <w:rsid w:val="00A95519"/>
    <w:rsid w:val="00A95C5E"/>
    <w:rsid w:val="00A963B4"/>
    <w:rsid w:val="00AA1815"/>
    <w:rsid w:val="00AA1D3E"/>
    <w:rsid w:val="00AA20E7"/>
    <w:rsid w:val="00AA39F9"/>
    <w:rsid w:val="00AA79D3"/>
    <w:rsid w:val="00AB0931"/>
    <w:rsid w:val="00AB2F51"/>
    <w:rsid w:val="00AB3980"/>
    <w:rsid w:val="00AB426C"/>
    <w:rsid w:val="00AB4DC4"/>
    <w:rsid w:val="00AB5C9B"/>
    <w:rsid w:val="00AB6DFE"/>
    <w:rsid w:val="00AC0159"/>
    <w:rsid w:val="00AC01DB"/>
    <w:rsid w:val="00AC0276"/>
    <w:rsid w:val="00AC0312"/>
    <w:rsid w:val="00AC0449"/>
    <w:rsid w:val="00AC0DC3"/>
    <w:rsid w:val="00AC41D1"/>
    <w:rsid w:val="00AC5787"/>
    <w:rsid w:val="00AC75C7"/>
    <w:rsid w:val="00AC7C35"/>
    <w:rsid w:val="00AD035F"/>
    <w:rsid w:val="00AD2497"/>
    <w:rsid w:val="00AD5329"/>
    <w:rsid w:val="00AD5C04"/>
    <w:rsid w:val="00AD5EB4"/>
    <w:rsid w:val="00AD6634"/>
    <w:rsid w:val="00AD667B"/>
    <w:rsid w:val="00AD7F99"/>
    <w:rsid w:val="00AE2487"/>
    <w:rsid w:val="00AE4DCA"/>
    <w:rsid w:val="00AE63E2"/>
    <w:rsid w:val="00AE7976"/>
    <w:rsid w:val="00AF04C9"/>
    <w:rsid w:val="00AF1177"/>
    <w:rsid w:val="00AF19A2"/>
    <w:rsid w:val="00AF1DC4"/>
    <w:rsid w:val="00AF26B6"/>
    <w:rsid w:val="00AF2979"/>
    <w:rsid w:val="00AF2C1C"/>
    <w:rsid w:val="00AF3189"/>
    <w:rsid w:val="00AF5BF8"/>
    <w:rsid w:val="00B011F9"/>
    <w:rsid w:val="00B0375C"/>
    <w:rsid w:val="00B052CB"/>
    <w:rsid w:val="00B156C3"/>
    <w:rsid w:val="00B15F67"/>
    <w:rsid w:val="00B1624F"/>
    <w:rsid w:val="00B17CDF"/>
    <w:rsid w:val="00B20F5D"/>
    <w:rsid w:val="00B21184"/>
    <w:rsid w:val="00B224C5"/>
    <w:rsid w:val="00B325CD"/>
    <w:rsid w:val="00B34997"/>
    <w:rsid w:val="00B34A45"/>
    <w:rsid w:val="00B36C0F"/>
    <w:rsid w:val="00B37523"/>
    <w:rsid w:val="00B37793"/>
    <w:rsid w:val="00B40E62"/>
    <w:rsid w:val="00B41203"/>
    <w:rsid w:val="00B431DE"/>
    <w:rsid w:val="00B4561E"/>
    <w:rsid w:val="00B4768D"/>
    <w:rsid w:val="00B47C3A"/>
    <w:rsid w:val="00B518E5"/>
    <w:rsid w:val="00B51E1F"/>
    <w:rsid w:val="00B52601"/>
    <w:rsid w:val="00B54F23"/>
    <w:rsid w:val="00B57032"/>
    <w:rsid w:val="00B60222"/>
    <w:rsid w:val="00B602F2"/>
    <w:rsid w:val="00B62CFB"/>
    <w:rsid w:val="00B63FBB"/>
    <w:rsid w:val="00B662F5"/>
    <w:rsid w:val="00B7000C"/>
    <w:rsid w:val="00B760D5"/>
    <w:rsid w:val="00B77495"/>
    <w:rsid w:val="00B82E4A"/>
    <w:rsid w:val="00B83B2C"/>
    <w:rsid w:val="00B842C0"/>
    <w:rsid w:val="00B92049"/>
    <w:rsid w:val="00B939E6"/>
    <w:rsid w:val="00B94740"/>
    <w:rsid w:val="00B94B19"/>
    <w:rsid w:val="00B95002"/>
    <w:rsid w:val="00B95E64"/>
    <w:rsid w:val="00B97F75"/>
    <w:rsid w:val="00BA0A4F"/>
    <w:rsid w:val="00BA1CAE"/>
    <w:rsid w:val="00BA33BB"/>
    <w:rsid w:val="00BA4830"/>
    <w:rsid w:val="00BA6E22"/>
    <w:rsid w:val="00BB1460"/>
    <w:rsid w:val="00BB362C"/>
    <w:rsid w:val="00BB4CA1"/>
    <w:rsid w:val="00BB4DC0"/>
    <w:rsid w:val="00BB5942"/>
    <w:rsid w:val="00BC0A03"/>
    <w:rsid w:val="00BC2150"/>
    <w:rsid w:val="00BC4A42"/>
    <w:rsid w:val="00BC5BB4"/>
    <w:rsid w:val="00BC778D"/>
    <w:rsid w:val="00BD1F3C"/>
    <w:rsid w:val="00BD4139"/>
    <w:rsid w:val="00BE059A"/>
    <w:rsid w:val="00BE1742"/>
    <w:rsid w:val="00BE1778"/>
    <w:rsid w:val="00BE1981"/>
    <w:rsid w:val="00BE211A"/>
    <w:rsid w:val="00BE2DA6"/>
    <w:rsid w:val="00BE2E86"/>
    <w:rsid w:val="00BE320B"/>
    <w:rsid w:val="00BE56E9"/>
    <w:rsid w:val="00BE63CF"/>
    <w:rsid w:val="00BE7014"/>
    <w:rsid w:val="00BE7991"/>
    <w:rsid w:val="00BF05E5"/>
    <w:rsid w:val="00BF080F"/>
    <w:rsid w:val="00BF25C7"/>
    <w:rsid w:val="00BF26E8"/>
    <w:rsid w:val="00BF58F7"/>
    <w:rsid w:val="00C009B7"/>
    <w:rsid w:val="00C020EE"/>
    <w:rsid w:val="00C02B8F"/>
    <w:rsid w:val="00C04E32"/>
    <w:rsid w:val="00C116B1"/>
    <w:rsid w:val="00C11CF6"/>
    <w:rsid w:val="00C11FBC"/>
    <w:rsid w:val="00C15A3F"/>
    <w:rsid w:val="00C17A30"/>
    <w:rsid w:val="00C20630"/>
    <w:rsid w:val="00C224A4"/>
    <w:rsid w:val="00C22F7A"/>
    <w:rsid w:val="00C2666F"/>
    <w:rsid w:val="00C32020"/>
    <w:rsid w:val="00C32BFC"/>
    <w:rsid w:val="00C32D02"/>
    <w:rsid w:val="00C33DB8"/>
    <w:rsid w:val="00C3408C"/>
    <w:rsid w:val="00C3484D"/>
    <w:rsid w:val="00C351CC"/>
    <w:rsid w:val="00C35435"/>
    <w:rsid w:val="00C432FD"/>
    <w:rsid w:val="00C43CDF"/>
    <w:rsid w:val="00C4608E"/>
    <w:rsid w:val="00C50871"/>
    <w:rsid w:val="00C512B2"/>
    <w:rsid w:val="00C51CBB"/>
    <w:rsid w:val="00C53B5D"/>
    <w:rsid w:val="00C571FB"/>
    <w:rsid w:val="00C57381"/>
    <w:rsid w:val="00C612E5"/>
    <w:rsid w:val="00C61D56"/>
    <w:rsid w:val="00C62B69"/>
    <w:rsid w:val="00C62CD5"/>
    <w:rsid w:val="00C62DA6"/>
    <w:rsid w:val="00C644B7"/>
    <w:rsid w:val="00C64564"/>
    <w:rsid w:val="00C66D6F"/>
    <w:rsid w:val="00C71377"/>
    <w:rsid w:val="00C71637"/>
    <w:rsid w:val="00C72868"/>
    <w:rsid w:val="00C739E3"/>
    <w:rsid w:val="00C73C87"/>
    <w:rsid w:val="00C74B6F"/>
    <w:rsid w:val="00C77EE4"/>
    <w:rsid w:val="00C87ED2"/>
    <w:rsid w:val="00C87EF3"/>
    <w:rsid w:val="00C9015F"/>
    <w:rsid w:val="00C912F9"/>
    <w:rsid w:val="00C91B22"/>
    <w:rsid w:val="00C9241B"/>
    <w:rsid w:val="00C9337F"/>
    <w:rsid w:val="00C9370B"/>
    <w:rsid w:val="00C94370"/>
    <w:rsid w:val="00C96DDF"/>
    <w:rsid w:val="00C97569"/>
    <w:rsid w:val="00CA16B9"/>
    <w:rsid w:val="00CA199D"/>
    <w:rsid w:val="00CA20B8"/>
    <w:rsid w:val="00CA4D9C"/>
    <w:rsid w:val="00CB05A7"/>
    <w:rsid w:val="00CB06A4"/>
    <w:rsid w:val="00CB325B"/>
    <w:rsid w:val="00CB3EFF"/>
    <w:rsid w:val="00CB64FF"/>
    <w:rsid w:val="00CB7078"/>
    <w:rsid w:val="00CB711D"/>
    <w:rsid w:val="00CB7902"/>
    <w:rsid w:val="00CC014B"/>
    <w:rsid w:val="00CC0E81"/>
    <w:rsid w:val="00CC2054"/>
    <w:rsid w:val="00CC21D8"/>
    <w:rsid w:val="00CC3369"/>
    <w:rsid w:val="00CC5343"/>
    <w:rsid w:val="00CC59D7"/>
    <w:rsid w:val="00CC6338"/>
    <w:rsid w:val="00CC6CA0"/>
    <w:rsid w:val="00CC78DE"/>
    <w:rsid w:val="00CD04D9"/>
    <w:rsid w:val="00CD0F93"/>
    <w:rsid w:val="00CD14CD"/>
    <w:rsid w:val="00CD643A"/>
    <w:rsid w:val="00CD6D6E"/>
    <w:rsid w:val="00CD6F23"/>
    <w:rsid w:val="00CE2577"/>
    <w:rsid w:val="00CF056C"/>
    <w:rsid w:val="00CF1EAE"/>
    <w:rsid w:val="00CF3A1D"/>
    <w:rsid w:val="00CF640B"/>
    <w:rsid w:val="00CF6B5A"/>
    <w:rsid w:val="00D00CEB"/>
    <w:rsid w:val="00D027AF"/>
    <w:rsid w:val="00D0323E"/>
    <w:rsid w:val="00D05AD6"/>
    <w:rsid w:val="00D06652"/>
    <w:rsid w:val="00D07FA6"/>
    <w:rsid w:val="00D13486"/>
    <w:rsid w:val="00D16ADF"/>
    <w:rsid w:val="00D170EE"/>
    <w:rsid w:val="00D17C53"/>
    <w:rsid w:val="00D17CED"/>
    <w:rsid w:val="00D17D57"/>
    <w:rsid w:val="00D17E47"/>
    <w:rsid w:val="00D2341D"/>
    <w:rsid w:val="00D23FEA"/>
    <w:rsid w:val="00D252DA"/>
    <w:rsid w:val="00D25E0E"/>
    <w:rsid w:val="00D302EB"/>
    <w:rsid w:val="00D31679"/>
    <w:rsid w:val="00D320C8"/>
    <w:rsid w:val="00D330B6"/>
    <w:rsid w:val="00D3672F"/>
    <w:rsid w:val="00D37D8A"/>
    <w:rsid w:val="00D40ABA"/>
    <w:rsid w:val="00D40FE2"/>
    <w:rsid w:val="00D440FA"/>
    <w:rsid w:val="00D44BCF"/>
    <w:rsid w:val="00D46E73"/>
    <w:rsid w:val="00D474CA"/>
    <w:rsid w:val="00D5548D"/>
    <w:rsid w:val="00D56572"/>
    <w:rsid w:val="00D57BCE"/>
    <w:rsid w:val="00D60F81"/>
    <w:rsid w:val="00D61D09"/>
    <w:rsid w:val="00D63951"/>
    <w:rsid w:val="00D63BF2"/>
    <w:rsid w:val="00D64835"/>
    <w:rsid w:val="00D64D8A"/>
    <w:rsid w:val="00D67348"/>
    <w:rsid w:val="00D70A26"/>
    <w:rsid w:val="00D73BB4"/>
    <w:rsid w:val="00D7463C"/>
    <w:rsid w:val="00D757BC"/>
    <w:rsid w:val="00D75FEC"/>
    <w:rsid w:val="00D7638E"/>
    <w:rsid w:val="00D76B98"/>
    <w:rsid w:val="00D76CB1"/>
    <w:rsid w:val="00D77AB9"/>
    <w:rsid w:val="00D82E63"/>
    <w:rsid w:val="00D835A0"/>
    <w:rsid w:val="00D861BE"/>
    <w:rsid w:val="00D86905"/>
    <w:rsid w:val="00D86F2C"/>
    <w:rsid w:val="00D94301"/>
    <w:rsid w:val="00D945C8"/>
    <w:rsid w:val="00D96248"/>
    <w:rsid w:val="00DA0680"/>
    <w:rsid w:val="00DA1A2A"/>
    <w:rsid w:val="00DA347D"/>
    <w:rsid w:val="00DA36F6"/>
    <w:rsid w:val="00DA48F0"/>
    <w:rsid w:val="00DB0C8D"/>
    <w:rsid w:val="00DB3FFE"/>
    <w:rsid w:val="00DB4002"/>
    <w:rsid w:val="00DB6AF2"/>
    <w:rsid w:val="00DB6E7F"/>
    <w:rsid w:val="00DC1599"/>
    <w:rsid w:val="00DC1611"/>
    <w:rsid w:val="00DC5D79"/>
    <w:rsid w:val="00DC6D6B"/>
    <w:rsid w:val="00DC70C8"/>
    <w:rsid w:val="00DD0B5B"/>
    <w:rsid w:val="00DD3C53"/>
    <w:rsid w:val="00DD6B73"/>
    <w:rsid w:val="00DE218F"/>
    <w:rsid w:val="00DE5667"/>
    <w:rsid w:val="00DE745D"/>
    <w:rsid w:val="00DF0208"/>
    <w:rsid w:val="00DF0774"/>
    <w:rsid w:val="00DF1036"/>
    <w:rsid w:val="00DF4644"/>
    <w:rsid w:val="00DF5D54"/>
    <w:rsid w:val="00DF68F6"/>
    <w:rsid w:val="00DF7A83"/>
    <w:rsid w:val="00E012B4"/>
    <w:rsid w:val="00E01A3A"/>
    <w:rsid w:val="00E03E1C"/>
    <w:rsid w:val="00E05451"/>
    <w:rsid w:val="00E05651"/>
    <w:rsid w:val="00E100F6"/>
    <w:rsid w:val="00E11BA5"/>
    <w:rsid w:val="00E1470E"/>
    <w:rsid w:val="00E16761"/>
    <w:rsid w:val="00E17CBD"/>
    <w:rsid w:val="00E20425"/>
    <w:rsid w:val="00E21768"/>
    <w:rsid w:val="00E25DCB"/>
    <w:rsid w:val="00E2613B"/>
    <w:rsid w:val="00E313DF"/>
    <w:rsid w:val="00E320DD"/>
    <w:rsid w:val="00E330E0"/>
    <w:rsid w:val="00E36C70"/>
    <w:rsid w:val="00E4156E"/>
    <w:rsid w:val="00E44D61"/>
    <w:rsid w:val="00E453F2"/>
    <w:rsid w:val="00E460AD"/>
    <w:rsid w:val="00E50536"/>
    <w:rsid w:val="00E51616"/>
    <w:rsid w:val="00E5413B"/>
    <w:rsid w:val="00E57B31"/>
    <w:rsid w:val="00E61925"/>
    <w:rsid w:val="00E6363B"/>
    <w:rsid w:val="00E63B52"/>
    <w:rsid w:val="00E659D4"/>
    <w:rsid w:val="00E65C0E"/>
    <w:rsid w:val="00E65FB9"/>
    <w:rsid w:val="00E6709D"/>
    <w:rsid w:val="00E678F7"/>
    <w:rsid w:val="00E730FC"/>
    <w:rsid w:val="00E746F0"/>
    <w:rsid w:val="00E76184"/>
    <w:rsid w:val="00E778CB"/>
    <w:rsid w:val="00E809B9"/>
    <w:rsid w:val="00E80CF0"/>
    <w:rsid w:val="00E82A15"/>
    <w:rsid w:val="00E837FC"/>
    <w:rsid w:val="00E83C18"/>
    <w:rsid w:val="00E843F3"/>
    <w:rsid w:val="00E85445"/>
    <w:rsid w:val="00E86D15"/>
    <w:rsid w:val="00E87589"/>
    <w:rsid w:val="00E87C9E"/>
    <w:rsid w:val="00E928E2"/>
    <w:rsid w:val="00E938FF"/>
    <w:rsid w:val="00E93DFE"/>
    <w:rsid w:val="00EA05B5"/>
    <w:rsid w:val="00EA2124"/>
    <w:rsid w:val="00EA2B12"/>
    <w:rsid w:val="00EA34DC"/>
    <w:rsid w:val="00EA456C"/>
    <w:rsid w:val="00EA5017"/>
    <w:rsid w:val="00EA6BED"/>
    <w:rsid w:val="00EB14F0"/>
    <w:rsid w:val="00EB3844"/>
    <w:rsid w:val="00EB3871"/>
    <w:rsid w:val="00EB5A9F"/>
    <w:rsid w:val="00EC573F"/>
    <w:rsid w:val="00EC5C8D"/>
    <w:rsid w:val="00ED106C"/>
    <w:rsid w:val="00ED200C"/>
    <w:rsid w:val="00ED2D34"/>
    <w:rsid w:val="00ED4805"/>
    <w:rsid w:val="00ED57F6"/>
    <w:rsid w:val="00ED6C51"/>
    <w:rsid w:val="00ED6DA1"/>
    <w:rsid w:val="00EE09FB"/>
    <w:rsid w:val="00EF0AF8"/>
    <w:rsid w:val="00EF207D"/>
    <w:rsid w:val="00EF4258"/>
    <w:rsid w:val="00EF6D31"/>
    <w:rsid w:val="00F02237"/>
    <w:rsid w:val="00F02A4F"/>
    <w:rsid w:val="00F046F1"/>
    <w:rsid w:val="00F072E2"/>
    <w:rsid w:val="00F07427"/>
    <w:rsid w:val="00F079A6"/>
    <w:rsid w:val="00F10236"/>
    <w:rsid w:val="00F10629"/>
    <w:rsid w:val="00F153C4"/>
    <w:rsid w:val="00F15811"/>
    <w:rsid w:val="00F17689"/>
    <w:rsid w:val="00F179BD"/>
    <w:rsid w:val="00F22423"/>
    <w:rsid w:val="00F2376E"/>
    <w:rsid w:val="00F24C72"/>
    <w:rsid w:val="00F30267"/>
    <w:rsid w:val="00F31D22"/>
    <w:rsid w:val="00F34826"/>
    <w:rsid w:val="00F348B2"/>
    <w:rsid w:val="00F34BF0"/>
    <w:rsid w:val="00F34ED8"/>
    <w:rsid w:val="00F36DC0"/>
    <w:rsid w:val="00F4095A"/>
    <w:rsid w:val="00F43922"/>
    <w:rsid w:val="00F452CC"/>
    <w:rsid w:val="00F4552F"/>
    <w:rsid w:val="00F45845"/>
    <w:rsid w:val="00F50189"/>
    <w:rsid w:val="00F508FC"/>
    <w:rsid w:val="00F510B7"/>
    <w:rsid w:val="00F52E10"/>
    <w:rsid w:val="00F53571"/>
    <w:rsid w:val="00F54044"/>
    <w:rsid w:val="00F576E7"/>
    <w:rsid w:val="00F61566"/>
    <w:rsid w:val="00F626BF"/>
    <w:rsid w:val="00F65B47"/>
    <w:rsid w:val="00F67B98"/>
    <w:rsid w:val="00F717A7"/>
    <w:rsid w:val="00F73D1C"/>
    <w:rsid w:val="00F763FC"/>
    <w:rsid w:val="00F76B4A"/>
    <w:rsid w:val="00F772C1"/>
    <w:rsid w:val="00F8026D"/>
    <w:rsid w:val="00F8217F"/>
    <w:rsid w:val="00F8245F"/>
    <w:rsid w:val="00F82E40"/>
    <w:rsid w:val="00F83305"/>
    <w:rsid w:val="00F87F97"/>
    <w:rsid w:val="00F91629"/>
    <w:rsid w:val="00F91E2A"/>
    <w:rsid w:val="00F96C39"/>
    <w:rsid w:val="00F96E41"/>
    <w:rsid w:val="00FA153F"/>
    <w:rsid w:val="00FA1D78"/>
    <w:rsid w:val="00FA1F7E"/>
    <w:rsid w:val="00FA280F"/>
    <w:rsid w:val="00FA342E"/>
    <w:rsid w:val="00FA5289"/>
    <w:rsid w:val="00FA5D6B"/>
    <w:rsid w:val="00FA6213"/>
    <w:rsid w:val="00FB2186"/>
    <w:rsid w:val="00FB41D5"/>
    <w:rsid w:val="00FB59BD"/>
    <w:rsid w:val="00FB6F7C"/>
    <w:rsid w:val="00FB7E03"/>
    <w:rsid w:val="00FC03F9"/>
    <w:rsid w:val="00FC32C9"/>
    <w:rsid w:val="00FC51B5"/>
    <w:rsid w:val="00FD0133"/>
    <w:rsid w:val="00FD0D5B"/>
    <w:rsid w:val="00FD25FE"/>
    <w:rsid w:val="00FD6206"/>
    <w:rsid w:val="00FE1318"/>
    <w:rsid w:val="00FE208F"/>
    <w:rsid w:val="00FE54CD"/>
    <w:rsid w:val="00FE6DF6"/>
    <w:rsid w:val="00FF0D27"/>
    <w:rsid w:val="00FF32C3"/>
    <w:rsid w:val="00FF3F8B"/>
    <w:rsid w:val="00FF579A"/>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BC5B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caption" w:semiHidden="1" w:unhideWhenUsed="1" w:qFormat="1"/>
    <w:lsdException w:name="footnote reference" w:uiPriority="99"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link w:val="Titre2Car"/>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EA456C"/>
    <w:pPr>
      <w:keepNext/>
      <w:spacing w:before="240" w:after="240"/>
      <w:outlineLvl w:val="2"/>
    </w:pPr>
    <w:rPr>
      <w:rFonts w:cs="Arial"/>
      <w:b/>
      <w:szCs w:val="24"/>
      <w:lang w:eastAsia="fr-FR"/>
    </w:rPr>
  </w:style>
  <w:style w:type="paragraph" w:styleId="Titre4">
    <w:name w:val="heading 4"/>
    <w:basedOn w:val="Normal"/>
    <w:next w:val="corpsdedcision"/>
    <w:link w:val="Titre4Car"/>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aliases w:val="fr,Ref,de nota al pie,Char Char6 Char Char Char Char Char Char Char Char Char Char Char Char,Char6 Char Char Char Char Char Char Char Char Char Char Char Char Char,Footnote"/>
    <w:uiPriority w:val="99"/>
    <w:qForma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 10pt,Note de bas de page art 65,Car,Car Car Car Car Car,Car Car Car Car,Car Car Car,Car Car Car Car Car Car Car Car Car,Car Car, Car, Car Car Car Car Car, Car Car Car Car, Car Car Car"/>
    <w:basedOn w:val="Normal"/>
    <w:link w:val="NotedebasdepageCar"/>
    <w:qFormat/>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 10pt Car,Note de bas de page art 65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uiPriority w:val="9"/>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link w:val="ParagConclusionCar"/>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Mentionnonrsolue1">
    <w:name w:val="Mention non résolue1"/>
    <w:basedOn w:val="Policepardfaut"/>
    <w:uiPriority w:val="99"/>
    <w:semiHidden/>
    <w:unhideWhenUsed/>
    <w:rsid w:val="00A33564"/>
    <w:rPr>
      <w:color w:val="605E5C"/>
      <w:shd w:val="clear" w:color="auto" w:fill="E1DFDD"/>
    </w:rPr>
  </w:style>
  <w:style w:type="character" w:customStyle="1" w:styleId="Titre2Car">
    <w:name w:val="Titre 2 Car"/>
    <w:basedOn w:val="Policepardfaut"/>
    <w:link w:val="Titre2"/>
    <w:rsid w:val="007C4FEE"/>
    <w:rPr>
      <w:rFonts w:ascii="Arial" w:hAnsi="Arial" w:cs="Arial"/>
      <w:bCs/>
      <w:iCs/>
      <w:caps/>
      <w:sz w:val="24"/>
      <w:szCs w:val="28"/>
      <w:lang w:eastAsia="fr-FR"/>
    </w:rPr>
  </w:style>
  <w:style w:type="character" w:customStyle="1" w:styleId="Titre3Car">
    <w:name w:val="Titre 3 Car"/>
    <w:basedOn w:val="Policepardfaut"/>
    <w:link w:val="Titre3"/>
    <w:rsid w:val="007C4FEE"/>
    <w:rPr>
      <w:rFonts w:ascii="Arial" w:hAnsi="Arial" w:cs="Arial"/>
      <w:b/>
      <w:sz w:val="24"/>
      <w:szCs w:val="24"/>
      <w:lang w:eastAsia="fr-FR"/>
    </w:rPr>
  </w:style>
  <w:style w:type="character" w:customStyle="1" w:styleId="Titre4Car">
    <w:name w:val="Titre 4 Car"/>
    <w:basedOn w:val="Policepardfaut"/>
    <w:link w:val="Titre4"/>
    <w:rsid w:val="007C4FEE"/>
    <w:rPr>
      <w:rFonts w:ascii="Arial" w:hAnsi="Arial" w:cs="Arial"/>
      <w:sz w:val="24"/>
      <w:szCs w:val="24"/>
      <w:u w:val="single"/>
      <w:lang w:eastAsia="fr-FR"/>
    </w:rPr>
  </w:style>
  <w:style w:type="character" w:customStyle="1" w:styleId="corpsdedcisionCar">
    <w:name w:val="corps de décision Car"/>
    <w:link w:val="corpsdedcision"/>
    <w:locked/>
    <w:rsid w:val="007C4FEE"/>
    <w:rPr>
      <w:rFonts w:ascii="Arial" w:hAnsi="Arial"/>
      <w:sz w:val="24"/>
    </w:rPr>
  </w:style>
  <w:style w:type="character" w:customStyle="1" w:styleId="ParagConclusionCar">
    <w:name w:val="ParagConclusion Car"/>
    <w:link w:val="ParagConclusion"/>
    <w:rsid w:val="00CE2577"/>
    <w:rPr>
      <w:rFonts w:ascii="Arial" w:eastAsia="Calibri" w:hAnsi="Arial" w:cs="Arial"/>
      <w:sz w:val="24"/>
      <w:szCs w:val="24"/>
      <w:lang w:eastAsia="fr-FR"/>
    </w:rPr>
  </w:style>
  <w:style w:type="paragraph" w:customStyle="1" w:styleId="ParaNoNdepar-AltN">
    <w:name w:val="Para. No. / Nº de par. - Alt N"/>
    <w:link w:val="ParaNoNdepar-AltNChar"/>
    <w:qFormat/>
    <w:rsid w:val="002642F1"/>
    <w:pPr>
      <w:numPr>
        <w:numId w:val="16"/>
      </w:numPr>
      <w:tabs>
        <w:tab w:val="clear" w:pos="6823"/>
        <w:tab w:val="num" w:pos="1152"/>
      </w:tabs>
      <w:spacing w:before="480" w:after="480" w:line="480" w:lineRule="auto"/>
      <w:ind w:left="0"/>
      <w:jc w:val="both"/>
    </w:pPr>
    <w:rPr>
      <w:rFonts w:eastAsiaTheme="minorEastAsia" w:cstheme="minorBidi"/>
      <w:sz w:val="24"/>
      <w:szCs w:val="22"/>
      <w:lang w:val="en-CA" w:eastAsia="en-US"/>
    </w:rPr>
  </w:style>
  <w:style w:type="character" w:customStyle="1" w:styleId="ParaNoNdepar-AltNChar">
    <w:name w:val="Para. No. / Nº de par. - Alt N Char"/>
    <w:basedOn w:val="Policepardfaut"/>
    <w:link w:val="ParaNoNdepar-AltN"/>
    <w:locked/>
    <w:rsid w:val="002642F1"/>
    <w:rPr>
      <w:rFonts w:eastAsiaTheme="minorEastAsia" w:cstheme="minorBidi"/>
      <w:sz w:val="24"/>
      <w:szCs w:val="22"/>
      <w:lang w:val="en-CA" w:eastAsia="en-US"/>
    </w:rPr>
  </w:style>
  <w:style w:type="character" w:styleId="Marquedecommentaire">
    <w:name w:val="annotation reference"/>
    <w:basedOn w:val="Policepardfaut"/>
    <w:rsid w:val="00BF05E5"/>
    <w:rPr>
      <w:sz w:val="16"/>
      <w:szCs w:val="16"/>
    </w:rPr>
  </w:style>
  <w:style w:type="paragraph" w:styleId="Commentaire">
    <w:name w:val="annotation text"/>
    <w:basedOn w:val="Normal"/>
    <w:link w:val="CommentaireCar"/>
    <w:rsid w:val="00BF05E5"/>
    <w:rPr>
      <w:sz w:val="20"/>
    </w:rPr>
  </w:style>
  <w:style w:type="character" w:customStyle="1" w:styleId="CommentaireCar">
    <w:name w:val="Commentaire Car"/>
    <w:basedOn w:val="Policepardfaut"/>
    <w:link w:val="Commentaire"/>
    <w:rsid w:val="00BF05E5"/>
    <w:rPr>
      <w:rFonts w:ascii="Arial" w:hAnsi="Arial"/>
    </w:rPr>
  </w:style>
  <w:style w:type="paragraph" w:styleId="Objetducommentaire">
    <w:name w:val="annotation subject"/>
    <w:basedOn w:val="Commentaire"/>
    <w:next w:val="Commentaire"/>
    <w:link w:val="ObjetducommentaireCar"/>
    <w:rsid w:val="00BF05E5"/>
    <w:rPr>
      <w:b/>
      <w:bCs/>
    </w:rPr>
  </w:style>
  <w:style w:type="character" w:customStyle="1" w:styleId="ObjetducommentaireCar">
    <w:name w:val="Objet du commentaire Car"/>
    <w:basedOn w:val="CommentaireCar"/>
    <w:link w:val="Objetducommentaire"/>
    <w:rsid w:val="00BF05E5"/>
    <w:rPr>
      <w:rFonts w:ascii="Arial" w:hAnsi="Arial"/>
      <w:b/>
      <w:bCs/>
    </w:rPr>
  </w:style>
  <w:style w:type="paragraph" w:styleId="Rvision">
    <w:name w:val="Revision"/>
    <w:hidden/>
    <w:uiPriority w:val="99"/>
    <w:semiHidden/>
    <w:rsid w:val="00234B7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060725">
      <w:bodyDiv w:val="1"/>
      <w:marLeft w:val="0"/>
      <w:marRight w:val="0"/>
      <w:marTop w:val="0"/>
      <w:marBottom w:val="0"/>
      <w:divBdr>
        <w:top w:val="none" w:sz="0" w:space="0" w:color="auto"/>
        <w:left w:val="none" w:sz="0" w:space="0" w:color="auto"/>
        <w:bottom w:val="none" w:sz="0" w:space="0" w:color="auto"/>
        <w:right w:val="none" w:sz="0" w:space="0" w:color="auto"/>
      </w:divBdr>
    </w:div>
    <w:div w:id="231234288">
      <w:bodyDiv w:val="1"/>
      <w:marLeft w:val="0"/>
      <w:marRight w:val="0"/>
      <w:marTop w:val="0"/>
      <w:marBottom w:val="0"/>
      <w:divBdr>
        <w:top w:val="none" w:sz="0" w:space="0" w:color="auto"/>
        <w:left w:val="none" w:sz="0" w:space="0" w:color="auto"/>
        <w:bottom w:val="none" w:sz="0" w:space="0" w:color="auto"/>
        <w:right w:val="none" w:sz="0" w:space="0" w:color="auto"/>
      </w:divBdr>
      <w:divsChild>
        <w:div w:id="1521241290">
          <w:marLeft w:val="0"/>
          <w:marRight w:val="0"/>
          <w:marTop w:val="0"/>
          <w:marBottom w:val="0"/>
          <w:divBdr>
            <w:top w:val="none" w:sz="0" w:space="0" w:color="auto"/>
            <w:left w:val="none" w:sz="0" w:space="0" w:color="auto"/>
            <w:bottom w:val="none" w:sz="0" w:space="0" w:color="auto"/>
            <w:right w:val="none" w:sz="0" w:space="0" w:color="auto"/>
          </w:divBdr>
        </w:div>
      </w:divsChild>
    </w:div>
    <w:div w:id="642390964">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952904434">
      <w:bodyDiv w:val="1"/>
      <w:marLeft w:val="0"/>
      <w:marRight w:val="0"/>
      <w:marTop w:val="0"/>
      <w:marBottom w:val="0"/>
      <w:divBdr>
        <w:top w:val="none" w:sz="0" w:space="0" w:color="auto"/>
        <w:left w:val="none" w:sz="0" w:space="0" w:color="auto"/>
        <w:bottom w:val="none" w:sz="0" w:space="0" w:color="auto"/>
        <w:right w:val="none" w:sz="0" w:space="0" w:color="auto"/>
      </w:divBdr>
    </w:div>
    <w:div w:id="1030690367">
      <w:bodyDiv w:val="1"/>
      <w:marLeft w:val="0"/>
      <w:marRight w:val="0"/>
      <w:marTop w:val="0"/>
      <w:marBottom w:val="0"/>
      <w:divBdr>
        <w:top w:val="none" w:sz="0" w:space="0" w:color="auto"/>
        <w:left w:val="none" w:sz="0" w:space="0" w:color="auto"/>
        <w:bottom w:val="none" w:sz="0" w:space="0" w:color="auto"/>
        <w:right w:val="none" w:sz="0" w:space="0" w:color="auto"/>
      </w:divBdr>
      <w:divsChild>
        <w:div w:id="1567375484">
          <w:marLeft w:val="0"/>
          <w:marRight w:val="0"/>
          <w:marTop w:val="0"/>
          <w:marBottom w:val="0"/>
          <w:divBdr>
            <w:top w:val="none" w:sz="0" w:space="0" w:color="auto"/>
            <w:left w:val="none" w:sz="0" w:space="0" w:color="auto"/>
            <w:bottom w:val="none" w:sz="0" w:space="0" w:color="auto"/>
            <w:right w:val="none" w:sz="0" w:space="0" w:color="auto"/>
          </w:divBdr>
        </w:div>
      </w:divsChild>
    </w:div>
    <w:div w:id="1185091385">
      <w:bodyDiv w:val="1"/>
      <w:marLeft w:val="0"/>
      <w:marRight w:val="0"/>
      <w:marTop w:val="0"/>
      <w:marBottom w:val="0"/>
      <w:divBdr>
        <w:top w:val="none" w:sz="0" w:space="0" w:color="auto"/>
        <w:left w:val="none" w:sz="0" w:space="0" w:color="auto"/>
        <w:bottom w:val="none" w:sz="0" w:space="0" w:color="auto"/>
        <w:right w:val="none" w:sz="0" w:space="0" w:color="auto"/>
      </w:divBdr>
    </w:div>
    <w:div w:id="1383821947">
      <w:bodyDiv w:val="1"/>
      <w:marLeft w:val="0"/>
      <w:marRight w:val="0"/>
      <w:marTop w:val="0"/>
      <w:marBottom w:val="0"/>
      <w:divBdr>
        <w:top w:val="none" w:sz="0" w:space="0" w:color="auto"/>
        <w:left w:val="none" w:sz="0" w:space="0" w:color="auto"/>
        <w:bottom w:val="none" w:sz="0" w:space="0" w:color="auto"/>
        <w:right w:val="none" w:sz="0" w:space="0" w:color="auto"/>
      </w:divBdr>
    </w:div>
    <w:div w:id="1615675579">
      <w:bodyDiv w:val="1"/>
      <w:marLeft w:val="0"/>
      <w:marRight w:val="0"/>
      <w:marTop w:val="0"/>
      <w:marBottom w:val="0"/>
      <w:divBdr>
        <w:top w:val="none" w:sz="0" w:space="0" w:color="auto"/>
        <w:left w:val="none" w:sz="0" w:space="0" w:color="auto"/>
        <w:bottom w:val="none" w:sz="0" w:space="0" w:color="auto"/>
        <w:right w:val="none" w:sz="0" w:space="0" w:color="auto"/>
      </w:divBdr>
      <w:divsChild>
        <w:div w:id="89543370">
          <w:marLeft w:val="0"/>
          <w:marRight w:val="0"/>
          <w:marTop w:val="0"/>
          <w:marBottom w:val="0"/>
          <w:divBdr>
            <w:top w:val="none" w:sz="0" w:space="0" w:color="auto"/>
            <w:left w:val="none" w:sz="0" w:space="0" w:color="auto"/>
            <w:bottom w:val="none" w:sz="0" w:space="0" w:color="auto"/>
            <w:right w:val="none" w:sz="0" w:space="0" w:color="auto"/>
          </w:divBdr>
        </w:div>
      </w:divsChild>
    </w:div>
    <w:div w:id="192047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12312</Words>
  <Characters>67719</Characters>
  <Application>Microsoft Office Word</Application>
  <DocSecurity>0</DocSecurity>
  <Lines>564</Lines>
  <Paragraphs>159</Paragraphs>
  <ScaleCrop>false</ScaleCrop>
  <Company/>
  <LinksUpToDate>false</LinksUpToDate>
  <CharactersWithSpaces>79872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2025-06-05T15:26:00Z</dcterms:created>
  <dcterms:modified xsi:type="dcterms:W3CDTF">2025-06-05T15:26:00Z</dcterms:modified>
</cp:coreProperties>
</file>