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4CC97D56" w14:textId="77777777">
        <w:trPr>
          <w:cantSplit/>
        </w:trPr>
        <w:tc>
          <w:tcPr>
            <w:tcW w:w="4795" w:type="dxa"/>
          </w:tcPr>
          <w:p w14:paraId="664307C6" w14:textId="786A82FF" w:rsidR="008A7FD1" w:rsidRPr="006A213A" w:rsidRDefault="006A213A" w:rsidP="006A213A">
            <w:pPr>
              <w:pStyle w:val="zSoquijdatRepertorie"/>
              <w:rPr>
                <w:rFonts w:cs="Arial"/>
              </w:rPr>
            </w:pPr>
            <w:bookmarkStart w:id="0" w:name="_GoBack"/>
            <w:bookmarkEnd w:id="0"/>
            <w:r>
              <w:rPr>
                <w:rFonts w:cs="Arial"/>
              </w:rPr>
              <w:t>Daoust et Service de sécurité incendie - Ville de Montréal</w:t>
            </w:r>
          </w:p>
        </w:tc>
        <w:tc>
          <w:tcPr>
            <w:tcW w:w="2477" w:type="dxa"/>
          </w:tcPr>
          <w:p w14:paraId="348E290C" w14:textId="45C76E61" w:rsidR="008A7FD1" w:rsidRPr="00694807" w:rsidRDefault="00694807" w:rsidP="00694807">
            <w:pPr>
              <w:pStyle w:val="zSoquijdatRefNeutre"/>
              <w:rPr>
                <w:rFonts w:cs="Arial"/>
              </w:rPr>
            </w:pPr>
            <w:r w:rsidRPr="00694807">
              <w:rPr>
                <w:rFonts w:cs="Arial"/>
              </w:rPr>
              <w:t>2025 QCTAT 854</w:t>
            </w:r>
          </w:p>
        </w:tc>
      </w:tr>
    </w:tbl>
    <w:p w14:paraId="68DA2D1F"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07BFD617" w14:textId="77777777" w:rsidTr="00036794">
        <w:trPr>
          <w:cantSplit/>
        </w:trPr>
        <w:tc>
          <w:tcPr>
            <w:tcW w:w="9568" w:type="dxa"/>
            <w:gridSpan w:val="4"/>
          </w:tcPr>
          <w:p w14:paraId="1501F926" w14:textId="77777777" w:rsidR="00C74B6F" w:rsidRPr="00BE1981" w:rsidRDefault="00C74B6F">
            <w:pPr>
              <w:rPr>
                <w:szCs w:val="24"/>
              </w:rPr>
            </w:pPr>
          </w:p>
        </w:tc>
      </w:tr>
      <w:tr w:rsidR="00C74B6F" w14:paraId="33EEED87" w14:textId="77777777" w:rsidTr="00036794">
        <w:trPr>
          <w:cantSplit/>
        </w:trPr>
        <w:tc>
          <w:tcPr>
            <w:tcW w:w="9568" w:type="dxa"/>
            <w:gridSpan w:val="4"/>
            <w:vAlign w:val="center"/>
          </w:tcPr>
          <w:p w14:paraId="6584D512" w14:textId="77777777" w:rsidR="00C74B6F" w:rsidRPr="000E1320" w:rsidRDefault="000E1320">
            <w:pPr>
              <w:jc w:val="center"/>
              <w:rPr>
                <w:sz w:val="36"/>
                <w:szCs w:val="36"/>
              </w:rPr>
            </w:pPr>
            <w:r w:rsidRPr="000E1320">
              <w:rPr>
                <w:b/>
                <w:sz w:val="36"/>
                <w:szCs w:val="36"/>
              </w:rPr>
              <w:t>TRIBUNAL ADMINISTRATIF DU TRAVAIL</w:t>
            </w:r>
          </w:p>
        </w:tc>
      </w:tr>
      <w:tr w:rsidR="00C74B6F" w14:paraId="5E995ED0" w14:textId="77777777" w:rsidTr="00036794">
        <w:trPr>
          <w:cantSplit/>
        </w:trPr>
        <w:tc>
          <w:tcPr>
            <w:tcW w:w="9568" w:type="dxa"/>
            <w:gridSpan w:val="4"/>
          </w:tcPr>
          <w:p w14:paraId="701B33A6" w14:textId="4BD62448" w:rsidR="00C74B6F" w:rsidRPr="00BE7014" w:rsidRDefault="006F0154" w:rsidP="009A67E7">
            <w:pPr>
              <w:pStyle w:val="zSoquijdatDivision"/>
            </w:pPr>
            <w:r w:rsidRPr="00BE7014">
              <w:t>(</w:t>
            </w:r>
            <w:r w:rsidR="005776B9" w:rsidRPr="00441ADA">
              <w:t>Division de la santé et de la sécurité du travail</w:t>
            </w:r>
            <w:r w:rsidRPr="00BE7014">
              <w:t>)</w:t>
            </w:r>
          </w:p>
        </w:tc>
      </w:tr>
      <w:tr w:rsidR="00C74B6F" w14:paraId="29CAB080" w14:textId="77777777" w:rsidTr="00036794">
        <w:trPr>
          <w:cantSplit/>
        </w:trPr>
        <w:tc>
          <w:tcPr>
            <w:tcW w:w="9568" w:type="dxa"/>
            <w:gridSpan w:val="4"/>
          </w:tcPr>
          <w:p w14:paraId="3CD746FA" w14:textId="77777777" w:rsidR="002B2FC3" w:rsidRDefault="002B2FC3" w:rsidP="002B2FC3"/>
        </w:tc>
      </w:tr>
      <w:tr w:rsidR="00A84FC6" w14:paraId="77E1D73A" w14:textId="77777777" w:rsidTr="00036794">
        <w:trPr>
          <w:cantSplit/>
        </w:trPr>
        <w:tc>
          <w:tcPr>
            <w:tcW w:w="9568" w:type="dxa"/>
            <w:gridSpan w:val="4"/>
          </w:tcPr>
          <w:p w14:paraId="5FE1E382" w14:textId="77777777" w:rsidR="00A84FC6" w:rsidRDefault="00A84FC6" w:rsidP="002B2FC3"/>
        </w:tc>
      </w:tr>
      <w:tr w:rsidR="00C74B6F" w14:paraId="7E740E03" w14:textId="77777777" w:rsidTr="00036794">
        <w:tc>
          <w:tcPr>
            <w:tcW w:w="3331" w:type="dxa"/>
          </w:tcPr>
          <w:p w14:paraId="2E0AC694" w14:textId="77777777" w:rsidR="00C74B6F" w:rsidRDefault="0084255F">
            <w:bookmarkStart w:id="1" w:name="region" w:colFirst="1" w:colLast="1"/>
            <w:r>
              <w:t>Région :</w:t>
            </w:r>
          </w:p>
        </w:tc>
        <w:tc>
          <w:tcPr>
            <w:tcW w:w="6237" w:type="dxa"/>
            <w:gridSpan w:val="3"/>
          </w:tcPr>
          <w:p w14:paraId="6E70F501" w14:textId="734193DC" w:rsidR="00C74B6F" w:rsidRDefault="005776B9" w:rsidP="00F4095A">
            <w:pPr>
              <w:pStyle w:val="zSoquijdatGreffe"/>
            </w:pPr>
            <w:r>
              <w:t>Lanaudière</w:t>
            </w:r>
          </w:p>
        </w:tc>
      </w:tr>
      <w:bookmarkEnd w:id="1"/>
      <w:tr w:rsidR="00C74B6F" w14:paraId="56A75DD2" w14:textId="77777777" w:rsidTr="00036794">
        <w:trPr>
          <w:cantSplit/>
        </w:trPr>
        <w:tc>
          <w:tcPr>
            <w:tcW w:w="9568" w:type="dxa"/>
            <w:gridSpan w:val="4"/>
          </w:tcPr>
          <w:p w14:paraId="454A8399" w14:textId="77777777" w:rsidR="00C74B6F" w:rsidRDefault="00C74B6F"/>
        </w:tc>
      </w:tr>
      <w:tr w:rsidR="00C74B6F" w14:paraId="11D7F22A" w14:textId="77777777" w:rsidTr="00036794">
        <w:tc>
          <w:tcPr>
            <w:tcW w:w="3331" w:type="dxa"/>
          </w:tcPr>
          <w:p w14:paraId="6DC727F0" w14:textId="611CB171" w:rsidR="00C74B6F" w:rsidRDefault="0084255F">
            <w:bookmarkStart w:id="2" w:name="ref_dossier" w:colFirst="1" w:colLast="1"/>
            <w:r>
              <w:t>Dossier</w:t>
            </w:r>
            <w:bookmarkStart w:id="3" w:name="dossiers"/>
            <w:bookmarkEnd w:id="3"/>
            <w:r w:rsidR="005776B9">
              <w:t>s</w:t>
            </w:r>
            <w:r>
              <w:t> :</w:t>
            </w:r>
          </w:p>
        </w:tc>
        <w:tc>
          <w:tcPr>
            <w:tcW w:w="6237" w:type="dxa"/>
            <w:gridSpan w:val="3"/>
          </w:tcPr>
          <w:p w14:paraId="4A9C4C38" w14:textId="77777777" w:rsidR="00C74B6F" w:rsidRDefault="005776B9" w:rsidP="00F4095A">
            <w:pPr>
              <w:pStyle w:val="zSoquijdatNoDossier"/>
            </w:pPr>
            <w:r>
              <w:t>1314764-63-2303   1320186-63-2305</w:t>
            </w:r>
          </w:p>
          <w:p w14:paraId="0C541C8D" w14:textId="0BE8745B" w:rsidR="005776B9" w:rsidRDefault="005776B9" w:rsidP="00F4095A">
            <w:pPr>
              <w:pStyle w:val="zSoquijdatNoDossier"/>
            </w:pPr>
            <w:r>
              <w:t>1374245-63-2406</w:t>
            </w:r>
          </w:p>
        </w:tc>
      </w:tr>
      <w:bookmarkEnd w:id="2"/>
      <w:tr w:rsidR="00C74B6F" w14:paraId="442201A1" w14:textId="77777777" w:rsidTr="00036794">
        <w:trPr>
          <w:cantSplit/>
        </w:trPr>
        <w:tc>
          <w:tcPr>
            <w:tcW w:w="9568" w:type="dxa"/>
            <w:gridSpan w:val="4"/>
          </w:tcPr>
          <w:p w14:paraId="2471FDCA" w14:textId="77777777" w:rsidR="00C74B6F" w:rsidRDefault="00D44BCF">
            <w:r>
              <w:fldChar w:fldCharType="begin"/>
            </w:r>
            <w:r>
              <w:instrText xml:space="preserve"> AUTOTEXTLIST  \* Upper  \* MERGEFORMAT </w:instrText>
            </w:r>
            <w:r>
              <w:fldChar w:fldCharType="end"/>
            </w:r>
          </w:p>
        </w:tc>
      </w:tr>
      <w:tr w:rsidR="00C74B6F" w14:paraId="12035AE0" w14:textId="77777777" w:rsidTr="00036794">
        <w:tc>
          <w:tcPr>
            <w:tcW w:w="3331" w:type="dxa"/>
          </w:tcPr>
          <w:p w14:paraId="67A54FC2" w14:textId="49AD8338" w:rsidR="00C74B6F" w:rsidRDefault="008C79A7" w:rsidP="0045114F">
            <w:pPr>
              <w:ind w:right="46"/>
            </w:pPr>
            <w:r>
              <w:t xml:space="preserve">Dossier </w:t>
            </w:r>
            <w:r w:rsidR="005776B9" w:rsidRPr="005776B9">
              <w:rPr>
                <w:szCs w:val="24"/>
              </w:rPr>
              <w:t>CNESST</w:t>
            </w:r>
            <w:r w:rsidR="005776B9">
              <w:rPr>
                <w:szCs w:val="24"/>
              </w:rPr>
              <w:t> </w:t>
            </w:r>
            <w:r w:rsidRPr="008C79A7">
              <w:rPr>
                <w:szCs w:val="24"/>
              </w:rPr>
              <w:t>:</w:t>
            </w:r>
          </w:p>
        </w:tc>
        <w:tc>
          <w:tcPr>
            <w:tcW w:w="6237" w:type="dxa"/>
            <w:gridSpan w:val="3"/>
          </w:tcPr>
          <w:p w14:paraId="4BF1B040" w14:textId="679220C3" w:rsidR="00C74B6F" w:rsidRDefault="005776B9" w:rsidP="004D6CEA">
            <w:pPr>
              <w:pStyle w:val="zSoquijdatNCSST"/>
            </w:pPr>
            <w:r>
              <w:t>505712778</w:t>
            </w:r>
          </w:p>
        </w:tc>
      </w:tr>
      <w:tr w:rsidR="00C74B6F" w14:paraId="1B7E6E03" w14:textId="77777777" w:rsidTr="00036794">
        <w:trPr>
          <w:cantSplit/>
        </w:trPr>
        <w:tc>
          <w:tcPr>
            <w:tcW w:w="9568" w:type="dxa"/>
            <w:gridSpan w:val="4"/>
          </w:tcPr>
          <w:p w14:paraId="25C1EBC3" w14:textId="77777777" w:rsidR="00C74B6F" w:rsidRDefault="00C74B6F"/>
        </w:tc>
      </w:tr>
      <w:tr w:rsidR="00C74B6F" w14:paraId="77641972" w14:textId="77777777" w:rsidTr="00036794">
        <w:trPr>
          <w:cantSplit/>
        </w:trPr>
        <w:tc>
          <w:tcPr>
            <w:tcW w:w="9568" w:type="dxa"/>
            <w:gridSpan w:val="4"/>
          </w:tcPr>
          <w:p w14:paraId="3FF6BAAB" w14:textId="77777777" w:rsidR="00C74B6F" w:rsidRDefault="00C74B6F"/>
        </w:tc>
      </w:tr>
      <w:tr w:rsidR="006E3DD8" w14:paraId="09E9CBA6" w14:textId="77777777" w:rsidTr="00036794">
        <w:trPr>
          <w:cantSplit/>
        </w:trPr>
        <w:tc>
          <w:tcPr>
            <w:tcW w:w="3331" w:type="dxa"/>
          </w:tcPr>
          <w:p w14:paraId="563116C2" w14:textId="51336CCC" w:rsidR="006E3DD8" w:rsidRDefault="005776B9" w:rsidP="0076350E">
            <w:pPr>
              <w:ind w:right="-70"/>
            </w:pPr>
            <w:r>
              <w:t>Lévis</w:t>
            </w:r>
            <w:r w:rsidR="00C04E32">
              <w:t>,</w:t>
            </w:r>
          </w:p>
        </w:tc>
        <w:tc>
          <w:tcPr>
            <w:tcW w:w="6237" w:type="dxa"/>
            <w:gridSpan w:val="3"/>
          </w:tcPr>
          <w:p w14:paraId="3443037E" w14:textId="7D1FF237" w:rsidR="006E3DD8" w:rsidRDefault="00C04E32" w:rsidP="005B5689">
            <w:pPr>
              <w:pStyle w:val="zSoquijdatDateJugement"/>
            </w:pPr>
            <w:r>
              <w:t xml:space="preserve">le </w:t>
            </w:r>
            <w:r w:rsidR="002233ED">
              <w:t>2</w:t>
            </w:r>
            <w:r w:rsidR="00BB6195">
              <w:t>5</w:t>
            </w:r>
            <w:r w:rsidR="002233ED">
              <w:t xml:space="preserve"> février</w:t>
            </w:r>
            <w:r w:rsidR="005776B9">
              <w:t xml:space="preserve"> 202</w:t>
            </w:r>
            <w:r w:rsidR="002233ED">
              <w:t>5</w:t>
            </w:r>
          </w:p>
        </w:tc>
      </w:tr>
      <w:tr w:rsidR="00942AB8" w14:paraId="63775B4F" w14:textId="77777777" w:rsidTr="00036794">
        <w:trPr>
          <w:cantSplit/>
        </w:trPr>
        <w:tc>
          <w:tcPr>
            <w:tcW w:w="9568" w:type="dxa"/>
            <w:gridSpan w:val="4"/>
          </w:tcPr>
          <w:p w14:paraId="69364EBB" w14:textId="77777777" w:rsidR="00942AB8" w:rsidRDefault="00942AB8" w:rsidP="00FA153F">
            <w:r>
              <w:t>______________________________________________________________________</w:t>
            </w:r>
          </w:p>
        </w:tc>
      </w:tr>
      <w:tr w:rsidR="00942AB8" w14:paraId="3DA82E8F" w14:textId="77777777" w:rsidTr="00036794">
        <w:trPr>
          <w:cantSplit/>
          <w:trHeight w:val="148"/>
        </w:trPr>
        <w:tc>
          <w:tcPr>
            <w:tcW w:w="9568" w:type="dxa"/>
            <w:gridSpan w:val="4"/>
          </w:tcPr>
          <w:p w14:paraId="74F6DDCE" w14:textId="77777777" w:rsidR="00942AB8" w:rsidRDefault="00942AB8" w:rsidP="00FA153F"/>
        </w:tc>
      </w:tr>
      <w:tr w:rsidR="0035375B" w14:paraId="5D77E95E" w14:textId="77777777" w:rsidTr="00036794">
        <w:trPr>
          <w:cantSplit/>
          <w:trHeight w:val="148"/>
        </w:trPr>
        <w:tc>
          <w:tcPr>
            <w:tcW w:w="5883" w:type="dxa"/>
            <w:gridSpan w:val="3"/>
          </w:tcPr>
          <w:p w14:paraId="780EEE33" w14:textId="304D2E03" w:rsidR="0035375B" w:rsidRPr="00942AB8" w:rsidRDefault="0035375B">
            <w:pPr>
              <w:rPr>
                <w:b/>
                <w:bCs/>
              </w:rPr>
            </w:pPr>
            <w:bookmarkStart w:id="4" w:name="ref_commissaire" w:colFirst="1" w:colLast="1"/>
            <w:r w:rsidRPr="00942AB8">
              <w:rPr>
                <w:b/>
                <w:bCs/>
              </w:rPr>
              <w:t>DEVANT L</w:t>
            </w:r>
            <w:r w:rsidR="005776B9">
              <w:rPr>
                <w:b/>
                <w:bCs/>
              </w:rPr>
              <w:t>E</w:t>
            </w:r>
            <w:r w:rsidRPr="00942AB8">
              <w:rPr>
                <w:b/>
                <w:bCs/>
              </w:rPr>
              <w:t xml:space="preserve"> JUGE ADMINISTRATI</w:t>
            </w:r>
            <w:r w:rsidR="005776B9">
              <w:rPr>
                <w:b/>
                <w:bCs/>
              </w:rPr>
              <w:t>F</w:t>
            </w:r>
            <w:r w:rsidRPr="00942AB8">
              <w:rPr>
                <w:b/>
                <w:bCs/>
              </w:rPr>
              <w:t> :</w:t>
            </w:r>
          </w:p>
        </w:tc>
        <w:tc>
          <w:tcPr>
            <w:tcW w:w="3685" w:type="dxa"/>
          </w:tcPr>
          <w:p w14:paraId="6FD51AF4" w14:textId="32128A9B" w:rsidR="0035375B" w:rsidRPr="00942AB8" w:rsidRDefault="005776B9" w:rsidP="005B5689">
            <w:pPr>
              <w:pStyle w:val="zSoquijdatJuge"/>
              <w:rPr>
                <w:bCs/>
              </w:rPr>
            </w:pPr>
            <w:r>
              <w:t>David Martinez</w:t>
            </w:r>
          </w:p>
        </w:tc>
      </w:tr>
      <w:bookmarkEnd w:id="4"/>
      <w:tr w:rsidR="00942AB8" w14:paraId="34CE7D84" w14:textId="77777777" w:rsidTr="00036794">
        <w:trPr>
          <w:cantSplit/>
          <w:trHeight w:val="148"/>
        </w:trPr>
        <w:tc>
          <w:tcPr>
            <w:tcW w:w="9568" w:type="dxa"/>
            <w:gridSpan w:val="4"/>
          </w:tcPr>
          <w:p w14:paraId="5C40962F" w14:textId="77777777" w:rsidR="00942AB8" w:rsidRDefault="00942AB8" w:rsidP="00FA153F">
            <w:r>
              <w:t>______________________________________________________________________</w:t>
            </w:r>
          </w:p>
        </w:tc>
      </w:tr>
      <w:tr w:rsidR="00942AB8" w14:paraId="7521CFC8" w14:textId="77777777" w:rsidTr="00036794">
        <w:tc>
          <w:tcPr>
            <w:tcW w:w="9568" w:type="dxa"/>
            <w:gridSpan w:val="4"/>
          </w:tcPr>
          <w:p w14:paraId="70B1EEC4" w14:textId="77777777" w:rsidR="00942AB8" w:rsidRDefault="00942AB8"/>
        </w:tc>
      </w:tr>
      <w:tr w:rsidR="00942AB8" w14:paraId="5BEF074B" w14:textId="77777777" w:rsidTr="00E21768">
        <w:tc>
          <w:tcPr>
            <w:tcW w:w="4890" w:type="dxa"/>
            <w:gridSpan w:val="2"/>
          </w:tcPr>
          <w:p w14:paraId="2D2D3227" w14:textId="77777777" w:rsidR="00942AB8" w:rsidRDefault="00942AB8">
            <w:bookmarkStart w:id="5" w:name="bloc_parties_gauche"/>
            <w:bookmarkEnd w:id="5"/>
          </w:p>
        </w:tc>
        <w:tc>
          <w:tcPr>
            <w:tcW w:w="4678" w:type="dxa"/>
            <w:gridSpan w:val="2"/>
          </w:tcPr>
          <w:p w14:paraId="39E9DDCE" w14:textId="77777777" w:rsidR="00942AB8" w:rsidRDefault="00942AB8"/>
        </w:tc>
      </w:tr>
      <w:tr w:rsidR="00942AB8" w14:paraId="5019EB30" w14:textId="77777777" w:rsidTr="00E21768">
        <w:tc>
          <w:tcPr>
            <w:tcW w:w="4890" w:type="dxa"/>
            <w:gridSpan w:val="2"/>
          </w:tcPr>
          <w:p w14:paraId="7BF7B1D1" w14:textId="568FD726" w:rsidR="00942AB8" w:rsidRDefault="005776B9">
            <w:pPr>
              <w:pStyle w:val="zSoquijdatNomPartieDem"/>
              <w:rPr>
                <w:b/>
              </w:rPr>
            </w:pPr>
            <w:r>
              <w:rPr>
                <w:b/>
              </w:rPr>
              <w:t>Stéphane Daoust</w:t>
            </w:r>
          </w:p>
        </w:tc>
        <w:tc>
          <w:tcPr>
            <w:tcW w:w="4678" w:type="dxa"/>
            <w:gridSpan w:val="2"/>
          </w:tcPr>
          <w:p w14:paraId="686D9C81" w14:textId="77777777" w:rsidR="00942AB8" w:rsidRDefault="00942AB8"/>
        </w:tc>
      </w:tr>
      <w:tr w:rsidR="00942AB8" w14:paraId="217C0DBA" w14:textId="77777777" w:rsidTr="00E21768">
        <w:tc>
          <w:tcPr>
            <w:tcW w:w="4890" w:type="dxa"/>
            <w:gridSpan w:val="2"/>
          </w:tcPr>
          <w:p w14:paraId="0D60609D" w14:textId="477BC815" w:rsidR="00942AB8" w:rsidRDefault="005776B9" w:rsidP="007B0DF2">
            <w:pPr>
              <w:pStyle w:val="zSoquijdatQtePartieDem"/>
              <w:tabs>
                <w:tab w:val="left" w:pos="3539"/>
              </w:tabs>
              <w:ind w:left="708"/>
            </w:pPr>
            <w:bookmarkStart w:id="6" w:name="partie_demanderesse"/>
            <w:bookmarkEnd w:id="6"/>
            <w:r>
              <w:t>Partie demanderesse</w:t>
            </w:r>
          </w:p>
        </w:tc>
        <w:tc>
          <w:tcPr>
            <w:tcW w:w="4678" w:type="dxa"/>
            <w:gridSpan w:val="2"/>
          </w:tcPr>
          <w:p w14:paraId="45672826" w14:textId="77777777" w:rsidR="00942AB8" w:rsidRDefault="00942AB8"/>
        </w:tc>
      </w:tr>
      <w:tr w:rsidR="00942AB8" w14:paraId="5564C5CE" w14:textId="77777777" w:rsidTr="00E21768">
        <w:tc>
          <w:tcPr>
            <w:tcW w:w="4890" w:type="dxa"/>
            <w:gridSpan w:val="2"/>
          </w:tcPr>
          <w:p w14:paraId="2F275CD5" w14:textId="77777777" w:rsidR="00942AB8" w:rsidRDefault="00942AB8" w:rsidP="00E6363B"/>
        </w:tc>
        <w:tc>
          <w:tcPr>
            <w:tcW w:w="4678" w:type="dxa"/>
            <w:gridSpan w:val="2"/>
          </w:tcPr>
          <w:p w14:paraId="14211D11" w14:textId="77777777" w:rsidR="00942AB8" w:rsidRDefault="00942AB8"/>
        </w:tc>
      </w:tr>
      <w:tr w:rsidR="00942AB8" w14:paraId="7638B727" w14:textId="77777777" w:rsidTr="00E21768">
        <w:tc>
          <w:tcPr>
            <w:tcW w:w="4890" w:type="dxa"/>
            <w:gridSpan w:val="2"/>
          </w:tcPr>
          <w:p w14:paraId="16054542" w14:textId="4177F4CE" w:rsidR="00942AB8" w:rsidRDefault="005776B9" w:rsidP="00D06652">
            <w:pPr>
              <w:pStyle w:val="zSoquijlblLienParties"/>
            </w:pPr>
            <w:r>
              <w:t>et</w:t>
            </w:r>
          </w:p>
        </w:tc>
        <w:tc>
          <w:tcPr>
            <w:tcW w:w="4678" w:type="dxa"/>
            <w:gridSpan w:val="2"/>
          </w:tcPr>
          <w:p w14:paraId="633EAB26" w14:textId="77777777" w:rsidR="00942AB8" w:rsidRDefault="00942AB8"/>
        </w:tc>
      </w:tr>
      <w:tr w:rsidR="00942AB8" w14:paraId="7363AAA1" w14:textId="77777777" w:rsidTr="00E21768">
        <w:tc>
          <w:tcPr>
            <w:tcW w:w="4890" w:type="dxa"/>
            <w:gridSpan w:val="2"/>
          </w:tcPr>
          <w:p w14:paraId="78D75803" w14:textId="77777777" w:rsidR="00942AB8" w:rsidRDefault="00942AB8"/>
        </w:tc>
        <w:tc>
          <w:tcPr>
            <w:tcW w:w="4678" w:type="dxa"/>
            <w:gridSpan w:val="2"/>
          </w:tcPr>
          <w:p w14:paraId="78586D3D" w14:textId="77777777" w:rsidR="00942AB8" w:rsidRDefault="00942AB8"/>
        </w:tc>
      </w:tr>
      <w:tr w:rsidR="00942AB8" w14:paraId="287A8D7D" w14:textId="77777777" w:rsidTr="00E21768">
        <w:tc>
          <w:tcPr>
            <w:tcW w:w="4890" w:type="dxa"/>
            <w:gridSpan w:val="2"/>
          </w:tcPr>
          <w:p w14:paraId="5195CADD" w14:textId="23A6CFEC" w:rsidR="00942AB8" w:rsidRDefault="005776B9">
            <w:pPr>
              <w:pStyle w:val="zSoquijdatNomPartieDef"/>
              <w:rPr>
                <w:b/>
              </w:rPr>
            </w:pPr>
            <w:r>
              <w:rPr>
                <w:b/>
              </w:rPr>
              <w:t>Service de sécurité incendie – Ville de Montréal</w:t>
            </w:r>
          </w:p>
        </w:tc>
        <w:tc>
          <w:tcPr>
            <w:tcW w:w="4678" w:type="dxa"/>
            <w:gridSpan w:val="2"/>
          </w:tcPr>
          <w:p w14:paraId="7A945B2C" w14:textId="77777777" w:rsidR="00942AB8" w:rsidRDefault="00942AB8"/>
        </w:tc>
      </w:tr>
      <w:tr w:rsidR="00942AB8" w14:paraId="148089FE" w14:textId="77777777" w:rsidTr="00E21768">
        <w:tc>
          <w:tcPr>
            <w:tcW w:w="4890" w:type="dxa"/>
            <w:gridSpan w:val="2"/>
          </w:tcPr>
          <w:p w14:paraId="0092BA79" w14:textId="38C1E4E7" w:rsidR="00942AB8" w:rsidRDefault="005776B9">
            <w:pPr>
              <w:pStyle w:val="zSoquijdatQtePartieDef"/>
              <w:ind w:left="708"/>
            </w:pPr>
            <w:r>
              <w:t>Partie mise en cause</w:t>
            </w:r>
          </w:p>
        </w:tc>
        <w:tc>
          <w:tcPr>
            <w:tcW w:w="4678" w:type="dxa"/>
            <w:gridSpan w:val="2"/>
          </w:tcPr>
          <w:p w14:paraId="18086111" w14:textId="77777777" w:rsidR="00942AB8" w:rsidRDefault="00942AB8"/>
        </w:tc>
      </w:tr>
      <w:tr w:rsidR="00942AB8" w14:paraId="38E3B730" w14:textId="77777777" w:rsidTr="00E21768">
        <w:tc>
          <w:tcPr>
            <w:tcW w:w="4890" w:type="dxa"/>
            <w:gridSpan w:val="2"/>
          </w:tcPr>
          <w:p w14:paraId="6AE94590" w14:textId="77777777" w:rsidR="00942AB8" w:rsidRDefault="00942AB8"/>
        </w:tc>
        <w:tc>
          <w:tcPr>
            <w:tcW w:w="4678" w:type="dxa"/>
            <w:gridSpan w:val="2"/>
          </w:tcPr>
          <w:p w14:paraId="121E8BBE" w14:textId="77777777" w:rsidR="00942AB8" w:rsidRDefault="00942AB8"/>
        </w:tc>
      </w:tr>
    </w:tbl>
    <w:p w14:paraId="12F78B00" w14:textId="77777777" w:rsidR="00C74B6F" w:rsidRDefault="00C74B6F">
      <w:r>
        <w:t>______________________________________________________________________</w:t>
      </w:r>
    </w:p>
    <w:p w14:paraId="3D9C3B51" w14:textId="77777777" w:rsidR="00C74B6F" w:rsidRDefault="00C74B6F"/>
    <w:p w14:paraId="2D9C74BC" w14:textId="77777777" w:rsidR="00C74B6F" w:rsidRPr="005B0612" w:rsidRDefault="00C74B6F" w:rsidP="008B042E">
      <w:pPr>
        <w:jc w:val="center"/>
        <w:rPr>
          <w:b/>
          <w:bCs/>
        </w:rPr>
      </w:pPr>
      <w:bookmarkStart w:id="7" w:name="decision"/>
      <w:r w:rsidRPr="005B0612">
        <w:rPr>
          <w:b/>
          <w:bCs/>
        </w:rPr>
        <w:t>DÉCISION</w:t>
      </w:r>
      <w:bookmarkEnd w:id="7"/>
    </w:p>
    <w:p w14:paraId="66370FC2" w14:textId="77777777" w:rsidR="008F20EA" w:rsidRDefault="008F20EA" w:rsidP="008F20EA">
      <w:bookmarkStart w:id="8" w:name="separation"/>
      <w:bookmarkStart w:id="9" w:name="parag_1"/>
      <w:r>
        <w:t>______________________________________________________________________</w:t>
      </w:r>
    </w:p>
    <w:p w14:paraId="69647FE8" w14:textId="77777777" w:rsidR="008F20EA" w:rsidRDefault="008F20EA" w:rsidP="007E233C">
      <w:pPr>
        <w:pStyle w:val="corpsdedcision"/>
        <w:keepNext/>
        <w:keepLines/>
        <w:numPr>
          <w:ilvl w:val="0"/>
          <w:numId w:val="0"/>
        </w:numPr>
        <w:tabs>
          <w:tab w:val="clear" w:pos="720"/>
        </w:tabs>
        <w:spacing w:before="360"/>
      </w:pPr>
      <w:bookmarkStart w:id="10" w:name="supprimer_apercu"/>
      <w:bookmarkEnd w:id="8"/>
      <w:r>
        <w:rPr>
          <w:b/>
          <w:bCs/>
          <w:u w:val="single"/>
        </w:rPr>
        <w:t>L’APERÇU</w:t>
      </w:r>
    </w:p>
    <w:bookmarkEnd w:id="10"/>
    <w:p w14:paraId="3EA465AC" w14:textId="72AF6511" w:rsidR="00E512D1" w:rsidRDefault="00E512D1" w:rsidP="007E233C">
      <w:pPr>
        <w:pStyle w:val="corpsdedcision"/>
        <w:keepNext/>
        <w:keepLines/>
      </w:pPr>
      <w:r w:rsidRPr="004515B4">
        <w:t>M</w:t>
      </w:r>
      <w:r w:rsidR="002408E5">
        <w:t xml:space="preserve">onsieur </w:t>
      </w:r>
      <w:r w:rsidR="002408E5" w:rsidRPr="005E40CF">
        <w:rPr>
          <w:rFonts w:cs="Arial"/>
          <w:szCs w:val="24"/>
        </w:rPr>
        <w:t>Stéphane Daoust</w:t>
      </w:r>
      <w:r>
        <w:t xml:space="preserve">, </w:t>
      </w:r>
      <w:r w:rsidR="00057819" w:rsidRPr="005E40CF">
        <w:rPr>
          <w:rFonts w:cs="Arial"/>
        </w:rPr>
        <w:t>lieutenant</w:t>
      </w:r>
      <w:r w:rsidR="00057819">
        <w:t xml:space="preserve"> </w:t>
      </w:r>
      <w:r w:rsidR="002408E5">
        <w:t xml:space="preserve">pompier aux opérations </w:t>
      </w:r>
      <w:r w:rsidR="002408E5" w:rsidRPr="005E40CF">
        <w:rPr>
          <w:rFonts w:cs="Arial"/>
        </w:rPr>
        <w:t xml:space="preserve">pour le </w:t>
      </w:r>
      <w:r w:rsidR="002408E5" w:rsidRPr="005E40CF">
        <w:rPr>
          <w:bCs/>
        </w:rPr>
        <w:t>Service de sécurité incendie – Ville de Montréal</w:t>
      </w:r>
      <w:r w:rsidRPr="005E40CF">
        <w:rPr>
          <w:bCs/>
        </w:rPr>
        <w:t>,</w:t>
      </w:r>
      <w:r>
        <w:t xml:space="preserve"> subit une</w:t>
      </w:r>
      <w:r w:rsidRPr="006C2347">
        <w:t xml:space="preserve"> lésion professionnelle </w:t>
      </w:r>
      <w:r w:rsidR="005E40CF">
        <w:t xml:space="preserve">de la nature d’un stress post-traumatique à compter du </w:t>
      </w:r>
      <w:r w:rsidR="00403DF6">
        <w:t>11 avril 2014</w:t>
      </w:r>
      <w:r w:rsidR="00403DF6">
        <w:rPr>
          <w:rStyle w:val="Appelnotedebasdep"/>
        </w:rPr>
        <w:footnoteReference w:id="1"/>
      </w:r>
      <w:r>
        <w:t xml:space="preserve"> lors</w:t>
      </w:r>
      <w:r w:rsidR="00403DF6">
        <w:t>qu’il intervient comme premier répondant, alors qu’il n’a pas la formation requise, à l’égard</w:t>
      </w:r>
      <w:r w:rsidR="00426AE7">
        <w:t xml:space="preserve"> d’événement</w:t>
      </w:r>
      <w:r w:rsidR="00B12895">
        <w:t>s</w:t>
      </w:r>
      <w:r w:rsidR="00426AE7">
        <w:t xml:space="preserve"> </w:t>
      </w:r>
      <w:r w:rsidR="00B12895">
        <w:t>traumatisants</w:t>
      </w:r>
      <w:r w:rsidR="00403DF6">
        <w:t xml:space="preserve"> impliquant</w:t>
      </w:r>
      <w:r w:rsidR="00B12895">
        <w:t xml:space="preserve">, entre autres, </w:t>
      </w:r>
      <w:r w:rsidR="00403DF6">
        <w:t>un bébé âgé de neuf mois.</w:t>
      </w:r>
    </w:p>
    <w:p w14:paraId="1D071765" w14:textId="79484069" w:rsidR="00E512D1" w:rsidRDefault="00E512D1" w:rsidP="006F53F6">
      <w:pPr>
        <w:pStyle w:val="corpsdedcision"/>
      </w:pPr>
      <w:r>
        <w:t xml:space="preserve">Le </w:t>
      </w:r>
      <w:r w:rsidR="005E40CF">
        <w:t>8 mars 2023</w:t>
      </w:r>
      <w:r>
        <w:t xml:space="preserve">, </w:t>
      </w:r>
      <w:r w:rsidR="00C420D7" w:rsidRPr="0078665D">
        <w:t xml:space="preserve">à la suite d’une révision administrative, la Commission </w:t>
      </w:r>
      <w:r w:rsidR="00C420D7">
        <w:t xml:space="preserve">des normes, de l’équité, de la santé et de la sécurité du travail </w:t>
      </w:r>
      <w:r w:rsidR="00C420D7" w:rsidRPr="0078665D">
        <w:t xml:space="preserve">confirme </w:t>
      </w:r>
      <w:r w:rsidR="00C420D7" w:rsidRPr="00C420D7">
        <w:rPr>
          <w:szCs w:val="24"/>
        </w:rPr>
        <w:t>la décision rendue le 21 décembre 2022 refusant</w:t>
      </w:r>
      <w:r w:rsidR="00C420D7">
        <w:rPr>
          <w:szCs w:val="24"/>
        </w:rPr>
        <w:t xml:space="preserve"> la</w:t>
      </w:r>
      <w:r w:rsidR="00C420D7" w:rsidRPr="0078665D">
        <w:t xml:space="preserve"> </w:t>
      </w:r>
      <w:r w:rsidR="00C420D7">
        <w:t xml:space="preserve">demande de remboursement du travailleur pour une thérapie </w:t>
      </w:r>
      <w:r w:rsidR="005346D5">
        <w:t xml:space="preserve">à la </w:t>
      </w:r>
      <w:r w:rsidR="005346D5" w:rsidRPr="009D303B">
        <w:rPr>
          <w:color w:val="000000" w:themeColor="text1"/>
        </w:rPr>
        <w:t xml:space="preserve">Clinique </w:t>
      </w:r>
      <w:r w:rsidR="005346D5" w:rsidRPr="009D303B">
        <w:t>Nouveau Départ</w:t>
      </w:r>
      <w:r w:rsidR="005346D5" w:rsidRPr="009D303B">
        <w:rPr>
          <w:color w:val="000000" w:themeColor="text1"/>
        </w:rPr>
        <w:t xml:space="preserve"> EHN Canada</w:t>
      </w:r>
      <w:r w:rsidR="00C420D7">
        <w:t xml:space="preserve">. </w:t>
      </w:r>
      <w:r>
        <w:t xml:space="preserve">Il s’agit de </w:t>
      </w:r>
      <w:r w:rsidR="00C420D7">
        <w:t>la première</w:t>
      </w:r>
      <w:r>
        <w:t xml:space="preserve"> décision contestée par </w:t>
      </w:r>
      <w:r w:rsidR="00C420D7">
        <w:t>le travailleur</w:t>
      </w:r>
      <w:r>
        <w:t xml:space="preserve"> faisant l’objet du présent litige devant le Tribunal</w:t>
      </w:r>
      <w:r w:rsidR="00C420D7">
        <w:t>.</w:t>
      </w:r>
    </w:p>
    <w:p w14:paraId="116F7BF0" w14:textId="27319849" w:rsidR="00C420D7" w:rsidRDefault="00C420D7" w:rsidP="0035769C">
      <w:pPr>
        <w:pStyle w:val="corpsdedcision"/>
      </w:pPr>
      <w:r>
        <w:t xml:space="preserve">Le 26 avril 2023, </w:t>
      </w:r>
      <w:r w:rsidRPr="0078665D">
        <w:t xml:space="preserve">à la suite d’une révision administrative, la Commission confirme </w:t>
      </w:r>
      <w:r w:rsidRPr="00C420D7">
        <w:rPr>
          <w:szCs w:val="24"/>
        </w:rPr>
        <w:t>la décision rendue le 10 février 2023 refusant</w:t>
      </w:r>
      <w:r w:rsidRPr="0078665D">
        <w:t xml:space="preserve"> </w:t>
      </w:r>
      <w:r>
        <w:t>de reconnaître la relation entre une dépendance nouvelle à l’alcool et l’événement du 11</w:t>
      </w:r>
      <w:r w:rsidR="00C40C86">
        <w:t> </w:t>
      </w:r>
      <w:r>
        <w:t>avril</w:t>
      </w:r>
      <w:r w:rsidR="00C40C86">
        <w:t> </w:t>
      </w:r>
      <w:r>
        <w:t>2014. Il s’agit de la seconde décision contestée par le travailleur faisant l’objet du présent litige devant le Tribunal.</w:t>
      </w:r>
    </w:p>
    <w:p w14:paraId="44A2B075" w14:textId="434540FA" w:rsidR="00C420D7" w:rsidRDefault="00C420D7" w:rsidP="00EC1851">
      <w:pPr>
        <w:pStyle w:val="corpsdedcision"/>
      </w:pPr>
      <w:r>
        <w:t>Le 19 juin 2024,</w:t>
      </w:r>
      <w:r w:rsidR="00EC1851" w:rsidRPr="00EC1851">
        <w:t xml:space="preserve"> </w:t>
      </w:r>
      <w:r w:rsidR="00EC1851" w:rsidRPr="0078665D">
        <w:t xml:space="preserve">à la suite d’une révision administrative, la Commission confirme </w:t>
      </w:r>
      <w:r w:rsidR="00EC1851" w:rsidRPr="00EC1851">
        <w:rPr>
          <w:szCs w:val="24"/>
        </w:rPr>
        <w:t xml:space="preserve">la décision rendue le 3 avril 2024 refusant de rembourser </w:t>
      </w:r>
      <w:r w:rsidR="00EC1851">
        <w:rPr>
          <w:szCs w:val="24"/>
        </w:rPr>
        <w:t>d</w:t>
      </w:r>
      <w:r w:rsidR="00EC1851" w:rsidRPr="00EC1851">
        <w:rPr>
          <w:szCs w:val="24"/>
        </w:rPr>
        <w:t xml:space="preserve">es frais de déplacements </w:t>
      </w:r>
      <w:r w:rsidR="00EC1851">
        <w:rPr>
          <w:szCs w:val="24"/>
        </w:rPr>
        <w:t>engagés par le travailleur</w:t>
      </w:r>
      <w:r w:rsidR="00EC1851" w:rsidRPr="00EC1851">
        <w:rPr>
          <w:szCs w:val="24"/>
        </w:rPr>
        <w:t xml:space="preserve"> </w:t>
      </w:r>
      <w:r w:rsidR="00EC1851">
        <w:rPr>
          <w:szCs w:val="24"/>
        </w:rPr>
        <w:t xml:space="preserve">au motif que la demande </w:t>
      </w:r>
      <w:r w:rsidR="00EC1851" w:rsidRPr="00EC1851">
        <w:rPr>
          <w:szCs w:val="24"/>
        </w:rPr>
        <w:t xml:space="preserve">a été produite à l’extérieur du délai prévu </w:t>
      </w:r>
      <w:r w:rsidR="00EC1851">
        <w:rPr>
          <w:szCs w:val="24"/>
        </w:rPr>
        <w:t xml:space="preserve">à la </w:t>
      </w:r>
      <w:r w:rsidR="005346D5" w:rsidRPr="007B515C">
        <w:rPr>
          <w:i/>
        </w:rPr>
        <w:t>Loi sur les accidents du travail et les maladies professionnelles</w:t>
      </w:r>
      <w:r w:rsidR="005346D5">
        <w:rPr>
          <w:rStyle w:val="Appelnotedebasdep"/>
        </w:rPr>
        <w:footnoteReference w:id="2"/>
      </w:r>
      <w:r w:rsidR="00EC1851">
        <w:rPr>
          <w:szCs w:val="24"/>
        </w:rPr>
        <w:t>.</w:t>
      </w:r>
      <w:r>
        <w:t xml:space="preserve"> </w:t>
      </w:r>
      <w:r w:rsidR="00EC1851">
        <w:t>Il s’agit de la troisième décision contestée par le travailleur faisant l’objet du présent litige devant le Tribunal.</w:t>
      </w:r>
    </w:p>
    <w:p w14:paraId="3419324B" w14:textId="35F4A058" w:rsidR="00E512D1" w:rsidRPr="00C40C86" w:rsidRDefault="00C40C86" w:rsidP="00DE1F21">
      <w:pPr>
        <w:pStyle w:val="corpsdedcision"/>
        <w:rPr>
          <w:color w:val="000000" w:themeColor="text1"/>
        </w:rPr>
      </w:pPr>
      <w:r>
        <w:t xml:space="preserve">Le 8 novembre 2024, </w:t>
      </w:r>
      <w:bookmarkStart w:id="11" w:name="_Hlk190947154"/>
      <w:r>
        <w:t xml:space="preserve">l’employeur a avisé le Tribunal de son absence et du fait qu’il ne fera aucune </w:t>
      </w:r>
      <w:r w:rsidRPr="002257A8">
        <w:t>représentation</w:t>
      </w:r>
      <w:r>
        <w:t xml:space="preserve"> dans les dossiers en litige</w:t>
      </w:r>
      <w:bookmarkEnd w:id="11"/>
      <w:r>
        <w:t>.</w:t>
      </w:r>
      <w:r w:rsidR="00A8783C">
        <w:t xml:space="preserve"> </w:t>
      </w:r>
      <w:r w:rsidR="00E512D1" w:rsidRPr="00C40C86">
        <w:rPr>
          <w:color w:val="000000" w:themeColor="text1"/>
        </w:rPr>
        <w:t>Le jour de l’audience, l</w:t>
      </w:r>
      <w:r w:rsidR="00EC1851" w:rsidRPr="00C40C86">
        <w:rPr>
          <w:color w:val="000000" w:themeColor="text1"/>
        </w:rPr>
        <w:t>e</w:t>
      </w:r>
      <w:r w:rsidR="00E512D1" w:rsidRPr="00C40C86">
        <w:rPr>
          <w:color w:val="000000" w:themeColor="text1"/>
        </w:rPr>
        <w:t xml:space="preserve"> travailleu</w:t>
      </w:r>
      <w:r w:rsidR="00EC1851" w:rsidRPr="00C40C86">
        <w:rPr>
          <w:color w:val="000000" w:themeColor="text1"/>
        </w:rPr>
        <w:t>r</w:t>
      </w:r>
      <w:r w:rsidR="00E512D1" w:rsidRPr="00C40C86">
        <w:rPr>
          <w:color w:val="000000" w:themeColor="text1"/>
        </w:rPr>
        <w:t xml:space="preserve"> est présent</w:t>
      </w:r>
      <w:r w:rsidR="00EC1851" w:rsidRPr="00C40C86">
        <w:rPr>
          <w:color w:val="000000" w:themeColor="text1"/>
        </w:rPr>
        <w:t xml:space="preserve"> et représenté. </w:t>
      </w:r>
      <w:r w:rsidR="00E512D1" w:rsidRPr="00C40C86">
        <w:rPr>
          <w:color w:val="000000" w:themeColor="text1"/>
        </w:rPr>
        <w:t xml:space="preserve">Ce dernier </w:t>
      </w:r>
      <w:r w:rsidRPr="00C40C86">
        <w:rPr>
          <w:color w:val="000000" w:themeColor="text1"/>
        </w:rPr>
        <w:t>demande de reconna</w:t>
      </w:r>
      <w:r w:rsidR="005346D5">
        <w:rPr>
          <w:color w:val="000000" w:themeColor="text1"/>
        </w:rPr>
        <w:t>î</w:t>
      </w:r>
      <w:r w:rsidRPr="00C40C86">
        <w:rPr>
          <w:color w:val="000000" w:themeColor="text1"/>
        </w:rPr>
        <w:t xml:space="preserve">tre qu’il a droit au remboursement des frais liés à la thérapie à l’interne </w:t>
      </w:r>
      <w:r w:rsidR="006B4976">
        <w:rPr>
          <w:color w:val="000000" w:themeColor="text1"/>
        </w:rPr>
        <w:t>effectuée</w:t>
      </w:r>
      <w:r w:rsidRPr="00C40C86">
        <w:rPr>
          <w:color w:val="000000" w:themeColor="text1"/>
        </w:rPr>
        <w:t xml:space="preserve"> </w:t>
      </w:r>
      <w:r w:rsidR="006B4976" w:rsidRPr="00C40C86">
        <w:rPr>
          <w:color w:val="000000" w:themeColor="text1"/>
        </w:rPr>
        <w:t>entre le 12</w:t>
      </w:r>
      <w:r w:rsidR="006B4976">
        <w:rPr>
          <w:color w:val="000000" w:themeColor="text1"/>
        </w:rPr>
        <w:t> </w:t>
      </w:r>
      <w:r w:rsidR="006B4976" w:rsidRPr="00C40C86">
        <w:rPr>
          <w:color w:val="000000" w:themeColor="text1"/>
        </w:rPr>
        <w:t>février</w:t>
      </w:r>
      <w:r w:rsidR="006B4976">
        <w:rPr>
          <w:color w:val="000000" w:themeColor="text1"/>
        </w:rPr>
        <w:t> </w:t>
      </w:r>
      <w:r w:rsidR="006B4976" w:rsidRPr="00C40C86">
        <w:rPr>
          <w:color w:val="000000" w:themeColor="text1"/>
        </w:rPr>
        <w:t>2023 et le 2</w:t>
      </w:r>
      <w:r w:rsidR="006B4976">
        <w:rPr>
          <w:color w:val="000000" w:themeColor="text1"/>
        </w:rPr>
        <w:t> </w:t>
      </w:r>
      <w:r w:rsidR="006B4976" w:rsidRPr="00C40C86">
        <w:rPr>
          <w:color w:val="000000" w:themeColor="text1"/>
        </w:rPr>
        <w:t>avril</w:t>
      </w:r>
      <w:r w:rsidR="006B4976">
        <w:rPr>
          <w:color w:val="000000" w:themeColor="text1"/>
        </w:rPr>
        <w:t> </w:t>
      </w:r>
      <w:r w:rsidR="006B4976" w:rsidRPr="00C40C86">
        <w:rPr>
          <w:color w:val="000000" w:themeColor="text1"/>
        </w:rPr>
        <w:t>2023</w:t>
      </w:r>
      <w:r w:rsidR="006B4976">
        <w:rPr>
          <w:color w:val="000000" w:themeColor="text1"/>
        </w:rPr>
        <w:t xml:space="preserve"> </w:t>
      </w:r>
      <w:r w:rsidR="005346D5">
        <w:t xml:space="preserve">à la </w:t>
      </w:r>
      <w:r w:rsidR="005346D5" w:rsidRPr="009D303B">
        <w:rPr>
          <w:color w:val="000000" w:themeColor="text1"/>
        </w:rPr>
        <w:t xml:space="preserve">Clinique </w:t>
      </w:r>
      <w:r w:rsidR="005346D5" w:rsidRPr="009D303B">
        <w:t>Nouveau Départ</w:t>
      </w:r>
      <w:r w:rsidR="005346D5" w:rsidRPr="009D303B">
        <w:rPr>
          <w:color w:val="000000" w:themeColor="text1"/>
        </w:rPr>
        <w:t xml:space="preserve"> EHN Canada</w:t>
      </w:r>
      <w:r w:rsidR="006B4976">
        <w:rPr>
          <w:color w:val="000000" w:themeColor="text1"/>
        </w:rPr>
        <w:t>,</w:t>
      </w:r>
      <w:r w:rsidRPr="00C40C86">
        <w:rPr>
          <w:color w:val="000000" w:themeColor="text1"/>
        </w:rPr>
        <w:t xml:space="preserve"> de reconna</w:t>
      </w:r>
      <w:r w:rsidR="005346D5">
        <w:rPr>
          <w:color w:val="000000" w:themeColor="text1"/>
        </w:rPr>
        <w:t>î</w:t>
      </w:r>
      <w:r w:rsidRPr="00C40C86">
        <w:rPr>
          <w:color w:val="000000" w:themeColor="text1"/>
        </w:rPr>
        <w:t>tre qu</w:t>
      </w:r>
      <w:r w:rsidR="006B4976">
        <w:rPr>
          <w:color w:val="000000" w:themeColor="text1"/>
        </w:rPr>
        <w:t>’il existe une relation entre le nouv</w:t>
      </w:r>
      <w:r w:rsidRPr="00C40C86">
        <w:rPr>
          <w:color w:val="000000" w:themeColor="text1"/>
        </w:rPr>
        <w:t xml:space="preserve">eau diagnostic de dépendance à l'alcool </w:t>
      </w:r>
      <w:r w:rsidR="006B4976">
        <w:rPr>
          <w:color w:val="000000" w:themeColor="text1"/>
        </w:rPr>
        <w:t>et</w:t>
      </w:r>
      <w:r w:rsidRPr="00C40C86">
        <w:rPr>
          <w:color w:val="000000" w:themeColor="text1"/>
        </w:rPr>
        <w:t xml:space="preserve"> la lésion professionnelle et d’accorder le remboursement </w:t>
      </w:r>
      <w:r w:rsidR="006B4976">
        <w:rPr>
          <w:color w:val="000000" w:themeColor="text1"/>
        </w:rPr>
        <w:t>des</w:t>
      </w:r>
      <w:r w:rsidRPr="00C40C86">
        <w:rPr>
          <w:color w:val="000000" w:themeColor="text1"/>
        </w:rPr>
        <w:t xml:space="preserve"> frais de déplacement</w:t>
      </w:r>
      <w:r w:rsidR="002E6F33">
        <w:rPr>
          <w:color w:val="000000" w:themeColor="text1"/>
        </w:rPr>
        <w:t>s</w:t>
      </w:r>
      <w:r w:rsidRPr="00C40C86">
        <w:rPr>
          <w:color w:val="000000" w:themeColor="text1"/>
        </w:rPr>
        <w:t xml:space="preserve"> pour la période de 25</w:t>
      </w:r>
      <w:r>
        <w:rPr>
          <w:color w:val="000000" w:themeColor="text1"/>
        </w:rPr>
        <w:t> </w:t>
      </w:r>
      <w:r w:rsidRPr="00C40C86">
        <w:rPr>
          <w:color w:val="000000" w:themeColor="text1"/>
        </w:rPr>
        <w:t>avril</w:t>
      </w:r>
      <w:r>
        <w:rPr>
          <w:color w:val="000000" w:themeColor="text1"/>
        </w:rPr>
        <w:t> </w:t>
      </w:r>
      <w:r w:rsidRPr="00C40C86">
        <w:rPr>
          <w:color w:val="000000" w:themeColor="text1"/>
        </w:rPr>
        <w:t>2019 au 14</w:t>
      </w:r>
      <w:r>
        <w:rPr>
          <w:color w:val="000000" w:themeColor="text1"/>
        </w:rPr>
        <w:t> </w:t>
      </w:r>
      <w:r w:rsidRPr="00C40C86">
        <w:rPr>
          <w:color w:val="000000" w:themeColor="text1"/>
        </w:rPr>
        <w:t>mars</w:t>
      </w:r>
      <w:r>
        <w:rPr>
          <w:color w:val="000000" w:themeColor="text1"/>
        </w:rPr>
        <w:t> </w:t>
      </w:r>
      <w:r w:rsidRPr="00C40C86">
        <w:rPr>
          <w:color w:val="000000" w:themeColor="text1"/>
        </w:rPr>
        <w:t>2024</w:t>
      </w:r>
      <w:r w:rsidR="00E512D1" w:rsidRPr="00C40C86">
        <w:rPr>
          <w:bCs/>
          <w:color w:val="000000" w:themeColor="text1"/>
        </w:rPr>
        <w:t>.</w:t>
      </w:r>
    </w:p>
    <w:p w14:paraId="45AB2E5A" w14:textId="684C154A" w:rsidR="00E512D1" w:rsidRPr="004515B4" w:rsidRDefault="00E512D1" w:rsidP="00E512D1">
      <w:pPr>
        <w:pStyle w:val="corpsdedcision"/>
      </w:pPr>
      <w:r>
        <w:t xml:space="preserve">Après analyse, le Tribunal </w:t>
      </w:r>
      <w:r w:rsidR="00C40C86">
        <w:t>fait droit aux contestations du travailleur</w:t>
      </w:r>
      <w:r w:rsidR="00C73577">
        <w:t>, et ce,</w:t>
      </w:r>
      <w:r w:rsidR="0072089E">
        <w:t xml:space="preserve"> </w:t>
      </w:r>
      <w:r w:rsidR="00C73577">
        <w:t>pour</w:t>
      </w:r>
      <w:r w:rsidR="0072089E">
        <w:t xml:space="preserve"> les motifs qu’il a soumis</w:t>
      </w:r>
      <w:r w:rsidR="00C73577">
        <w:t xml:space="preserve"> et le remercie pour la qualité de ses représentations</w:t>
      </w:r>
      <w:r>
        <w:t>.</w:t>
      </w:r>
    </w:p>
    <w:p w14:paraId="44171EE9" w14:textId="77777777" w:rsidR="00082A97" w:rsidRDefault="00082A97" w:rsidP="007E233C">
      <w:pPr>
        <w:pStyle w:val="corpsdedcision"/>
        <w:keepNext/>
        <w:keepLines/>
        <w:numPr>
          <w:ilvl w:val="0"/>
          <w:numId w:val="0"/>
        </w:numPr>
        <w:tabs>
          <w:tab w:val="clear" w:pos="720"/>
        </w:tabs>
        <w:rPr>
          <w:b/>
          <w:bCs/>
          <w:u w:val="single"/>
        </w:rPr>
      </w:pPr>
      <w:bookmarkStart w:id="12" w:name="supprimer_analyse"/>
      <w:bookmarkEnd w:id="9"/>
      <w:r w:rsidRPr="00B51F99">
        <w:rPr>
          <w:b/>
          <w:bCs/>
          <w:u w:val="single"/>
        </w:rPr>
        <w:t>L</w:t>
      </w:r>
      <w:r>
        <w:rPr>
          <w:b/>
          <w:bCs/>
          <w:u w:val="single"/>
        </w:rPr>
        <w:t>’ANALYSE</w:t>
      </w:r>
    </w:p>
    <w:bookmarkEnd w:id="12"/>
    <w:p w14:paraId="7D5EFF41" w14:textId="079292D2" w:rsidR="006400BD" w:rsidRPr="001F5313" w:rsidRDefault="006400BD" w:rsidP="007E233C">
      <w:pPr>
        <w:pStyle w:val="corpsdedcision"/>
        <w:keepNext/>
        <w:keepLines/>
      </w:pPr>
      <w:r w:rsidRPr="001F5313">
        <w:t>Le Tribunal doit décider</w:t>
      </w:r>
      <w:r w:rsidR="006F62B8">
        <w:t>, dans l’ordre qui suit,</w:t>
      </w:r>
      <w:r w:rsidRPr="001F5313">
        <w:t xml:space="preserve"> </w:t>
      </w:r>
      <w:r>
        <w:t>d</w:t>
      </w:r>
      <w:r w:rsidRPr="001F5313">
        <w:t>es questions en litige suivantes :</w:t>
      </w:r>
    </w:p>
    <w:p w14:paraId="40734A43" w14:textId="248E1E2A" w:rsidR="006400BD" w:rsidRPr="001F5313" w:rsidRDefault="006400BD" w:rsidP="00955B84">
      <w:pPr>
        <w:pStyle w:val="corpsdedcision"/>
        <w:numPr>
          <w:ilvl w:val="0"/>
          <w:numId w:val="12"/>
        </w:numPr>
        <w:tabs>
          <w:tab w:val="clear" w:pos="720"/>
        </w:tabs>
        <w:ind w:left="1276" w:hanging="556"/>
      </w:pPr>
      <w:r>
        <w:t>Existe-t-il une relation entre le diagnostic de dépendance nouvelle à l’alcool et l’événement du 11 avril 2014?</w:t>
      </w:r>
    </w:p>
    <w:p w14:paraId="21F4CAAD" w14:textId="1EAD0F6C" w:rsidR="006400BD" w:rsidRPr="001F5313" w:rsidRDefault="006400BD" w:rsidP="00955B84">
      <w:pPr>
        <w:pStyle w:val="corpsdedcision"/>
        <w:numPr>
          <w:ilvl w:val="0"/>
          <w:numId w:val="12"/>
        </w:numPr>
        <w:tabs>
          <w:tab w:val="clear" w:pos="720"/>
        </w:tabs>
        <w:ind w:left="1276" w:hanging="556"/>
      </w:pPr>
      <w:r>
        <w:t xml:space="preserve">La demande de remboursement pour une thérapie </w:t>
      </w:r>
      <w:r w:rsidR="001A035C">
        <w:t xml:space="preserve">à la </w:t>
      </w:r>
      <w:r w:rsidR="001A035C" w:rsidRPr="009D303B">
        <w:rPr>
          <w:color w:val="000000" w:themeColor="text1"/>
        </w:rPr>
        <w:t xml:space="preserve">Clinique </w:t>
      </w:r>
      <w:r w:rsidR="001A035C" w:rsidRPr="009D303B">
        <w:t>Nouveau Départ</w:t>
      </w:r>
      <w:r w:rsidR="001A035C" w:rsidRPr="009D303B">
        <w:rPr>
          <w:color w:val="000000" w:themeColor="text1"/>
        </w:rPr>
        <w:t xml:space="preserve"> EHN Canada</w:t>
      </w:r>
      <w:r>
        <w:t xml:space="preserve"> peut-elle être accordée?</w:t>
      </w:r>
    </w:p>
    <w:p w14:paraId="47101CA0" w14:textId="04B82B29" w:rsidR="006400BD" w:rsidRPr="001F5313" w:rsidRDefault="006400BD" w:rsidP="00955B84">
      <w:pPr>
        <w:numPr>
          <w:ilvl w:val="0"/>
          <w:numId w:val="12"/>
        </w:numPr>
        <w:spacing w:after="360"/>
        <w:ind w:left="1276" w:hanging="556"/>
        <w:jc w:val="both"/>
        <w:rPr>
          <w:rFonts w:cs="Arial"/>
        </w:rPr>
      </w:pPr>
      <w:r>
        <w:rPr>
          <w:rFonts w:cs="Arial"/>
        </w:rPr>
        <w:t xml:space="preserve">Le travailleur peut-il être relevé de son défaut d’avoir produit une </w:t>
      </w:r>
      <w:r>
        <w:rPr>
          <w:color w:val="000000" w:themeColor="text1"/>
        </w:rPr>
        <w:t xml:space="preserve">demande de remboursement </w:t>
      </w:r>
      <w:r w:rsidRPr="00C40C86">
        <w:rPr>
          <w:color w:val="000000" w:themeColor="text1"/>
        </w:rPr>
        <w:t>pour les frais de déplacement</w:t>
      </w:r>
      <w:r w:rsidR="002E6F33">
        <w:rPr>
          <w:color w:val="000000" w:themeColor="text1"/>
        </w:rPr>
        <w:t>s</w:t>
      </w:r>
      <w:r w:rsidRPr="00C40C86">
        <w:rPr>
          <w:color w:val="000000" w:themeColor="text1"/>
        </w:rPr>
        <w:t xml:space="preserve"> </w:t>
      </w:r>
      <w:r>
        <w:rPr>
          <w:color w:val="000000" w:themeColor="text1"/>
        </w:rPr>
        <w:t xml:space="preserve">engagés </w:t>
      </w:r>
      <w:r w:rsidRPr="00C40C86">
        <w:rPr>
          <w:color w:val="000000" w:themeColor="text1"/>
        </w:rPr>
        <w:t>pour la période d</w:t>
      </w:r>
      <w:r>
        <w:rPr>
          <w:color w:val="000000" w:themeColor="text1"/>
        </w:rPr>
        <w:t>u</w:t>
      </w:r>
      <w:r w:rsidRPr="00C40C86">
        <w:rPr>
          <w:color w:val="000000" w:themeColor="text1"/>
        </w:rPr>
        <w:t xml:space="preserve"> 2</w:t>
      </w:r>
      <w:r w:rsidR="00CD27BC">
        <w:rPr>
          <w:color w:val="000000" w:themeColor="text1"/>
        </w:rPr>
        <w:t>3</w:t>
      </w:r>
      <w:r>
        <w:rPr>
          <w:color w:val="000000" w:themeColor="text1"/>
        </w:rPr>
        <w:t> </w:t>
      </w:r>
      <w:r w:rsidRPr="00C40C86">
        <w:rPr>
          <w:color w:val="000000" w:themeColor="text1"/>
        </w:rPr>
        <w:t>avril</w:t>
      </w:r>
      <w:r>
        <w:rPr>
          <w:color w:val="000000" w:themeColor="text1"/>
        </w:rPr>
        <w:t> </w:t>
      </w:r>
      <w:r w:rsidRPr="00C40C86">
        <w:rPr>
          <w:color w:val="000000" w:themeColor="text1"/>
        </w:rPr>
        <w:t>2019</w:t>
      </w:r>
      <w:r w:rsidR="00CD27BC">
        <w:rPr>
          <w:rStyle w:val="Appelnotedebasdep"/>
          <w:color w:val="000000" w:themeColor="text1"/>
        </w:rPr>
        <w:footnoteReference w:id="3"/>
      </w:r>
      <w:r w:rsidRPr="00C40C86">
        <w:rPr>
          <w:color w:val="000000" w:themeColor="text1"/>
        </w:rPr>
        <w:t xml:space="preserve"> au 14</w:t>
      </w:r>
      <w:r>
        <w:rPr>
          <w:color w:val="000000" w:themeColor="text1"/>
        </w:rPr>
        <w:t> </w:t>
      </w:r>
      <w:r w:rsidRPr="00C40C86">
        <w:rPr>
          <w:color w:val="000000" w:themeColor="text1"/>
        </w:rPr>
        <w:t>mars</w:t>
      </w:r>
      <w:r>
        <w:rPr>
          <w:color w:val="000000" w:themeColor="text1"/>
        </w:rPr>
        <w:t> </w:t>
      </w:r>
      <w:r w:rsidRPr="00C40C86">
        <w:rPr>
          <w:color w:val="000000" w:themeColor="text1"/>
        </w:rPr>
        <w:t>2024</w:t>
      </w:r>
      <w:r w:rsidRPr="001F5313">
        <w:rPr>
          <w:rFonts w:cs="Arial"/>
        </w:rPr>
        <w:t>?</w:t>
      </w:r>
      <w:r>
        <w:rPr>
          <w:rFonts w:cs="Arial"/>
        </w:rPr>
        <w:t xml:space="preserve"> Le cas échéant, le remboursement de ces frais peut-il être accordé?</w:t>
      </w:r>
    </w:p>
    <w:p w14:paraId="1B85737F" w14:textId="3E0D0443" w:rsidR="006400BD" w:rsidRPr="001A035C" w:rsidRDefault="006400BD" w:rsidP="006400BD">
      <w:pPr>
        <w:pStyle w:val="corpsdedcision"/>
        <w:numPr>
          <w:ilvl w:val="0"/>
          <w:numId w:val="0"/>
        </w:numPr>
        <w:rPr>
          <w:u w:val="single"/>
        </w:rPr>
      </w:pPr>
      <w:r w:rsidRPr="001A035C">
        <w:rPr>
          <w:u w:val="single"/>
        </w:rPr>
        <w:t>1320186-63-2305</w:t>
      </w:r>
    </w:p>
    <w:p w14:paraId="7E19DD20" w14:textId="6D7DEA1B" w:rsidR="006400BD" w:rsidRDefault="006400BD" w:rsidP="006400BD">
      <w:pPr>
        <w:pStyle w:val="Titre3"/>
        <w:spacing w:after="360"/>
        <w:jc w:val="both"/>
      </w:pPr>
      <w:r>
        <w:t>Existe-t-il une relation entre le diagnostic de dépendance nouvelle à l’alcool et l’événement du 11 avril 2014?</w:t>
      </w:r>
    </w:p>
    <w:p w14:paraId="47C9D5E8" w14:textId="11588FA9" w:rsidR="00E512D1" w:rsidRDefault="00A8783C" w:rsidP="00E512D1">
      <w:pPr>
        <w:pStyle w:val="corpsdedcision"/>
      </w:pPr>
      <w:r>
        <w:t>Afin de faciliter la lecture de la présente décision, l</w:t>
      </w:r>
      <w:r w:rsidR="00E512D1">
        <w:t xml:space="preserve">e Tribunal </w:t>
      </w:r>
      <w:r>
        <w:t xml:space="preserve">débutera l’analyse des contestations du travailleur par le litige concernant l’existence d’une relation </w:t>
      </w:r>
      <w:r w:rsidR="006400BD">
        <w:t xml:space="preserve">entre </w:t>
      </w:r>
      <w:r>
        <w:t>le diagnostic de dépendance nouvelle à l’alcool et l’événement du 11 avril 2014.</w:t>
      </w:r>
    </w:p>
    <w:p w14:paraId="3C43C1D1" w14:textId="567E3E5E" w:rsidR="00061142" w:rsidRPr="00061142" w:rsidRDefault="00061142" w:rsidP="00832776">
      <w:pPr>
        <w:pStyle w:val="corpsdedcision"/>
      </w:pPr>
      <w:r>
        <w:t xml:space="preserve">Le travailleur est d’avis que </w:t>
      </w:r>
      <w:r w:rsidRPr="00061142">
        <w:rPr>
          <w:rFonts w:cs="Arial"/>
          <w:bCs/>
          <w:color w:val="000000" w:themeColor="text1"/>
        </w:rPr>
        <w:t xml:space="preserve">l’ensemble de la preuve démontre </w:t>
      </w:r>
      <w:r>
        <w:rPr>
          <w:rFonts w:cs="Arial"/>
          <w:bCs/>
          <w:color w:val="000000" w:themeColor="text1"/>
        </w:rPr>
        <w:t>qu’il existe une relation entre</w:t>
      </w:r>
      <w:r w:rsidRPr="00061142">
        <w:rPr>
          <w:rFonts w:cs="Arial"/>
          <w:bCs/>
          <w:color w:val="000000" w:themeColor="text1"/>
        </w:rPr>
        <w:t xml:space="preserve"> le diagnostic de dépendance à l’alcool </w:t>
      </w:r>
      <w:r>
        <w:rPr>
          <w:rFonts w:cs="Arial"/>
          <w:bCs/>
          <w:color w:val="000000" w:themeColor="text1"/>
        </w:rPr>
        <w:t>et</w:t>
      </w:r>
      <w:r w:rsidRPr="00061142">
        <w:rPr>
          <w:rFonts w:cs="Arial"/>
          <w:bCs/>
          <w:color w:val="000000" w:themeColor="text1"/>
        </w:rPr>
        <w:t xml:space="preserve"> la lésion professionnelle de stress post-traumatique</w:t>
      </w:r>
      <w:r>
        <w:rPr>
          <w:rFonts w:cs="Arial"/>
          <w:bCs/>
          <w:color w:val="000000" w:themeColor="text1"/>
        </w:rPr>
        <w:t>. S</w:t>
      </w:r>
      <w:r w:rsidR="006F62B8">
        <w:t>a contestation est, entre autres,</w:t>
      </w:r>
      <w:r w:rsidR="00E512D1">
        <w:t xml:space="preserve"> appuyée </w:t>
      </w:r>
      <w:r w:rsidR="006F62B8">
        <w:t>sur</w:t>
      </w:r>
      <w:r>
        <w:t xml:space="preserve"> </w:t>
      </w:r>
      <w:r w:rsidR="006F62B8">
        <w:t xml:space="preserve">son témoignage ainsi que </w:t>
      </w:r>
      <w:r w:rsidR="001A035C">
        <w:t xml:space="preserve">sur </w:t>
      </w:r>
      <w:r w:rsidR="0020763B">
        <w:t xml:space="preserve">la preuve documentaire et médicale, dont </w:t>
      </w:r>
      <w:r w:rsidR="006F62B8">
        <w:t>les notes</w:t>
      </w:r>
      <w:r w:rsidR="00E512D1">
        <w:t xml:space="preserve"> </w:t>
      </w:r>
      <w:r w:rsidR="006F62B8">
        <w:t>du docteur </w:t>
      </w:r>
      <w:r w:rsidR="006F62B8" w:rsidRPr="006F62B8">
        <w:t>Marc</w:t>
      </w:r>
      <w:r w:rsidR="006F62B8">
        <w:t> </w:t>
      </w:r>
      <w:r w:rsidR="006F62B8" w:rsidRPr="006F62B8">
        <w:t>Lefebvre, psychiatre</w:t>
      </w:r>
      <w:r w:rsidR="006F62B8">
        <w:t xml:space="preserve">, et de </w:t>
      </w:r>
      <w:r w:rsidR="006F62B8" w:rsidRPr="006F62B8">
        <w:t>la psychologue Valérie</w:t>
      </w:r>
      <w:r w:rsidR="006F62B8">
        <w:t> </w:t>
      </w:r>
      <w:r w:rsidR="006F62B8" w:rsidRPr="006F62B8">
        <w:t>Billette</w:t>
      </w:r>
      <w:r>
        <w:t>.</w:t>
      </w:r>
    </w:p>
    <w:p w14:paraId="55D62D97" w14:textId="442B7876" w:rsidR="00E512D1" w:rsidRDefault="00E512D1" w:rsidP="00E512D1">
      <w:pPr>
        <w:pStyle w:val="corpsdedcision"/>
      </w:pPr>
      <w:r>
        <w:t xml:space="preserve">Pour </w:t>
      </w:r>
      <w:r w:rsidRPr="006C28F9">
        <w:t xml:space="preserve">le Tribunal, </w:t>
      </w:r>
      <w:r>
        <w:t xml:space="preserve">la preuve prépondérante démontre </w:t>
      </w:r>
      <w:r w:rsidR="001950E9">
        <w:rPr>
          <w:rFonts w:cs="Arial"/>
          <w:bCs/>
          <w:color w:val="000000" w:themeColor="text1"/>
        </w:rPr>
        <w:t>qu’il existe une relation entre</w:t>
      </w:r>
      <w:r>
        <w:t xml:space="preserve"> </w:t>
      </w:r>
      <w:r w:rsidR="001950E9" w:rsidRPr="00061142">
        <w:rPr>
          <w:rFonts w:cs="Arial"/>
          <w:bCs/>
          <w:color w:val="000000" w:themeColor="text1"/>
        </w:rPr>
        <w:t xml:space="preserve">le diagnostic de dépendance à l’alcool </w:t>
      </w:r>
      <w:r w:rsidR="001950E9">
        <w:rPr>
          <w:rFonts w:cs="Arial"/>
          <w:bCs/>
          <w:color w:val="000000" w:themeColor="text1"/>
        </w:rPr>
        <w:t>et</w:t>
      </w:r>
      <w:r w:rsidR="001950E9" w:rsidRPr="00061142">
        <w:rPr>
          <w:rFonts w:cs="Arial"/>
          <w:bCs/>
          <w:color w:val="000000" w:themeColor="text1"/>
        </w:rPr>
        <w:t xml:space="preserve"> la lésion professionnelle de stress post-traumatique</w:t>
      </w:r>
      <w:r w:rsidR="001950E9" w:rsidRPr="00FE46F4">
        <w:rPr>
          <w:rFonts w:cs="Arial"/>
          <w:bCs/>
          <w:color w:val="000000" w:themeColor="text1"/>
        </w:rPr>
        <w:t xml:space="preserve"> </w:t>
      </w:r>
      <w:r>
        <w:rPr>
          <w:rFonts w:cs="Arial"/>
          <w:bCs/>
          <w:color w:val="000000" w:themeColor="text1"/>
        </w:rPr>
        <w:t>survenu</w:t>
      </w:r>
      <w:r w:rsidR="001950E9">
        <w:rPr>
          <w:rFonts w:cs="Arial"/>
          <w:bCs/>
          <w:color w:val="000000" w:themeColor="text1"/>
        </w:rPr>
        <w:t>e</w:t>
      </w:r>
      <w:r>
        <w:t xml:space="preserve"> le </w:t>
      </w:r>
      <w:r w:rsidR="001950E9">
        <w:t>11 avril 2014</w:t>
      </w:r>
      <w:r w:rsidRPr="006C28F9">
        <w:t>. Voici pourquoi</w:t>
      </w:r>
      <w:r>
        <w:t>.</w:t>
      </w:r>
    </w:p>
    <w:p w14:paraId="785F3E19" w14:textId="2B496EE1" w:rsidR="0020763B" w:rsidRPr="00C07B8D" w:rsidRDefault="0020763B" w:rsidP="007E233C">
      <w:pPr>
        <w:pStyle w:val="corpsdedcision"/>
        <w:keepNext/>
        <w:keepLines/>
        <w:spacing w:after="240"/>
      </w:pPr>
      <w:r w:rsidRPr="00C07B8D">
        <w:t xml:space="preserve">La jurisprudence du Tribunal dresse les critères devant être appréciés dans le cadre de l’analyse de l’existence d’une relation causale entre un diagnostic </w:t>
      </w:r>
      <w:r w:rsidR="004E30CD">
        <w:t xml:space="preserve">de nature psychologique </w:t>
      </w:r>
      <w:r w:rsidRPr="00C07B8D">
        <w:t>et une lésion professionnelle. L</w:t>
      </w:r>
      <w:r>
        <w:t>a décision</w:t>
      </w:r>
      <w:r w:rsidRPr="00C07B8D">
        <w:t xml:space="preserve"> </w:t>
      </w:r>
      <w:r w:rsidR="004E30CD" w:rsidRPr="004E30CD">
        <w:rPr>
          <w:i/>
          <w:iCs/>
        </w:rPr>
        <w:t>Beauséjour</w:t>
      </w:r>
      <w:r w:rsidR="004E30CD" w:rsidRPr="00955B84">
        <w:t xml:space="preserve"> </w:t>
      </w:r>
      <w:r w:rsidR="004E30CD" w:rsidRPr="004E30CD">
        <w:t>et</w:t>
      </w:r>
      <w:r w:rsidR="004E30CD" w:rsidRPr="00955B84">
        <w:t xml:space="preserve"> </w:t>
      </w:r>
      <w:r w:rsidR="004E30CD" w:rsidRPr="004E30CD">
        <w:rPr>
          <w:i/>
          <w:iCs/>
        </w:rPr>
        <w:t>Benoît Dupuis Extincteurs</w:t>
      </w:r>
      <w:r w:rsidRPr="00C07B8D">
        <w:rPr>
          <w:rStyle w:val="Appelnotedebasdep"/>
        </w:rPr>
        <w:footnoteReference w:id="4"/>
      </w:r>
      <w:r w:rsidRPr="00C07B8D">
        <w:t xml:space="preserve"> résume très bien ces critères qui sont les suivants</w:t>
      </w:r>
      <w:r w:rsidR="004E30CD">
        <w:t> </w:t>
      </w:r>
      <w:r w:rsidRPr="00C07B8D">
        <w:t>:</w:t>
      </w:r>
    </w:p>
    <w:p w14:paraId="2A4AF3AD" w14:textId="24F61E0A" w:rsidR="00C275BA" w:rsidRDefault="00C275BA" w:rsidP="007E233C">
      <w:pPr>
        <w:pStyle w:val="citation"/>
        <w:keepNext/>
        <w:keepLines/>
        <w:tabs>
          <w:tab w:val="left" w:pos="1276"/>
        </w:tabs>
        <w:spacing w:after="240"/>
      </w:pPr>
      <w:r>
        <w:t>[31]</w:t>
      </w:r>
      <w:r>
        <w:tab/>
        <w:t>Lorsqu’il s’agit de déterminer la relation entre un nouveau diagnostic et la lésion professionnelle, la jurisprudence du tribunal a posé les balises suivantes</w:t>
      </w:r>
      <w:r w:rsidR="004E30CD">
        <w:t> </w:t>
      </w:r>
      <w:r>
        <w:t>:</w:t>
      </w:r>
    </w:p>
    <w:p w14:paraId="00052A04" w14:textId="3ECA6121" w:rsidR="00C275BA" w:rsidRDefault="00C275BA" w:rsidP="00955B84">
      <w:pPr>
        <w:pStyle w:val="citation"/>
        <w:numPr>
          <w:ilvl w:val="0"/>
          <w:numId w:val="13"/>
        </w:numPr>
        <w:spacing w:after="240"/>
        <w:ind w:left="1276" w:hanging="283"/>
      </w:pPr>
      <w:r>
        <w:t>Une décision de la CSST qui statue sur la relation n’est pas une décision d’admissibilité. Dans ce contexte, il n’y a pas lieu de faire l’analyse de la preuve factuelle et médicale en utilisant les critères de l’article 2 de la loi pour un accident du travail, de se prononcer sur l’application de la présomption prévue à l’article 28 de la loi, sur les critères de la maladie professionnelle ou de la récidive, rechute ou aggravation</w:t>
      </w:r>
      <w:r w:rsidRPr="00C275BA">
        <w:rPr>
          <w:vertAlign w:val="superscript"/>
        </w:rPr>
        <w:t>2</w:t>
      </w:r>
      <w:r>
        <w:t>;</w:t>
      </w:r>
    </w:p>
    <w:p w14:paraId="2D53220E" w14:textId="0D9F3A0A" w:rsidR="00C275BA" w:rsidRDefault="00C275BA" w:rsidP="00955B84">
      <w:pPr>
        <w:pStyle w:val="citation"/>
        <w:numPr>
          <w:ilvl w:val="0"/>
          <w:numId w:val="13"/>
        </w:numPr>
        <w:spacing w:after="240"/>
        <w:ind w:left="1276" w:hanging="283"/>
      </w:pPr>
      <w:r>
        <w:t>Le rôle du tribunal est d’évaluer si le nouveau diagnostic est en lien avec l’événement ou la lésion professionnelle déjà reconnue et non pas de déterminer l’existence d’une lésion professionnelle</w:t>
      </w:r>
      <w:r w:rsidRPr="00C275BA">
        <w:rPr>
          <w:vertAlign w:val="superscript"/>
        </w:rPr>
        <w:t>3</w:t>
      </w:r>
      <w:r>
        <w:t>;</w:t>
      </w:r>
    </w:p>
    <w:p w14:paraId="431CB7A4" w14:textId="2B118097" w:rsidR="00C275BA" w:rsidRDefault="00C275BA" w:rsidP="00955B84">
      <w:pPr>
        <w:pStyle w:val="citation"/>
        <w:numPr>
          <w:ilvl w:val="0"/>
          <w:numId w:val="13"/>
        </w:numPr>
        <w:spacing w:after="240"/>
        <w:ind w:left="1276" w:hanging="283"/>
      </w:pPr>
      <w:r>
        <w:t>L’existence d’une relation peut s’apprécier en tenant compte des critères suivants</w:t>
      </w:r>
      <w:r w:rsidR="004E30CD">
        <w:t> </w:t>
      </w:r>
      <w:r>
        <w:t>: la concomitance entre l’événement et le diagnostic, la contemporanéité de celui-ci, l’existence d’antécédents, la présence ou l’absence de consultation médicale et l’existence d’un suivi médical</w:t>
      </w:r>
      <w:r w:rsidRPr="00C275BA">
        <w:rPr>
          <w:vertAlign w:val="superscript"/>
        </w:rPr>
        <w:t>4</w:t>
      </w:r>
      <w:r>
        <w:t>;</w:t>
      </w:r>
    </w:p>
    <w:p w14:paraId="1BAC459D" w14:textId="2B98C4EF" w:rsidR="00C275BA" w:rsidRDefault="00C275BA" w:rsidP="00955B84">
      <w:pPr>
        <w:pStyle w:val="citation"/>
        <w:numPr>
          <w:ilvl w:val="0"/>
          <w:numId w:val="13"/>
        </w:numPr>
        <w:spacing w:after="240"/>
        <w:ind w:left="1276" w:hanging="283"/>
      </w:pPr>
      <w:r>
        <w:t>En matière de diagnostic de nature psychologique, le travailleur doit établir que l’événement initial a contribué de façon significative et déterminante à l’apparition ou au développement de la lésion psychologique de celui-ci</w:t>
      </w:r>
      <w:r w:rsidRPr="00C275BA">
        <w:rPr>
          <w:vertAlign w:val="superscript"/>
        </w:rPr>
        <w:t>5</w:t>
      </w:r>
      <w:r>
        <w:t>;</w:t>
      </w:r>
    </w:p>
    <w:p w14:paraId="7BDBBA36" w14:textId="77777777" w:rsidR="00C275BA" w:rsidRPr="00C275BA" w:rsidRDefault="00C275BA" w:rsidP="00955B84">
      <w:pPr>
        <w:pStyle w:val="citation"/>
        <w:numPr>
          <w:ilvl w:val="0"/>
          <w:numId w:val="13"/>
        </w:numPr>
        <w:spacing w:after="360"/>
        <w:ind w:left="1276" w:hanging="283"/>
        <w:rPr>
          <w:sz w:val="24"/>
          <w:szCs w:val="24"/>
        </w:rPr>
      </w:pPr>
      <w:r>
        <w:t>La question de la relation n’est pas une question médicale proprement dite, il s’agit plutôt d’une question d’ordre juridique qui relève du tribunal, même si la preuve médicale et l’opinion des experts sont importantes</w:t>
      </w:r>
      <w:r w:rsidRPr="00C275BA">
        <w:rPr>
          <w:vertAlign w:val="superscript"/>
        </w:rPr>
        <w:t>6</w:t>
      </w:r>
      <w:r>
        <w:t>.</w:t>
      </w:r>
    </w:p>
    <w:p w14:paraId="3983D263" w14:textId="1D7D8E38" w:rsidR="0020763B" w:rsidRPr="00226EDA" w:rsidRDefault="0020763B" w:rsidP="004E30CD">
      <w:pPr>
        <w:pStyle w:val="citation"/>
        <w:tabs>
          <w:tab w:val="left" w:pos="1276"/>
        </w:tabs>
        <w:spacing w:after="360"/>
        <w:rPr>
          <w:sz w:val="24"/>
          <w:szCs w:val="24"/>
        </w:rPr>
      </w:pPr>
      <w:r w:rsidRPr="00226EDA">
        <w:rPr>
          <w:sz w:val="24"/>
          <w:szCs w:val="24"/>
        </w:rPr>
        <w:t>[Notes omises]</w:t>
      </w:r>
    </w:p>
    <w:p w14:paraId="2D3BA55A" w14:textId="1AE83682" w:rsidR="004E30CD" w:rsidRDefault="004E30CD" w:rsidP="00B73DBD">
      <w:pPr>
        <w:pStyle w:val="corpsdedcision"/>
      </w:pPr>
      <w:r>
        <w:t xml:space="preserve">À l’audience, le </w:t>
      </w:r>
      <w:r w:rsidR="001A035C">
        <w:t>t</w:t>
      </w:r>
      <w:r>
        <w:t>ravailleur témoigne qu’il travaille comme pompier aux opérations depuis 1989</w:t>
      </w:r>
      <w:r w:rsidR="00010734">
        <w:t xml:space="preserve">. Après avoir </w:t>
      </w:r>
      <w:r>
        <w:t>réussi l’examen pour être nommé lieutenant en 1996</w:t>
      </w:r>
      <w:r w:rsidR="00010734">
        <w:t>,</w:t>
      </w:r>
      <w:r>
        <w:t xml:space="preserve"> </w:t>
      </w:r>
      <w:r w:rsidR="00010734">
        <w:t>il commencera à exercer</w:t>
      </w:r>
      <w:r>
        <w:t xml:space="preserve"> </w:t>
      </w:r>
      <w:r w:rsidR="00010734">
        <w:t>cette fonction quatre</w:t>
      </w:r>
      <w:r>
        <w:t> ans plus tard, et ce, jusqu’à sa retraite.</w:t>
      </w:r>
    </w:p>
    <w:p w14:paraId="4FA63D38" w14:textId="4A8EA5B2" w:rsidR="00CD0134" w:rsidRDefault="005134B6" w:rsidP="00CD0134">
      <w:pPr>
        <w:pStyle w:val="corpsdedcision"/>
      </w:pPr>
      <w:r w:rsidRPr="00FD0D80">
        <w:rPr>
          <w:szCs w:val="24"/>
        </w:rPr>
        <w:t xml:space="preserve">Dans la décision entérinant un accord rendue le </w:t>
      </w:r>
      <w:r>
        <w:t>23</w:t>
      </w:r>
      <w:r w:rsidR="001A035C">
        <w:t> </w:t>
      </w:r>
      <w:r>
        <w:t>février</w:t>
      </w:r>
      <w:r w:rsidR="001A035C">
        <w:t> </w:t>
      </w:r>
      <w:r>
        <w:t>2021</w:t>
      </w:r>
      <w:r>
        <w:rPr>
          <w:rStyle w:val="Appelnotedebasdep"/>
        </w:rPr>
        <w:footnoteReference w:id="5"/>
      </w:r>
      <w:r>
        <w:t>, le Tribunal déclare que le travailleur a subi une lésion professionnelle de la nature d’un stress post-traumatique. Les passages pertinents de cet accord au présent litige sont les suivants :</w:t>
      </w:r>
    </w:p>
    <w:p w14:paraId="547EE750" w14:textId="5EB4EC02" w:rsidR="00CD0134" w:rsidRPr="00450FB1" w:rsidRDefault="00CD0134" w:rsidP="009D4D63">
      <w:pPr>
        <w:pStyle w:val="corpsdedcision"/>
        <w:numPr>
          <w:ilvl w:val="0"/>
          <w:numId w:val="0"/>
        </w:numPr>
        <w:tabs>
          <w:tab w:val="clear" w:pos="720"/>
          <w:tab w:val="left" w:pos="1276"/>
        </w:tabs>
        <w:spacing w:after="240"/>
        <w:ind w:left="720" w:right="720"/>
        <w:rPr>
          <w:sz w:val="20"/>
        </w:rPr>
      </w:pPr>
      <w:r w:rsidRPr="00450FB1">
        <w:rPr>
          <w:sz w:val="20"/>
        </w:rPr>
        <w:t>[6]</w:t>
      </w:r>
      <w:r w:rsidR="009D4D63">
        <w:rPr>
          <w:sz w:val="20"/>
        </w:rPr>
        <w:tab/>
      </w:r>
      <w:r w:rsidRPr="00450FB1">
        <w:rPr>
          <w:sz w:val="20"/>
        </w:rPr>
        <w:t>Le travailleur ne possède pas le titre de premier répondant et n’a pas reçu les formations pour intervenir comme premier répondant.</w:t>
      </w:r>
    </w:p>
    <w:p w14:paraId="583A987E" w14:textId="6865DD59" w:rsidR="00CD0134" w:rsidRPr="00450FB1" w:rsidRDefault="00CD0134" w:rsidP="009D4D63">
      <w:pPr>
        <w:pStyle w:val="corpsdedcision"/>
        <w:numPr>
          <w:ilvl w:val="0"/>
          <w:numId w:val="0"/>
        </w:numPr>
        <w:tabs>
          <w:tab w:val="clear" w:pos="720"/>
          <w:tab w:val="left" w:pos="1276"/>
        </w:tabs>
        <w:spacing w:after="240"/>
        <w:ind w:left="720" w:right="720"/>
        <w:rPr>
          <w:sz w:val="20"/>
        </w:rPr>
      </w:pPr>
      <w:r w:rsidRPr="00450FB1">
        <w:rPr>
          <w:sz w:val="20"/>
        </w:rPr>
        <w:t>[7]</w:t>
      </w:r>
      <w:r w:rsidR="009D4D63">
        <w:rPr>
          <w:sz w:val="20"/>
        </w:rPr>
        <w:tab/>
      </w:r>
      <w:r w:rsidRPr="00450FB1">
        <w:rPr>
          <w:sz w:val="20"/>
        </w:rPr>
        <w:t>Dans le cadre de ses fonctions, le travailleur doit notamment coordonner et diriger les opérations, et, de par son grade, répondre à des appels et se présenter sur les lieux lors de certaines situations d’urgence.</w:t>
      </w:r>
    </w:p>
    <w:p w14:paraId="1B05A6F4" w14:textId="6B3B40B5" w:rsidR="00CD0134" w:rsidRPr="00450FB1" w:rsidRDefault="00CD0134" w:rsidP="009D4D63">
      <w:pPr>
        <w:pStyle w:val="corpsdedcision"/>
        <w:numPr>
          <w:ilvl w:val="0"/>
          <w:numId w:val="0"/>
        </w:numPr>
        <w:tabs>
          <w:tab w:val="clear" w:pos="720"/>
          <w:tab w:val="left" w:pos="1276"/>
        </w:tabs>
        <w:spacing w:after="240"/>
        <w:ind w:left="720" w:right="720"/>
        <w:rPr>
          <w:sz w:val="20"/>
        </w:rPr>
      </w:pPr>
      <w:r w:rsidRPr="00450FB1">
        <w:rPr>
          <w:sz w:val="20"/>
        </w:rPr>
        <w:t>[8]</w:t>
      </w:r>
      <w:r w:rsidR="009D4D63">
        <w:rPr>
          <w:sz w:val="20"/>
        </w:rPr>
        <w:tab/>
      </w:r>
      <w:r w:rsidRPr="00450FB1">
        <w:rPr>
          <w:sz w:val="20"/>
        </w:rPr>
        <w:t>Le 11 avril 2014, le travailleur coordonne et dirige les opérations au cours desquelles une réanimation est effectuée sur un bébé de neuf mois et le bébé décède.</w:t>
      </w:r>
    </w:p>
    <w:p w14:paraId="09121A51" w14:textId="1A750A96" w:rsidR="00CD0134" w:rsidRPr="00450FB1" w:rsidRDefault="00CD0134" w:rsidP="009D4D63">
      <w:pPr>
        <w:pStyle w:val="corpsdedcision"/>
        <w:numPr>
          <w:ilvl w:val="0"/>
          <w:numId w:val="0"/>
        </w:numPr>
        <w:tabs>
          <w:tab w:val="clear" w:pos="720"/>
          <w:tab w:val="left" w:pos="1276"/>
        </w:tabs>
        <w:spacing w:after="240"/>
        <w:ind w:left="720" w:right="720"/>
        <w:rPr>
          <w:sz w:val="20"/>
        </w:rPr>
      </w:pPr>
      <w:r w:rsidRPr="00450FB1">
        <w:rPr>
          <w:sz w:val="20"/>
        </w:rPr>
        <w:t>[9]</w:t>
      </w:r>
      <w:r w:rsidR="009D4D63">
        <w:rPr>
          <w:sz w:val="20"/>
        </w:rPr>
        <w:tab/>
      </w:r>
      <w:r w:rsidRPr="00450FB1">
        <w:rPr>
          <w:sz w:val="20"/>
        </w:rPr>
        <w:t>À la suite de cette intervention, le travailleur a des « black-out » touchant certaines parties de l’événement et l’intervention alors effectuée lui revient souvent en mémoire.</w:t>
      </w:r>
    </w:p>
    <w:p w14:paraId="141959EE" w14:textId="57BCA2EC" w:rsidR="00CD0134" w:rsidRPr="00450FB1" w:rsidRDefault="00CD0134" w:rsidP="009D4D63">
      <w:pPr>
        <w:pStyle w:val="corpsdedcision"/>
        <w:numPr>
          <w:ilvl w:val="0"/>
          <w:numId w:val="0"/>
        </w:numPr>
        <w:tabs>
          <w:tab w:val="clear" w:pos="720"/>
          <w:tab w:val="left" w:pos="1276"/>
        </w:tabs>
        <w:spacing w:after="240"/>
        <w:ind w:left="720" w:right="720"/>
        <w:rPr>
          <w:sz w:val="20"/>
        </w:rPr>
      </w:pPr>
      <w:r w:rsidRPr="00450FB1">
        <w:rPr>
          <w:sz w:val="20"/>
        </w:rPr>
        <w:t>[10]</w:t>
      </w:r>
      <w:r w:rsidR="009D4D63">
        <w:rPr>
          <w:sz w:val="20"/>
        </w:rPr>
        <w:tab/>
      </w:r>
      <w:r w:rsidRPr="00450FB1">
        <w:rPr>
          <w:sz w:val="20"/>
        </w:rPr>
        <w:t>Le travailleur n’a pas eu de « débriefing » à la suite de cette intervention et il a essayé de refouler les souvenirs, a commencé à faire de l’insomnie et est devenu plus irritable.</w:t>
      </w:r>
    </w:p>
    <w:p w14:paraId="126B2D7D" w14:textId="18C12112" w:rsidR="00CD0134" w:rsidRPr="00450FB1" w:rsidRDefault="00CD0134" w:rsidP="009D4D63">
      <w:pPr>
        <w:pStyle w:val="corpsdedcision"/>
        <w:numPr>
          <w:ilvl w:val="0"/>
          <w:numId w:val="0"/>
        </w:numPr>
        <w:tabs>
          <w:tab w:val="clear" w:pos="720"/>
          <w:tab w:val="left" w:pos="1276"/>
        </w:tabs>
        <w:spacing w:after="240"/>
        <w:ind w:left="720" w:right="720"/>
        <w:rPr>
          <w:sz w:val="20"/>
        </w:rPr>
      </w:pPr>
      <w:r w:rsidRPr="00450FB1">
        <w:rPr>
          <w:sz w:val="20"/>
        </w:rPr>
        <w:t>[11]</w:t>
      </w:r>
      <w:r w:rsidR="009D4D63">
        <w:rPr>
          <w:sz w:val="20"/>
        </w:rPr>
        <w:tab/>
      </w:r>
      <w:r w:rsidRPr="00450FB1">
        <w:rPr>
          <w:sz w:val="20"/>
        </w:rPr>
        <w:t>Le travailleur ne consulte pas et poursuit son travail régulier. Il ne dépose donc pas de réclamation à la Commission.</w:t>
      </w:r>
    </w:p>
    <w:p w14:paraId="48F9C4E3" w14:textId="6D2F5BB9" w:rsidR="00CD0134" w:rsidRPr="00450FB1" w:rsidRDefault="00CD0134" w:rsidP="009D4D63">
      <w:pPr>
        <w:pStyle w:val="corpsdedcision"/>
        <w:numPr>
          <w:ilvl w:val="0"/>
          <w:numId w:val="0"/>
        </w:numPr>
        <w:tabs>
          <w:tab w:val="clear" w:pos="720"/>
          <w:tab w:val="left" w:pos="1276"/>
        </w:tabs>
        <w:spacing w:after="240"/>
        <w:ind w:left="720" w:right="720"/>
        <w:rPr>
          <w:sz w:val="20"/>
        </w:rPr>
      </w:pPr>
      <w:r w:rsidRPr="00450FB1">
        <w:rPr>
          <w:sz w:val="20"/>
        </w:rPr>
        <w:t>[12]</w:t>
      </w:r>
      <w:r w:rsidR="009D4D63">
        <w:rPr>
          <w:sz w:val="20"/>
        </w:rPr>
        <w:tab/>
      </w:r>
      <w:r w:rsidRPr="00450FB1">
        <w:rPr>
          <w:sz w:val="20"/>
        </w:rPr>
        <w:t>En 2016, le travailleur est en arrêt de travail pour une période d’environ six mois et est suivi par un psychiatre, pour une condition personnelle.</w:t>
      </w:r>
    </w:p>
    <w:p w14:paraId="070A4C9D" w14:textId="33325072" w:rsidR="00745B92" w:rsidRPr="00450FB1" w:rsidRDefault="00CD0134" w:rsidP="009D4D63">
      <w:pPr>
        <w:pStyle w:val="corpsdedcision"/>
        <w:numPr>
          <w:ilvl w:val="0"/>
          <w:numId w:val="0"/>
        </w:numPr>
        <w:tabs>
          <w:tab w:val="clear" w:pos="720"/>
          <w:tab w:val="left" w:pos="1276"/>
        </w:tabs>
        <w:spacing w:after="240"/>
        <w:ind w:left="720" w:right="720"/>
        <w:rPr>
          <w:sz w:val="20"/>
        </w:rPr>
      </w:pPr>
      <w:r w:rsidRPr="00450FB1">
        <w:rPr>
          <w:sz w:val="20"/>
        </w:rPr>
        <w:t>[13]</w:t>
      </w:r>
      <w:r w:rsidR="009D4D63">
        <w:rPr>
          <w:sz w:val="20"/>
        </w:rPr>
        <w:tab/>
      </w:r>
      <w:r w:rsidRPr="00450FB1">
        <w:rPr>
          <w:sz w:val="20"/>
        </w:rPr>
        <w:t>Le travailleur continue à faire son travail du mieux qu’il peut. À compter de janvier 2018, il a de plus en plus de difficultés avec son sommeil, fait des cauchemars, n’arrive plus à prendre de distance par rapport aux appels qu’il reçoit, a des « flashbacks » des événements vécus, des odeurs ainsi que des scènes et devient de plus en plus fatigué.</w:t>
      </w:r>
    </w:p>
    <w:p w14:paraId="1739A7D7" w14:textId="75FF7602" w:rsidR="00450FB1" w:rsidRPr="00450FB1" w:rsidRDefault="00450FB1" w:rsidP="009D4D63">
      <w:pPr>
        <w:pStyle w:val="corpsdedcision"/>
        <w:numPr>
          <w:ilvl w:val="0"/>
          <w:numId w:val="0"/>
        </w:numPr>
        <w:tabs>
          <w:tab w:val="clear" w:pos="720"/>
          <w:tab w:val="left" w:pos="1276"/>
        </w:tabs>
        <w:spacing w:after="240"/>
        <w:ind w:left="720" w:right="720"/>
        <w:rPr>
          <w:sz w:val="20"/>
        </w:rPr>
      </w:pPr>
      <w:r w:rsidRPr="00450FB1">
        <w:rPr>
          <w:sz w:val="20"/>
        </w:rPr>
        <w:t>[14]</w:t>
      </w:r>
      <w:r w:rsidR="009D4D63">
        <w:rPr>
          <w:sz w:val="20"/>
        </w:rPr>
        <w:tab/>
      </w:r>
      <w:r w:rsidRPr="00450FB1">
        <w:rPr>
          <w:sz w:val="20"/>
        </w:rPr>
        <w:t>Le 4 octobre 2018, le travailleur est appelé sur les lieux d’un événement et il est témoin d’un geste d’un paramédic qui secoue fortement la tête d’une dame afin de constater son décès, et ce, devant les yeux du conjoint. Le travailleur est bouleversé.</w:t>
      </w:r>
    </w:p>
    <w:p w14:paraId="7412A98F" w14:textId="1BA53C8D" w:rsidR="00450FB1" w:rsidRPr="00450FB1" w:rsidRDefault="00450FB1" w:rsidP="009D4D63">
      <w:pPr>
        <w:pStyle w:val="corpsdedcision"/>
        <w:numPr>
          <w:ilvl w:val="0"/>
          <w:numId w:val="0"/>
        </w:numPr>
        <w:tabs>
          <w:tab w:val="clear" w:pos="720"/>
          <w:tab w:val="left" w:pos="1276"/>
        </w:tabs>
        <w:spacing w:after="240"/>
        <w:ind w:left="720" w:right="720"/>
        <w:rPr>
          <w:sz w:val="20"/>
        </w:rPr>
      </w:pPr>
      <w:r w:rsidRPr="00450FB1">
        <w:rPr>
          <w:sz w:val="20"/>
        </w:rPr>
        <w:t>[15]</w:t>
      </w:r>
      <w:r w:rsidR="009D4D63">
        <w:rPr>
          <w:sz w:val="20"/>
        </w:rPr>
        <w:tab/>
      </w:r>
      <w:r w:rsidRPr="00450FB1">
        <w:rPr>
          <w:sz w:val="20"/>
        </w:rPr>
        <w:t>Le 24 octobre 2018, le travailleur consulte le docteur Huy Nhat Tan Pham, omnipraticien traitant. Celui-ci pose un diagnostic de stress post-traumatique et indique qu’il s’agit de l’accumulation d’événements au travail. Le docteur Pham recommande un arrêt de travail et réfère le travailleur à un psychologue.</w:t>
      </w:r>
    </w:p>
    <w:p w14:paraId="10F8AC14" w14:textId="15B6BA9E" w:rsidR="00450FB1" w:rsidRPr="00450FB1" w:rsidRDefault="00450FB1" w:rsidP="009D4D63">
      <w:pPr>
        <w:pStyle w:val="corpsdedcision"/>
        <w:numPr>
          <w:ilvl w:val="0"/>
          <w:numId w:val="0"/>
        </w:numPr>
        <w:tabs>
          <w:tab w:val="clear" w:pos="720"/>
          <w:tab w:val="left" w:pos="1276"/>
        </w:tabs>
        <w:spacing w:after="240"/>
        <w:ind w:left="720" w:right="720"/>
        <w:rPr>
          <w:sz w:val="20"/>
        </w:rPr>
      </w:pPr>
      <w:r w:rsidRPr="00450FB1">
        <w:rPr>
          <w:sz w:val="20"/>
        </w:rPr>
        <w:t>[16]</w:t>
      </w:r>
      <w:r w:rsidR="009D4D63">
        <w:rPr>
          <w:sz w:val="20"/>
        </w:rPr>
        <w:tab/>
      </w:r>
      <w:r w:rsidRPr="00450FB1">
        <w:rPr>
          <w:sz w:val="20"/>
        </w:rPr>
        <w:t>Le diagnostic de stress post-traumatique est maintenu sur les rapports médicaux suivants.</w:t>
      </w:r>
    </w:p>
    <w:p w14:paraId="69FA23A7" w14:textId="7C0AD73F" w:rsidR="00CD0134" w:rsidRDefault="00450FB1" w:rsidP="009D4D63">
      <w:pPr>
        <w:pStyle w:val="corpsdedcision"/>
        <w:numPr>
          <w:ilvl w:val="0"/>
          <w:numId w:val="0"/>
        </w:numPr>
        <w:tabs>
          <w:tab w:val="clear" w:pos="720"/>
          <w:tab w:val="left" w:pos="1276"/>
        </w:tabs>
        <w:ind w:left="720" w:right="720"/>
        <w:rPr>
          <w:sz w:val="20"/>
        </w:rPr>
      </w:pPr>
      <w:r w:rsidRPr="00450FB1">
        <w:rPr>
          <w:sz w:val="20"/>
        </w:rPr>
        <w:t>[17]</w:t>
      </w:r>
      <w:r w:rsidR="009D4D63">
        <w:rPr>
          <w:sz w:val="20"/>
        </w:rPr>
        <w:tab/>
      </w:r>
      <w:r w:rsidRPr="00450FB1">
        <w:rPr>
          <w:sz w:val="20"/>
        </w:rPr>
        <w:t>Le 23 novembre 2018, madame Valérie Binette, psychologue au Centre d’Étude sur le trauma produit un rapport. Elle y indique qu’en raison de la forte détresse émotionnelle qui en découle, il est difficile pour le travailleur d’aborder en détail les événements ayant entraîné l’apparition des difficultés et l’arrêt de travail. Le premier événement décrit par le travailleur, avec l’aide de la psychologue, est celui du 11 avril 2014 lors duquel un bébé de neuf mois décède à la suite d'une tentative de réanimation, laissant le travailleur témoin de la scène du corps de l’enfant sans vie.</w:t>
      </w:r>
    </w:p>
    <w:p w14:paraId="742E4760" w14:textId="29138180" w:rsidR="000730DE" w:rsidRPr="000730DE" w:rsidRDefault="000730DE" w:rsidP="00450FB1">
      <w:pPr>
        <w:pStyle w:val="corpsdedcision"/>
        <w:numPr>
          <w:ilvl w:val="0"/>
          <w:numId w:val="0"/>
        </w:numPr>
        <w:ind w:left="720" w:right="720"/>
        <w:rPr>
          <w:szCs w:val="24"/>
        </w:rPr>
      </w:pPr>
      <w:r w:rsidRPr="000730DE">
        <w:rPr>
          <w:szCs w:val="24"/>
        </w:rPr>
        <w:t>[Transcription textuelle]</w:t>
      </w:r>
    </w:p>
    <w:p w14:paraId="46A4A2DD" w14:textId="5E27E5D3" w:rsidR="00F403AB" w:rsidRDefault="00F403AB" w:rsidP="00577427">
      <w:pPr>
        <w:pStyle w:val="corpsdedcision"/>
      </w:pPr>
      <w:r>
        <w:t>Le travailleur témoigne</w:t>
      </w:r>
      <w:r w:rsidRPr="00F403AB">
        <w:t xml:space="preserve"> qu’en 2018, alors qu’il </w:t>
      </w:r>
      <w:r>
        <w:t>est</w:t>
      </w:r>
      <w:r w:rsidRPr="00F403AB">
        <w:t xml:space="preserve"> en arrêt de travail, il </w:t>
      </w:r>
      <w:r>
        <w:t>apprend</w:t>
      </w:r>
      <w:r w:rsidRPr="00F403AB">
        <w:t xml:space="preserve"> </w:t>
      </w:r>
      <w:r>
        <w:t>que</w:t>
      </w:r>
      <w:r w:rsidRPr="00F403AB">
        <w:t xml:space="preserve"> son syndicat</w:t>
      </w:r>
      <w:r>
        <w:t xml:space="preserve"> </w:t>
      </w:r>
      <w:r w:rsidRPr="00F403AB">
        <w:t>offr</w:t>
      </w:r>
      <w:r>
        <w:t>e</w:t>
      </w:r>
      <w:r w:rsidRPr="00F403AB">
        <w:t xml:space="preserve"> à ses employés un suivi en thérapie au Centre d’étude sur le Traum</w:t>
      </w:r>
      <w:r>
        <w:t>a. Il accepte et participe à 29 </w:t>
      </w:r>
      <w:r w:rsidRPr="00F403AB">
        <w:t xml:space="preserve">rencontres </w:t>
      </w:r>
      <w:r>
        <w:t xml:space="preserve">qui </w:t>
      </w:r>
      <w:r w:rsidRPr="00F403AB">
        <w:t xml:space="preserve">se sont </w:t>
      </w:r>
      <w:r>
        <w:t>échelonnées jusqu’en</w:t>
      </w:r>
      <w:r w:rsidRPr="00F403AB">
        <w:t xml:space="preserve"> 2020</w:t>
      </w:r>
      <w:r>
        <w:t>. À la suite de celles-ci, il s’avère que le travailleur et l</w:t>
      </w:r>
      <w:r w:rsidRPr="00F403AB">
        <w:t>a psychologue</w:t>
      </w:r>
      <w:r>
        <w:t xml:space="preserve"> Billette </w:t>
      </w:r>
      <w:r w:rsidRPr="00F403AB">
        <w:t>ont déterminé que la thérapie n’entra</w:t>
      </w:r>
      <w:r w:rsidR="0074331A">
        <w:t>î</w:t>
      </w:r>
      <w:r w:rsidRPr="00F403AB">
        <w:t>na</w:t>
      </w:r>
      <w:r w:rsidR="0074331A">
        <w:t>i</w:t>
      </w:r>
      <w:r w:rsidRPr="00F403AB">
        <w:t xml:space="preserve">t pas l’amélioration des symptômes et </w:t>
      </w:r>
      <w:r>
        <w:t>qu’une consultation auprès d’un psychiatre devait être effectuée.</w:t>
      </w:r>
    </w:p>
    <w:p w14:paraId="4BC775CB" w14:textId="5BA863AD" w:rsidR="00F403AB" w:rsidRDefault="00F403AB" w:rsidP="00924B89">
      <w:pPr>
        <w:pStyle w:val="corpsdedcision"/>
      </w:pPr>
      <w:r w:rsidRPr="00F403AB">
        <w:t>D</w:t>
      </w:r>
      <w:r w:rsidR="00C84B2A">
        <w:t>’ailleurs,</w:t>
      </w:r>
      <w:r w:rsidR="00C84B2A" w:rsidRPr="00C84B2A">
        <w:t xml:space="preserve"> </w:t>
      </w:r>
      <w:r w:rsidR="00C84B2A" w:rsidRPr="00F403AB">
        <w:t xml:space="preserve">dans </w:t>
      </w:r>
      <w:r w:rsidR="00C84B2A">
        <w:t>s</w:t>
      </w:r>
      <w:r w:rsidR="00C84B2A" w:rsidRPr="00F403AB">
        <w:t>es rapports d’évaluation</w:t>
      </w:r>
      <w:r w:rsidRPr="00F403AB">
        <w:t xml:space="preserve">, </w:t>
      </w:r>
      <w:r w:rsidR="00C84B2A">
        <w:t xml:space="preserve">la psychologue </w:t>
      </w:r>
      <w:r w:rsidRPr="00F403AB">
        <w:t xml:space="preserve">fait état de problème de consommation d’alcool. </w:t>
      </w:r>
      <w:r w:rsidR="00C84B2A">
        <w:t>Entre autres, dans</w:t>
      </w:r>
      <w:r w:rsidRPr="00F403AB">
        <w:t xml:space="preserve"> le rapport du </w:t>
      </w:r>
      <w:r w:rsidR="00C84B2A">
        <w:t>1</w:t>
      </w:r>
      <w:r w:rsidR="00C84B2A" w:rsidRPr="00C84B2A">
        <w:rPr>
          <w:vertAlign w:val="superscript"/>
        </w:rPr>
        <w:t>er</w:t>
      </w:r>
      <w:r w:rsidR="00C84B2A">
        <w:t> </w:t>
      </w:r>
      <w:r w:rsidRPr="00F403AB">
        <w:t>avril</w:t>
      </w:r>
      <w:r w:rsidR="00C84B2A">
        <w:t> </w:t>
      </w:r>
      <w:r w:rsidRPr="00F403AB">
        <w:t xml:space="preserve">2019, elle </w:t>
      </w:r>
      <w:r w:rsidR="00C84B2A">
        <w:t>écrit</w:t>
      </w:r>
      <w:r w:rsidRPr="00F403AB">
        <w:t xml:space="preserve"> que «</w:t>
      </w:r>
      <w:r w:rsidR="00C84B2A">
        <w:t> </w:t>
      </w:r>
      <w:r w:rsidR="0074331A">
        <w:rPr>
          <w:i/>
          <w:iCs/>
          <w:sz w:val="22"/>
          <w:szCs w:val="22"/>
        </w:rPr>
        <w:t>L</w:t>
      </w:r>
      <w:r w:rsidRPr="00F403AB">
        <w:rPr>
          <w:i/>
          <w:iCs/>
          <w:sz w:val="22"/>
          <w:szCs w:val="22"/>
        </w:rPr>
        <w:t>a consommation d’alcool aurait grandement diminué et la fonction d’apaisement et d’évitement qui y était associé</w:t>
      </w:r>
      <w:r w:rsidR="0074331A">
        <w:rPr>
          <w:i/>
          <w:iCs/>
          <w:sz w:val="22"/>
          <w:szCs w:val="22"/>
        </w:rPr>
        <w:t>e</w:t>
      </w:r>
      <w:r w:rsidRPr="00F403AB">
        <w:rPr>
          <w:i/>
          <w:iCs/>
          <w:sz w:val="22"/>
          <w:szCs w:val="22"/>
        </w:rPr>
        <w:t xml:space="preserve"> n’est plus rapporté</w:t>
      </w:r>
      <w:r w:rsidR="0074331A">
        <w:rPr>
          <w:i/>
          <w:iCs/>
          <w:sz w:val="22"/>
          <w:szCs w:val="22"/>
        </w:rPr>
        <w:t>e</w:t>
      </w:r>
      <w:r w:rsidRPr="00F403AB">
        <w:t>.».</w:t>
      </w:r>
      <w:r w:rsidR="00C84B2A">
        <w:t xml:space="preserve"> </w:t>
      </w:r>
      <w:r w:rsidRPr="00F403AB">
        <w:t xml:space="preserve">Dans </w:t>
      </w:r>
      <w:r w:rsidR="00C84B2A">
        <w:t>celui</w:t>
      </w:r>
      <w:r w:rsidRPr="00F403AB">
        <w:t xml:space="preserve"> du 12</w:t>
      </w:r>
      <w:r w:rsidR="00C84B2A">
        <w:t> </w:t>
      </w:r>
      <w:r w:rsidRPr="00F403AB">
        <w:t>février</w:t>
      </w:r>
      <w:r w:rsidR="00C84B2A">
        <w:t> </w:t>
      </w:r>
      <w:r w:rsidRPr="00F403AB">
        <w:t>2020, elle not</w:t>
      </w:r>
      <w:r w:rsidR="00C84B2A">
        <w:t>e</w:t>
      </w:r>
      <w:r w:rsidRPr="00F403AB">
        <w:t xml:space="preserve"> que la consommation d’alcool a augmenté dans les dernières semaines et qu’il était toujours très réactif aux différents stresseurs rencontrés, principalement ceux liés aux conséquences des év</w:t>
      </w:r>
      <w:r w:rsidR="0074331A">
        <w:t>é</w:t>
      </w:r>
      <w:r w:rsidRPr="00F403AB">
        <w:t>nements qu’il a vécus dans le cadre de son travail.</w:t>
      </w:r>
    </w:p>
    <w:p w14:paraId="58C835E4" w14:textId="223D844E" w:rsidR="004E30CD" w:rsidRDefault="004E30CD" w:rsidP="000F5A03">
      <w:pPr>
        <w:pStyle w:val="corpsdedcision"/>
      </w:pPr>
      <w:r>
        <w:t>Le 13</w:t>
      </w:r>
      <w:r w:rsidR="0074331A">
        <w:t> </w:t>
      </w:r>
      <w:r>
        <w:t>février</w:t>
      </w:r>
      <w:r w:rsidR="0074331A">
        <w:t> </w:t>
      </w:r>
      <w:r>
        <w:t xml:space="preserve">2019, </w:t>
      </w:r>
      <w:r w:rsidR="00010734">
        <w:t>la docteure </w:t>
      </w:r>
      <w:r>
        <w:t>Anne</w:t>
      </w:r>
      <w:r w:rsidR="00010734">
        <w:t> </w:t>
      </w:r>
      <w:r>
        <w:t>Thériault,</w:t>
      </w:r>
      <w:r w:rsidR="00010734">
        <w:t xml:space="preserve"> à la demande de </w:t>
      </w:r>
      <w:r w:rsidR="0074331A">
        <w:t>l’</w:t>
      </w:r>
      <w:r w:rsidR="00010734">
        <w:t>employeur</w:t>
      </w:r>
      <w:r w:rsidR="00E44454">
        <w:t>,</w:t>
      </w:r>
      <w:r w:rsidR="00E44454" w:rsidRPr="00E44454">
        <w:t xml:space="preserve"> </w:t>
      </w:r>
      <w:r w:rsidR="00E44454">
        <w:t>examine le travailleur</w:t>
      </w:r>
      <w:r w:rsidR="00010734">
        <w:t>. Cette dernière</w:t>
      </w:r>
      <w:r>
        <w:t xml:space="preserve"> diagnostiqu</w:t>
      </w:r>
      <w:r w:rsidR="00010734">
        <w:t>e</w:t>
      </w:r>
      <w:r>
        <w:t xml:space="preserve"> un trouble de stress post-traumatique chronique et constat</w:t>
      </w:r>
      <w:r w:rsidR="00010734">
        <w:t>e</w:t>
      </w:r>
      <w:r>
        <w:t xml:space="preserve"> qu’il </w:t>
      </w:r>
      <w:r w:rsidR="00E44454">
        <w:t>est</w:t>
      </w:r>
      <w:r>
        <w:t xml:space="preserve"> trop tôt pour consolider</w:t>
      </w:r>
      <w:r w:rsidR="00010734">
        <w:t xml:space="preserve"> la lésion</w:t>
      </w:r>
      <w:r>
        <w:t>.</w:t>
      </w:r>
    </w:p>
    <w:p w14:paraId="731EB55D" w14:textId="5F83DB60" w:rsidR="00343082" w:rsidRDefault="00343082" w:rsidP="002F569E">
      <w:pPr>
        <w:pStyle w:val="corpsdedcision"/>
      </w:pPr>
      <w:r w:rsidRPr="00343082">
        <w:t xml:space="preserve">Parallèlement à </w:t>
      </w:r>
      <w:r w:rsidR="00A45B1F">
        <w:t>la</w:t>
      </w:r>
      <w:r w:rsidRPr="00343082">
        <w:t xml:space="preserve"> thérapie </w:t>
      </w:r>
      <w:r w:rsidR="00A45B1F">
        <w:t xml:space="preserve">effectuée </w:t>
      </w:r>
      <w:r w:rsidRPr="00343082">
        <w:t>au Centre d’étude sur le Trauma, en avril</w:t>
      </w:r>
      <w:r w:rsidR="00C96FA7">
        <w:t> </w:t>
      </w:r>
      <w:r w:rsidRPr="00343082">
        <w:t xml:space="preserve">2019, le </w:t>
      </w:r>
      <w:r w:rsidR="00C96FA7">
        <w:t>t</w:t>
      </w:r>
      <w:r w:rsidRPr="00343082">
        <w:t>ravailleur début</w:t>
      </w:r>
      <w:r w:rsidR="00E44454">
        <w:t>e</w:t>
      </w:r>
      <w:r w:rsidRPr="00343082">
        <w:t xml:space="preserve"> un suivi avec le </w:t>
      </w:r>
      <w:r w:rsidR="00A45B1F">
        <w:t>docteur </w:t>
      </w:r>
      <w:r w:rsidRPr="00343082">
        <w:t>Lefebvre, psychiatre</w:t>
      </w:r>
      <w:r w:rsidR="00A45B1F">
        <w:t>.</w:t>
      </w:r>
    </w:p>
    <w:p w14:paraId="05AA26C9" w14:textId="7E22ED68" w:rsidR="00A45B1F" w:rsidRDefault="00A45B1F" w:rsidP="00E769C4">
      <w:pPr>
        <w:pStyle w:val="corpsdedcision"/>
      </w:pPr>
      <w:r w:rsidRPr="00A45B1F">
        <w:t>Le 25</w:t>
      </w:r>
      <w:r>
        <w:t> </w:t>
      </w:r>
      <w:r w:rsidRPr="00A45B1F">
        <w:t>avril</w:t>
      </w:r>
      <w:r>
        <w:t> </w:t>
      </w:r>
      <w:r w:rsidRPr="00A45B1F">
        <w:t xml:space="preserve">2019, dans le cadre de l’histoire psychiatrique du </w:t>
      </w:r>
      <w:r>
        <w:t>t</w:t>
      </w:r>
      <w:r w:rsidRPr="00A45B1F">
        <w:t xml:space="preserve">ravailleur, </w:t>
      </w:r>
      <w:r>
        <w:t>le docteur </w:t>
      </w:r>
      <w:r w:rsidRPr="00A45B1F">
        <w:t xml:space="preserve">Lefebvre </w:t>
      </w:r>
      <w:r>
        <w:t>note</w:t>
      </w:r>
      <w:r w:rsidRPr="00A45B1F">
        <w:t xml:space="preserve"> dans la section </w:t>
      </w:r>
      <w:r w:rsidR="00C96FA7">
        <w:t>« </w:t>
      </w:r>
      <w:r w:rsidRPr="00A45B1F">
        <w:rPr>
          <w:b/>
          <w:bCs/>
          <w:caps/>
          <w:u w:val="single"/>
        </w:rPr>
        <w:t>habitudes</w:t>
      </w:r>
      <w:r w:rsidR="00C96FA7">
        <w:t> » que</w:t>
      </w:r>
      <w:r w:rsidRPr="00A45B1F">
        <w:t xml:space="preserve"> celui-ci a réduit sa consommation d’alcool depuis quelque temps. Il écrit, dans la section </w:t>
      </w:r>
      <w:r w:rsidR="00C96FA7">
        <w:t>« </w:t>
      </w:r>
      <w:r w:rsidRPr="00A45B1F">
        <w:rPr>
          <w:b/>
          <w:bCs/>
          <w:caps/>
          <w:u w:val="single"/>
        </w:rPr>
        <w:t>Impression diagnostique</w:t>
      </w:r>
      <w:r w:rsidR="00C96FA7">
        <w:t> » un</w:t>
      </w:r>
      <w:r w:rsidRPr="00A45B1F">
        <w:t xml:space="preserve"> «</w:t>
      </w:r>
      <w:r>
        <w:t> </w:t>
      </w:r>
      <w:r w:rsidR="00C96FA7">
        <w:rPr>
          <w:i/>
          <w:iCs/>
          <w:sz w:val="22"/>
          <w:szCs w:val="22"/>
        </w:rPr>
        <w:t>A</w:t>
      </w:r>
      <w:r w:rsidRPr="00A45B1F">
        <w:rPr>
          <w:i/>
          <w:iCs/>
          <w:sz w:val="22"/>
          <w:szCs w:val="22"/>
        </w:rPr>
        <w:t>ntécédent d’abus d’alcool dans les premiers mois d’invalidité, où cela s’est avéré une façon pour lui de neutraliser sa souffrance reliée à un sentiment de honte qui le grugeait de l’intérieur. Il n’abuse plus d’alcool maintenant, outre exception en situation sociale et ne consomme plus</w:t>
      </w:r>
      <w:r w:rsidR="00C96FA7">
        <w:rPr>
          <w:i/>
          <w:iCs/>
          <w:sz w:val="22"/>
          <w:szCs w:val="22"/>
        </w:rPr>
        <w:t xml:space="preserve"> à</w:t>
      </w:r>
      <w:r w:rsidRPr="00A45B1F">
        <w:rPr>
          <w:i/>
          <w:iCs/>
          <w:sz w:val="22"/>
          <w:szCs w:val="22"/>
        </w:rPr>
        <w:t xml:space="preserve"> tous les jours.</w:t>
      </w:r>
      <w:r>
        <w:t> </w:t>
      </w:r>
      <w:r w:rsidRPr="00A45B1F">
        <w:t>»</w:t>
      </w:r>
      <w:r>
        <w:t>.</w:t>
      </w:r>
    </w:p>
    <w:p w14:paraId="11E6E442" w14:textId="25B38743" w:rsidR="00A45B1F" w:rsidRDefault="00A45B1F" w:rsidP="00776C4C">
      <w:pPr>
        <w:pStyle w:val="corpsdedcision"/>
      </w:pPr>
      <w:r>
        <w:t>L</w:t>
      </w:r>
      <w:r w:rsidRPr="00A45B1F">
        <w:t>e</w:t>
      </w:r>
      <w:r>
        <w:t xml:space="preserve"> Tribunal constate que le</w:t>
      </w:r>
      <w:r w:rsidRPr="00A45B1F">
        <w:t xml:space="preserve"> problème de dépendance à l’alcool est discuté à plusieurs reprises lors des rencontres </w:t>
      </w:r>
      <w:r>
        <w:t>avec le docteur </w:t>
      </w:r>
      <w:r w:rsidRPr="00A45B1F">
        <w:t>Lefebvre</w:t>
      </w:r>
      <w:r>
        <w:t>, entre autres, l</w:t>
      </w:r>
      <w:r w:rsidRPr="00A45B1F">
        <w:t xml:space="preserve">es notes </w:t>
      </w:r>
      <w:r w:rsidR="00F80933">
        <w:t xml:space="preserve">figurant au dossier aux dates </w:t>
      </w:r>
      <w:r>
        <w:t>suivantes :</w:t>
      </w:r>
    </w:p>
    <w:p w14:paraId="512627D4" w14:textId="49DA24D9" w:rsidR="00A45B1F" w:rsidRPr="00A45B1F" w:rsidRDefault="00A45B1F" w:rsidP="009D4D63">
      <w:pPr>
        <w:pStyle w:val="corpsdedcision"/>
        <w:numPr>
          <w:ilvl w:val="0"/>
          <w:numId w:val="15"/>
        </w:numPr>
        <w:tabs>
          <w:tab w:val="clear" w:pos="720"/>
        </w:tabs>
        <w:ind w:left="1276" w:hanging="567"/>
      </w:pPr>
      <w:r w:rsidRPr="00A45B1F">
        <w:t>27</w:t>
      </w:r>
      <w:r w:rsidR="00F80933">
        <w:t> </w:t>
      </w:r>
      <w:r w:rsidRPr="00A45B1F">
        <w:t>ao</w:t>
      </w:r>
      <w:r w:rsidR="00F80933">
        <w:t>û</w:t>
      </w:r>
      <w:r w:rsidRPr="00A45B1F">
        <w:t>t</w:t>
      </w:r>
      <w:r w:rsidR="00F80933">
        <w:t> </w:t>
      </w:r>
      <w:r w:rsidRPr="00A45B1F">
        <w:t>2019</w:t>
      </w:r>
      <w:r w:rsidR="00F80933">
        <w:t> :</w:t>
      </w:r>
      <w:r w:rsidRPr="00A45B1F">
        <w:t xml:space="preserve"> </w:t>
      </w:r>
      <w:r w:rsidR="00F80933">
        <w:t>« </w:t>
      </w:r>
      <w:r w:rsidRPr="00A45B1F">
        <w:rPr>
          <w:i/>
          <w:iCs/>
          <w:sz w:val="22"/>
          <w:szCs w:val="22"/>
        </w:rPr>
        <w:t>Boi</w:t>
      </w:r>
      <w:r w:rsidR="00683B41">
        <w:rPr>
          <w:i/>
          <w:iCs/>
          <w:sz w:val="22"/>
          <w:szCs w:val="22"/>
        </w:rPr>
        <w:t>t</w:t>
      </w:r>
      <w:r w:rsidRPr="00A45B1F">
        <w:rPr>
          <w:i/>
          <w:iCs/>
          <w:sz w:val="22"/>
          <w:szCs w:val="22"/>
        </w:rPr>
        <w:t xml:space="preserve"> un </w:t>
      </w:r>
      <w:r w:rsidRPr="00F80933">
        <w:rPr>
          <w:i/>
          <w:iCs/>
          <w:sz w:val="22"/>
          <w:szCs w:val="22"/>
        </w:rPr>
        <w:t xml:space="preserve">peu </w:t>
      </w:r>
      <w:r w:rsidRPr="00A45B1F">
        <w:rPr>
          <w:i/>
          <w:iCs/>
          <w:sz w:val="22"/>
          <w:szCs w:val="22"/>
        </w:rPr>
        <w:t>plus</w:t>
      </w:r>
      <w:r w:rsidRPr="00F80933">
        <w:rPr>
          <w:i/>
          <w:iCs/>
          <w:sz w:val="22"/>
          <w:szCs w:val="22"/>
        </w:rPr>
        <w:t xml:space="preserve"> d’alcool</w:t>
      </w:r>
      <w:r w:rsidR="00683B41">
        <w:rPr>
          <w:i/>
          <w:iCs/>
          <w:sz w:val="22"/>
          <w:szCs w:val="22"/>
        </w:rPr>
        <w:t>.</w:t>
      </w:r>
      <w:r w:rsidR="00F80933">
        <w:t> »</w:t>
      </w:r>
      <w:r w:rsidR="00683B41">
        <w:t>.</w:t>
      </w:r>
    </w:p>
    <w:p w14:paraId="3FD2C9C8" w14:textId="7A09A973" w:rsidR="00A45B1F" w:rsidRPr="00A45B1F" w:rsidRDefault="00A45B1F" w:rsidP="009D4D63">
      <w:pPr>
        <w:pStyle w:val="corpsdedcision"/>
        <w:numPr>
          <w:ilvl w:val="0"/>
          <w:numId w:val="15"/>
        </w:numPr>
        <w:tabs>
          <w:tab w:val="clear" w:pos="720"/>
        </w:tabs>
        <w:ind w:left="1276" w:hanging="567"/>
      </w:pPr>
      <w:r w:rsidRPr="00A45B1F">
        <w:t>23</w:t>
      </w:r>
      <w:r w:rsidR="00F80933">
        <w:t> </w:t>
      </w:r>
      <w:r w:rsidRPr="00A45B1F">
        <w:t>avril</w:t>
      </w:r>
      <w:r w:rsidR="00F80933">
        <w:t> </w:t>
      </w:r>
      <w:r w:rsidRPr="00A45B1F">
        <w:t>2020</w:t>
      </w:r>
      <w:r w:rsidR="00A359CE">
        <w:t> :</w:t>
      </w:r>
      <w:r w:rsidRPr="00A45B1F">
        <w:t xml:space="preserve"> </w:t>
      </w:r>
      <w:r w:rsidR="00F80933">
        <w:t>« </w:t>
      </w:r>
      <w:r w:rsidR="00F80933" w:rsidRPr="00A359CE">
        <w:rPr>
          <w:rFonts w:cs="Arial"/>
          <w:i/>
          <w:iCs/>
          <w:sz w:val="22"/>
          <w:szCs w:val="22"/>
        </w:rPr>
        <w:t>↑</w:t>
      </w:r>
      <w:r w:rsidR="00A359CE" w:rsidRPr="00A359CE">
        <w:rPr>
          <w:rFonts w:cs="Arial"/>
          <w:i/>
          <w:iCs/>
          <w:sz w:val="22"/>
          <w:szCs w:val="22"/>
        </w:rPr>
        <w:t xml:space="preserve"> </w:t>
      </w:r>
      <w:r w:rsidR="00F80933" w:rsidRPr="00A359CE">
        <w:rPr>
          <w:i/>
          <w:iCs/>
          <w:sz w:val="22"/>
          <w:szCs w:val="22"/>
        </w:rPr>
        <w:t>ROH</w:t>
      </w:r>
      <w:r w:rsidR="00F80933">
        <w:t> » qui indique une a</w:t>
      </w:r>
      <w:r w:rsidRPr="00A45B1F">
        <w:t xml:space="preserve">ugmentation </w:t>
      </w:r>
      <w:r w:rsidR="00F80933">
        <w:t>de la consommation d’</w:t>
      </w:r>
      <w:r w:rsidRPr="00A45B1F">
        <w:t>alcool</w:t>
      </w:r>
      <w:r w:rsidR="00683B41">
        <w:t>.</w:t>
      </w:r>
    </w:p>
    <w:p w14:paraId="1B1BEBE8" w14:textId="154EF90D" w:rsidR="00A45B1F" w:rsidRDefault="00A45B1F" w:rsidP="009D4D63">
      <w:pPr>
        <w:pStyle w:val="corpsdedcision"/>
        <w:numPr>
          <w:ilvl w:val="0"/>
          <w:numId w:val="15"/>
        </w:numPr>
        <w:tabs>
          <w:tab w:val="clear" w:pos="720"/>
        </w:tabs>
        <w:ind w:left="1276" w:hanging="567"/>
      </w:pPr>
      <w:r w:rsidRPr="00A45B1F">
        <w:t>25</w:t>
      </w:r>
      <w:r w:rsidR="00A359CE">
        <w:t> </w:t>
      </w:r>
      <w:r w:rsidRPr="00A45B1F">
        <w:t>ao</w:t>
      </w:r>
      <w:r w:rsidR="00A359CE">
        <w:t>û</w:t>
      </w:r>
      <w:r w:rsidRPr="00A45B1F">
        <w:t>t</w:t>
      </w:r>
      <w:r w:rsidR="00A359CE">
        <w:t> </w:t>
      </w:r>
      <w:r w:rsidRPr="00A45B1F">
        <w:t>2020</w:t>
      </w:r>
      <w:r w:rsidR="00A359CE">
        <w:t xml:space="preserve"> : </w:t>
      </w:r>
      <w:r w:rsidR="00C813EF">
        <w:t>L</w:t>
      </w:r>
      <w:r w:rsidR="00A359CE">
        <w:t>a note révèle que la r</w:t>
      </w:r>
      <w:r w:rsidRPr="00A45B1F">
        <w:t xml:space="preserve">encontre </w:t>
      </w:r>
      <w:r w:rsidR="00A359CE">
        <w:t xml:space="preserve">s’effectue </w:t>
      </w:r>
      <w:r w:rsidRPr="00A45B1F">
        <w:t xml:space="preserve">avec </w:t>
      </w:r>
      <w:r w:rsidR="00A359CE">
        <w:t>le travailleur et son</w:t>
      </w:r>
      <w:r w:rsidRPr="00A45B1F">
        <w:t xml:space="preserve"> père</w:t>
      </w:r>
      <w:r w:rsidR="00A359CE">
        <w:t xml:space="preserve"> lors de laquelle une </w:t>
      </w:r>
      <w:r w:rsidRPr="00A45B1F">
        <w:t xml:space="preserve">augmentation de la </w:t>
      </w:r>
      <w:r w:rsidR="00A359CE">
        <w:t xml:space="preserve">consommation de la </w:t>
      </w:r>
      <w:r w:rsidRPr="00A45B1F">
        <w:t xml:space="preserve">bière </w:t>
      </w:r>
      <w:r w:rsidR="00A359CE" w:rsidRPr="00A45B1F">
        <w:t>pour compenser</w:t>
      </w:r>
      <w:r w:rsidR="00A359CE">
        <w:t xml:space="preserve"> est mentionnée</w:t>
      </w:r>
      <w:r w:rsidRPr="00A45B1F">
        <w:t xml:space="preserve">, </w:t>
      </w:r>
      <w:r w:rsidR="00A359CE">
        <w:t xml:space="preserve">que la </w:t>
      </w:r>
      <w:r w:rsidRPr="00A45B1F">
        <w:t xml:space="preserve">conjointe trouve qu’il boit trop, </w:t>
      </w:r>
      <w:r w:rsidR="00A359CE">
        <w:t xml:space="preserve">que le travailleur oublie ce qui le perturbe lorsqu’il boit, qu’il </w:t>
      </w:r>
      <w:r w:rsidRPr="00A45B1F">
        <w:t xml:space="preserve">ne se </w:t>
      </w:r>
      <w:r w:rsidR="00521B76">
        <w:t>souvient</w:t>
      </w:r>
      <w:r w:rsidRPr="00A45B1F">
        <w:t xml:space="preserve"> </w:t>
      </w:r>
      <w:r w:rsidR="00A359CE">
        <w:t xml:space="preserve">pas toujours </w:t>
      </w:r>
      <w:r w:rsidRPr="00A45B1F">
        <w:t>de ce qu’il dit</w:t>
      </w:r>
      <w:r w:rsidR="00A359CE">
        <w:t xml:space="preserve"> ou fait</w:t>
      </w:r>
      <w:r w:rsidR="00521B76">
        <w:t xml:space="preserve"> et </w:t>
      </w:r>
      <w:r w:rsidR="00683B41">
        <w:t>« </w:t>
      </w:r>
      <w:r w:rsidR="00521B76" w:rsidRPr="00683B41">
        <w:rPr>
          <w:i/>
          <w:iCs/>
          <w:sz w:val="22"/>
          <w:szCs w:val="22"/>
          <w:u w:val="single"/>
        </w:rPr>
        <w:t>qu’il</w:t>
      </w:r>
      <w:r w:rsidRPr="00683B41">
        <w:rPr>
          <w:i/>
          <w:iCs/>
          <w:sz w:val="22"/>
          <w:szCs w:val="22"/>
          <w:u w:val="single"/>
        </w:rPr>
        <w:t xml:space="preserve"> ne buvait pas avant </w:t>
      </w:r>
      <w:r w:rsidR="00521B76" w:rsidRPr="00683B41">
        <w:rPr>
          <w:i/>
          <w:iCs/>
          <w:sz w:val="22"/>
          <w:szCs w:val="22"/>
          <w:u w:val="single"/>
        </w:rPr>
        <w:t xml:space="preserve">son </w:t>
      </w:r>
      <w:r w:rsidRPr="00683B41">
        <w:rPr>
          <w:i/>
          <w:iCs/>
          <w:sz w:val="22"/>
          <w:szCs w:val="22"/>
          <w:u w:val="single"/>
        </w:rPr>
        <w:t>PTSD</w:t>
      </w:r>
      <w:r w:rsidR="00683B41" w:rsidRPr="00683B41">
        <w:t> »</w:t>
      </w:r>
      <w:r w:rsidRPr="00A45B1F">
        <w:t xml:space="preserve">. </w:t>
      </w:r>
      <w:r w:rsidR="00521B76">
        <w:t>Le docteur Lefebvre retient comme impression celle de d</w:t>
      </w:r>
      <w:r w:rsidRPr="00A45B1F">
        <w:t xml:space="preserve">épendance à </w:t>
      </w:r>
      <w:r w:rsidR="00521B76">
        <w:t>l’</w:t>
      </w:r>
      <w:r w:rsidRPr="00A45B1F">
        <w:t>alcool</w:t>
      </w:r>
      <w:r w:rsidR="00683B41">
        <w:t>.</w:t>
      </w:r>
    </w:p>
    <w:p w14:paraId="559714B4" w14:textId="59F6D2F0" w:rsidR="00A45B1F" w:rsidRPr="00A45B1F" w:rsidRDefault="00A45B1F" w:rsidP="009D4D63">
      <w:pPr>
        <w:pStyle w:val="corpsdedcision"/>
        <w:numPr>
          <w:ilvl w:val="0"/>
          <w:numId w:val="15"/>
        </w:numPr>
        <w:tabs>
          <w:tab w:val="clear" w:pos="720"/>
        </w:tabs>
        <w:ind w:left="1276" w:hanging="567"/>
      </w:pPr>
      <w:r w:rsidRPr="00A45B1F">
        <w:t>12</w:t>
      </w:r>
      <w:r w:rsidR="00521B76">
        <w:t> </w:t>
      </w:r>
      <w:r w:rsidRPr="00A45B1F">
        <w:t>novembre</w:t>
      </w:r>
      <w:r w:rsidR="00521B76">
        <w:t> </w:t>
      </w:r>
      <w:r w:rsidRPr="00A45B1F">
        <w:t>2020</w:t>
      </w:r>
      <w:r w:rsidR="009D4D63">
        <w:t> </w:t>
      </w:r>
      <w:r w:rsidRPr="00A45B1F">
        <w:t xml:space="preserve">: </w:t>
      </w:r>
      <w:r w:rsidR="00C813EF">
        <w:t>L</w:t>
      </w:r>
      <w:r w:rsidR="0026768F">
        <w:t>a</w:t>
      </w:r>
      <w:r w:rsidR="00521B76">
        <w:t xml:space="preserve"> note révèle que le travailleur voit « </w:t>
      </w:r>
      <w:r w:rsidR="00521B76" w:rsidRPr="00521B76">
        <w:rPr>
          <w:i/>
          <w:iCs/>
          <w:sz w:val="22"/>
          <w:szCs w:val="22"/>
        </w:rPr>
        <w:t>son traumatisme comme une blessure qui ne guérit jamais</w:t>
      </w:r>
      <w:r w:rsidR="00521B76">
        <w:t> »</w:t>
      </w:r>
      <w:r w:rsidR="008D242F">
        <w:t xml:space="preserve">, qu’il a pris quelques fois une bière, </w:t>
      </w:r>
      <w:r w:rsidR="00521B76">
        <w:t xml:space="preserve">qu’il boit plus </w:t>
      </w:r>
      <w:r w:rsidRPr="00A45B1F">
        <w:t>les fins de semaine</w:t>
      </w:r>
      <w:r w:rsidR="008D242F">
        <w:t>, mais</w:t>
      </w:r>
      <w:r w:rsidR="00521B76">
        <w:t xml:space="preserve"> que sa </w:t>
      </w:r>
      <w:r w:rsidRPr="00A45B1F">
        <w:t xml:space="preserve">dépendance </w:t>
      </w:r>
      <w:r w:rsidR="00521B76">
        <w:t xml:space="preserve">serait </w:t>
      </w:r>
      <w:r w:rsidRPr="00A45B1F">
        <w:t>en résolution</w:t>
      </w:r>
      <w:r w:rsidR="00C47503">
        <w:t>.</w:t>
      </w:r>
    </w:p>
    <w:p w14:paraId="0CC332C7" w14:textId="476D8D24" w:rsidR="00A45B1F" w:rsidRPr="00A45B1F" w:rsidRDefault="00A45B1F" w:rsidP="009D4D63">
      <w:pPr>
        <w:pStyle w:val="corpsdedcision"/>
        <w:numPr>
          <w:ilvl w:val="0"/>
          <w:numId w:val="15"/>
        </w:numPr>
        <w:tabs>
          <w:tab w:val="clear" w:pos="720"/>
        </w:tabs>
        <w:ind w:left="1276" w:hanging="567"/>
      </w:pPr>
      <w:r w:rsidRPr="00A45B1F">
        <w:t>15</w:t>
      </w:r>
      <w:r w:rsidR="008D242F">
        <w:t> </w:t>
      </w:r>
      <w:r w:rsidRPr="00A45B1F">
        <w:t>juin</w:t>
      </w:r>
      <w:r w:rsidR="008D242F">
        <w:t> </w:t>
      </w:r>
      <w:r w:rsidRPr="00A45B1F">
        <w:t>2021</w:t>
      </w:r>
      <w:r w:rsidR="009D4D63">
        <w:t> </w:t>
      </w:r>
      <w:r w:rsidRPr="00A45B1F">
        <w:t xml:space="preserve">: </w:t>
      </w:r>
      <w:r w:rsidR="00611463">
        <w:t>« </w:t>
      </w:r>
      <w:r w:rsidR="00611463" w:rsidRPr="00611463">
        <w:rPr>
          <w:i/>
          <w:iCs/>
          <w:sz w:val="22"/>
          <w:szCs w:val="22"/>
        </w:rPr>
        <w:t>d</w:t>
      </w:r>
      <w:r w:rsidRPr="00A45B1F">
        <w:rPr>
          <w:i/>
          <w:iCs/>
          <w:sz w:val="22"/>
          <w:szCs w:val="22"/>
        </w:rPr>
        <w:t xml:space="preserve">épendance </w:t>
      </w:r>
      <w:r w:rsidR="00611463" w:rsidRPr="00611463">
        <w:rPr>
          <w:i/>
          <w:iCs/>
          <w:sz w:val="22"/>
          <w:szCs w:val="22"/>
        </w:rPr>
        <w:t>ROH</w:t>
      </w:r>
      <w:r w:rsidRPr="00A45B1F">
        <w:rPr>
          <w:i/>
          <w:iCs/>
          <w:sz w:val="22"/>
          <w:szCs w:val="22"/>
        </w:rPr>
        <w:t xml:space="preserve"> en résolution</w:t>
      </w:r>
      <w:r w:rsidR="00611463">
        <w:t> »</w:t>
      </w:r>
      <w:r w:rsidR="00C47503">
        <w:t>.</w:t>
      </w:r>
    </w:p>
    <w:p w14:paraId="3BF0C2EC" w14:textId="5126ACC3" w:rsidR="00A45B1F" w:rsidRPr="00A45B1F" w:rsidRDefault="00A45B1F" w:rsidP="009D4D63">
      <w:pPr>
        <w:pStyle w:val="corpsdedcision"/>
        <w:numPr>
          <w:ilvl w:val="0"/>
          <w:numId w:val="15"/>
        </w:numPr>
        <w:tabs>
          <w:tab w:val="clear" w:pos="720"/>
        </w:tabs>
        <w:ind w:left="1276" w:hanging="567"/>
      </w:pPr>
      <w:r w:rsidRPr="00A45B1F">
        <w:t>2</w:t>
      </w:r>
      <w:r w:rsidR="00611463">
        <w:t> </w:t>
      </w:r>
      <w:r w:rsidRPr="00A45B1F">
        <w:t>septembre</w:t>
      </w:r>
      <w:r w:rsidR="00611463">
        <w:t> </w:t>
      </w:r>
      <w:r w:rsidRPr="00A45B1F">
        <w:t>2021</w:t>
      </w:r>
      <w:r w:rsidR="009D4D63">
        <w:t> </w:t>
      </w:r>
      <w:r w:rsidRPr="00A45B1F">
        <w:t xml:space="preserve">: </w:t>
      </w:r>
      <w:r w:rsidR="00C813EF">
        <w:t>L</w:t>
      </w:r>
      <w:r w:rsidR="00611463">
        <w:t>a note indique qu’i</w:t>
      </w:r>
      <w:r w:rsidRPr="00A45B1F">
        <w:t xml:space="preserve">l a pris </w:t>
      </w:r>
      <w:r w:rsidR="00611463">
        <w:t>3</w:t>
      </w:r>
      <w:r w:rsidRPr="00A45B1F">
        <w:t>0</w:t>
      </w:r>
      <w:r w:rsidR="00611463">
        <w:t> </w:t>
      </w:r>
      <w:r w:rsidRPr="00A45B1F">
        <w:t>livres</w:t>
      </w:r>
      <w:r w:rsidR="00611463">
        <w:t xml:space="preserve"> avec la prise d’alcool</w:t>
      </w:r>
      <w:r w:rsidRPr="00A45B1F">
        <w:t xml:space="preserve">, </w:t>
      </w:r>
      <w:r w:rsidR="00611463">
        <w:t>qu’il a réduit sa consommation de</w:t>
      </w:r>
      <w:r w:rsidRPr="00A45B1F">
        <w:t xml:space="preserve"> 25</w:t>
      </w:r>
      <w:r w:rsidR="00611463">
        <w:t> </w:t>
      </w:r>
      <w:r w:rsidRPr="00A45B1F">
        <w:t>%</w:t>
      </w:r>
      <w:r w:rsidR="00C47503">
        <w:t>.</w:t>
      </w:r>
    </w:p>
    <w:p w14:paraId="32FBD017" w14:textId="675898B8" w:rsidR="00A45B1F" w:rsidRPr="00A45B1F" w:rsidRDefault="00A45B1F" w:rsidP="009D4D63">
      <w:pPr>
        <w:pStyle w:val="corpsdedcision"/>
        <w:numPr>
          <w:ilvl w:val="0"/>
          <w:numId w:val="15"/>
        </w:numPr>
        <w:tabs>
          <w:tab w:val="clear" w:pos="720"/>
        </w:tabs>
        <w:ind w:left="1276" w:hanging="567"/>
      </w:pPr>
      <w:r w:rsidRPr="00A45B1F">
        <w:t>2</w:t>
      </w:r>
      <w:r w:rsidR="00E44062">
        <w:t> </w:t>
      </w:r>
      <w:r w:rsidRPr="00A45B1F">
        <w:t>décembre</w:t>
      </w:r>
      <w:r w:rsidR="00E44062">
        <w:t> </w:t>
      </w:r>
      <w:r w:rsidRPr="00A45B1F">
        <w:t>2021</w:t>
      </w:r>
      <w:r w:rsidR="009D4D63">
        <w:t> </w:t>
      </w:r>
      <w:r w:rsidRPr="00A45B1F">
        <w:t xml:space="preserve">: </w:t>
      </w:r>
      <w:r w:rsidR="00C813EF">
        <w:t>I</w:t>
      </w:r>
      <w:r w:rsidR="00E44062">
        <w:t>l est écrit que l’a</w:t>
      </w:r>
      <w:r w:rsidRPr="00A45B1F">
        <w:t xml:space="preserve">lcool </w:t>
      </w:r>
      <w:r w:rsidR="00E44062">
        <w:t>est un</w:t>
      </w:r>
      <w:r w:rsidRPr="00A45B1F">
        <w:t xml:space="preserve"> combat pour lui</w:t>
      </w:r>
      <w:r w:rsidR="00E44062">
        <w:t xml:space="preserve"> et qu’il </w:t>
      </w:r>
      <w:r w:rsidRPr="00A45B1F">
        <w:t xml:space="preserve">veut faire </w:t>
      </w:r>
      <w:r w:rsidR="00E44062">
        <w:t xml:space="preserve">le </w:t>
      </w:r>
      <w:r w:rsidRPr="00A45B1F">
        <w:t>défi 28</w:t>
      </w:r>
      <w:r w:rsidR="009D4D63">
        <w:t> </w:t>
      </w:r>
      <w:r w:rsidRPr="00A45B1F">
        <w:t>jours sans</w:t>
      </w:r>
      <w:r w:rsidR="00E44062">
        <w:t xml:space="preserve"> alcool. Le diagnostic de syndrome de stress pos</w:t>
      </w:r>
      <w:r w:rsidR="00C813EF">
        <w:t>t</w:t>
      </w:r>
      <w:r w:rsidR="00E44062">
        <w:t xml:space="preserve">-traumatique est indiqué en plus de celui </w:t>
      </w:r>
      <w:r w:rsidR="00C47503">
        <w:t xml:space="preserve">de </w:t>
      </w:r>
      <w:r w:rsidR="00E44062">
        <w:t>dépendance à l’alcool</w:t>
      </w:r>
      <w:r w:rsidR="00C47503">
        <w:t>.</w:t>
      </w:r>
    </w:p>
    <w:p w14:paraId="79FBCDF0" w14:textId="30A5D07A" w:rsidR="00A45B1F" w:rsidRDefault="00A45B1F" w:rsidP="009D4D63">
      <w:pPr>
        <w:pStyle w:val="corpsdedcision"/>
        <w:numPr>
          <w:ilvl w:val="0"/>
          <w:numId w:val="15"/>
        </w:numPr>
        <w:tabs>
          <w:tab w:val="clear" w:pos="720"/>
        </w:tabs>
        <w:ind w:left="1276" w:hanging="567"/>
      </w:pPr>
      <w:r w:rsidRPr="00A45B1F">
        <w:t>18</w:t>
      </w:r>
      <w:r w:rsidR="00E44062">
        <w:t> </w:t>
      </w:r>
      <w:r w:rsidRPr="00A45B1F">
        <w:t>mars</w:t>
      </w:r>
      <w:r w:rsidR="00E44062">
        <w:t> </w:t>
      </w:r>
      <w:r w:rsidRPr="00A45B1F">
        <w:t>2022</w:t>
      </w:r>
      <w:r w:rsidR="009D4D63">
        <w:t> </w:t>
      </w:r>
      <w:r w:rsidRPr="00A45B1F">
        <w:t xml:space="preserve">: </w:t>
      </w:r>
      <w:r w:rsidR="00C813EF">
        <w:t>L</w:t>
      </w:r>
      <w:r w:rsidR="00827663">
        <w:t xml:space="preserve">a note indique que le travailleur n’a </w:t>
      </w:r>
      <w:r w:rsidRPr="00A45B1F">
        <w:t xml:space="preserve">pas fait </w:t>
      </w:r>
      <w:r w:rsidR="00827663">
        <w:t xml:space="preserve">le </w:t>
      </w:r>
      <w:r w:rsidRPr="00A45B1F">
        <w:t>28</w:t>
      </w:r>
      <w:r w:rsidR="009D4D63">
        <w:t> </w:t>
      </w:r>
      <w:r w:rsidRPr="00A45B1F">
        <w:t>jours sans</w:t>
      </w:r>
      <w:r w:rsidR="00827663">
        <w:t xml:space="preserve"> alcool et qu’il</w:t>
      </w:r>
      <w:r w:rsidRPr="00A45B1F">
        <w:t xml:space="preserve"> boit </w:t>
      </w:r>
      <w:r w:rsidR="00827663">
        <w:t xml:space="preserve">parfois </w:t>
      </w:r>
      <w:r w:rsidRPr="00A45B1F">
        <w:t>sans raison</w:t>
      </w:r>
      <w:r w:rsidR="00C47503">
        <w:t>.</w:t>
      </w:r>
    </w:p>
    <w:p w14:paraId="35ED8594" w14:textId="2C941948" w:rsidR="00827663" w:rsidRPr="00A45B1F" w:rsidRDefault="00827663" w:rsidP="009D4D63">
      <w:pPr>
        <w:pStyle w:val="corpsdedcision"/>
        <w:numPr>
          <w:ilvl w:val="0"/>
          <w:numId w:val="15"/>
        </w:numPr>
        <w:tabs>
          <w:tab w:val="clear" w:pos="720"/>
        </w:tabs>
        <w:ind w:left="1276" w:hanging="567"/>
      </w:pPr>
      <w:r>
        <w:t xml:space="preserve">26 mai 2022 : </w:t>
      </w:r>
      <w:r w:rsidR="00C813EF">
        <w:t>I</w:t>
      </w:r>
      <w:r>
        <w:t xml:space="preserve">l est question </w:t>
      </w:r>
      <w:r w:rsidR="0026768F">
        <w:t xml:space="preserve">dans cette note </w:t>
      </w:r>
      <w:r>
        <w:t xml:space="preserve">d’un rendez-vous téléphonique avec </w:t>
      </w:r>
      <w:r w:rsidR="0026768F">
        <w:t>la docteure Audrey Weber, médecin-conseil de la Commission, lors duquel le docteur Lefebvre indique « </w:t>
      </w:r>
      <w:r w:rsidR="0026768F" w:rsidRPr="0026768F">
        <w:rPr>
          <w:i/>
          <w:iCs/>
          <w:sz w:val="22"/>
          <w:szCs w:val="22"/>
        </w:rPr>
        <w:t>origin</w:t>
      </w:r>
      <w:r w:rsidR="0026768F">
        <w:rPr>
          <w:i/>
          <w:iCs/>
          <w:sz w:val="22"/>
          <w:szCs w:val="22"/>
        </w:rPr>
        <w:t>e</w:t>
      </w:r>
      <w:r w:rsidR="0026768F" w:rsidRPr="0026768F">
        <w:rPr>
          <w:i/>
          <w:iCs/>
          <w:sz w:val="22"/>
          <w:szCs w:val="22"/>
        </w:rPr>
        <w:t xml:space="preserve"> des faits en 2014</w:t>
      </w:r>
      <w:r w:rsidR="0026768F">
        <w:t> »</w:t>
      </w:r>
      <w:r w:rsidR="00C47503">
        <w:t>.</w:t>
      </w:r>
    </w:p>
    <w:p w14:paraId="7831F5CF" w14:textId="60B30620" w:rsidR="00A45B1F" w:rsidRPr="00A45B1F" w:rsidRDefault="00A45B1F" w:rsidP="009D4D63">
      <w:pPr>
        <w:pStyle w:val="corpsdedcision"/>
        <w:numPr>
          <w:ilvl w:val="0"/>
          <w:numId w:val="15"/>
        </w:numPr>
        <w:tabs>
          <w:tab w:val="clear" w:pos="720"/>
        </w:tabs>
        <w:ind w:left="1276" w:hanging="567"/>
      </w:pPr>
      <w:r w:rsidRPr="00A45B1F">
        <w:t>16</w:t>
      </w:r>
      <w:r w:rsidR="00C813EF">
        <w:t> </w:t>
      </w:r>
      <w:r w:rsidRPr="00A45B1F">
        <w:t>juin</w:t>
      </w:r>
      <w:r w:rsidR="00C813EF">
        <w:t> </w:t>
      </w:r>
      <w:r w:rsidRPr="00A45B1F">
        <w:t>2022</w:t>
      </w:r>
      <w:r w:rsidR="009D4D63">
        <w:t> </w:t>
      </w:r>
      <w:r w:rsidRPr="00A45B1F">
        <w:t xml:space="preserve">: </w:t>
      </w:r>
      <w:r w:rsidR="00C813EF">
        <w:t>L</w:t>
      </w:r>
      <w:r w:rsidR="0026768F">
        <w:t xml:space="preserve">e docteur Lefebvre note que le travailleur lui </w:t>
      </w:r>
      <w:r w:rsidR="00C813EF">
        <w:t>« </w:t>
      </w:r>
      <w:r w:rsidR="0026768F" w:rsidRPr="00C47503">
        <w:rPr>
          <w:i/>
          <w:iCs/>
          <w:sz w:val="22"/>
          <w:szCs w:val="22"/>
        </w:rPr>
        <w:t>parle</w:t>
      </w:r>
      <w:r w:rsidRPr="00C47503">
        <w:rPr>
          <w:i/>
          <w:iCs/>
          <w:sz w:val="22"/>
          <w:szCs w:val="22"/>
        </w:rPr>
        <w:t xml:space="preserve"> d’un organisme qui vient en aide aux pompiers en post traumatique (EHN C</w:t>
      </w:r>
      <w:r w:rsidR="00C47503" w:rsidRPr="00C47503">
        <w:rPr>
          <w:i/>
          <w:iCs/>
          <w:sz w:val="22"/>
          <w:szCs w:val="22"/>
        </w:rPr>
        <w:t>ANADA</w:t>
      </w:r>
      <w:r w:rsidRPr="00C47503">
        <w:rPr>
          <w:i/>
          <w:iCs/>
          <w:sz w:val="22"/>
          <w:szCs w:val="22"/>
        </w:rPr>
        <w:t>)</w:t>
      </w:r>
      <w:r w:rsidR="00C813EF">
        <w:t> » et qu’</w:t>
      </w:r>
      <w:r w:rsidRPr="00A45B1F">
        <w:t>ils font de la thérapie externe et fermée</w:t>
      </w:r>
      <w:r w:rsidR="00C47503">
        <w:t>.</w:t>
      </w:r>
    </w:p>
    <w:p w14:paraId="1B310055" w14:textId="248145AF" w:rsidR="00A45B1F" w:rsidRDefault="00A45B1F" w:rsidP="009D4D63">
      <w:pPr>
        <w:pStyle w:val="corpsdedcision"/>
        <w:numPr>
          <w:ilvl w:val="0"/>
          <w:numId w:val="15"/>
        </w:numPr>
        <w:tabs>
          <w:tab w:val="clear" w:pos="720"/>
        </w:tabs>
        <w:ind w:left="1276" w:hanging="567"/>
      </w:pPr>
      <w:r w:rsidRPr="00A45B1F">
        <w:t>15</w:t>
      </w:r>
      <w:r w:rsidR="00C813EF">
        <w:t> </w:t>
      </w:r>
      <w:r w:rsidRPr="00A45B1F">
        <w:t>septembre</w:t>
      </w:r>
      <w:r w:rsidR="00C813EF">
        <w:t> </w:t>
      </w:r>
      <w:r w:rsidRPr="00A45B1F">
        <w:t>2022</w:t>
      </w:r>
      <w:r w:rsidR="009D4D63">
        <w:t> </w:t>
      </w:r>
      <w:r w:rsidRPr="00A45B1F">
        <w:t xml:space="preserve">: </w:t>
      </w:r>
      <w:r w:rsidR="00C813EF">
        <w:t>La note indique que le travailleur</w:t>
      </w:r>
      <w:r w:rsidRPr="00A45B1F">
        <w:t xml:space="preserve"> boit trop,</w:t>
      </w:r>
      <w:r w:rsidR="00C813EF">
        <w:t xml:space="preserve"> qu’il a augmenté sa consommation durant l’été, qu’</w:t>
      </w:r>
      <w:r w:rsidRPr="00A45B1F">
        <w:t>il n’a plus une bonne hygiène de vie</w:t>
      </w:r>
      <w:r w:rsidR="00C813EF">
        <w:t>, qu’une</w:t>
      </w:r>
      <w:r w:rsidRPr="00A45B1F">
        <w:t xml:space="preserve"> </w:t>
      </w:r>
      <w:r w:rsidR="00C813EF">
        <w:t>t</w:t>
      </w:r>
      <w:r w:rsidRPr="00A45B1F">
        <w:t>hérapie de 63</w:t>
      </w:r>
      <w:r w:rsidR="00800360">
        <w:t> </w:t>
      </w:r>
      <w:r w:rsidRPr="00A45B1F">
        <w:t xml:space="preserve">jours </w:t>
      </w:r>
      <w:r w:rsidR="00C813EF">
        <w:t xml:space="preserve">est </w:t>
      </w:r>
      <w:r w:rsidRPr="00A45B1F">
        <w:t>prévue</w:t>
      </w:r>
      <w:r w:rsidR="00C813EF">
        <w:t>, qu’il</w:t>
      </w:r>
      <w:r w:rsidRPr="00A45B1F">
        <w:t xml:space="preserve"> </w:t>
      </w:r>
      <w:r w:rsidR="00C813EF">
        <w:t>t</w:t>
      </w:r>
      <w:r w:rsidRPr="00A45B1F">
        <w:t>remble s</w:t>
      </w:r>
      <w:r w:rsidR="00C813EF">
        <w:t>’il</w:t>
      </w:r>
      <w:r w:rsidRPr="00A45B1F">
        <w:t xml:space="preserve"> ne consomme pas d’alcool</w:t>
      </w:r>
      <w:r w:rsidR="00C813EF">
        <w:t xml:space="preserve"> et qu’il est plus </w:t>
      </w:r>
      <w:r w:rsidRPr="00A45B1F">
        <w:t xml:space="preserve">nerveux. </w:t>
      </w:r>
      <w:r w:rsidR="00C813EF">
        <w:t>Le diagnostic de d</w:t>
      </w:r>
      <w:r w:rsidRPr="00A45B1F">
        <w:t>épendance à l’alcool en exacerbation</w:t>
      </w:r>
      <w:r w:rsidR="00C813EF">
        <w:t xml:space="preserve"> est retenu avec la mention que cela</w:t>
      </w:r>
      <w:r w:rsidRPr="00A45B1F">
        <w:t xml:space="preserve"> nuit à sa vie de couple et à sa santé</w:t>
      </w:r>
      <w:r w:rsidR="00800360">
        <w:t>. Également, il est noté une b</w:t>
      </w:r>
      <w:r w:rsidRPr="00A45B1F">
        <w:t>lessure de l’</w:t>
      </w:r>
      <w:r w:rsidR="00800360">
        <w:t>é</w:t>
      </w:r>
      <w:r w:rsidRPr="00A45B1F">
        <w:t>go</w:t>
      </w:r>
      <w:r w:rsidR="00800360">
        <w:t xml:space="preserve">, entre autres, par le fait </w:t>
      </w:r>
      <w:r w:rsidRPr="00A45B1F">
        <w:t xml:space="preserve">d’avoir dû abandonner </w:t>
      </w:r>
      <w:r w:rsidR="00800360">
        <w:t xml:space="preserve">le </w:t>
      </w:r>
      <w:r w:rsidRPr="00A45B1F">
        <w:t>métier de pompier</w:t>
      </w:r>
      <w:r w:rsidR="00800360">
        <w:t xml:space="preserve">, </w:t>
      </w:r>
      <w:r w:rsidR="00FD0B4A">
        <w:t>qu’il</w:t>
      </w:r>
      <w:r w:rsidR="00800360">
        <w:t xml:space="preserve"> s</w:t>
      </w:r>
      <w:r w:rsidRPr="00A45B1F">
        <w:t xml:space="preserve">’est lancé dans l’alcool pour ne pas ressentir la colère et la déception qu’il a longtemps vécues. </w:t>
      </w:r>
      <w:r w:rsidR="00800360">
        <w:t xml:space="preserve">Il est de nouveau mention de la </w:t>
      </w:r>
      <w:r w:rsidRPr="00A45B1F">
        <w:t>thérapie de 63</w:t>
      </w:r>
      <w:r w:rsidR="00800360">
        <w:t> </w:t>
      </w:r>
      <w:r w:rsidRPr="00A45B1F">
        <w:t>jours</w:t>
      </w:r>
      <w:r w:rsidR="00800360">
        <w:t xml:space="preserve"> puisqu’il</w:t>
      </w:r>
      <w:r w:rsidRPr="00A45B1F">
        <w:t xml:space="preserve"> a besoin de cesser l’alcool, avant de perdre </w:t>
      </w:r>
      <w:r w:rsidR="00800360">
        <w:t>s</w:t>
      </w:r>
      <w:r w:rsidRPr="00A45B1F">
        <w:t xml:space="preserve">a santé ou </w:t>
      </w:r>
      <w:r w:rsidR="00800360">
        <w:t>s</w:t>
      </w:r>
      <w:r w:rsidRPr="00A45B1F">
        <w:t xml:space="preserve">a conjointe. </w:t>
      </w:r>
      <w:r w:rsidR="00800360">
        <w:t>Le docteur Lefebvre indique que ce n’est p</w:t>
      </w:r>
      <w:r w:rsidRPr="00A45B1F">
        <w:t xml:space="preserve">as encore le bon moment </w:t>
      </w:r>
      <w:r w:rsidR="00FD0B4A">
        <w:t xml:space="preserve">de </w:t>
      </w:r>
      <w:r w:rsidRPr="00A45B1F">
        <w:t>consolid</w:t>
      </w:r>
      <w:r w:rsidR="00800360">
        <w:t>er la lésion</w:t>
      </w:r>
      <w:r w:rsidRPr="00A45B1F">
        <w:t xml:space="preserve">, car </w:t>
      </w:r>
      <w:r w:rsidR="00800360">
        <w:t xml:space="preserve">le travailleur est actuellement </w:t>
      </w:r>
      <w:r w:rsidRPr="00A45B1F">
        <w:t>dans une période aiguë</w:t>
      </w:r>
      <w:r w:rsidR="00C47503">
        <w:t>.</w:t>
      </w:r>
    </w:p>
    <w:p w14:paraId="5400AA15" w14:textId="5726C3FC" w:rsidR="00A45B1F" w:rsidRPr="00A45B1F" w:rsidRDefault="00A45B1F" w:rsidP="009D4D63">
      <w:pPr>
        <w:pStyle w:val="corpsdedcision"/>
        <w:numPr>
          <w:ilvl w:val="0"/>
          <w:numId w:val="15"/>
        </w:numPr>
        <w:tabs>
          <w:tab w:val="clear" w:pos="720"/>
        </w:tabs>
        <w:ind w:left="1276" w:hanging="567"/>
      </w:pPr>
      <w:r w:rsidRPr="00A45B1F">
        <w:t>20</w:t>
      </w:r>
      <w:r w:rsidR="004C6B7B">
        <w:t> </w:t>
      </w:r>
      <w:r w:rsidRPr="00A45B1F">
        <w:t>décembre</w:t>
      </w:r>
      <w:r w:rsidR="004C6B7B">
        <w:t> </w:t>
      </w:r>
      <w:r w:rsidRPr="00A45B1F">
        <w:t>2022</w:t>
      </w:r>
      <w:r w:rsidR="009D4D63">
        <w:t> </w:t>
      </w:r>
      <w:r w:rsidRPr="00A45B1F">
        <w:t xml:space="preserve">: </w:t>
      </w:r>
      <w:r w:rsidR="00800360">
        <w:t>Il est question dans cette note d’un rendez-vous téléphonique avec la docteure Weber de la Commission qui désire</w:t>
      </w:r>
      <w:r w:rsidRPr="00A45B1F">
        <w:t xml:space="preserve"> savoir pourquoi </w:t>
      </w:r>
      <w:r w:rsidR="00800360">
        <w:t xml:space="preserve">la lésion n’est </w:t>
      </w:r>
      <w:r w:rsidRPr="00A45B1F">
        <w:t>pas encore consolidé</w:t>
      </w:r>
      <w:r w:rsidR="00800360">
        <w:t>e. Le docteur Lefebvre indique</w:t>
      </w:r>
      <w:r w:rsidRPr="00A45B1F">
        <w:t xml:space="preserve"> que c’est relié à son nouveau problème d’abus de substance</w:t>
      </w:r>
      <w:r w:rsidR="004C6B7B">
        <w:t>, que la thérapie fermée serait fort pertinente pour le travailleur, alors qu’elle a été refusée par la Commission parce qu’elle est trop chère</w:t>
      </w:r>
      <w:r w:rsidR="00C47503">
        <w:t>.</w:t>
      </w:r>
    </w:p>
    <w:p w14:paraId="727BE127" w14:textId="4C7CA5C9" w:rsidR="00A45B1F" w:rsidRDefault="00A45B1F" w:rsidP="009D4D63">
      <w:pPr>
        <w:pStyle w:val="corpsdedcision"/>
        <w:numPr>
          <w:ilvl w:val="0"/>
          <w:numId w:val="15"/>
        </w:numPr>
        <w:tabs>
          <w:tab w:val="clear" w:pos="720"/>
        </w:tabs>
        <w:ind w:left="1276" w:hanging="567"/>
      </w:pPr>
      <w:r w:rsidRPr="00A45B1F">
        <w:t>7</w:t>
      </w:r>
      <w:r w:rsidR="009D4D63">
        <w:t> </w:t>
      </w:r>
      <w:r w:rsidRPr="00A45B1F">
        <w:t>février</w:t>
      </w:r>
      <w:r w:rsidR="009D4D63">
        <w:t> </w:t>
      </w:r>
      <w:r w:rsidRPr="00A45B1F">
        <w:t>2023</w:t>
      </w:r>
      <w:r w:rsidR="009D4D63">
        <w:t> </w:t>
      </w:r>
      <w:r w:rsidRPr="00A45B1F">
        <w:t xml:space="preserve">: </w:t>
      </w:r>
      <w:r w:rsidR="004C6B7B">
        <w:t xml:space="preserve">Il est question du travailleur qui entre en thérapie pour une durée de </w:t>
      </w:r>
      <w:r w:rsidR="00FD0B4A">
        <w:t>sept</w:t>
      </w:r>
      <w:r w:rsidR="004C6B7B">
        <w:t> semaines, que cette thérapie est justifiée puisque l</w:t>
      </w:r>
      <w:r w:rsidRPr="00A45B1F">
        <w:t>ors</w:t>
      </w:r>
      <w:r w:rsidR="004C6B7B">
        <w:t xml:space="preserve"> de la consultation de juin </w:t>
      </w:r>
      <w:r w:rsidRPr="00A45B1F">
        <w:t xml:space="preserve">2022, </w:t>
      </w:r>
      <w:r w:rsidR="004C6B7B">
        <w:t>une consolidation de la lésion</w:t>
      </w:r>
      <w:r w:rsidRPr="00A45B1F">
        <w:t xml:space="preserve"> </w:t>
      </w:r>
      <w:r w:rsidR="004C6B7B">
        <w:t>était envisagée en septembre 2022, mais cela n’a pas été fait en raison de l’</w:t>
      </w:r>
      <w:r w:rsidRPr="00A45B1F">
        <w:t xml:space="preserve">exacerbation </w:t>
      </w:r>
      <w:r w:rsidR="004C6B7B">
        <w:t xml:space="preserve">de la </w:t>
      </w:r>
      <w:r w:rsidRPr="00A45B1F">
        <w:t xml:space="preserve">problématique </w:t>
      </w:r>
      <w:r w:rsidR="004C6B7B">
        <w:t>d’</w:t>
      </w:r>
      <w:r w:rsidRPr="00A45B1F">
        <w:t>abus de substance</w:t>
      </w:r>
      <w:r w:rsidR="004C6B7B">
        <w:t>s du travailleur.</w:t>
      </w:r>
    </w:p>
    <w:p w14:paraId="6EAE2D94" w14:textId="31A15575" w:rsidR="004C6B7B" w:rsidRDefault="0060236B" w:rsidP="008B74B4">
      <w:pPr>
        <w:pStyle w:val="corpsdedcision"/>
      </w:pPr>
      <w:r>
        <w:t>Questionné sur sa consommation d’alcool lors de l’audience, le travailleur explique qu’avant la manifestation de son trouble de stress post-traumatique, il n’avait pas de problème de consommation d’alcool. Cette dépendance s’est installée graduellement à compter de 2019.</w:t>
      </w:r>
    </w:p>
    <w:p w14:paraId="72FA5CB8" w14:textId="6A0CE30C" w:rsidR="0060236B" w:rsidRDefault="0060236B" w:rsidP="00546134">
      <w:pPr>
        <w:pStyle w:val="corpsdedcision"/>
      </w:pPr>
      <w:r w:rsidRPr="0060236B">
        <w:t xml:space="preserve">Il </w:t>
      </w:r>
      <w:r>
        <w:t>explique</w:t>
      </w:r>
      <w:r w:rsidRPr="0060236B">
        <w:t xml:space="preserve"> </w:t>
      </w:r>
      <w:r>
        <w:t xml:space="preserve">au Tribunal </w:t>
      </w:r>
      <w:r w:rsidRPr="0060236B">
        <w:t xml:space="preserve">que </w:t>
      </w:r>
      <w:r>
        <w:t>le rapport de</w:t>
      </w:r>
      <w:r w:rsidRPr="0060236B">
        <w:t xml:space="preserve"> </w:t>
      </w:r>
      <w:r>
        <w:t>la docteure </w:t>
      </w:r>
      <w:r w:rsidRPr="0060236B">
        <w:t>Thériault</w:t>
      </w:r>
      <w:r>
        <w:t>,</w:t>
      </w:r>
      <w:r w:rsidRPr="0060236B">
        <w:t xml:space="preserve"> </w:t>
      </w:r>
      <w:r>
        <w:t xml:space="preserve">fait à la demande de son employeur, </w:t>
      </w:r>
      <w:r w:rsidRPr="0060236B">
        <w:t>reconna</w:t>
      </w:r>
      <w:r w:rsidR="00684013">
        <w:t>î</w:t>
      </w:r>
      <w:r w:rsidRPr="0060236B">
        <w:t xml:space="preserve">t </w:t>
      </w:r>
      <w:r w:rsidR="004D3B5D" w:rsidRPr="00242862">
        <w:t>que le</w:t>
      </w:r>
      <w:r w:rsidR="004D3B5D">
        <w:t xml:space="preserve"> </w:t>
      </w:r>
      <w:r w:rsidRPr="0060236B">
        <w:t xml:space="preserve">stress post-traumatique </w:t>
      </w:r>
      <w:r w:rsidR="004D3B5D" w:rsidRPr="00242862">
        <w:t>est</w:t>
      </w:r>
      <w:r w:rsidR="004D3B5D">
        <w:t xml:space="preserve"> </w:t>
      </w:r>
      <w:r w:rsidRPr="0060236B">
        <w:t>en lien avec les divers év</w:t>
      </w:r>
      <w:r w:rsidR="00684013">
        <w:t>é</w:t>
      </w:r>
      <w:r w:rsidRPr="0060236B">
        <w:t>nements qui sont survenus dans le cadre de son travail de pompier</w:t>
      </w:r>
      <w:r>
        <w:t xml:space="preserve"> et que cela </w:t>
      </w:r>
      <w:r w:rsidRPr="0060236B">
        <w:t>lui a fait du mal et du bien.</w:t>
      </w:r>
    </w:p>
    <w:p w14:paraId="63496C52" w14:textId="40F4F832" w:rsidR="0060236B" w:rsidRDefault="0060236B" w:rsidP="00D815A8">
      <w:pPr>
        <w:pStyle w:val="corpsdedcision"/>
      </w:pPr>
      <w:r>
        <w:t>Il</w:t>
      </w:r>
      <w:r w:rsidRPr="0060236B">
        <w:t xml:space="preserve"> précis</w:t>
      </w:r>
      <w:r>
        <w:t>e</w:t>
      </w:r>
      <w:r w:rsidRPr="0060236B">
        <w:t xml:space="preserve"> qu</w:t>
      </w:r>
      <w:r>
        <w:t xml:space="preserve">e </w:t>
      </w:r>
      <w:r w:rsidRPr="0060236B">
        <w:t xml:space="preserve">lors de sa première consultation </w:t>
      </w:r>
      <w:r>
        <w:t>d’avril</w:t>
      </w:r>
      <w:r w:rsidR="009D4D63">
        <w:t> </w:t>
      </w:r>
      <w:r>
        <w:t xml:space="preserve">2019 </w:t>
      </w:r>
      <w:r w:rsidRPr="0060236B">
        <w:t xml:space="preserve">avec </w:t>
      </w:r>
      <w:r>
        <w:t>le docteur </w:t>
      </w:r>
      <w:r w:rsidRPr="0060236B">
        <w:t>Lefebvre, il a compris qu’il ne pourrait plus être pompier, en raison de sa lésion professionnelle. Cette réalisation a généré beaucoup de détresse chez lui. Il a expliqué avoir également augmenté sa consommation d’alcool parce qu’il avait beaucoup de difficulté</w:t>
      </w:r>
      <w:r w:rsidR="00684013">
        <w:t>s</w:t>
      </w:r>
      <w:r w:rsidRPr="0060236B">
        <w:t xml:space="preserve"> à ne plus se voir comme un pompier. Il a d’ailleurs pris sa retraite en septembre</w:t>
      </w:r>
      <w:r w:rsidR="009D4D63">
        <w:t> </w:t>
      </w:r>
      <w:r w:rsidRPr="0060236B">
        <w:t>2019.</w:t>
      </w:r>
    </w:p>
    <w:p w14:paraId="7EDE1A59" w14:textId="5B5CB79C" w:rsidR="0060236B" w:rsidRDefault="00CC6E20" w:rsidP="008626F2">
      <w:pPr>
        <w:pStyle w:val="corpsdedcision"/>
      </w:pPr>
      <w:r>
        <w:t xml:space="preserve">Il ajoute </w:t>
      </w:r>
      <w:r w:rsidR="0060236B" w:rsidRPr="0060236B">
        <w:t>qu’à l’été</w:t>
      </w:r>
      <w:r w:rsidR="009D4D63">
        <w:t> </w:t>
      </w:r>
      <w:r w:rsidR="0060236B" w:rsidRPr="0060236B">
        <w:t xml:space="preserve">2022, il perd le contrôle. Sa consommation d’alcool et ses symptômes liés au trouble de stress post-traumatique </w:t>
      </w:r>
      <w:r>
        <w:t>sont</w:t>
      </w:r>
      <w:r w:rsidR="0060236B" w:rsidRPr="0060236B">
        <w:t xml:space="preserve"> très envahissants. Il ajout</w:t>
      </w:r>
      <w:r>
        <w:t>e</w:t>
      </w:r>
      <w:r w:rsidR="0060236B" w:rsidRPr="0060236B">
        <w:t xml:space="preserve"> que c’est durant cette période qu’il a pris contact avec son représentant </w:t>
      </w:r>
      <w:r w:rsidR="00A63688">
        <w:t>syndical</w:t>
      </w:r>
      <w:r w:rsidR="0060236B" w:rsidRPr="0060236B">
        <w:t xml:space="preserve"> afin de tenter de trouver des ressources pour l’aider à reprendre sa vie en main.</w:t>
      </w:r>
      <w:r w:rsidR="00A63688">
        <w:t xml:space="preserve"> Ce dernier lui recommande alors d’aller chercher de l’aide auprès de</w:t>
      </w:r>
      <w:r w:rsidR="00684013">
        <w:t xml:space="preserve"> la </w:t>
      </w:r>
      <w:r w:rsidR="00684013" w:rsidRPr="009D303B">
        <w:rPr>
          <w:color w:val="000000" w:themeColor="text1"/>
        </w:rPr>
        <w:t xml:space="preserve">Clinique </w:t>
      </w:r>
      <w:r w:rsidR="00684013" w:rsidRPr="009D303B">
        <w:t>Nouveau Départ</w:t>
      </w:r>
      <w:r w:rsidR="00684013" w:rsidRPr="009D303B">
        <w:rPr>
          <w:color w:val="000000" w:themeColor="text1"/>
        </w:rPr>
        <w:t xml:space="preserve"> EHN Canada</w:t>
      </w:r>
      <w:r w:rsidR="00684013">
        <w:t xml:space="preserve"> </w:t>
      </w:r>
      <w:r w:rsidR="00A63688">
        <w:t>puisqu’il s’agit d’une clinique spécialisée en dépendance et en traumatisme.</w:t>
      </w:r>
    </w:p>
    <w:p w14:paraId="2CD22770" w14:textId="3C691197" w:rsidR="00A63688" w:rsidRDefault="00A63688" w:rsidP="0035292D">
      <w:pPr>
        <w:pStyle w:val="corpsdedcision"/>
      </w:pPr>
      <w:r w:rsidRPr="00A63688">
        <w:t>Le 7</w:t>
      </w:r>
      <w:r>
        <w:t> </w:t>
      </w:r>
      <w:r w:rsidRPr="00A63688">
        <w:t>février</w:t>
      </w:r>
      <w:r>
        <w:t> </w:t>
      </w:r>
      <w:r w:rsidRPr="00A63688">
        <w:t xml:space="preserve">2023, </w:t>
      </w:r>
      <w:r>
        <w:t>le docteur </w:t>
      </w:r>
      <w:r w:rsidRPr="00A63688">
        <w:t xml:space="preserve">Lefebvre écrit dans un rapport médical </w:t>
      </w:r>
      <w:r>
        <w:t>d’évolution que l’</w:t>
      </w:r>
      <w:r w:rsidRPr="00A63688">
        <w:t xml:space="preserve">alcoolisme </w:t>
      </w:r>
      <w:r>
        <w:t xml:space="preserve">du travailleur est </w:t>
      </w:r>
      <w:r w:rsidRPr="00A63688">
        <w:t xml:space="preserve">secondaire au </w:t>
      </w:r>
      <w:r>
        <w:t>désordre de stress post-traumatique, ci-après « DSPT », chronicisé</w:t>
      </w:r>
      <w:r w:rsidRPr="00A63688">
        <w:t xml:space="preserve">. Il </w:t>
      </w:r>
      <w:r>
        <w:t>indique</w:t>
      </w:r>
      <w:r w:rsidRPr="00A63688">
        <w:t xml:space="preserve"> également qu</w:t>
      </w:r>
      <w:r>
        <w:t xml:space="preserve">e la lésion </w:t>
      </w:r>
      <w:r w:rsidRPr="00A63688">
        <w:t>sera probablement consolidé</w:t>
      </w:r>
      <w:r>
        <w:t>e</w:t>
      </w:r>
      <w:r w:rsidRPr="00A63688">
        <w:t xml:space="preserve"> après </w:t>
      </w:r>
      <w:r>
        <w:t>l</w:t>
      </w:r>
      <w:r w:rsidRPr="00A63688">
        <w:t xml:space="preserve">a thérapie interne et que le </w:t>
      </w:r>
      <w:r w:rsidR="00684013">
        <w:t>travailleur</w:t>
      </w:r>
      <w:r w:rsidRPr="00A63688">
        <w:t xml:space="preserve"> est pris dans une double problématique </w:t>
      </w:r>
      <w:r>
        <w:t xml:space="preserve">de </w:t>
      </w:r>
      <w:r w:rsidR="009D4D63">
        <w:t>« </w:t>
      </w:r>
      <w:r w:rsidRPr="00A63688">
        <w:t>DSPT</w:t>
      </w:r>
      <w:r w:rsidR="009D4D63">
        <w:t> »</w:t>
      </w:r>
      <w:r w:rsidRPr="00A63688">
        <w:t xml:space="preserve"> et </w:t>
      </w:r>
      <w:r>
        <w:t>d’</w:t>
      </w:r>
      <w:r w:rsidRPr="00A63688">
        <w:t xml:space="preserve">alcoolisme. </w:t>
      </w:r>
      <w:r>
        <w:t>Il ajoute que le travailleur a</w:t>
      </w:r>
      <w:r w:rsidRPr="00A63688">
        <w:t xml:space="preserve"> besoin d’une thérapie adressant ces deux problèmes pour se r</w:t>
      </w:r>
      <w:r w:rsidR="00CD46BD">
        <w:t>e</w:t>
      </w:r>
      <w:r w:rsidRPr="00A63688">
        <w:t>stabiliser et pouvoir être consolidé par la suite.</w:t>
      </w:r>
    </w:p>
    <w:p w14:paraId="476CB760" w14:textId="035A75BA" w:rsidR="00A63688" w:rsidRDefault="00CD46BD" w:rsidP="00F92D88">
      <w:pPr>
        <w:pStyle w:val="corpsdedcision"/>
      </w:pPr>
      <w:r>
        <w:t xml:space="preserve">Dans le rapport médical du 4 juillet 2023, le docteur Lefebvre maintient les diagnostics de </w:t>
      </w:r>
      <w:r w:rsidR="009D4D63">
        <w:t>« </w:t>
      </w:r>
      <w:r>
        <w:t>DSPT</w:t>
      </w:r>
      <w:r w:rsidR="009D4D63">
        <w:t> »</w:t>
      </w:r>
      <w:r>
        <w:t xml:space="preserve"> et d’alcoolisme secondaire au stress post-traumatique, précisant que ce dernier est en rémission récente à la suite de la thérapie. Il consolide les diagnostics le jour même en spécifiant que le travailleur demeure avec des séquelles permanentes, mais </w:t>
      </w:r>
      <w:r w:rsidRPr="00684013">
        <w:t xml:space="preserve">fait référence à un autre </w:t>
      </w:r>
      <w:r w:rsidR="00684013" w:rsidRPr="00684013">
        <w:t>professionnel de la santé</w:t>
      </w:r>
      <w:r w:rsidRPr="00684013">
        <w:t xml:space="preserve"> quant à la détermination de celles-ci.</w:t>
      </w:r>
    </w:p>
    <w:p w14:paraId="60CA695F" w14:textId="1420A651" w:rsidR="00A63688" w:rsidRDefault="00CD46BD" w:rsidP="00322AF0">
      <w:pPr>
        <w:pStyle w:val="corpsdedcision"/>
      </w:pPr>
      <w:r w:rsidRPr="00CD46BD">
        <w:t>Le 6</w:t>
      </w:r>
      <w:r>
        <w:t> </w:t>
      </w:r>
      <w:r w:rsidRPr="00CD46BD">
        <w:t>septembre</w:t>
      </w:r>
      <w:r>
        <w:t> </w:t>
      </w:r>
      <w:r w:rsidRPr="00CD46BD">
        <w:t>2023,</w:t>
      </w:r>
      <w:r>
        <w:t xml:space="preserve"> le docteur Maurice </w:t>
      </w:r>
      <w:r w:rsidRPr="00CD46BD">
        <w:t xml:space="preserve">Caron </w:t>
      </w:r>
      <w:r>
        <w:t>rempli</w:t>
      </w:r>
      <w:r w:rsidR="00684013">
        <w:t>t</w:t>
      </w:r>
      <w:r>
        <w:t xml:space="preserve"> un </w:t>
      </w:r>
      <w:r w:rsidRPr="00CD46BD">
        <w:t xml:space="preserve">rapport final </w:t>
      </w:r>
      <w:r>
        <w:t>dans lequel il retient les</w:t>
      </w:r>
      <w:r w:rsidRPr="00CD46BD">
        <w:t xml:space="preserve"> diagnostics finaux </w:t>
      </w:r>
      <w:r w:rsidR="00275EAB">
        <w:t>d’</w:t>
      </w:r>
      <w:r w:rsidRPr="00CD46BD">
        <w:t xml:space="preserve">état de stress post-traumatique et </w:t>
      </w:r>
      <w:r w:rsidR="00275EAB">
        <w:t>d’</w:t>
      </w:r>
      <w:r w:rsidRPr="00CD46BD">
        <w:t>alcoolisme secondaire au stress post-traumatique</w:t>
      </w:r>
      <w:r w:rsidR="00275EAB">
        <w:t>, e</w:t>
      </w:r>
      <w:r w:rsidRPr="00CD46BD">
        <w:t>n rémission récent</w:t>
      </w:r>
      <w:r w:rsidR="00684013">
        <w:t>e</w:t>
      </w:r>
      <w:r w:rsidRPr="00CD46BD">
        <w:t xml:space="preserve"> post-thérapie.</w:t>
      </w:r>
    </w:p>
    <w:p w14:paraId="13B9E561" w14:textId="12FF7E53" w:rsidR="00275EAB" w:rsidRDefault="00275EAB" w:rsidP="006808B2">
      <w:pPr>
        <w:pStyle w:val="corpsdedcision"/>
      </w:pPr>
      <w:r w:rsidRPr="00CD46BD">
        <w:t xml:space="preserve">Le </w:t>
      </w:r>
      <w:r>
        <w:t>même jour</w:t>
      </w:r>
      <w:r w:rsidRPr="00CD46BD">
        <w:t>,</w:t>
      </w:r>
      <w:r>
        <w:t xml:space="preserve"> le docteur </w:t>
      </w:r>
      <w:r w:rsidRPr="00CD46BD">
        <w:t xml:space="preserve">Caron </w:t>
      </w:r>
      <w:r>
        <w:t xml:space="preserve">remplit un </w:t>
      </w:r>
      <w:r w:rsidRPr="00CD46BD">
        <w:t>rapport d’évaluation médicale</w:t>
      </w:r>
      <w:r>
        <w:t xml:space="preserve"> dans lequel il écrit dans la section </w:t>
      </w:r>
      <w:r w:rsidR="00900360">
        <w:t>« </w:t>
      </w:r>
      <w:r w:rsidRPr="00275EAB">
        <w:rPr>
          <w:b/>
          <w:bCs/>
        </w:rPr>
        <w:t>Plaintes et problèmes liés à la lésion professionnelle</w:t>
      </w:r>
      <w:r w:rsidR="00900360" w:rsidRPr="00900360">
        <w:t> »</w:t>
      </w:r>
      <w:r>
        <w:t>, entre autres, « </w:t>
      </w:r>
      <w:r w:rsidRPr="002D29AF">
        <w:rPr>
          <w:i/>
          <w:iCs/>
          <w:sz w:val="22"/>
          <w:szCs w:val="22"/>
        </w:rPr>
        <w:t>consommation d’alcool qui s’est accru, l’aidant au début à anesthésier sa souffrance, mais qui en s’accentuant la rendu dépendant et de plus en plus irritable</w:t>
      </w:r>
      <w:r>
        <w:t> ».</w:t>
      </w:r>
    </w:p>
    <w:p w14:paraId="4FC3395E" w14:textId="52190E66" w:rsidR="00413808" w:rsidRDefault="00275EAB" w:rsidP="006808B2">
      <w:pPr>
        <w:pStyle w:val="corpsdedcision"/>
      </w:pPr>
      <w:r>
        <w:t xml:space="preserve">Ensuite, dans la section </w:t>
      </w:r>
      <w:r w:rsidR="00900360">
        <w:t>« </w:t>
      </w:r>
      <w:r w:rsidRPr="00413808">
        <w:rPr>
          <w:b/>
          <w:bCs/>
        </w:rPr>
        <w:t>Conclusion</w:t>
      </w:r>
      <w:r w:rsidR="00900360" w:rsidRPr="00900360">
        <w:t> »</w:t>
      </w:r>
      <w:r>
        <w:t xml:space="preserve">, </w:t>
      </w:r>
      <w:r w:rsidR="00413808">
        <w:t>le docteur C</w:t>
      </w:r>
      <w:r>
        <w:t xml:space="preserve">aron écrit </w:t>
      </w:r>
      <w:r w:rsidR="00413808">
        <w:t>ce qui suit :</w:t>
      </w:r>
    </w:p>
    <w:p w14:paraId="19F277A9" w14:textId="2C9437CA" w:rsidR="00CD46BD" w:rsidRPr="00413808" w:rsidRDefault="00413808" w:rsidP="00413808">
      <w:pPr>
        <w:pStyle w:val="corpsdedcision"/>
        <w:numPr>
          <w:ilvl w:val="0"/>
          <w:numId w:val="0"/>
        </w:numPr>
        <w:ind w:left="720" w:right="720"/>
        <w:rPr>
          <w:sz w:val="20"/>
        </w:rPr>
      </w:pPr>
      <w:r w:rsidRPr="00413808">
        <w:rPr>
          <w:sz w:val="20"/>
        </w:rPr>
        <w:t>U</w:t>
      </w:r>
      <w:r w:rsidR="00275EAB" w:rsidRPr="00413808">
        <w:rPr>
          <w:sz w:val="20"/>
        </w:rPr>
        <w:t xml:space="preserve">n suivi </w:t>
      </w:r>
      <w:r w:rsidR="00F834AD">
        <w:rPr>
          <w:sz w:val="20"/>
        </w:rPr>
        <w:t>en</w:t>
      </w:r>
      <w:r w:rsidR="00275EAB" w:rsidRPr="00413808">
        <w:rPr>
          <w:sz w:val="20"/>
        </w:rPr>
        <w:t xml:space="preserve"> réadaptation</w:t>
      </w:r>
      <w:r w:rsidR="002D29AF">
        <w:rPr>
          <w:sz w:val="20"/>
        </w:rPr>
        <w:t>,</w:t>
      </w:r>
      <w:r w:rsidR="00275EAB" w:rsidRPr="00413808">
        <w:rPr>
          <w:sz w:val="20"/>
        </w:rPr>
        <w:t xml:space="preserve"> sous la conduite de monsieur Leblanc psychothérapeute, est recommandé, considérant les multiples problèmes se rattachant à son état psychologique qui s’est progressivement détérioré depuis 2014. Monsieur demeure avec une souffrance cliniquement significative et avec une altération de son fonctionnement social et professionnel. De plus, </w:t>
      </w:r>
      <w:r w:rsidR="00275EAB" w:rsidRPr="00413808">
        <w:rPr>
          <w:sz w:val="20"/>
          <w:u w:val="single"/>
        </w:rPr>
        <w:t xml:space="preserve">il s’est développé dans le contexte de cet état de stress post-traumatique (ESPT) une dépendance nouvelle à l’alcool qui fut surmonté dans le cadre du programme interne du Centre Nouveau Départ et du suivi </w:t>
      </w:r>
      <w:r w:rsidR="00F834AD">
        <w:rPr>
          <w:sz w:val="20"/>
          <w:u w:val="single"/>
        </w:rPr>
        <w:t xml:space="preserve">en </w:t>
      </w:r>
      <w:r w:rsidR="00275EAB" w:rsidRPr="00413808">
        <w:rPr>
          <w:sz w:val="20"/>
          <w:u w:val="single"/>
        </w:rPr>
        <w:t xml:space="preserve">externe </w:t>
      </w:r>
      <w:r w:rsidR="00F834AD">
        <w:rPr>
          <w:sz w:val="20"/>
          <w:u w:val="single"/>
        </w:rPr>
        <w:t xml:space="preserve">qui se </w:t>
      </w:r>
      <w:r w:rsidR="00275EAB" w:rsidRPr="00413808">
        <w:rPr>
          <w:sz w:val="20"/>
          <w:u w:val="single"/>
        </w:rPr>
        <w:t>continu</w:t>
      </w:r>
      <w:r w:rsidR="00275EAB" w:rsidRPr="00413808">
        <w:rPr>
          <w:sz w:val="20"/>
        </w:rPr>
        <w:t xml:space="preserve">. Malgré la consolidation de l’ESPT, un suivi médical se continue aussi sous les soins du Dr Marc Lefebvre, psychiatre. Bien que la condition de monsieur Daoust ce soit grandement amélioré, </w:t>
      </w:r>
      <w:r w:rsidR="00275EAB" w:rsidRPr="00413808">
        <w:rPr>
          <w:sz w:val="20"/>
          <w:u w:val="single"/>
        </w:rPr>
        <w:t>un accompagnement psychothérapeutique avec monsieur Leblanc, psychothérapeute au Centre Nouveau Départ s’avère encore requis pour consolider les acquis et favoriser une transition et une réadaptation « solide » à l’orée d’une retraite qui se devrait d’être sereine et non scabreuse</w:t>
      </w:r>
      <w:r w:rsidR="00275EAB" w:rsidRPr="00413808">
        <w:rPr>
          <w:sz w:val="20"/>
        </w:rPr>
        <w:t>.</w:t>
      </w:r>
    </w:p>
    <w:p w14:paraId="74D783E3" w14:textId="6E8B6EF2" w:rsidR="00413808" w:rsidRDefault="00413808" w:rsidP="00413808">
      <w:pPr>
        <w:pStyle w:val="corpsdedcision"/>
        <w:numPr>
          <w:ilvl w:val="0"/>
          <w:numId w:val="0"/>
        </w:numPr>
        <w:ind w:left="720" w:right="720"/>
      </w:pPr>
      <w:r>
        <w:t>[Transcription textuelle et nos soulignements]</w:t>
      </w:r>
    </w:p>
    <w:p w14:paraId="7B149EE4" w14:textId="2D5A5A46" w:rsidR="00275EAB" w:rsidRDefault="00413808" w:rsidP="00832690">
      <w:pPr>
        <w:pStyle w:val="corpsdedcision"/>
      </w:pPr>
      <w:r>
        <w:t>Dans les documents déposés au Tribunal est présente une lettre du</w:t>
      </w:r>
      <w:r w:rsidRPr="00413808">
        <w:t xml:space="preserve"> 2</w:t>
      </w:r>
      <w:r>
        <w:t> </w:t>
      </w:r>
      <w:r w:rsidRPr="00413808">
        <w:t>mai</w:t>
      </w:r>
      <w:r>
        <w:t> </w:t>
      </w:r>
      <w:r w:rsidRPr="00413808">
        <w:t>2024</w:t>
      </w:r>
      <w:r>
        <w:t xml:space="preserve"> adressée par le docteur </w:t>
      </w:r>
      <w:r w:rsidRPr="00413808">
        <w:t xml:space="preserve">Lefebvre </w:t>
      </w:r>
      <w:r>
        <w:t>au représentant syndical du travailleur</w:t>
      </w:r>
      <w:r w:rsidRPr="00413808">
        <w:t xml:space="preserve"> </w:t>
      </w:r>
      <w:r>
        <w:t xml:space="preserve">dans laquelle il </w:t>
      </w:r>
      <w:r w:rsidRPr="00413808">
        <w:t xml:space="preserve">précise que le </w:t>
      </w:r>
      <w:r>
        <w:t>t</w:t>
      </w:r>
      <w:r w:rsidRPr="00413808">
        <w:t xml:space="preserve">ravailleur a développé une problématique d’abus et de dépendance à l’alcool depuis 2020, </w:t>
      </w:r>
      <w:r>
        <w:t>« </w:t>
      </w:r>
      <w:r w:rsidRPr="00413808">
        <w:rPr>
          <w:i/>
          <w:iCs/>
          <w:sz w:val="22"/>
          <w:szCs w:val="22"/>
        </w:rPr>
        <w:t>comme cela est très fréquent comme complication d</w:t>
      </w:r>
      <w:r w:rsidR="00F834AD">
        <w:rPr>
          <w:i/>
          <w:iCs/>
          <w:sz w:val="22"/>
          <w:szCs w:val="22"/>
        </w:rPr>
        <w:t>u</w:t>
      </w:r>
      <w:r w:rsidRPr="00413808">
        <w:rPr>
          <w:i/>
          <w:iCs/>
          <w:sz w:val="22"/>
          <w:szCs w:val="22"/>
        </w:rPr>
        <w:t xml:space="preserve"> désordre de stress post-traumatique, où l’alcool est utilisé </w:t>
      </w:r>
      <w:r w:rsidR="00F834AD">
        <w:rPr>
          <w:i/>
          <w:iCs/>
          <w:sz w:val="22"/>
          <w:szCs w:val="22"/>
        </w:rPr>
        <w:t xml:space="preserve">alors </w:t>
      </w:r>
      <w:r w:rsidRPr="00413808">
        <w:rPr>
          <w:i/>
          <w:iCs/>
          <w:sz w:val="22"/>
          <w:szCs w:val="22"/>
        </w:rPr>
        <w:t>comme moyen inadapté</w:t>
      </w:r>
      <w:r>
        <w:t> »</w:t>
      </w:r>
      <w:r w:rsidRPr="00413808">
        <w:t>. Il y explique qu</w:t>
      </w:r>
      <w:r w:rsidR="00E3612D">
        <w:t xml:space="preserve">e le travailleur </w:t>
      </w:r>
      <w:r w:rsidRPr="00413808">
        <w:t>a pu bénéficier d’une thérapie interne de désintoxication en février</w:t>
      </w:r>
      <w:r w:rsidR="00E3612D">
        <w:t> </w:t>
      </w:r>
      <w:r w:rsidRPr="00413808">
        <w:t xml:space="preserve">2023 et d’un suivi externe </w:t>
      </w:r>
      <w:r w:rsidR="00E3612D">
        <w:t xml:space="preserve">à la suite de sa </w:t>
      </w:r>
      <w:r w:rsidRPr="00413808">
        <w:t>thérapie qui se sont avérés très bénéfique</w:t>
      </w:r>
      <w:r w:rsidR="00E3612D">
        <w:t>s</w:t>
      </w:r>
      <w:r w:rsidRPr="00413808">
        <w:t xml:space="preserve"> pour lui. </w:t>
      </w:r>
      <w:r w:rsidR="00E3612D">
        <w:t>Il confirme que c</w:t>
      </w:r>
      <w:r w:rsidRPr="00413808">
        <w:t xml:space="preserve">ela a permis </w:t>
      </w:r>
      <w:r w:rsidR="00E3612D">
        <w:t xml:space="preserve">au travailleur </w:t>
      </w:r>
      <w:r w:rsidRPr="00413808">
        <w:t xml:space="preserve">de régler </w:t>
      </w:r>
      <w:r w:rsidR="00E3612D">
        <w:t>sa</w:t>
      </w:r>
      <w:r w:rsidRPr="00413808">
        <w:t xml:space="preserve"> dépendance à l’alcool et que cette sobriété a permis une amélioration de son état clinique.</w:t>
      </w:r>
    </w:p>
    <w:p w14:paraId="3AD46DA5" w14:textId="7C2D811C" w:rsidR="00E44454" w:rsidRDefault="00E44454" w:rsidP="00575D62">
      <w:pPr>
        <w:pStyle w:val="corpsdedcision"/>
      </w:pPr>
      <w:r>
        <w:t xml:space="preserve">Le Tribunal estime que </w:t>
      </w:r>
      <w:r w:rsidRPr="00E44454">
        <w:t>l’ensemble de la preuve démontre</w:t>
      </w:r>
      <w:r>
        <w:t>, de façon prépondérante,</w:t>
      </w:r>
      <w:r w:rsidRPr="00E44454">
        <w:t xml:space="preserve"> que le diagnostic de dépendance à l’alcool est en lien avec la lésion professionnelle de stress post-traumatique</w:t>
      </w:r>
      <w:r>
        <w:t>, que</w:t>
      </w:r>
      <w:r w:rsidRPr="00E44454">
        <w:t xml:space="preserve"> </w:t>
      </w:r>
      <w:r>
        <w:t>cette</w:t>
      </w:r>
      <w:r w:rsidRPr="00E44454">
        <w:t xml:space="preserve"> dépendance à l’alcool </w:t>
      </w:r>
      <w:r>
        <w:t>est</w:t>
      </w:r>
      <w:r w:rsidRPr="00E44454">
        <w:t xml:space="preserve"> présent</w:t>
      </w:r>
      <w:r>
        <w:t>e</w:t>
      </w:r>
      <w:r w:rsidRPr="00E44454">
        <w:t xml:space="preserve"> depuis 2018</w:t>
      </w:r>
      <w:r>
        <w:t>, alors qu’un autre événement traumatisant s’ajoute à celui de 2014</w:t>
      </w:r>
      <w:r w:rsidRPr="00E44454">
        <w:t>, variant en intensité selon les périodes, et atteignant son apogée à l’été</w:t>
      </w:r>
      <w:r w:rsidR="009D4D63">
        <w:t> </w:t>
      </w:r>
      <w:r w:rsidRPr="00E44454">
        <w:t>2022.</w:t>
      </w:r>
    </w:p>
    <w:p w14:paraId="3619992E" w14:textId="7430BCCB" w:rsidR="00E44454" w:rsidRDefault="00E44454" w:rsidP="00547634">
      <w:pPr>
        <w:pStyle w:val="corpsdedcision"/>
      </w:pPr>
      <w:r w:rsidRPr="00E44454">
        <w:t xml:space="preserve">Bien que </w:t>
      </w:r>
      <w:r w:rsidR="00B12BCD">
        <w:t>le docteur </w:t>
      </w:r>
      <w:r w:rsidRPr="00E44454">
        <w:t>Lefebvre ne mentionne pour la première fois ce nouveau diagnostic que le 15</w:t>
      </w:r>
      <w:r>
        <w:t> </w:t>
      </w:r>
      <w:r w:rsidRPr="00E44454">
        <w:t>septembre</w:t>
      </w:r>
      <w:r>
        <w:t> </w:t>
      </w:r>
      <w:r w:rsidRPr="00E44454">
        <w:t xml:space="preserve">2022, l’analyse de </w:t>
      </w:r>
      <w:r>
        <w:t>s</w:t>
      </w:r>
      <w:r w:rsidRPr="00E44454">
        <w:t xml:space="preserve">es notes </w:t>
      </w:r>
      <w:r>
        <w:t>de consultations</w:t>
      </w:r>
      <w:r w:rsidRPr="00E44454">
        <w:t xml:space="preserve"> démontre que </w:t>
      </w:r>
      <w:r w:rsidR="00B12BCD">
        <w:t>cette</w:t>
      </w:r>
      <w:r w:rsidR="00B12BCD" w:rsidRPr="00E44454">
        <w:t xml:space="preserve"> dépendance à l’alcool </w:t>
      </w:r>
      <w:r w:rsidR="00B12BCD">
        <w:t>est</w:t>
      </w:r>
      <w:r w:rsidRPr="00E44454">
        <w:t xml:space="preserve"> présente </w:t>
      </w:r>
      <w:r w:rsidR="004D3B5D" w:rsidRPr="0070786D">
        <w:t>dès</w:t>
      </w:r>
      <w:r w:rsidR="004D3B5D">
        <w:t xml:space="preserve"> </w:t>
      </w:r>
      <w:r w:rsidRPr="00E44454">
        <w:t>sa prise en charge initiale le</w:t>
      </w:r>
      <w:r w:rsidR="00B12BCD">
        <w:t xml:space="preserve"> </w:t>
      </w:r>
      <w:r w:rsidRPr="00E44454">
        <w:t>25</w:t>
      </w:r>
      <w:r w:rsidR="00B12BCD">
        <w:t> </w:t>
      </w:r>
      <w:r w:rsidRPr="00E44454">
        <w:t>avril</w:t>
      </w:r>
      <w:r w:rsidR="00B12BCD">
        <w:t> </w:t>
      </w:r>
      <w:r w:rsidRPr="00E44454">
        <w:t xml:space="preserve">2019. En effet, </w:t>
      </w:r>
      <w:r w:rsidR="002C3EBF">
        <w:t>il</w:t>
      </w:r>
      <w:r w:rsidRPr="00E44454">
        <w:t xml:space="preserve"> indiqu</w:t>
      </w:r>
      <w:r w:rsidR="00B12BCD">
        <w:t>e</w:t>
      </w:r>
      <w:r w:rsidRPr="00E44454">
        <w:t xml:space="preserve"> dans </w:t>
      </w:r>
      <w:r w:rsidR="00B12BCD">
        <w:t xml:space="preserve">la section </w:t>
      </w:r>
      <w:r w:rsidR="002C3EBF">
        <w:t>« </w:t>
      </w:r>
      <w:r w:rsidR="00B12BCD" w:rsidRPr="009D4D63">
        <w:rPr>
          <w:b/>
          <w:bCs/>
          <w:u w:val="single"/>
        </w:rPr>
        <w:t>HISTOIRE DE LA MALADIE ACTUELLE</w:t>
      </w:r>
      <w:r w:rsidR="002C3EBF" w:rsidRPr="002C3EBF">
        <w:t> »</w:t>
      </w:r>
      <w:r w:rsidR="00B12BCD" w:rsidRPr="002C3EBF">
        <w:t xml:space="preserve"> </w:t>
      </w:r>
      <w:r w:rsidR="00B12BCD">
        <w:t>de son rapport</w:t>
      </w:r>
      <w:r w:rsidRPr="00E44454">
        <w:t xml:space="preserve"> </w:t>
      </w:r>
      <w:r w:rsidR="00B12BCD">
        <w:t xml:space="preserve">du 25 avril 2019 </w:t>
      </w:r>
      <w:r w:rsidRPr="00E44454">
        <w:t>qu’en novembre et décembre</w:t>
      </w:r>
      <w:r w:rsidR="009D4D63">
        <w:t> </w:t>
      </w:r>
      <w:r w:rsidRPr="00E44454">
        <w:t>2018, la consommation d’alcool a augmenté afin de moins ressentir sa souffrance et qu’elle avait diminué au moment de la consultation.</w:t>
      </w:r>
    </w:p>
    <w:p w14:paraId="4FDAD767" w14:textId="63FD01A1" w:rsidR="008D38FC" w:rsidRDefault="00B12BCD" w:rsidP="0018251E">
      <w:pPr>
        <w:pStyle w:val="corpsdedcision"/>
      </w:pPr>
      <w:r>
        <w:t>Par la suite, comme en témoigne le résumé chronologique des notes de consultations du docteur Lefebvre, le problème de consommation d’alcool du travailleur augmente graduellement en 2019 jusqu’en juin</w:t>
      </w:r>
      <w:r w:rsidR="009D4D63">
        <w:t> </w:t>
      </w:r>
      <w:r>
        <w:t xml:space="preserve">2021, où il semble avoir tenté de résoudre cette dépendance par lui-même. Au cours des mois suivants, les notes du docteur Lefebvre démontrent sans aucun doute que l’alcool représente un combat pour le travailleur. C’est en juin 2022 qu’il mentionne au psychiatre qu’il veut débuter une thérapie </w:t>
      </w:r>
      <w:r w:rsidR="008D38FC">
        <w:t>fermée</w:t>
      </w:r>
      <w:r>
        <w:t xml:space="preserve"> </w:t>
      </w:r>
      <w:r w:rsidR="002C3EBF">
        <w:t xml:space="preserve">à la </w:t>
      </w:r>
      <w:r w:rsidR="002C3EBF" w:rsidRPr="009D303B">
        <w:rPr>
          <w:color w:val="000000" w:themeColor="text1"/>
        </w:rPr>
        <w:t xml:space="preserve">Clinique </w:t>
      </w:r>
      <w:r w:rsidR="002C3EBF" w:rsidRPr="009D303B">
        <w:t>Nouveau Départ</w:t>
      </w:r>
      <w:r w:rsidR="002C3EBF" w:rsidRPr="009D303B">
        <w:rPr>
          <w:color w:val="000000" w:themeColor="text1"/>
        </w:rPr>
        <w:t xml:space="preserve"> EHN Canada</w:t>
      </w:r>
      <w:r>
        <w:t>.</w:t>
      </w:r>
    </w:p>
    <w:p w14:paraId="707F5028" w14:textId="79120D20" w:rsidR="00B12BCD" w:rsidRDefault="00B12BCD" w:rsidP="0018251E">
      <w:pPr>
        <w:pStyle w:val="corpsdedcision"/>
      </w:pPr>
      <w:r>
        <w:t xml:space="preserve">Le </w:t>
      </w:r>
      <w:r w:rsidR="008D38FC">
        <w:t xml:space="preserve">Tribunal constate que, le </w:t>
      </w:r>
      <w:r>
        <w:t>25</w:t>
      </w:r>
      <w:r w:rsidR="008D38FC">
        <w:t> </w:t>
      </w:r>
      <w:r>
        <w:t>septembre</w:t>
      </w:r>
      <w:r w:rsidR="008D38FC">
        <w:t> </w:t>
      </w:r>
      <w:r>
        <w:t xml:space="preserve">2022, </w:t>
      </w:r>
      <w:r w:rsidR="008D38FC">
        <w:t>le docteur </w:t>
      </w:r>
      <w:r>
        <w:t xml:space="preserve">Lefebvre </w:t>
      </w:r>
      <w:r w:rsidR="008D38FC">
        <w:t>note</w:t>
      </w:r>
      <w:r>
        <w:t xml:space="preserve"> que le trouble de dépendance à l’alcool </w:t>
      </w:r>
      <w:r w:rsidR="008D38FC">
        <w:t>est</w:t>
      </w:r>
      <w:r>
        <w:t xml:space="preserve"> en période d’exacerbation, qu</w:t>
      </w:r>
      <w:r w:rsidR="008D38FC">
        <w:t>e le travailleur</w:t>
      </w:r>
      <w:r>
        <w:t xml:space="preserve"> s’est lancé dans l’alcool pour tenter de gérer sa colère et la déception qu’il a longtemps vécues</w:t>
      </w:r>
      <w:r w:rsidR="008D38FC">
        <w:t>, entre autres,</w:t>
      </w:r>
      <w:r>
        <w:t xml:space="preserve"> par rapport à son emploi de pompier.</w:t>
      </w:r>
    </w:p>
    <w:p w14:paraId="03E0889D" w14:textId="7EE7649B" w:rsidR="008D38FC" w:rsidRDefault="008D38FC" w:rsidP="00D22D4C">
      <w:pPr>
        <w:pStyle w:val="corpsdedcision"/>
      </w:pPr>
      <w:r w:rsidRPr="007566CB">
        <w:t>D’ailleurs, ceci est appuyé par les constatation</w:t>
      </w:r>
      <w:r w:rsidR="007566CB">
        <w:t>s</w:t>
      </w:r>
      <w:r w:rsidRPr="007566CB">
        <w:t xml:space="preserve"> de la psychologue</w:t>
      </w:r>
      <w:r w:rsidR="009D4D63">
        <w:t> </w:t>
      </w:r>
      <w:r w:rsidRPr="007566CB">
        <w:t>Billette, du Centre d’étude sur le Trauma qui souligne les mêmes difficultés du travailleur à gérer sa consommation d’alcool, dans ses rapports du 1</w:t>
      </w:r>
      <w:r w:rsidRPr="007566CB">
        <w:rPr>
          <w:vertAlign w:val="superscript"/>
        </w:rPr>
        <w:t>er</w:t>
      </w:r>
      <w:r w:rsidRPr="007566CB">
        <w:t> avril 2019 et du 12 février 2020. Dans le premier, elle</w:t>
      </w:r>
      <w:r w:rsidR="007566CB">
        <w:t xml:space="preserve"> </w:t>
      </w:r>
      <w:r w:rsidRPr="007566CB">
        <w:t>not</w:t>
      </w:r>
      <w:r w:rsidR="007566CB">
        <w:t>e</w:t>
      </w:r>
      <w:r w:rsidRPr="007566CB">
        <w:t xml:space="preserve"> que la consommation d’alcool a grandement diminué, mais dans le second, elle écrit que la consommation d’alcool a augmenté.</w:t>
      </w:r>
    </w:p>
    <w:p w14:paraId="18B2C8D7" w14:textId="30126EFB" w:rsidR="00634A9B" w:rsidRDefault="00634A9B" w:rsidP="00925B5D">
      <w:pPr>
        <w:pStyle w:val="corpsdedcision"/>
      </w:pPr>
      <w:r w:rsidRPr="00634A9B">
        <w:t xml:space="preserve">Lors de son témoignage, le </w:t>
      </w:r>
      <w:r>
        <w:t>t</w:t>
      </w:r>
      <w:r w:rsidRPr="00634A9B">
        <w:t>ravailleur confirm</w:t>
      </w:r>
      <w:r>
        <w:t>e au Tribunal</w:t>
      </w:r>
      <w:r w:rsidRPr="00634A9B">
        <w:t xml:space="preserve"> que </w:t>
      </w:r>
      <w:r>
        <w:t>sa</w:t>
      </w:r>
      <w:r w:rsidRPr="00634A9B">
        <w:t xml:space="preserve"> dépendance à l’alcool était présent</w:t>
      </w:r>
      <w:r>
        <w:t>e</w:t>
      </w:r>
      <w:r w:rsidRPr="00634A9B">
        <w:t xml:space="preserve"> depuis l’accentuation de son stress post-traumatique, à l’automne</w:t>
      </w:r>
      <w:r w:rsidR="009D4D63">
        <w:t> </w:t>
      </w:r>
      <w:r w:rsidRPr="00634A9B">
        <w:t>2018.</w:t>
      </w:r>
    </w:p>
    <w:p w14:paraId="52C1497C" w14:textId="29782FC0" w:rsidR="00634A9B" w:rsidRDefault="00634A9B" w:rsidP="00925B5D">
      <w:pPr>
        <w:pStyle w:val="corpsdedcision"/>
      </w:pPr>
      <w:r>
        <w:t xml:space="preserve">Pour le Tribunal, son témoignage sincère et crédible démontre </w:t>
      </w:r>
      <w:r w:rsidRPr="00634A9B">
        <w:t xml:space="preserve">clairement </w:t>
      </w:r>
      <w:r>
        <w:t xml:space="preserve">de façon </w:t>
      </w:r>
      <w:r w:rsidRPr="00441383">
        <w:t>prépondérante</w:t>
      </w:r>
      <w:r w:rsidR="004D3B5D" w:rsidRPr="00441383">
        <w:t>,</w:t>
      </w:r>
      <w:r w:rsidRPr="00441383">
        <w:t xml:space="preserve"> avec l’ensemble de la preuve au dossier</w:t>
      </w:r>
      <w:r w:rsidR="004D3B5D" w:rsidRPr="00441383">
        <w:t>,</w:t>
      </w:r>
      <w:r w:rsidRPr="00441383">
        <w:t xml:space="preserve"> que</w:t>
      </w:r>
      <w:r w:rsidRPr="00634A9B">
        <w:t xml:space="preserve"> cette problématique était sous contrôle en 2019, mais que </w:t>
      </w:r>
      <w:r>
        <w:t>les symptômes non traités du stress post-traumatique l’ont poussé à consommer de l’alcool pour tenter de diminuer son malaise et sa détresse.</w:t>
      </w:r>
    </w:p>
    <w:p w14:paraId="31E04027" w14:textId="1DCC2B15" w:rsidR="00634A9B" w:rsidRDefault="00634A9B" w:rsidP="00873777">
      <w:pPr>
        <w:pStyle w:val="corpsdedcision"/>
      </w:pPr>
      <w:r>
        <w:t>L</w:t>
      </w:r>
      <w:r w:rsidRPr="00634A9B">
        <w:t xml:space="preserve">a relation entre </w:t>
      </w:r>
      <w:r>
        <w:t>sa dépendance nouvelle à l’alcool</w:t>
      </w:r>
      <w:r w:rsidRPr="00634A9B">
        <w:t xml:space="preserve"> et la lésion professionnelle est démontrée de manière prépondérante par la preuve médicale</w:t>
      </w:r>
      <w:r>
        <w:t xml:space="preserve"> et documentaire</w:t>
      </w:r>
      <w:r w:rsidRPr="00634A9B">
        <w:t xml:space="preserve">. En effet, l’ensemble des professionnels de la santé </w:t>
      </w:r>
      <w:r>
        <w:t xml:space="preserve">qui ont examiné le travailleur </w:t>
      </w:r>
      <w:r w:rsidRPr="00634A9B">
        <w:t>l’a reconnu.</w:t>
      </w:r>
    </w:p>
    <w:p w14:paraId="66D63B59" w14:textId="49C15BC5" w:rsidR="00634A9B" w:rsidRDefault="00634A9B" w:rsidP="002E64CB">
      <w:pPr>
        <w:pStyle w:val="corpsdedcision"/>
      </w:pPr>
      <w:r>
        <w:t>Le Tribunal souligne, entre autres, l</w:t>
      </w:r>
      <w:r w:rsidR="000D445C">
        <w:t xml:space="preserve">e </w:t>
      </w:r>
      <w:r w:rsidR="000D445C" w:rsidRPr="00634A9B">
        <w:t>bilan médical</w:t>
      </w:r>
      <w:r w:rsidR="000D445C">
        <w:t xml:space="preserve"> noté au dossier par la docteure </w:t>
      </w:r>
      <w:r w:rsidR="000D445C" w:rsidRPr="00634A9B">
        <w:t>Weber de la C</w:t>
      </w:r>
      <w:r w:rsidR="000D445C">
        <w:t>ommission</w:t>
      </w:r>
      <w:r w:rsidR="000D445C" w:rsidRPr="00634A9B">
        <w:t xml:space="preserve"> </w:t>
      </w:r>
      <w:r w:rsidR="000D445C">
        <w:t xml:space="preserve">le </w:t>
      </w:r>
      <w:r w:rsidR="000D445C" w:rsidRPr="00634A9B">
        <w:t>12</w:t>
      </w:r>
      <w:r w:rsidR="000D445C">
        <w:t> </w:t>
      </w:r>
      <w:r w:rsidR="000D445C" w:rsidRPr="00634A9B">
        <w:t>décembre</w:t>
      </w:r>
      <w:r w:rsidR="000D445C">
        <w:t> </w:t>
      </w:r>
      <w:r w:rsidR="000D445C" w:rsidRPr="00634A9B">
        <w:t>2022</w:t>
      </w:r>
      <w:r w:rsidR="000D445C">
        <w:t>, à la suite d’un échange téléphonique avec le docteur </w:t>
      </w:r>
      <w:r w:rsidRPr="00634A9B">
        <w:t xml:space="preserve">Lefebvre </w:t>
      </w:r>
      <w:r w:rsidR="000D445C">
        <w:t>qui lui</w:t>
      </w:r>
      <w:r w:rsidRPr="00634A9B">
        <w:t xml:space="preserve"> confirm</w:t>
      </w:r>
      <w:r w:rsidR="00441383">
        <w:t>e</w:t>
      </w:r>
      <w:r w:rsidRPr="00634A9B">
        <w:t xml:space="preserve"> que </w:t>
      </w:r>
      <w:r w:rsidR="000D445C">
        <w:t>« </w:t>
      </w:r>
      <w:r w:rsidRPr="00634A9B">
        <w:rPr>
          <w:i/>
          <w:iCs/>
          <w:sz w:val="22"/>
          <w:szCs w:val="22"/>
        </w:rPr>
        <w:t xml:space="preserve">le mésusage de l’alcool </w:t>
      </w:r>
      <w:r w:rsidR="000D445C" w:rsidRPr="000D445C">
        <w:rPr>
          <w:i/>
          <w:iCs/>
          <w:sz w:val="22"/>
          <w:szCs w:val="22"/>
        </w:rPr>
        <w:t>est</w:t>
      </w:r>
      <w:r w:rsidRPr="00634A9B">
        <w:rPr>
          <w:i/>
          <w:iCs/>
          <w:sz w:val="22"/>
          <w:szCs w:val="22"/>
        </w:rPr>
        <w:t xml:space="preserve"> en lien avec les év</w:t>
      </w:r>
      <w:r w:rsidR="009439F5">
        <w:rPr>
          <w:i/>
          <w:iCs/>
          <w:sz w:val="22"/>
          <w:szCs w:val="22"/>
        </w:rPr>
        <w:t>é</w:t>
      </w:r>
      <w:r w:rsidRPr="00634A9B">
        <w:rPr>
          <w:i/>
          <w:iCs/>
          <w:sz w:val="22"/>
          <w:szCs w:val="22"/>
        </w:rPr>
        <w:t>nements de 2014</w:t>
      </w:r>
      <w:r w:rsidR="000D445C" w:rsidRPr="000D445C">
        <w:rPr>
          <w:i/>
          <w:iCs/>
          <w:sz w:val="22"/>
          <w:szCs w:val="22"/>
        </w:rPr>
        <w:t> </w:t>
      </w:r>
      <w:r w:rsidR="000D445C">
        <w:t>», donc</w:t>
      </w:r>
      <w:r w:rsidRPr="00634A9B">
        <w:t xml:space="preserve"> </w:t>
      </w:r>
      <w:r w:rsidR="000D445C">
        <w:t>qu’il découle</w:t>
      </w:r>
      <w:r w:rsidRPr="00634A9B">
        <w:t xml:space="preserve"> de la lésion professionnelle.</w:t>
      </w:r>
    </w:p>
    <w:p w14:paraId="5090A999" w14:textId="2F385C83" w:rsidR="000D445C" w:rsidRPr="007566CB" w:rsidRDefault="000D445C" w:rsidP="00380F4F">
      <w:pPr>
        <w:pStyle w:val="corpsdedcision"/>
      </w:pPr>
      <w:r>
        <w:t xml:space="preserve">D’ailleurs, le docteur Lefebvre confirme cette relation dans sa lettre du 2 mai 2024 transmise au représentant syndical dans laquelle il écrit que le travailleur a développé une dépendance à l’alcool, comme cela arrive fréquemment comme complication du désordre de stress post-traumatique, où l’alcool est utilisé comme moyen inadapté pour neutraliser l’anxiété, les symptômes dépressifs et la colère. Le témoignage </w:t>
      </w:r>
      <w:r w:rsidR="00683E23">
        <w:t>du t</w:t>
      </w:r>
      <w:r>
        <w:t>ravailleur confirm</w:t>
      </w:r>
      <w:r w:rsidR="00092633">
        <w:t>e</w:t>
      </w:r>
      <w:r>
        <w:t xml:space="preserve"> cette </w:t>
      </w:r>
      <w:r w:rsidR="00683E23">
        <w:t>opinion</w:t>
      </w:r>
      <w:r>
        <w:t xml:space="preserve"> du psychiatre</w:t>
      </w:r>
      <w:r w:rsidR="00683E23">
        <w:t> Lefebvre</w:t>
      </w:r>
      <w:r>
        <w:t>.</w:t>
      </w:r>
    </w:p>
    <w:p w14:paraId="296B2694" w14:textId="740502D6" w:rsidR="00683E23" w:rsidRDefault="00683E23" w:rsidP="001F16BF">
      <w:pPr>
        <w:pStyle w:val="corpsdedcision"/>
      </w:pPr>
      <w:r>
        <w:t>Par conséquent, le Tribunal conclut que la preuve prépondérante démontre la relation entre le diagnostic de dépendance nouvelle à l’alcool et la lésion professionnelle survenue le 11 avril 2014</w:t>
      </w:r>
      <w:r w:rsidR="00310F0F">
        <w:t xml:space="preserve"> et </w:t>
      </w:r>
      <w:r w:rsidR="00310F0F" w:rsidRPr="00FF55D1">
        <w:t>que l</w:t>
      </w:r>
      <w:r w:rsidR="00310F0F">
        <w:t xml:space="preserve">e </w:t>
      </w:r>
      <w:r w:rsidR="00310F0F" w:rsidRPr="00FF55D1">
        <w:t>travailleu</w:t>
      </w:r>
      <w:r w:rsidR="00310F0F">
        <w:t xml:space="preserve">r </w:t>
      </w:r>
      <w:r w:rsidR="00310F0F" w:rsidRPr="00FF55D1">
        <w:t>a droit aux prestations prévues par</w:t>
      </w:r>
      <w:r w:rsidR="00F118B0">
        <w:t xml:space="preserve"> la Loi</w:t>
      </w:r>
      <w:r w:rsidR="00310F0F" w:rsidRPr="00FF55D1">
        <w:t xml:space="preserve"> </w:t>
      </w:r>
      <w:r w:rsidR="00310F0F">
        <w:t>relativement à ce diagnostic</w:t>
      </w:r>
      <w:r>
        <w:t>.</w:t>
      </w:r>
    </w:p>
    <w:p w14:paraId="1EF1B458" w14:textId="61140637" w:rsidR="001F16BF" w:rsidRPr="00F118B0" w:rsidRDefault="001F16BF" w:rsidP="001F16BF">
      <w:pPr>
        <w:pStyle w:val="corpsdedcision"/>
        <w:numPr>
          <w:ilvl w:val="0"/>
          <w:numId w:val="0"/>
        </w:numPr>
        <w:rPr>
          <w:u w:val="single"/>
        </w:rPr>
      </w:pPr>
      <w:r w:rsidRPr="00F118B0">
        <w:rPr>
          <w:u w:val="single"/>
        </w:rPr>
        <w:t>1314764-63-2303</w:t>
      </w:r>
    </w:p>
    <w:p w14:paraId="6890D265" w14:textId="38568DAC" w:rsidR="001F16BF" w:rsidRDefault="001F16BF" w:rsidP="001F16BF">
      <w:pPr>
        <w:pStyle w:val="Titre3"/>
        <w:spacing w:after="360"/>
        <w:jc w:val="both"/>
      </w:pPr>
      <w:r>
        <w:t xml:space="preserve">La demande de remboursement pour une thérapie </w:t>
      </w:r>
      <w:r w:rsidR="00831135">
        <w:t xml:space="preserve">à la </w:t>
      </w:r>
      <w:r w:rsidR="00831135" w:rsidRPr="009D303B">
        <w:rPr>
          <w:color w:val="000000" w:themeColor="text1"/>
        </w:rPr>
        <w:t xml:space="preserve">Clinique </w:t>
      </w:r>
      <w:r w:rsidR="00831135" w:rsidRPr="009D303B">
        <w:t>Nouveau Départ</w:t>
      </w:r>
      <w:r w:rsidR="00831135" w:rsidRPr="009D303B">
        <w:rPr>
          <w:color w:val="000000" w:themeColor="text1"/>
        </w:rPr>
        <w:t xml:space="preserve"> EHN Canada</w:t>
      </w:r>
      <w:r>
        <w:t xml:space="preserve"> peut-elle être accordée?</w:t>
      </w:r>
    </w:p>
    <w:p w14:paraId="65DC2AE2" w14:textId="06F80D76" w:rsidR="00F815C9" w:rsidRDefault="00F815C9" w:rsidP="00310C39">
      <w:pPr>
        <w:pStyle w:val="corpsdedcision"/>
      </w:pPr>
      <w:r>
        <w:t xml:space="preserve">Le travailleur estime avoir droit au remboursement des frais réclamés pour la thérapie interne </w:t>
      </w:r>
      <w:r w:rsidR="00831135">
        <w:t xml:space="preserve">à la </w:t>
      </w:r>
      <w:r w:rsidR="00831135" w:rsidRPr="009D303B">
        <w:rPr>
          <w:color w:val="000000" w:themeColor="text1"/>
        </w:rPr>
        <w:t xml:space="preserve">Clinique </w:t>
      </w:r>
      <w:r w:rsidR="00831135" w:rsidRPr="009D303B">
        <w:t>Nouveau Départ</w:t>
      </w:r>
      <w:r w:rsidR="00831135" w:rsidRPr="009D303B">
        <w:rPr>
          <w:color w:val="000000" w:themeColor="text1"/>
        </w:rPr>
        <w:t xml:space="preserve"> EHN Canada</w:t>
      </w:r>
      <w:r>
        <w:t xml:space="preserve">, à titre de mesure de réadaptation prévue </w:t>
      </w:r>
      <w:r w:rsidR="00E958B6">
        <w:t>à</w:t>
      </w:r>
      <w:r>
        <w:t xml:space="preserve"> la Loi.</w:t>
      </w:r>
    </w:p>
    <w:p w14:paraId="134302F7" w14:textId="53619E30" w:rsidR="001F16BF" w:rsidRDefault="00F815C9" w:rsidP="00310C39">
      <w:pPr>
        <w:pStyle w:val="corpsdedcision"/>
      </w:pPr>
      <w:r>
        <w:t xml:space="preserve">Le Tribunal estime que sa demande respecte les formalités et les conditions prévues </w:t>
      </w:r>
      <w:r w:rsidR="00E958B6">
        <w:t>à la Loi, et ce</w:t>
      </w:r>
      <w:r>
        <w:t xml:space="preserve">, </w:t>
      </w:r>
      <w:r w:rsidR="0027011D">
        <w:t xml:space="preserve">tout en </w:t>
      </w:r>
      <w:r>
        <w:t xml:space="preserve">considérant </w:t>
      </w:r>
      <w:r w:rsidR="0027011D">
        <w:t>l’existence de</w:t>
      </w:r>
      <w:r>
        <w:t xml:space="preserve"> modifications législatives découlant de </w:t>
      </w:r>
      <w:r w:rsidR="00B33895">
        <w:t xml:space="preserve">la </w:t>
      </w:r>
      <w:r w:rsidRPr="00E958B6">
        <w:rPr>
          <w:i/>
          <w:iCs/>
        </w:rPr>
        <w:t>Loi modernisant le régime de santé et de sécurité du travail</w:t>
      </w:r>
      <w:r>
        <w:rPr>
          <w:rStyle w:val="Appelnotedebasdep"/>
        </w:rPr>
        <w:footnoteReference w:id="6"/>
      </w:r>
      <w:r>
        <w:t xml:space="preserve"> entrées en vigueur le 6</w:t>
      </w:r>
      <w:r w:rsidR="00E958B6">
        <w:t> </w:t>
      </w:r>
      <w:r>
        <w:t>octobre</w:t>
      </w:r>
      <w:r w:rsidR="00E958B6">
        <w:t> </w:t>
      </w:r>
      <w:r>
        <w:t>2022.</w:t>
      </w:r>
      <w:r w:rsidR="0027011D">
        <w:t xml:space="preserve"> Voici pourquoi.</w:t>
      </w:r>
    </w:p>
    <w:p w14:paraId="46FA00CD" w14:textId="62FE8129" w:rsidR="00562C92" w:rsidRDefault="00562C92" w:rsidP="00A13665">
      <w:pPr>
        <w:pStyle w:val="corpsdedcision"/>
      </w:pPr>
      <w:r>
        <w:t xml:space="preserve">En plus de l’acceptation par le Tribunal de la relation entre le diagnostic de dépendance nouvelle à l’alcool et la lésion professionnelle survenue le 11 avril 2014 pour les motifs figurant à la section précédente de la présente décision, il s’avère que le travailleur conserve une atteinte permanente et des limitations fonctionnelles à la suite du rapport d’évaluation médicale rempli par le docteur Caron le </w:t>
      </w:r>
      <w:r w:rsidRPr="00CD46BD">
        <w:t>6</w:t>
      </w:r>
      <w:r>
        <w:t> </w:t>
      </w:r>
      <w:r w:rsidRPr="00CD46BD">
        <w:t>septembre</w:t>
      </w:r>
      <w:r>
        <w:t> </w:t>
      </w:r>
      <w:r w:rsidRPr="00CD46BD">
        <w:t>2023</w:t>
      </w:r>
      <w:r>
        <w:t>.</w:t>
      </w:r>
    </w:p>
    <w:p w14:paraId="665841AB" w14:textId="62967510" w:rsidR="00F32F66" w:rsidRPr="001D7F4D" w:rsidRDefault="00F32F66" w:rsidP="00A705A3">
      <w:pPr>
        <w:pStyle w:val="corpsdedcision"/>
      </w:pPr>
      <w:r w:rsidRPr="001D7F4D">
        <w:t>Avant les modifications législatives prévues à la LMRSST, l’article</w:t>
      </w:r>
      <w:r w:rsidR="009D4D63">
        <w:t> </w:t>
      </w:r>
      <w:r w:rsidRPr="001D7F4D">
        <w:t xml:space="preserve">145 </w:t>
      </w:r>
      <w:r w:rsidR="00B33895">
        <w:t xml:space="preserve">de la </w:t>
      </w:r>
      <w:r w:rsidRPr="001D7F4D">
        <w:t>Loi prévoyait que le droit à la réadaptation s’ouvrait dès lors qu’un travailleur conservait une atteinte permanente :</w:t>
      </w:r>
    </w:p>
    <w:p w14:paraId="4974BFFA" w14:textId="7C86BA6D" w:rsidR="00F32F66" w:rsidRPr="001D7F4D" w:rsidRDefault="00F32F66" w:rsidP="009D4D63">
      <w:pPr>
        <w:pStyle w:val="corpsdedcision"/>
        <w:numPr>
          <w:ilvl w:val="0"/>
          <w:numId w:val="0"/>
        </w:numPr>
        <w:tabs>
          <w:tab w:val="clear" w:pos="720"/>
          <w:tab w:val="left" w:pos="1276"/>
        </w:tabs>
        <w:ind w:left="720" w:right="720"/>
        <w:rPr>
          <w:sz w:val="20"/>
        </w:rPr>
      </w:pPr>
      <w:r w:rsidRPr="001D7F4D">
        <w:rPr>
          <w:sz w:val="20"/>
        </w:rPr>
        <w:t>145.</w:t>
      </w:r>
      <w:r w:rsidR="009D4D63">
        <w:rPr>
          <w:sz w:val="20"/>
        </w:rPr>
        <w:tab/>
      </w:r>
      <w:r w:rsidRPr="001D7F4D">
        <w:rPr>
          <w:sz w:val="20"/>
        </w:rPr>
        <w:t>Le travailleur qui, en raison de la lésion professionnelle dont il a été victime, subit une atteinte permanente à son intégrité physique ou psychique a droit, dans la mesure prévue par le présent chapitre, à la réadaptation que requiert son état en vue de sa réinsertion sociale et professionnelle.</w:t>
      </w:r>
    </w:p>
    <w:p w14:paraId="3166DB0E" w14:textId="17E56627" w:rsidR="00F32F66" w:rsidRPr="001D7F4D" w:rsidRDefault="00F32F66" w:rsidP="00923B88">
      <w:pPr>
        <w:pStyle w:val="corpsdedcision"/>
      </w:pPr>
      <w:r w:rsidRPr="001D7F4D">
        <w:t xml:space="preserve">La </w:t>
      </w:r>
      <w:r w:rsidR="009E21FE" w:rsidRPr="001D7F4D">
        <w:t xml:space="preserve">décision rendue </w:t>
      </w:r>
      <w:r w:rsidR="009E21FE" w:rsidRPr="00F32F66">
        <w:t xml:space="preserve">dans l’affaire </w:t>
      </w:r>
      <w:r w:rsidR="009E21FE" w:rsidRPr="00F32F66">
        <w:rPr>
          <w:i/>
          <w:iCs/>
        </w:rPr>
        <w:t>K.P.</w:t>
      </w:r>
      <w:r w:rsidR="009E21FE" w:rsidRPr="00F32F66">
        <w:t xml:space="preserve"> et </w:t>
      </w:r>
      <w:r w:rsidR="009E21FE" w:rsidRPr="00F32F66">
        <w:rPr>
          <w:i/>
          <w:iCs/>
        </w:rPr>
        <w:t>Compagnie</w:t>
      </w:r>
      <w:r w:rsidR="006F5940">
        <w:rPr>
          <w:i/>
          <w:iCs/>
        </w:rPr>
        <w:t> </w:t>
      </w:r>
      <w:r w:rsidR="009E21FE" w:rsidRPr="00F32F66">
        <w:rPr>
          <w:i/>
          <w:iCs/>
        </w:rPr>
        <w:t>A</w:t>
      </w:r>
      <w:r w:rsidR="009E21FE" w:rsidRPr="001D7F4D">
        <w:rPr>
          <w:rStyle w:val="Appelnotedebasdep"/>
        </w:rPr>
        <w:footnoteReference w:id="7"/>
      </w:r>
      <w:r w:rsidRPr="001D7F4D">
        <w:t xml:space="preserve"> </w:t>
      </w:r>
      <w:r w:rsidR="009E21FE" w:rsidRPr="001D7F4D">
        <w:t>confirme,</w:t>
      </w:r>
      <w:r w:rsidRPr="001D7F4D">
        <w:t xml:space="preserve"> malgré le libellé de cet article, </w:t>
      </w:r>
      <w:r w:rsidR="00E11059">
        <w:t xml:space="preserve">que </w:t>
      </w:r>
      <w:r w:rsidRPr="001D7F4D">
        <w:t xml:space="preserve">le droit à </w:t>
      </w:r>
      <w:r w:rsidR="00B33895">
        <w:t xml:space="preserve">la </w:t>
      </w:r>
      <w:r w:rsidRPr="001D7F4D">
        <w:t>réadaptation peut s’ouvrir à compter du moment où il est médicalement possible de prévoir l’existence d’une atteinte permanente découlant de la lésion</w:t>
      </w:r>
      <w:r w:rsidR="009E21FE" w:rsidRPr="001D7F4D">
        <w:t xml:space="preserve"> professionnelle, et ce, de la façon suivante :</w:t>
      </w:r>
    </w:p>
    <w:p w14:paraId="31950486" w14:textId="3AB74EAB" w:rsidR="00F32F66" w:rsidRPr="00F32F66" w:rsidRDefault="00F32F66" w:rsidP="006F5940">
      <w:pPr>
        <w:pStyle w:val="corpsdedcision"/>
        <w:numPr>
          <w:ilvl w:val="0"/>
          <w:numId w:val="0"/>
        </w:numPr>
        <w:tabs>
          <w:tab w:val="clear" w:pos="720"/>
          <w:tab w:val="left" w:pos="1276"/>
        </w:tabs>
        <w:spacing w:after="240"/>
        <w:ind w:left="720" w:right="720"/>
        <w:rPr>
          <w:sz w:val="20"/>
        </w:rPr>
      </w:pPr>
      <w:r w:rsidRPr="00F32F66">
        <w:rPr>
          <w:sz w:val="20"/>
        </w:rPr>
        <w:t>[45]</w:t>
      </w:r>
      <w:r w:rsidR="006F5940">
        <w:rPr>
          <w:sz w:val="20"/>
        </w:rPr>
        <w:tab/>
      </w:r>
      <w:r w:rsidRPr="00F32F66">
        <w:rPr>
          <w:sz w:val="20"/>
        </w:rPr>
        <w:t>La jurisprudence a établi que le droit à la réadaptation peut s’ouvrir à la date où il est médicalement possible de prévoir l’existence d’une atteinte permanente découlant de la lésion. Il est également reconnu qu’une intervention précoce et immédiate sur les conséquences de la lésion peut favoriser la réinsertion physique, sociale et professionnelle</w:t>
      </w:r>
      <w:r w:rsidRPr="001D7F4D">
        <w:rPr>
          <w:sz w:val="20"/>
          <w:vertAlign w:val="superscript"/>
        </w:rPr>
        <w:t>4</w:t>
      </w:r>
      <w:r w:rsidRPr="00F32F66">
        <w:rPr>
          <w:sz w:val="20"/>
        </w:rPr>
        <w:t>.</w:t>
      </w:r>
    </w:p>
    <w:p w14:paraId="6EAE6884" w14:textId="4F9B16EB" w:rsidR="00A424F3" w:rsidRPr="001D7F4D" w:rsidRDefault="00F32F66" w:rsidP="006F5940">
      <w:pPr>
        <w:pStyle w:val="corpsdedcision"/>
        <w:numPr>
          <w:ilvl w:val="0"/>
          <w:numId w:val="0"/>
        </w:numPr>
        <w:tabs>
          <w:tab w:val="clear" w:pos="720"/>
          <w:tab w:val="left" w:pos="1276"/>
        </w:tabs>
        <w:ind w:left="720" w:right="720"/>
        <w:rPr>
          <w:sz w:val="20"/>
        </w:rPr>
      </w:pPr>
      <w:r w:rsidRPr="00F32F66">
        <w:rPr>
          <w:sz w:val="20"/>
        </w:rPr>
        <w:t>[46]</w:t>
      </w:r>
      <w:r w:rsidR="006F5940">
        <w:rPr>
          <w:sz w:val="20"/>
        </w:rPr>
        <w:tab/>
      </w:r>
      <w:r w:rsidRPr="00F32F66">
        <w:rPr>
          <w:sz w:val="20"/>
        </w:rPr>
        <w:t xml:space="preserve">Par ailleurs, tel que le souligne le juge administratif dans l’affaire </w:t>
      </w:r>
      <w:r w:rsidRPr="00F32F66">
        <w:rPr>
          <w:i/>
          <w:iCs/>
          <w:sz w:val="20"/>
        </w:rPr>
        <w:t>Pagé</w:t>
      </w:r>
      <w:r w:rsidRPr="00F32F66">
        <w:rPr>
          <w:sz w:val="20"/>
        </w:rPr>
        <w:t xml:space="preserve"> et </w:t>
      </w:r>
      <w:r w:rsidRPr="00F32F66">
        <w:rPr>
          <w:i/>
          <w:iCs/>
          <w:sz w:val="20"/>
        </w:rPr>
        <w:t>Fromagerie de Corneville</w:t>
      </w:r>
      <w:r w:rsidRPr="001D7F4D">
        <w:rPr>
          <w:sz w:val="20"/>
          <w:vertAlign w:val="superscript"/>
        </w:rPr>
        <w:t>5</w:t>
      </w:r>
      <w:r w:rsidRPr="00F32F66">
        <w:rPr>
          <w:sz w:val="20"/>
        </w:rPr>
        <w:t>, bien qu’il soit utile à des fins administratives de connaître précisément la nature d’une atteinte permanente, laquelle est évaluée après la date de consolidation, rien n’empêche la CSST de prendre les mesures de réadaptation avant la date de consolidation qui serviront en cours d’évaluation à accomplir l’objet même de la loi, soit de pallier aux conséquences de la lésion professionnelle</w:t>
      </w:r>
      <w:r w:rsidRPr="001D7F4D">
        <w:rPr>
          <w:sz w:val="20"/>
          <w:vertAlign w:val="superscript"/>
        </w:rPr>
        <w:t>6</w:t>
      </w:r>
      <w:r w:rsidRPr="00F32F66">
        <w:rPr>
          <w:sz w:val="20"/>
        </w:rPr>
        <w:t>.</w:t>
      </w:r>
    </w:p>
    <w:p w14:paraId="533248C2" w14:textId="641BA64E" w:rsidR="00F32F66" w:rsidRPr="001D7F4D" w:rsidRDefault="00F32F66" w:rsidP="00F32F66">
      <w:pPr>
        <w:pStyle w:val="corpsdedcision"/>
        <w:numPr>
          <w:ilvl w:val="0"/>
          <w:numId w:val="0"/>
        </w:numPr>
        <w:ind w:left="720" w:right="720"/>
        <w:rPr>
          <w:szCs w:val="24"/>
        </w:rPr>
      </w:pPr>
      <w:r w:rsidRPr="001D7F4D">
        <w:rPr>
          <w:szCs w:val="24"/>
        </w:rPr>
        <w:t>[Notes omises]</w:t>
      </w:r>
    </w:p>
    <w:p w14:paraId="738EAA70" w14:textId="73875DF9" w:rsidR="00E11059" w:rsidRDefault="00E11059" w:rsidP="009E6F98">
      <w:pPr>
        <w:pStyle w:val="corpsdedcision"/>
      </w:pPr>
      <w:r>
        <w:t xml:space="preserve">Le Tribunal constate </w:t>
      </w:r>
      <w:r w:rsidRPr="00E11059">
        <w:t>qu’il était médicalement possible de prévoir l’existence d’une atteinte permanente à compter du rapport médical d</w:t>
      </w:r>
      <w:r>
        <w:t>u</w:t>
      </w:r>
      <w:r w:rsidRPr="00E11059">
        <w:t xml:space="preserve"> 2</w:t>
      </w:r>
      <w:r>
        <w:t> </w:t>
      </w:r>
      <w:r w:rsidRPr="00E11059">
        <w:t>septembre</w:t>
      </w:r>
      <w:r>
        <w:t> </w:t>
      </w:r>
      <w:r w:rsidRPr="00E11059">
        <w:t xml:space="preserve">2021 dans lequel </w:t>
      </w:r>
      <w:r>
        <w:t>le docteur </w:t>
      </w:r>
      <w:r w:rsidRPr="00E11059">
        <w:t xml:space="preserve">Lefebvre </w:t>
      </w:r>
      <w:r>
        <w:t xml:space="preserve">retient le diagnostic de </w:t>
      </w:r>
      <w:r w:rsidRPr="00E11059">
        <w:t>«</w:t>
      </w:r>
      <w:r>
        <w:t> </w:t>
      </w:r>
      <w:r w:rsidRPr="00E11059">
        <w:rPr>
          <w:i/>
          <w:iCs/>
          <w:sz w:val="22"/>
          <w:szCs w:val="22"/>
        </w:rPr>
        <w:t>désordre de stress post-traumatique chronicisé et avec séquelles permanentes</w:t>
      </w:r>
      <w:r>
        <w:t> </w:t>
      </w:r>
      <w:r w:rsidRPr="00E11059">
        <w:t>».</w:t>
      </w:r>
      <w:r w:rsidR="00445215">
        <w:t xml:space="preserve"> </w:t>
      </w:r>
      <w:r w:rsidRPr="00E11059">
        <w:t xml:space="preserve">Il </w:t>
      </w:r>
      <w:r>
        <w:t xml:space="preserve">indique également dans ce document que </w:t>
      </w:r>
      <w:r w:rsidRPr="00E11059">
        <w:t xml:space="preserve">le </w:t>
      </w:r>
      <w:r w:rsidR="00445215">
        <w:t>t</w:t>
      </w:r>
      <w:r w:rsidRPr="00E11059">
        <w:t xml:space="preserve">ravailleur devra être </w:t>
      </w:r>
      <w:r w:rsidR="00445215">
        <w:t>« </w:t>
      </w:r>
      <w:r w:rsidRPr="00E11059">
        <w:rPr>
          <w:i/>
          <w:iCs/>
          <w:sz w:val="22"/>
          <w:szCs w:val="22"/>
        </w:rPr>
        <w:t xml:space="preserve">expertisé par un psychiatre expert en </w:t>
      </w:r>
      <w:r w:rsidR="00B33895">
        <w:rPr>
          <w:i/>
          <w:iCs/>
          <w:sz w:val="22"/>
          <w:szCs w:val="22"/>
        </w:rPr>
        <w:t>l’</w:t>
      </w:r>
      <w:r w:rsidRPr="00E11059">
        <w:rPr>
          <w:i/>
          <w:iCs/>
          <w:sz w:val="22"/>
          <w:szCs w:val="22"/>
        </w:rPr>
        <w:t>évaluation</w:t>
      </w:r>
      <w:r w:rsidR="00B33895">
        <w:rPr>
          <w:i/>
          <w:iCs/>
          <w:sz w:val="22"/>
          <w:szCs w:val="22"/>
        </w:rPr>
        <w:t>s</w:t>
      </w:r>
      <w:r w:rsidRPr="00E11059">
        <w:rPr>
          <w:i/>
          <w:iCs/>
          <w:sz w:val="22"/>
          <w:szCs w:val="22"/>
        </w:rPr>
        <w:t xml:space="preserve"> </w:t>
      </w:r>
      <w:r w:rsidR="00B33895" w:rsidRPr="00B33895">
        <w:rPr>
          <w:szCs w:val="24"/>
        </w:rPr>
        <w:t>[</w:t>
      </w:r>
      <w:r w:rsidR="00A2278E">
        <w:rPr>
          <w:i/>
          <w:iCs/>
          <w:szCs w:val="24"/>
        </w:rPr>
        <w:t>sic</w:t>
      </w:r>
      <w:r w:rsidR="00B33895" w:rsidRPr="00B33895">
        <w:rPr>
          <w:szCs w:val="24"/>
        </w:rPr>
        <w:t>]</w:t>
      </w:r>
      <w:r w:rsidR="00B33895">
        <w:rPr>
          <w:i/>
          <w:iCs/>
          <w:sz w:val="22"/>
          <w:szCs w:val="22"/>
        </w:rPr>
        <w:t xml:space="preserve"> </w:t>
      </w:r>
      <w:r w:rsidRPr="00E11059">
        <w:rPr>
          <w:i/>
          <w:iCs/>
          <w:sz w:val="22"/>
          <w:szCs w:val="22"/>
        </w:rPr>
        <w:t>de séquelles permanentes</w:t>
      </w:r>
      <w:r w:rsidR="00445215" w:rsidRPr="00445215">
        <w:rPr>
          <w:i/>
          <w:iCs/>
          <w:sz w:val="22"/>
          <w:szCs w:val="22"/>
        </w:rPr>
        <w:t> </w:t>
      </w:r>
      <w:r w:rsidR="00445215">
        <w:t>»</w:t>
      </w:r>
      <w:r w:rsidRPr="00E11059">
        <w:t>.</w:t>
      </w:r>
    </w:p>
    <w:p w14:paraId="3F93048A" w14:textId="06A36CD9" w:rsidR="00A424F3" w:rsidRPr="00A424F3" w:rsidRDefault="00C73577" w:rsidP="00EF6C10">
      <w:pPr>
        <w:pStyle w:val="corpsdedcision"/>
      </w:pPr>
      <w:r>
        <w:t>Ce</w:t>
      </w:r>
      <w:r w:rsidR="00B33895">
        <w:t>la</w:t>
      </w:r>
      <w:r>
        <w:t xml:space="preserve"> étant dit, l</w:t>
      </w:r>
      <w:r w:rsidR="00562C92" w:rsidRPr="001D7F4D">
        <w:rPr>
          <w:rFonts w:cs="Arial"/>
        </w:rPr>
        <w:t>’</w:t>
      </w:r>
      <w:r w:rsidR="00A424F3" w:rsidRPr="00A424F3">
        <w:t>article</w:t>
      </w:r>
      <w:r w:rsidR="006F5940">
        <w:t> </w:t>
      </w:r>
      <w:r w:rsidR="00A424F3" w:rsidRPr="00A424F3">
        <w:t>151 de la Loi pr</w:t>
      </w:r>
      <w:r w:rsidR="00A424F3" w:rsidRPr="00A424F3">
        <w:rPr>
          <w:rFonts w:cs="Arial"/>
        </w:rPr>
        <w:t>é</w:t>
      </w:r>
      <w:r w:rsidR="00A424F3" w:rsidRPr="00A424F3">
        <w:t xml:space="preserve">voit </w:t>
      </w:r>
      <w:r w:rsidR="00562C92" w:rsidRPr="001D7F4D">
        <w:t xml:space="preserve">spécifiquement </w:t>
      </w:r>
      <w:r w:rsidR="00A424F3" w:rsidRPr="00A424F3">
        <w:t>que la r</w:t>
      </w:r>
      <w:r w:rsidR="00A424F3" w:rsidRPr="00A424F3">
        <w:rPr>
          <w:rFonts w:cs="Arial"/>
        </w:rPr>
        <w:t>é</w:t>
      </w:r>
      <w:r w:rsidR="00A424F3" w:rsidRPr="00A424F3">
        <w:t xml:space="preserve">adaptation sociale </w:t>
      </w:r>
      <w:r w:rsidR="00562C92" w:rsidRPr="001D7F4D">
        <w:t>« </w:t>
      </w:r>
      <w:r w:rsidR="00A424F3" w:rsidRPr="00A424F3">
        <w:rPr>
          <w:i/>
          <w:iCs/>
          <w:sz w:val="22"/>
          <w:szCs w:val="22"/>
        </w:rPr>
        <w:t>a pour but d</w:t>
      </w:r>
      <w:r w:rsidR="00562C92" w:rsidRPr="001D7F4D">
        <w:rPr>
          <w:rFonts w:cs="Arial"/>
          <w:i/>
          <w:iCs/>
          <w:sz w:val="22"/>
          <w:szCs w:val="22"/>
        </w:rPr>
        <w:t>’</w:t>
      </w:r>
      <w:r w:rsidR="00A424F3" w:rsidRPr="00A424F3">
        <w:rPr>
          <w:i/>
          <w:iCs/>
          <w:sz w:val="22"/>
          <w:szCs w:val="22"/>
        </w:rPr>
        <w:t>aider</w:t>
      </w:r>
      <w:r w:rsidR="00A424F3" w:rsidRPr="001D7F4D">
        <w:rPr>
          <w:i/>
          <w:iCs/>
          <w:sz w:val="22"/>
          <w:szCs w:val="22"/>
        </w:rPr>
        <w:t xml:space="preserve"> </w:t>
      </w:r>
      <w:r w:rsidR="00A424F3" w:rsidRPr="00A424F3">
        <w:rPr>
          <w:i/>
          <w:iCs/>
          <w:sz w:val="22"/>
          <w:szCs w:val="22"/>
        </w:rPr>
        <w:t>le travailleur à surmonter dans la mesure du possible les conséquences personnelles et sociales de sa lésion professionnelle, à s</w:t>
      </w:r>
      <w:r w:rsidR="00562C92" w:rsidRPr="001D7F4D">
        <w:rPr>
          <w:i/>
          <w:iCs/>
          <w:sz w:val="22"/>
          <w:szCs w:val="22"/>
        </w:rPr>
        <w:t>’</w:t>
      </w:r>
      <w:r w:rsidR="00A424F3" w:rsidRPr="00A424F3">
        <w:rPr>
          <w:i/>
          <w:iCs/>
          <w:sz w:val="22"/>
          <w:szCs w:val="22"/>
        </w:rPr>
        <w:t xml:space="preserve">adapter </w:t>
      </w:r>
      <w:r w:rsidR="00A424F3" w:rsidRPr="00A424F3">
        <w:rPr>
          <w:rFonts w:cs="Arial"/>
          <w:i/>
          <w:iCs/>
          <w:sz w:val="22"/>
          <w:szCs w:val="22"/>
        </w:rPr>
        <w:t>à</w:t>
      </w:r>
      <w:r w:rsidR="00A424F3" w:rsidRPr="00A424F3">
        <w:rPr>
          <w:i/>
          <w:iCs/>
          <w:sz w:val="22"/>
          <w:szCs w:val="22"/>
        </w:rPr>
        <w:t xml:space="preserve"> la nouvelle situation qui d</w:t>
      </w:r>
      <w:r w:rsidR="00A424F3" w:rsidRPr="00A424F3">
        <w:rPr>
          <w:rFonts w:cs="Arial"/>
          <w:i/>
          <w:iCs/>
          <w:sz w:val="22"/>
          <w:szCs w:val="22"/>
        </w:rPr>
        <w:t>é</w:t>
      </w:r>
      <w:r w:rsidR="00A424F3" w:rsidRPr="00A424F3">
        <w:rPr>
          <w:i/>
          <w:iCs/>
          <w:sz w:val="22"/>
          <w:szCs w:val="22"/>
        </w:rPr>
        <w:t>coule de sa lésion et à redevenir autonome dans l</w:t>
      </w:r>
      <w:r w:rsidR="00562C92" w:rsidRPr="001D7F4D">
        <w:rPr>
          <w:rFonts w:cs="Arial"/>
          <w:i/>
          <w:iCs/>
          <w:sz w:val="22"/>
          <w:szCs w:val="22"/>
        </w:rPr>
        <w:t>’</w:t>
      </w:r>
      <w:r w:rsidR="00A424F3" w:rsidRPr="00A424F3">
        <w:rPr>
          <w:i/>
          <w:iCs/>
          <w:sz w:val="22"/>
          <w:szCs w:val="22"/>
        </w:rPr>
        <w:t>accomplissement de ses activit</w:t>
      </w:r>
      <w:r w:rsidR="00A424F3" w:rsidRPr="00A424F3">
        <w:rPr>
          <w:rFonts w:cs="Arial"/>
          <w:i/>
          <w:iCs/>
          <w:sz w:val="22"/>
          <w:szCs w:val="22"/>
        </w:rPr>
        <w:t>é</w:t>
      </w:r>
      <w:r w:rsidR="00A424F3" w:rsidRPr="00A424F3">
        <w:rPr>
          <w:i/>
          <w:iCs/>
          <w:sz w:val="22"/>
          <w:szCs w:val="22"/>
        </w:rPr>
        <w:t>s habituelles</w:t>
      </w:r>
      <w:r w:rsidR="00562C92" w:rsidRPr="001D7F4D">
        <w:t> ».</w:t>
      </w:r>
    </w:p>
    <w:p w14:paraId="6B4DF632" w14:textId="20609DB4" w:rsidR="00457E39" w:rsidRDefault="00562C92" w:rsidP="00215820">
      <w:pPr>
        <w:pStyle w:val="corpsdedcision"/>
      </w:pPr>
      <w:r>
        <w:t>En ce qui a trait l’</w:t>
      </w:r>
      <w:r w:rsidR="00A424F3" w:rsidRPr="00A424F3">
        <w:t>article</w:t>
      </w:r>
      <w:r w:rsidR="006F5940">
        <w:t> </w:t>
      </w:r>
      <w:r w:rsidR="00A424F3" w:rsidRPr="00A424F3">
        <w:t xml:space="preserve">152 de la Loi, il </w:t>
      </w:r>
      <w:r>
        <w:t>prévoit</w:t>
      </w:r>
      <w:r w:rsidR="00A424F3" w:rsidRPr="00A424F3">
        <w:t xml:space="preserve"> ce que peut </w:t>
      </w:r>
      <w:r>
        <w:t>comprendre</w:t>
      </w:r>
      <w:r w:rsidR="00A424F3" w:rsidRPr="00A424F3">
        <w:t xml:space="preserve"> un programme de réadaptation sociale.</w:t>
      </w:r>
      <w:r>
        <w:t xml:space="preserve"> Toutefois, a</w:t>
      </w:r>
      <w:r w:rsidR="00457E39">
        <w:t xml:space="preserve">vant l’entrée en vigueur de la LMRSST, </w:t>
      </w:r>
      <w:r>
        <w:t xml:space="preserve">cet </w:t>
      </w:r>
      <w:r w:rsidR="00457E39">
        <w:t>article se lisait comme suit :</w:t>
      </w:r>
    </w:p>
    <w:p w14:paraId="6ACA386D" w14:textId="30FCCD47" w:rsidR="00457E39" w:rsidRPr="00457E39" w:rsidRDefault="00457E39" w:rsidP="006F5940">
      <w:pPr>
        <w:pStyle w:val="corpsdedcision"/>
        <w:numPr>
          <w:ilvl w:val="0"/>
          <w:numId w:val="0"/>
        </w:numPr>
        <w:tabs>
          <w:tab w:val="clear" w:pos="720"/>
          <w:tab w:val="left" w:pos="1276"/>
        </w:tabs>
        <w:spacing w:after="240"/>
        <w:ind w:left="720" w:right="720"/>
        <w:rPr>
          <w:sz w:val="20"/>
        </w:rPr>
      </w:pPr>
      <w:r w:rsidRPr="00457E39">
        <w:rPr>
          <w:b/>
          <w:bCs/>
          <w:sz w:val="20"/>
        </w:rPr>
        <w:t>152.</w:t>
      </w:r>
      <w:r w:rsidR="006F5940">
        <w:rPr>
          <w:sz w:val="20"/>
        </w:rPr>
        <w:tab/>
      </w:r>
      <w:r w:rsidRPr="00457E39">
        <w:rPr>
          <w:sz w:val="20"/>
        </w:rPr>
        <w:t xml:space="preserve">Un programme de réadaptation sociale peut comprendre </w:t>
      </w:r>
      <w:r w:rsidRPr="00457E39">
        <w:rPr>
          <w:sz w:val="20"/>
          <w:u w:val="single"/>
        </w:rPr>
        <w:t>notamment</w:t>
      </w:r>
      <w:r w:rsidRPr="00457E39">
        <w:rPr>
          <w:sz w:val="20"/>
        </w:rPr>
        <w:t>:</w:t>
      </w:r>
    </w:p>
    <w:p w14:paraId="6AE39E70" w14:textId="6D5BDD27" w:rsidR="00457E39" w:rsidRPr="00457E39" w:rsidRDefault="00457E39" w:rsidP="00457E39">
      <w:pPr>
        <w:pStyle w:val="corpsdedcision"/>
        <w:numPr>
          <w:ilvl w:val="0"/>
          <w:numId w:val="0"/>
        </w:numPr>
        <w:spacing w:after="240"/>
        <w:ind w:left="720" w:right="720"/>
        <w:rPr>
          <w:sz w:val="20"/>
        </w:rPr>
      </w:pPr>
      <w:r w:rsidRPr="00457E39">
        <w:rPr>
          <w:sz w:val="20"/>
        </w:rPr>
        <w:t>1° des services professionnels d’intervention psychosociale;</w:t>
      </w:r>
    </w:p>
    <w:p w14:paraId="387E5010" w14:textId="7840227E" w:rsidR="00457E39" w:rsidRPr="00457E39" w:rsidRDefault="00457E39" w:rsidP="00457E39">
      <w:pPr>
        <w:pStyle w:val="corpsdedcision"/>
        <w:numPr>
          <w:ilvl w:val="0"/>
          <w:numId w:val="0"/>
        </w:numPr>
        <w:spacing w:after="240"/>
        <w:ind w:left="720" w:right="720"/>
        <w:rPr>
          <w:sz w:val="20"/>
        </w:rPr>
      </w:pPr>
      <w:r w:rsidRPr="00457E39">
        <w:rPr>
          <w:sz w:val="20"/>
        </w:rPr>
        <w:t xml:space="preserve">2° la mise en </w:t>
      </w:r>
      <w:r w:rsidR="00183C97">
        <w:rPr>
          <w:sz w:val="20"/>
        </w:rPr>
        <w:t xml:space="preserve">œuvre </w:t>
      </w:r>
      <w:r w:rsidRPr="00457E39">
        <w:rPr>
          <w:sz w:val="20"/>
        </w:rPr>
        <w:t>de moyens pour procurer au travailleur un domicile et un véhicule adaptés à sa capacité résiduelle;</w:t>
      </w:r>
    </w:p>
    <w:p w14:paraId="60D242B0" w14:textId="4F782965" w:rsidR="00457E39" w:rsidRPr="00457E39" w:rsidRDefault="00457E39" w:rsidP="00457E39">
      <w:pPr>
        <w:pStyle w:val="corpsdedcision"/>
        <w:numPr>
          <w:ilvl w:val="0"/>
          <w:numId w:val="0"/>
        </w:numPr>
        <w:spacing w:after="240"/>
        <w:ind w:left="720" w:right="720"/>
        <w:rPr>
          <w:sz w:val="20"/>
        </w:rPr>
      </w:pPr>
      <w:r w:rsidRPr="00457E39">
        <w:rPr>
          <w:sz w:val="20"/>
        </w:rPr>
        <w:t xml:space="preserve">3° </w:t>
      </w:r>
      <w:r w:rsidR="00183C97">
        <w:rPr>
          <w:sz w:val="20"/>
        </w:rPr>
        <w:t>l</w:t>
      </w:r>
      <w:r w:rsidRPr="00457E39">
        <w:rPr>
          <w:sz w:val="20"/>
        </w:rPr>
        <w:t>e paiement de frais d’aide personnelle à domicile;</w:t>
      </w:r>
    </w:p>
    <w:p w14:paraId="7D5541B6" w14:textId="4FD8D7A4" w:rsidR="00457E39" w:rsidRPr="00457E39" w:rsidRDefault="00457E39" w:rsidP="00457E39">
      <w:pPr>
        <w:pStyle w:val="corpsdedcision"/>
        <w:numPr>
          <w:ilvl w:val="0"/>
          <w:numId w:val="0"/>
        </w:numPr>
        <w:spacing w:after="240"/>
        <w:ind w:left="720" w:right="720"/>
        <w:rPr>
          <w:sz w:val="20"/>
        </w:rPr>
      </w:pPr>
      <w:r w:rsidRPr="00457E39">
        <w:rPr>
          <w:sz w:val="20"/>
        </w:rPr>
        <w:t>4° le remboursement de frais de garde d’enfants;</w:t>
      </w:r>
    </w:p>
    <w:p w14:paraId="73AB14DC" w14:textId="59957A13" w:rsidR="00457E39" w:rsidRDefault="00457E39" w:rsidP="00457E39">
      <w:pPr>
        <w:pStyle w:val="corpsdedcision"/>
        <w:numPr>
          <w:ilvl w:val="0"/>
          <w:numId w:val="0"/>
        </w:numPr>
        <w:ind w:left="720" w:right="720"/>
        <w:rPr>
          <w:sz w:val="20"/>
        </w:rPr>
      </w:pPr>
      <w:r w:rsidRPr="00457E39">
        <w:rPr>
          <w:sz w:val="20"/>
        </w:rPr>
        <w:t>5° le remboursement du coût des travaux d’entretien courant du domicile.</w:t>
      </w:r>
    </w:p>
    <w:p w14:paraId="4D4072E1" w14:textId="1CCFEE13" w:rsidR="00457E39" w:rsidRPr="00457E39" w:rsidRDefault="00457E39" w:rsidP="00457E39">
      <w:pPr>
        <w:pStyle w:val="corpsdedcision"/>
        <w:numPr>
          <w:ilvl w:val="0"/>
          <w:numId w:val="0"/>
        </w:numPr>
        <w:ind w:left="720" w:right="720"/>
        <w:rPr>
          <w:szCs w:val="24"/>
        </w:rPr>
      </w:pPr>
      <w:r w:rsidRPr="00457E39">
        <w:rPr>
          <w:szCs w:val="24"/>
        </w:rPr>
        <w:t>[Notre soulignement]</w:t>
      </w:r>
    </w:p>
    <w:p w14:paraId="6D98DA57" w14:textId="591B5371" w:rsidR="00457E39" w:rsidRDefault="00457E39" w:rsidP="00457E39">
      <w:pPr>
        <w:pStyle w:val="corpsdedcision"/>
      </w:pPr>
      <w:r>
        <w:t>À la suite des modifications entrées en vigueur le 6 octobre 2022, l’article se lit désormais comme suit :</w:t>
      </w:r>
    </w:p>
    <w:p w14:paraId="37F83CE9" w14:textId="4CD58126" w:rsidR="00457E39" w:rsidRPr="00457E39" w:rsidRDefault="00457E39" w:rsidP="006F5940">
      <w:pPr>
        <w:pStyle w:val="corpsdedcision"/>
        <w:numPr>
          <w:ilvl w:val="0"/>
          <w:numId w:val="0"/>
        </w:numPr>
        <w:tabs>
          <w:tab w:val="clear" w:pos="720"/>
          <w:tab w:val="left" w:pos="1276"/>
        </w:tabs>
        <w:spacing w:after="240"/>
        <w:ind w:left="720" w:right="720"/>
        <w:rPr>
          <w:sz w:val="20"/>
        </w:rPr>
      </w:pPr>
      <w:r w:rsidRPr="00457E39">
        <w:rPr>
          <w:b/>
          <w:bCs/>
          <w:sz w:val="20"/>
        </w:rPr>
        <w:t>152.</w:t>
      </w:r>
      <w:r w:rsidR="006F5940">
        <w:rPr>
          <w:sz w:val="20"/>
        </w:rPr>
        <w:tab/>
      </w:r>
      <w:r w:rsidRPr="00457E39">
        <w:rPr>
          <w:sz w:val="20"/>
        </w:rPr>
        <w:t>Un programme de réadaptation sociale peut comprendre:</w:t>
      </w:r>
    </w:p>
    <w:p w14:paraId="49457EF3" w14:textId="35C86F17" w:rsidR="00457E39" w:rsidRPr="00457E39" w:rsidRDefault="00457E39" w:rsidP="00457E39">
      <w:pPr>
        <w:pStyle w:val="corpsdedcision"/>
        <w:numPr>
          <w:ilvl w:val="0"/>
          <w:numId w:val="0"/>
        </w:numPr>
        <w:spacing w:after="240"/>
        <w:ind w:left="720" w:right="720"/>
        <w:rPr>
          <w:sz w:val="20"/>
        </w:rPr>
      </w:pPr>
      <w:r w:rsidRPr="00457E39">
        <w:rPr>
          <w:sz w:val="20"/>
        </w:rPr>
        <w:t>1° des services professionnels d’intervention psychosociale;</w:t>
      </w:r>
    </w:p>
    <w:p w14:paraId="2545BFD2" w14:textId="655A887D" w:rsidR="00457E39" w:rsidRPr="00457E39" w:rsidRDefault="00457E39" w:rsidP="00457E39">
      <w:pPr>
        <w:pStyle w:val="corpsdedcision"/>
        <w:numPr>
          <w:ilvl w:val="0"/>
          <w:numId w:val="0"/>
        </w:numPr>
        <w:spacing w:after="240"/>
        <w:ind w:left="720" w:right="720"/>
        <w:rPr>
          <w:sz w:val="20"/>
        </w:rPr>
      </w:pPr>
      <w:r w:rsidRPr="00457E39">
        <w:rPr>
          <w:sz w:val="20"/>
        </w:rPr>
        <w:t xml:space="preserve">2° la mise en </w:t>
      </w:r>
      <w:r>
        <w:rPr>
          <w:sz w:val="20"/>
        </w:rPr>
        <w:t xml:space="preserve">œuvre </w:t>
      </w:r>
      <w:r w:rsidRPr="00457E39">
        <w:rPr>
          <w:sz w:val="20"/>
        </w:rPr>
        <w:t>de moyens pour procurer au travailleur un domicile, un véhicule ou des équipements de loisir adaptés à sa capacité résiduelle;</w:t>
      </w:r>
    </w:p>
    <w:p w14:paraId="7FDC9E92" w14:textId="5D331A05" w:rsidR="00457E39" w:rsidRPr="00457E39" w:rsidRDefault="00457E39" w:rsidP="00457E39">
      <w:pPr>
        <w:pStyle w:val="corpsdedcision"/>
        <w:numPr>
          <w:ilvl w:val="0"/>
          <w:numId w:val="0"/>
        </w:numPr>
        <w:spacing w:after="240"/>
        <w:ind w:left="720" w:right="720"/>
        <w:rPr>
          <w:sz w:val="20"/>
        </w:rPr>
      </w:pPr>
      <w:r w:rsidRPr="00457E39">
        <w:rPr>
          <w:sz w:val="20"/>
        </w:rPr>
        <w:t>3° le paiement de frais d’aide personnelle à domicile;</w:t>
      </w:r>
    </w:p>
    <w:p w14:paraId="4DBC4B96" w14:textId="0C7A2044" w:rsidR="00457E39" w:rsidRPr="00457E39" w:rsidRDefault="00457E39" w:rsidP="00457E39">
      <w:pPr>
        <w:pStyle w:val="corpsdedcision"/>
        <w:numPr>
          <w:ilvl w:val="0"/>
          <w:numId w:val="0"/>
        </w:numPr>
        <w:spacing w:after="240"/>
        <w:ind w:left="720" w:right="720"/>
        <w:rPr>
          <w:sz w:val="20"/>
        </w:rPr>
      </w:pPr>
      <w:r w:rsidRPr="00457E39">
        <w:rPr>
          <w:sz w:val="20"/>
        </w:rPr>
        <w:t>4° le remboursement de frais de garde d’enfants;</w:t>
      </w:r>
    </w:p>
    <w:p w14:paraId="4BAC9FC5" w14:textId="44347A23" w:rsidR="00457E39" w:rsidRPr="00457E39" w:rsidRDefault="00457E39" w:rsidP="00457E39">
      <w:pPr>
        <w:pStyle w:val="corpsdedcision"/>
        <w:numPr>
          <w:ilvl w:val="0"/>
          <w:numId w:val="0"/>
        </w:numPr>
        <w:spacing w:after="240"/>
        <w:ind w:left="720" w:right="720"/>
        <w:rPr>
          <w:sz w:val="20"/>
        </w:rPr>
      </w:pPr>
      <w:r w:rsidRPr="00457E39">
        <w:rPr>
          <w:sz w:val="20"/>
        </w:rPr>
        <w:t>5° le remboursement du coût des travaux d’entretien courant du domicile;</w:t>
      </w:r>
    </w:p>
    <w:p w14:paraId="0A109D18" w14:textId="2221BD3B" w:rsidR="00457E39" w:rsidRPr="00457E39" w:rsidRDefault="00457E39" w:rsidP="00457E39">
      <w:pPr>
        <w:pStyle w:val="corpsdedcision"/>
        <w:numPr>
          <w:ilvl w:val="0"/>
          <w:numId w:val="0"/>
        </w:numPr>
        <w:ind w:left="720" w:right="720"/>
        <w:rPr>
          <w:sz w:val="20"/>
        </w:rPr>
      </w:pPr>
      <w:r w:rsidRPr="00457E39">
        <w:rPr>
          <w:sz w:val="20"/>
        </w:rPr>
        <w:t>6° d’autres mesures de réadaptation, dans les cas et aux conditions prévus par règlement.</w:t>
      </w:r>
    </w:p>
    <w:p w14:paraId="439A48CE" w14:textId="2E63428C" w:rsidR="00457E39" w:rsidRDefault="00457E39" w:rsidP="00B318C5">
      <w:pPr>
        <w:pStyle w:val="corpsdedcision"/>
      </w:pPr>
      <w:r w:rsidRPr="00457E39">
        <w:t>La décision du législateur de retirer le terme «</w:t>
      </w:r>
      <w:r w:rsidR="00562C92">
        <w:t> </w:t>
      </w:r>
      <w:r w:rsidRPr="00457E39">
        <w:t>notamment</w:t>
      </w:r>
      <w:r w:rsidR="00562C92">
        <w:t> </w:t>
      </w:r>
      <w:r w:rsidRPr="00457E39">
        <w:t>» de l’article</w:t>
      </w:r>
      <w:r w:rsidR="006F5940">
        <w:t> </w:t>
      </w:r>
      <w:r w:rsidRPr="00457E39">
        <w:t xml:space="preserve">152 </w:t>
      </w:r>
      <w:r>
        <w:t>de la Loi</w:t>
      </w:r>
      <w:r w:rsidRPr="00457E39">
        <w:t xml:space="preserve"> </w:t>
      </w:r>
      <w:r w:rsidR="00562C92">
        <w:t>a pour conséquence</w:t>
      </w:r>
      <w:r w:rsidRPr="00457E39">
        <w:t xml:space="preserve"> que la description d</w:t>
      </w:r>
      <w:r w:rsidR="00562C92">
        <w:t xml:space="preserve">e ce que peut comprendre </w:t>
      </w:r>
      <w:r w:rsidRPr="00457E39">
        <w:t>un programme de réadaptation sociale est maintenant exhaustive</w:t>
      </w:r>
      <w:r w:rsidR="00562C92">
        <w:t xml:space="preserve">, comme il est indiqué dans la décision rendue dans l’affaire </w:t>
      </w:r>
      <w:r w:rsidR="00562C92" w:rsidRPr="00562C92">
        <w:rPr>
          <w:i/>
          <w:iCs/>
        </w:rPr>
        <w:t>Desjardins</w:t>
      </w:r>
      <w:r w:rsidR="00562C92" w:rsidRPr="00562C92">
        <w:t xml:space="preserve"> et </w:t>
      </w:r>
      <w:r w:rsidR="00562C92" w:rsidRPr="00562C92">
        <w:rPr>
          <w:i/>
          <w:iCs/>
        </w:rPr>
        <w:t>Groupe Lebel inc.</w:t>
      </w:r>
      <w:r w:rsidR="00562C92">
        <w:rPr>
          <w:rStyle w:val="Appelnotedebasdep"/>
        </w:rPr>
        <w:footnoteReference w:id="8"/>
      </w:r>
      <w:r w:rsidR="00021698">
        <w:t xml:space="preserve"> qui mentionne ce qui suit :</w:t>
      </w:r>
    </w:p>
    <w:p w14:paraId="4390A9BB" w14:textId="636B5387" w:rsidR="00A424F3" w:rsidRPr="00A424F3" w:rsidRDefault="00A424F3" w:rsidP="006F5940">
      <w:pPr>
        <w:pStyle w:val="corpsdedcision"/>
        <w:numPr>
          <w:ilvl w:val="0"/>
          <w:numId w:val="0"/>
        </w:numPr>
        <w:tabs>
          <w:tab w:val="clear" w:pos="720"/>
          <w:tab w:val="left" w:pos="1276"/>
        </w:tabs>
        <w:spacing w:after="240"/>
        <w:ind w:left="720" w:right="720"/>
        <w:rPr>
          <w:sz w:val="20"/>
        </w:rPr>
      </w:pPr>
      <w:r w:rsidRPr="00A424F3">
        <w:rPr>
          <w:sz w:val="20"/>
        </w:rPr>
        <w:t>[22]</w:t>
      </w:r>
      <w:r w:rsidR="006F5940">
        <w:rPr>
          <w:sz w:val="20"/>
        </w:rPr>
        <w:tab/>
      </w:r>
      <w:r w:rsidRPr="00A424F3">
        <w:rPr>
          <w:sz w:val="20"/>
        </w:rPr>
        <w:t>L</w:t>
      </w:r>
      <w:r w:rsidRPr="00021698">
        <w:rPr>
          <w:rFonts w:cs="Arial"/>
          <w:sz w:val="20"/>
        </w:rPr>
        <w:t>’</w:t>
      </w:r>
      <w:r w:rsidRPr="00A424F3">
        <w:rPr>
          <w:sz w:val="20"/>
        </w:rPr>
        <w:t>analyse des dispositions l</w:t>
      </w:r>
      <w:r w:rsidRPr="00A424F3">
        <w:rPr>
          <w:rFonts w:cs="Arial"/>
          <w:sz w:val="20"/>
        </w:rPr>
        <w:t>é</w:t>
      </w:r>
      <w:r w:rsidRPr="00A424F3">
        <w:rPr>
          <w:sz w:val="20"/>
        </w:rPr>
        <w:t>gislatives am</w:t>
      </w:r>
      <w:r w:rsidRPr="00A424F3">
        <w:rPr>
          <w:rFonts w:cs="Arial"/>
          <w:sz w:val="20"/>
        </w:rPr>
        <w:t>è</w:t>
      </w:r>
      <w:r w:rsidRPr="00A424F3">
        <w:rPr>
          <w:sz w:val="20"/>
        </w:rPr>
        <w:t xml:space="preserve">ne le Tribunal </w:t>
      </w:r>
      <w:r w:rsidRPr="00A424F3">
        <w:rPr>
          <w:rFonts w:cs="Arial"/>
          <w:sz w:val="20"/>
        </w:rPr>
        <w:t>à</w:t>
      </w:r>
      <w:r w:rsidRPr="00A424F3">
        <w:rPr>
          <w:sz w:val="20"/>
        </w:rPr>
        <w:t xml:space="preserve"> conclure que des changements substantiels sont apportés au droit en vigueur. Les nouvelles dispositions sont plus limitatives, ce qui pourrait avoir un effet préjudiciable pour le travailleur.</w:t>
      </w:r>
    </w:p>
    <w:p w14:paraId="1C0F77DE" w14:textId="1A2302D7" w:rsidR="00A424F3" w:rsidRPr="00021698" w:rsidRDefault="00A424F3" w:rsidP="007E233C">
      <w:pPr>
        <w:pStyle w:val="corpsdedcision"/>
        <w:keepNext/>
        <w:keepLines/>
        <w:numPr>
          <w:ilvl w:val="0"/>
          <w:numId w:val="0"/>
        </w:numPr>
        <w:tabs>
          <w:tab w:val="clear" w:pos="720"/>
          <w:tab w:val="left" w:pos="1276"/>
        </w:tabs>
        <w:ind w:left="720" w:right="720"/>
        <w:rPr>
          <w:sz w:val="20"/>
        </w:rPr>
      </w:pPr>
      <w:r w:rsidRPr="00A424F3">
        <w:rPr>
          <w:sz w:val="20"/>
        </w:rPr>
        <w:t>[23]</w:t>
      </w:r>
      <w:r w:rsidR="006F5940">
        <w:rPr>
          <w:sz w:val="20"/>
        </w:rPr>
        <w:tab/>
      </w:r>
      <w:r w:rsidRPr="00A424F3">
        <w:rPr>
          <w:sz w:val="20"/>
        </w:rPr>
        <w:t>Dans de pareilles circonstances, le principe de la non-rétroactivité des lois commande l</w:t>
      </w:r>
      <w:r w:rsidRPr="00021698">
        <w:rPr>
          <w:rFonts w:cs="Arial"/>
          <w:sz w:val="20"/>
        </w:rPr>
        <w:t>’</w:t>
      </w:r>
      <w:r w:rsidRPr="00A424F3">
        <w:rPr>
          <w:sz w:val="20"/>
        </w:rPr>
        <w:t>application des dispositions l</w:t>
      </w:r>
      <w:r w:rsidRPr="00A424F3">
        <w:rPr>
          <w:rFonts w:cs="Arial"/>
          <w:sz w:val="20"/>
        </w:rPr>
        <w:t>é</w:t>
      </w:r>
      <w:r w:rsidRPr="00A424F3">
        <w:rPr>
          <w:sz w:val="20"/>
        </w:rPr>
        <w:t>gislatives en vigueur au moment des faits générateurs du litige, puisqu</w:t>
      </w:r>
      <w:r w:rsidRPr="00021698">
        <w:rPr>
          <w:rFonts w:cs="Arial"/>
          <w:sz w:val="20"/>
        </w:rPr>
        <w:t>’</w:t>
      </w:r>
      <w:r w:rsidRPr="00A424F3">
        <w:rPr>
          <w:sz w:val="20"/>
        </w:rPr>
        <w:t>aucune disposition ne d</w:t>
      </w:r>
      <w:r w:rsidRPr="00A424F3">
        <w:rPr>
          <w:rFonts w:cs="Arial"/>
          <w:sz w:val="20"/>
        </w:rPr>
        <w:t>é</w:t>
      </w:r>
      <w:r w:rsidRPr="00A424F3">
        <w:rPr>
          <w:sz w:val="20"/>
        </w:rPr>
        <w:t>cr</w:t>
      </w:r>
      <w:r w:rsidRPr="00A424F3">
        <w:rPr>
          <w:rFonts w:cs="Arial"/>
          <w:sz w:val="20"/>
        </w:rPr>
        <w:t>è</w:t>
      </w:r>
      <w:r w:rsidRPr="00A424F3">
        <w:rPr>
          <w:sz w:val="20"/>
        </w:rPr>
        <w:t>te express</w:t>
      </w:r>
      <w:r w:rsidRPr="00A424F3">
        <w:rPr>
          <w:rFonts w:cs="Arial"/>
          <w:sz w:val="20"/>
        </w:rPr>
        <w:t>é</w:t>
      </w:r>
      <w:r w:rsidRPr="00A424F3">
        <w:rPr>
          <w:sz w:val="20"/>
        </w:rPr>
        <w:t>ment une port</w:t>
      </w:r>
      <w:r w:rsidRPr="00A424F3">
        <w:rPr>
          <w:rFonts w:cs="Arial"/>
          <w:sz w:val="20"/>
        </w:rPr>
        <w:t>é</w:t>
      </w:r>
      <w:r w:rsidRPr="00A424F3">
        <w:rPr>
          <w:sz w:val="20"/>
        </w:rPr>
        <w:t>e rétroactive de la loi modificative</w:t>
      </w:r>
      <w:r w:rsidRPr="00A424F3">
        <w:rPr>
          <w:sz w:val="20"/>
          <w:vertAlign w:val="superscript"/>
        </w:rPr>
        <w:t>12</w:t>
      </w:r>
      <w:r w:rsidRPr="00A424F3">
        <w:rPr>
          <w:sz w:val="20"/>
        </w:rPr>
        <w:t>.</w:t>
      </w:r>
    </w:p>
    <w:p w14:paraId="2B64F373" w14:textId="67B96DEA" w:rsidR="00021698" w:rsidRPr="00A424F3" w:rsidRDefault="00021698" w:rsidP="007E233C">
      <w:pPr>
        <w:pStyle w:val="corpsdedcision"/>
        <w:keepNext/>
        <w:keepLines/>
        <w:numPr>
          <w:ilvl w:val="0"/>
          <w:numId w:val="0"/>
        </w:numPr>
        <w:ind w:left="720" w:right="720"/>
      </w:pPr>
      <w:r>
        <w:t>[Note omise]</w:t>
      </w:r>
    </w:p>
    <w:p w14:paraId="4D4FF6BC" w14:textId="161576A3" w:rsidR="00021698" w:rsidRDefault="00021698" w:rsidP="00255C49">
      <w:pPr>
        <w:pStyle w:val="corpsdedcision"/>
      </w:pPr>
      <w:r>
        <w:t xml:space="preserve">Dans le présent dossier, le Tribunal </w:t>
      </w:r>
      <w:r w:rsidR="009E21FE">
        <w:t>estime que ce sont les anciennes dispositions de la Loi qui trouvent application</w:t>
      </w:r>
      <w:r w:rsidR="00042957">
        <w:t>. En effet, il est d’avis que cette conclusion s’impose puisque</w:t>
      </w:r>
      <w:r>
        <w:t xml:space="preserve"> les faits générateurs de la demande de remboursement de la thérapie fermée sont antérieurs au 6 octobre 2022, et ce, même si l’analyse de la demande du travailleur par la Commission </w:t>
      </w:r>
      <w:r w:rsidR="00E11059">
        <w:t>s’effectue</w:t>
      </w:r>
      <w:r>
        <w:t xml:space="preserve"> après l’entrée en vigueur des nouvelles dispositions législatives, comme les faits survenus dans l’affaire </w:t>
      </w:r>
      <w:r w:rsidRPr="009E21FE">
        <w:rPr>
          <w:i/>
          <w:iCs/>
        </w:rPr>
        <w:t>Desjardins</w:t>
      </w:r>
      <w:r w:rsidRPr="00562C92">
        <w:t xml:space="preserve"> et </w:t>
      </w:r>
      <w:r w:rsidRPr="009E21FE">
        <w:rPr>
          <w:i/>
          <w:iCs/>
        </w:rPr>
        <w:t>Groupe Lebel inc</w:t>
      </w:r>
      <w:r w:rsidR="005F0745">
        <w:rPr>
          <w:i/>
          <w:iCs/>
        </w:rPr>
        <w:t>.</w:t>
      </w:r>
      <w:r>
        <w:rPr>
          <w:rStyle w:val="Appelnotedebasdep"/>
        </w:rPr>
        <w:footnoteReference w:id="9"/>
      </w:r>
      <w:r>
        <w:t>.</w:t>
      </w:r>
    </w:p>
    <w:p w14:paraId="2FFC12A4" w14:textId="72B2BF7C" w:rsidR="00042957" w:rsidRDefault="00042957" w:rsidP="00E424E9">
      <w:pPr>
        <w:pStyle w:val="corpsdedcision"/>
      </w:pPr>
      <w:r>
        <w:t>La preuve démontre que, le</w:t>
      </w:r>
      <w:r w:rsidR="004B77E8">
        <w:t xml:space="preserve"> </w:t>
      </w:r>
      <w:r>
        <w:t>18</w:t>
      </w:r>
      <w:r w:rsidR="004B77E8">
        <w:t> </w:t>
      </w:r>
      <w:r>
        <w:t>ao</w:t>
      </w:r>
      <w:r w:rsidR="004B77E8">
        <w:t>û</w:t>
      </w:r>
      <w:r>
        <w:t>t 2022, le travailleur a</w:t>
      </w:r>
      <w:r w:rsidR="007F1A1C">
        <w:t xml:space="preserve">vise </w:t>
      </w:r>
      <w:r>
        <w:t xml:space="preserve">la Commission qu’il débutera une thérapie avec </w:t>
      </w:r>
      <w:r w:rsidR="004B77E8">
        <w:t xml:space="preserve">la </w:t>
      </w:r>
      <w:r w:rsidR="004B77E8" w:rsidRPr="009D303B">
        <w:rPr>
          <w:color w:val="000000" w:themeColor="text1"/>
        </w:rPr>
        <w:t xml:space="preserve">Clinique </w:t>
      </w:r>
      <w:r w:rsidR="004B77E8" w:rsidRPr="009D303B">
        <w:t>Nouveau Départ</w:t>
      </w:r>
      <w:r w:rsidR="004B77E8" w:rsidRPr="009D303B">
        <w:rPr>
          <w:color w:val="000000" w:themeColor="text1"/>
        </w:rPr>
        <w:t xml:space="preserve"> EHN Canada</w:t>
      </w:r>
      <w:r w:rsidR="004B77E8">
        <w:t xml:space="preserve"> </w:t>
      </w:r>
      <w:r>
        <w:t>le 19 septembre 2022</w:t>
      </w:r>
      <w:r>
        <w:rPr>
          <w:rStyle w:val="Appelnotedebasdep"/>
        </w:rPr>
        <w:footnoteReference w:id="10"/>
      </w:r>
      <w:r>
        <w:t>. Il réit</w:t>
      </w:r>
      <w:r w:rsidR="006B6224">
        <w:t>è</w:t>
      </w:r>
      <w:r>
        <w:t>r</w:t>
      </w:r>
      <w:r w:rsidR="007F1A1C">
        <w:t>e</w:t>
      </w:r>
      <w:r>
        <w:t xml:space="preserve"> sa demande à la C</w:t>
      </w:r>
      <w:r w:rsidR="007F1A1C">
        <w:t>ommission</w:t>
      </w:r>
      <w:r>
        <w:t xml:space="preserve"> et inform</w:t>
      </w:r>
      <w:r w:rsidR="007F1A1C">
        <w:t>e</w:t>
      </w:r>
      <w:r>
        <w:t xml:space="preserve"> son agente de ses démarches en vue de cette thérapie le 5 octobre 2022</w:t>
      </w:r>
      <w:r w:rsidR="007F1A1C">
        <w:rPr>
          <w:rStyle w:val="Appelnotedebasdep"/>
        </w:rPr>
        <w:footnoteReference w:id="11"/>
      </w:r>
      <w:r w:rsidR="007F1A1C">
        <w:t>.</w:t>
      </w:r>
    </w:p>
    <w:p w14:paraId="374AB422" w14:textId="72F60F71" w:rsidR="006B6224" w:rsidRDefault="006B6224" w:rsidP="00B6154B">
      <w:pPr>
        <w:pStyle w:val="corpsdedcision"/>
      </w:pPr>
      <w:r>
        <w:t>C</w:t>
      </w:r>
      <w:r w:rsidR="007F1A1C">
        <w:t>ette cure fermée</w:t>
      </w:r>
      <w:r>
        <w:t xml:space="preserve"> est prescrite par le docteur Lefebvre </w:t>
      </w:r>
      <w:r w:rsidR="007F1A1C">
        <w:t xml:space="preserve">dans le rapport médical du 15 septembre 2022 dans lequel il </w:t>
      </w:r>
      <w:r>
        <w:t>retient le diagnostic de dépendance nouvelle à l’alcool en plus de celui de désordre de stress post-traumatique chronicisé, avec séquelles permanentes présentes.</w:t>
      </w:r>
    </w:p>
    <w:p w14:paraId="70A2AF3E" w14:textId="1E8FB176" w:rsidR="008C4826" w:rsidRDefault="009653A6" w:rsidP="00B6154B">
      <w:pPr>
        <w:pStyle w:val="corpsdedcision"/>
      </w:pPr>
      <w:r>
        <w:t xml:space="preserve">Sur ce rapport médical, il </w:t>
      </w:r>
      <w:r w:rsidR="007F1A1C">
        <w:t xml:space="preserve">indique </w:t>
      </w:r>
      <w:r w:rsidR="006B6224">
        <w:t xml:space="preserve">que la lésion ne peut pas être consolidée en raison de l’existence d’un problème aigu de consommation d’alcool et, par conséquent, de </w:t>
      </w:r>
      <w:r w:rsidR="007F1A1C">
        <w:t>la nécessité que le travailleur « </w:t>
      </w:r>
      <w:r w:rsidR="007F1A1C" w:rsidRPr="006B6224">
        <w:rPr>
          <w:i/>
          <w:iCs/>
          <w:sz w:val="22"/>
          <w:szCs w:val="22"/>
        </w:rPr>
        <w:t>soit dirigé en cure interne de thérapie</w:t>
      </w:r>
      <w:r w:rsidR="007F1A1C">
        <w:t xml:space="preserve"> » de 63 jours </w:t>
      </w:r>
      <w:r w:rsidR="004B77E8">
        <w:t xml:space="preserve">à la </w:t>
      </w:r>
      <w:r w:rsidR="004B77E8" w:rsidRPr="009D303B">
        <w:rPr>
          <w:color w:val="000000" w:themeColor="text1"/>
        </w:rPr>
        <w:t xml:space="preserve">Clinique </w:t>
      </w:r>
      <w:r w:rsidR="004B77E8" w:rsidRPr="009D303B">
        <w:t>Nouveau Départ</w:t>
      </w:r>
      <w:r w:rsidR="004B77E8" w:rsidRPr="009D303B">
        <w:rPr>
          <w:color w:val="000000" w:themeColor="text1"/>
        </w:rPr>
        <w:t xml:space="preserve"> EHN Canada</w:t>
      </w:r>
      <w:r w:rsidR="007F1A1C">
        <w:t xml:space="preserve">. Il précise </w:t>
      </w:r>
      <w:r>
        <w:t xml:space="preserve">d’ailleurs </w:t>
      </w:r>
      <w:r w:rsidR="007F1A1C">
        <w:t>qu’un suivi sera effectué par la docteure Marina Katerelos, psychologue, puisqu’il s’agit d’une thérapie qui « </w:t>
      </w:r>
      <w:r w:rsidR="007F1A1C" w:rsidRPr="007F1A1C">
        <w:rPr>
          <w:i/>
          <w:iCs/>
          <w:sz w:val="22"/>
          <w:szCs w:val="22"/>
        </w:rPr>
        <w:t>est spécifique aux individus avec stress post-traumatique compliqué d’abus de substance</w:t>
      </w:r>
      <w:r w:rsidR="007F1A1C">
        <w:t> ».</w:t>
      </w:r>
    </w:p>
    <w:p w14:paraId="5C713C62" w14:textId="0A310D8D" w:rsidR="00294880" w:rsidRDefault="009653A6" w:rsidP="00C47B46">
      <w:pPr>
        <w:pStyle w:val="corpsdedcision"/>
      </w:pPr>
      <w:r>
        <w:t>Le Tribunal constate que la Commission a pris du temps avant de rendre une décision sur le remboursement de frais de la thérapie fermée. D’</w:t>
      </w:r>
      <w:r w:rsidR="00CF24E0">
        <w:t xml:space="preserve">abord, </w:t>
      </w:r>
      <w:r>
        <w:t>l’agente d’indemnisation pensait que le syndicat du travailleur allait payer pour les frais</w:t>
      </w:r>
      <w:r w:rsidR="001D0B18">
        <w:t>, alors que le travailleur et son représentant syndical cro</w:t>
      </w:r>
      <w:r w:rsidR="00294880">
        <w:t>yaient</w:t>
      </w:r>
      <w:r w:rsidR="001D0B18">
        <w:t xml:space="preserve"> le contraire, ce dernier mentionnant à l’</w:t>
      </w:r>
      <w:r w:rsidR="00294880">
        <w:t xml:space="preserve">agente que la Commission avait déjà payé ce genre de thérapie </w:t>
      </w:r>
      <w:r w:rsidR="00CF24E0">
        <w:t>par</w:t>
      </w:r>
      <w:r w:rsidR="00294880">
        <w:t xml:space="preserve"> le passé</w:t>
      </w:r>
      <w:r w:rsidR="00294880">
        <w:rPr>
          <w:rStyle w:val="Appelnotedebasdep"/>
        </w:rPr>
        <w:footnoteReference w:id="12"/>
      </w:r>
      <w:r w:rsidR="00294880">
        <w:t>.</w:t>
      </w:r>
    </w:p>
    <w:p w14:paraId="6667AE00" w14:textId="66BA6BB3" w:rsidR="00CF24E0" w:rsidRDefault="00CF24E0" w:rsidP="0005069B">
      <w:pPr>
        <w:pStyle w:val="corpsdedcision"/>
      </w:pPr>
      <w:r>
        <w:t>Ensuite</w:t>
      </w:r>
      <w:r w:rsidR="00294880">
        <w:t xml:space="preserve">, l’agente d’indemnisation, lors d’une conversation avec </w:t>
      </w:r>
      <w:r w:rsidR="001D0B18">
        <w:t xml:space="preserve">une personne </w:t>
      </w:r>
      <w:r w:rsidR="00294880">
        <w:t xml:space="preserve">ressource </w:t>
      </w:r>
      <w:r w:rsidR="001D0B18">
        <w:t xml:space="preserve">de la clinique où se tient la cure fermée, </w:t>
      </w:r>
      <w:r w:rsidR="00294880">
        <w:t xml:space="preserve">informe </w:t>
      </w:r>
      <w:r>
        <w:t>spécifiquement cette dernière que la Commission « </w:t>
      </w:r>
      <w:r w:rsidRPr="00CF24E0">
        <w:rPr>
          <w:i/>
          <w:iCs/>
          <w:sz w:val="22"/>
          <w:szCs w:val="22"/>
        </w:rPr>
        <w:t>autorise les frais; le suivi doit être prescrit par le PSQAC, la clinique doit être un fournisseur CNESST (Mme confirme que oui), la clinique doit accepter le tarif de la CNESST et qu'un contrat doit être signé par tous les acteurs (T, Clinique, CNESST)</w:t>
      </w:r>
      <w:r>
        <w:t> »</w:t>
      </w:r>
      <w:r>
        <w:rPr>
          <w:rStyle w:val="Appelnotedebasdep"/>
        </w:rPr>
        <w:footnoteReference w:id="13"/>
      </w:r>
      <w:r>
        <w:t>.</w:t>
      </w:r>
      <w:r w:rsidR="001D0B18">
        <w:t xml:space="preserve"> </w:t>
      </w:r>
      <w:r>
        <w:t>Ultérieurement, l’agente l’informe, après vérification avec sa supérieure, que la thérapie fermée n’est pas payable et indique qu’elle dirige le travailleur vers son syndicat</w:t>
      </w:r>
      <w:r>
        <w:rPr>
          <w:rStyle w:val="Appelnotedebasdep"/>
        </w:rPr>
        <w:footnoteReference w:id="14"/>
      </w:r>
      <w:r>
        <w:t>.</w:t>
      </w:r>
    </w:p>
    <w:p w14:paraId="36541139" w14:textId="1F9EDDA1" w:rsidR="001D7F4D" w:rsidRDefault="00CF24E0" w:rsidP="0005069B">
      <w:pPr>
        <w:pStyle w:val="corpsdedcision"/>
      </w:pPr>
      <w:r>
        <w:t xml:space="preserve">Finalement, </w:t>
      </w:r>
      <w:r w:rsidR="001D0B18">
        <w:t>l’agente d’indemnisation</w:t>
      </w:r>
      <w:r w:rsidR="009653A6">
        <w:t xml:space="preserve"> désirait obtenir une demande écrite</w:t>
      </w:r>
      <w:r w:rsidR="00E11059">
        <w:t>,</w:t>
      </w:r>
      <w:r w:rsidR="009653A6">
        <w:t xml:space="preserve"> alors que le travailleur et son représentant </w:t>
      </w:r>
      <w:r w:rsidR="001D0B18">
        <w:t xml:space="preserve">syndical </w:t>
      </w:r>
      <w:r w:rsidR="009653A6">
        <w:t>pensaient que la prescription du docteur Lefebvre était suffisante pour obtenir une décision</w:t>
      </w:r>
      <w:r w:rsidR="001D0B18">
        <w:rPr>
          <w:rStyle w:val="Appelnotedebasdep"/>
        </w:rPr>
        <w:footnoteReference w:id="15"/>
      </w:r>
      <w:r w:rsidR="009653A6">
        <w:t>.</w:t>
      </w:r>
    </w:p>
    <w:p w14:paraId="248C6F66" w14:textId="62D3B581" w:rsidR="008C4826" w:rsidRDefault="001D7F4D" w:rsidP="001E5B97">
      <w:pPr>
        <w:pStyle w:val="corpsdedcision"/>
      </w:pPr>
      <w:r>
        <w:t>Le Tribunal estime que ces</w:t>
      </w:r>
      <w:r w:rsidR="009653A6">
        <w:t xml:space="preserve"> délais administratifs ne peuvent pas être imputés au travailleur</w:t>
      </w:r>
      <w:r>
        <w:t xml:space="preserve"> et que les faits générateurs au présent litige sont les conversations téléphoniques entre le travailleur et l’agente d’indemnisation au sujet de cette thérapie </w:t>
      </w:r>
      <w:r w:rsidR="00E47DAE">
        <w:t xml:space="preserve">à la </w:t>
      </w:r>
      <w:r w:rsidR="00E47DAE" w:rsidRPr="009D303B">
        <w:rPr>
          <w:color w:val="000000" w:themeColor="text1"/>
        </w:rPr>
        <w:t xml:space="preserve">Clinique </w:t>
      </w:r>
      <w:r w:rsidR="00E47DAE" w:rsidRPr="009D303B">
        <w:t>Nouveau Départ</w:t>
      </w:r>
      <w:r w:rsidR="00E47DAE" w:rsidRPr="009D303B">
        <w:rPr>
          <w:color w:val="000000" w:themeColor="text1"/>
        </w:rPr>
        <w:t xml:space="preserve"> EHN Canada</w:t>
      </w:r>
      <w:r>
        <w:t>, la prescription du docteur Lefebvre pour cette thérapie et le nouveau diagnostic de dépendance à l’alcool, tous antérieurs au 6 octobre 2022.</w:t>
      </w:r>
    </w:p>
    <w:p w14:paraId="4E627523" w14:textId="2CF6B905" w:rsidR="008C4826" w:rsidRDefault="0072089E" w:rsidP="00DA6354">
      <w:pPr>
        <w:pStyle w:val="corpsdedcision"/>
      </w:pPr>
      <w:r>
        <w:t>Comme le Tribunal conclut que la preuve prépondé</w:t>
      </w:r>
      <w:r w:rsidR="00E47DAE">
        <w:t>r</w:t>
      </w:r>
      <w:r>
        <w:t>ante démontre que les dispositions législatives en vigueur avant le 6 octobre 2022 s’appliquent aux faits du présent dossier, il s’avère que la jurisprudence du Tribunal a déjà accordé le droit au remboursement de thérapie fermée ou de cure de désintoxication à des travailleurs, bien que cette mesure de réadaptation ne soit pas spécifiquement mentionnée au chapitre de la réadaptation de la Loi.</w:t>
      </w:r>
    </w:p>
    <w:p w14:paraId="267813D2" w14:textId="507504FC" w:rsidR="008C4826" w:rsidRDefault="0085154C" w:rsidP="00701372">
      <w:pPr>
        <w:pStyle w:val="corpsdedcision"/>
      </w:pPr>
      <w:r>
        <w:t>L</w:t>
      </w:r>
      <w:r w:rsidR="0072089E" w:rsidRPr="0072089E">
        <w:t>’analyse des dispositions de la L</w:t>
      </w:r>
      <w:r>
        <w:t>oi</w:t>
      </w:r>
      <w:r w:rsidR="0072089E" w:rsidRPr="0072089E">
        <w:t xml:space="preserve"> </w:t>
      </w:r>
      <w:r>
        <w:t>devant être effectuée tout en considérant l</w:t>
      </w:r>
      <w:r w:rsidR="0072089E" w:rsidRPr="0072089E">
        <w:t xml:space="preserve">’objectif </w:t>
      </w:r>
      <w:r>
        <w:t xml:space="preserve">de celle-ci qui est </w:t>
      </w:r>
      <w:r w:rsidR="0072089E" w:rsidRPr="0072089E">
        <w:t xml:space="preserve">énoncé à son </w:t>
      </w:r>
      <w:r>
        <w:t xml:space="preserve">premier </w:t>
      </w:r>
      <w:r w:rsidR="0072089E" w:rsidRPr="0072089E">
        <w:t xml:space="preserve">article, soit </w:t>
      </w:r>
      <w:r>
        <w:t>« </w:t>
      </w:r>
      <w:r w:rsidR="0072089E" w:rsidRPr="0072089E">
        <w:rPr>
          <w:i/>
          <w:iCs/>
          <w:sz w:val="22"/>
          <w:szCs w:val="22"/>
        </w:rPr>
        <w:t>la réparation des lésions professionnelles et de</w:t>
      </w:r>
      <w:r w:rsidRPr="0085154C">
        <w:rPr>
          <w:i/>
          <w:iCs/>
          <w:sz w:val="22"/>
          <w:szCs w:val="22"/>
        </w:rPr>
        <w:t>s</w:t>
      </w:r>
      <w:r w:rsidR="0072089E" w:rsidRPr="0072089E">
        <w:rPr>
          <w:i/>
          <w:iCs/>
          <w:sz w:val="22"/>
          <w:szCs w:val="22"/>
        </w:rPr>
        <w:t xml:space="preserve"> conséquences</w:t>
      </w:r>
      <w:r w:rsidRPr="0085154C">
        <w:rPr>
          <w:i/>
          <w:iCs/>
          <w:sz w:val="22"/>
          <w:szCs w:val="22"/>
        </w:rPr>
        <w:t xml:space="preserve"> qu’elles entraînent pour les bénéficiaires</w:t>
      </w:r>
      <w:r>
        <w:t> »,</w:t>
      </w:r>
      <w:r w:rsidR="0072089E" w:rsidRPr="0072089E">
        <w:t xml:space="preserve"> permet </w:t>
      </w:r>
      <w:r>
        <w:t xml:space="preserve">au Tribunal </w:t>
      </w:r>
      <w:r w:rsidR="0072089E" w:rsidRPr="0072089E">
        <w:t xml:space="preserve">d’intervenir si la mesure est reliée à la lésion professionnelle et qu’elle a pour but d’éliminer </w:t>
      </w:r>
      <w:r w:rsidR="00A35860" w:rsidRPr="005F0745">
        <w:t>les</w:t>
      </w:r>
      <w:r w:rsidR="00A35860">
        <w:t xml:space="preserve"> </w:t>
      </w:r>
      <w:r w:rsidR="0072089E" w:rsidRPr="0072089E">
        <w:t xml:space="preserve">conséquences de </w:t>
      </w:r>
      <w:r>
        <w:t>cette dernière</w:t>
      </w:r>
      <w:r w:rsidR="0072089E" w:rsidRPr="0072089E">
        <w:t>.</w:t>
      </w:r>
    </w:p>
    <w:p w14:paraId="1363B2A8" w14:textId="5EB61953" w:rsidR="008C4826" w:rsidRDefault="006367B5" w:rsidP="003A7B8F">
      <w:pPr>
        <w:pStyle w:val="corpsdedcision"/>
      </w:pPr>
      <w:r w:rsidRPr="006367B5">
        <w:t xml:space="preserve">Ces principes sont bien expliqués dans l’affaire </w:t>
      </w:r>
      <w:r w:rsidRPr="006367B5">
        <w:rPr>
          <w:i/>
          <w:iCs/>
        </w:rPr>
        <w:t>Martel</w:t>
      </w:r>
      <w:r w:rsidRPr="006367B5">
        <w:t xml:space="preserve"> et </w:t>
      </w:r>
      <w:r w:rsidRPr="006367B5">
        <w:rPr>
          <w:i/>
          <w:iCs/>
        </w:rPr>
        <w:t>Ressources Métanor inc.</w:t>
      </w:r>
      <w:r>
        <w:rPr>
          <w:rStyle w:val="Appelnotedebasdep"/>
        </w:rPr>
        <w:footnoteReference w:id="16"/>
      </w:r>
      <w:r w:rsidRPr="006367B5">
        <w:t>. Dans cette décision, le travailleur demandait le</w:t>
      </w:r>
      <w:r>
        <w:t xml:space="preserve"> remboursement d’une cure de désintoxication effectuée pour traiter une dépendance aux opiacés qui avaient été prescrits pour soulager les douleurs liées à la lésion professionnelle :</w:t>
      </w:r>
    </w:p>
    <w:p w14:paraId="38175C1B" w14:textId="7477FFB9" w:rsidR="00FA3EEE" w:rsidRPr="00FA3EEE" w:rsidRDefault="00FA3EEE" w:rsidP="006F5940">
      <w:pPr>
        <w:pStyle w:val="corpsdedcision"/>
        <w:numPr>
          <w:ilvl w:val="0"/>
          <w:numId w:val="0"/>
        </w:numPr>
        <w:tabs>
          <w:tab w:val="clear" w:pos="720"/>
          <w:tab w:val="left" w:pos="1276"/>
        </w:tabs>
        <w:spacing w:after="240"/>
        <w:ind w:left="720" w:right="720"/>
        <w:rPr>
          <w:sz w:val="20"/>
        </w:rPr>
      </w:pPr>
      <w:r w:rsidRPr="00FA3EEE">
        <w:rPr>
          <w:sz w:val="20"/>
        </w:rPr>
        <w:t>[12]</w:t>
      </w:r>
      <w:r w:rsidR="006F5940">
        <w:rPr>
          <w:sz w:val="20"/>
        </w:rPr>
        <w:tab/>
      </w:r>
      <w:r w:rsidRPr="00FA3EEE">
        <w:rPr>
          <w:sz w:val="20"/>
        </w:rPr>
        <w:t>Les articles 151 et 166 et suivants traitent de la réadaptation sociale et professionnelle. Ces articles prévoient que le travailleur peut bénéficier de mesures qui lui permettront de surmonter les conséquences personnelles, sociales et professionnelles pouvant découler de sa lésion professionnelle afin d’aider le travailleur à redevenir autonome dans l’accomplissement de ses activités personnelles et professionnelles.</w:t>
      </w:r>
    </w:p>
    <w:p w14:paraId="73354E59" w14:textId="4FC3AF49" w:rsidR="00FA3EEE" w:rsidRPr="00FA3EEE" w:rsidRDefault="00FA3EEE" w:rsidP="006F5940">
      <w:pPr>
        <w:pStyle w:val="corpsdedcision"/>
        <w:numPr>
          <w:ilvl w:val="0"/>
          <w:numId w:val="0"/>
        </w:numPr>
        <w:tabs>
          <w:tab w:val="clear" w:pos="720"/>
          <w:tab w:val="left" w:pos="1276"/>
        </w:tabs>
        <w:spacing w:after="240"/>
        <w:ind w:left="720" w:right="720"/>
        <w:rPr>
          <w:sz w:val="20"/>
        </w:rPr>
      </w:pPr>
      <w:r w:rsidRPr="00FA3EEE">
        <w:rPr>
          <w:sz w:val="20"/>
        </w:rPr>
        <w:t>[13]</w:t>
      </w:r>
      <w:r w:rsidR="006F5940">
        <w:rPr>
          <w:sz w:val="20"/>
        </w:rPr>
        <w:tab/>
      </w:r>
      <w:r w:rsidRPr="00FA3EEE">
        <w:rPr>
          <w:sz w:val="20"/>
        </w:rPr>
        <w:t>Le cinquième alinéa de l’article 184 de la Loi permet expressément à la Commission de prendre toute mesure qu’elle estime utile pour atténuer ou faire disparaître les conséquences d’une lésion professionnelle.</w:t>
      </w:r>
    </w:p>
    <w:p w14:paraId="5F0BA4AA" w14:textId="26A62C2C" w:rsidR="00FA3EEE" w:rsidRPr="00FA3EEE" w:rsidRDefault="00FA3EEE" w:rsidP="006F5940">
      <w:pPr>
        <w:pStyle w:val="corpsdedcision"/>
        <w:numPr>
          <w:ilvl w:val="0"/>
          <w:numId w:val="0"/>
        </w:numPr>
        <w:tabs>
          <w:tab w:val="clear" w:pos="720"/>
          <w:tab w:val="left" w:pos="1276"/>
        </w:tabs>
        <w:spacing w:after="240"/>
        <w:ind w:left="720" w:right="720"/>
        <w:rPr>
          <w:sz w:val="20"/>
        </w:rPr>
      </w:pPr>
      <w:r w:rsidRPr="00FA3EEE">
        <w:rPr>
          <w:sz w:val="20"/>
        </w:rPr>
        <w:t>[14]</w:t>
      </w:r>
      <w:r w:rsidR="006F5940">
        <w:rPr>
          <w:sz w:val="20"/>
        </w:rPr>
        <w:tab/>
      </w:r>
      <w:r w:rsidRPr="00FA3EEE">
        <w:rPr>
          <w:sz w:val="20"/>
        </w:rPr>
        <w:t>Tout ceci s’inscrit dans la lignée de l’objectif énoncé à l’article 1 de la Loi, qui est la réparation des lésions professionnelles et des conséquences qu'elles entraînent pour les bénéficiaires.</w:t>
      </w:r>
    </w:p>
    <w:p w14:paraId="5CB9032B" w14:textId="29E0E3E9" w:rsidR="00FA3EEE" w:rsidRDefault="00FA3EEE" w:rsidP="006F5940">
      <w:pPr>
        <w:pStyle w:val="corpsdedcision"/>
        <w:numPr>
          <w:ilvl w:val="0"/>
          <w:numId w:val="0"/>
        </w:numPr>
        <w:tabs>
          <w:tab w:val="clear" w:pos="720"/>
          <w:tab w:val="left" w:pos="1276"/>
        </w:tabs>
        <w:spacing w:after="240"/>
        <w:ind w:left="720" w:right="720"/>
        <w:rPr>
          <w:sz w:val="20"/>
        </w:rPr>
      </w:pPr>
      <w:r w:rsidRPr="00FA3EEE">
        <w:rPr>
          <w:sz w:val="20"/>
        </w:rPr>
        <w:t>[15]</w:t>
      </w:r>
      <w:r w:rsidR="006F5940">
        <w:rPr>
          <w:sz w:val="20"/>
        </w:rPr>
        <w:tab/>
      </w:r>
      <w:r w:rsidRPr="00FA3EEE">
        <w:rPr>
          <w:sz w:val="20"/>
        </w:rPr>
        <w:t>Ces mesures relèvent de la discrétion de la Commission, mais comme le mentionne la Commission des lésions professionnelles dans l’affaire </w:t>
      </w:r>
      <w:r w:rsidRPr="00FA3EEE">
        <w:rPr>
          <w:i/>
          <w:iCs/>
          <w:sz w:val="20"/>
        </w:rPr>
        <w:t>Bissonnette</w:t>
      </w:r>
      <w:r w:rsidRPr="00FA3EEE">
        <w:rPr>
          <w:sz w:val="20"/>
        </w:rPr>
        <w:t> et </w:t>
      </w:r>
      <w:r w:rsidRPr="00FA3EEE">
        <w:rPr>
          <w:i/>
          <w:iCs/>
          <w:sz w:val="20"/>
        </w:rPr>
        <w:t>Équipement Moore ltée</w:t>
      </w:r>
      <w:r w:rsidRPr="00FA3EEE">
        <w:rPr>
          <w:sz w:val="20"/>
          <w:vertAlign w:val="superscript"/>
        </w:rPr>
        <w:t>2</w:t>
      </w:r>
      <w:r w:rsidRPr="00FA3EEE">
        <w:rPr>
          <w:sz w:val="20"/>
        </w:rPr>
        <w:t>, le Tribunal peut réviser une décision discrétionnaire prise par la Commission. Dans cette dernière affaire, le Tribunal souligne de plus que le cinquième paragraphe de l’article 184 de la Loi faisant partie du chapitre IV de la Loi, qui concerne la réadaptation prévoit des mesures qui sont distinctes du chapitre de l’assistance médicale, il s’ensuit que ces articles ont des objectifs distincts de par le titre même de leur chapitre.</w:t>
      </w:r>
    </w:p>
    <w:p w14:paraId="33D6571D" w14:textId="77B70D1D" w:rsidR="00FA3EEE" w:rsidRDefault="00FA3EEE" w:rsidP="006F5940">
      <w:pPr>
        <w:pStyle w:val="corpsdedcision"/>
        <w:numPr>
          <w:ilvl w:val="0"/>
          <w:numId w:val="0"/>
        </w:numPr>
        <w:tabs>
          <w:tab w:val="clear" w:pos="720"/>
          <w:tab w:val="left" w:pos="1276"/>
        </w:tabs>
        <w:spacing w:after="240"/>
        <w:ind w:left="720" w:right="720"/>
        <w:rPr>
          <w:sz w:val="20"/>
        </w:rPr>
      </w:pPr>
      <w:r>
        <w:rPr>
          <w:sz w:val="20"/>
        </w:rPr>
        <w:t>[…]</w:t>
      </w:r>
    </w:p>
    <w:p w14:paraId="0312AED3" w14:textId="56B84CDE" w:rsidR="00FA3EEE" w:rsidRPr="00FA3EEE" w:rsidRDefault="00DE3D4A" w:rsidP="006F5940">
      <w:pPr>
        <w:pStyle w:val="corpsdedcision"/>
        <w:numPr>
          <w:ilvl w:val="0"/>
          <w:numId w:val="0"/>
        </w:numPr>
        <w:tabs>
          <w:tab w:val="clear" w:pos="720"/>
          <w:tab w:val="left" w:pos="1276"/>
        </w:tabs>
        <w:spacing w:after="240"/>
        <w:ind w:left="720" w:right="720"/>
        <w:rPr>
          <w:sz w:val="20"/>
        </w:rPr>
      </w:pPr>
      <w:r>
        <w:rPr>
          <w:sz w:val="20"/>
        </w:rPr>
        <w:t>[19]</w:t>
      </w:r>
      <w:r w:rsidR="006F5940">
        <w:rPr>
          <w:sz w:val="20"/>
        </w:rPr>
        <w:tab/>
      </w:r>
      <w:r w:rsidR="00FA3EEE" w:rsidRPr="00FA3EEE">
        <w:rPr>
          <w:sz w:val="20"/>
        </w:rPr>
        <w:t>Dans l’affaire </w:t>
      </w:r>
      <w:r w:rsidR="00FA3EEE" w:rsidRPr="00FA3EEE">
        <w:rPr>
          <w:i/>
          <w:iCs/>
          <w:sz w:val="20"/>
        </w:rPr>
        <w:t>Terminal Sorel-Tracy</w:t>
      </w:r>
      <w:r>
        <w:rPr>
          <w:i/>
          <w:iCs/>
          <w:sz w:val="20"/>
        </w:rPr>
        <w:t xml:space="preserve"> </w:t>
      </w:r>
      <w:r w:rsidR="00FA3EEE" w:rsidRPr="00FA3EEE">
        <w:rPr>
          <w:sz w:val="20"/>
        </w:rPr>
        <w:t>et</w:t>
      </w:r>
      <w:r>
        <w:rPr>
          <w:i/>
          <w:iCs/>
          <w:sz w:val="20"/>
        </w:rPr>
        <w:t xml:space="preserve"> </w:t>
      </w:r>
      <w:r w:rsidR="00FA3EEE" w:rsidRPr="00FA3EEE">
        <w:rPr>
          <w:i/>
          <w:iCs/>
          <w:sz w:val="20"/>
        </w:rPr>
        <w:t>Dubois</w:t>
      </w:r>
      <w:r w:rsidR="00FA3EEE" w:rsidRPr="00DE3D4A">
        <w:rPr>
          <w:sz w:val="20"/>
          <w:vertAlign w:val="superscript"/>
        </w:rPr>
        <w:t>6</w:t>
      </w:r>
      <w:r w:rsidR="00FA3EEE" w:rsidRPr="00FA3EEE">
        <w:rPr>
          <w:sz w:val="20"/>
        </w:rPr>
        <w:t>,</w:t>
      </w:r>
      <w:r>
        <w:rPr>
          <w:sz w:val="20"/>
        </w:rPr>
        <w:t xml:space="preserve"> </w:t>
      </w:r>
      <w:r w:rsidR="00FA3EEE" w:rsidRPr="00FA3EEE">
        <w:rPr>
          <w:sz w:val="20"/>
        </w:rPr>
        <w:t>la Commission des lésions professionnelles rappelait</w:t>
      </w:r>
      <w:r>
        <w:rPr>
          <w:i/>
          <w:iCs/>
          <w:sz w:val="20"/>
        </w:rPr>
        <w:t xml:space="preserve"> </w:t>
      </w:r>
      <w:r w:rsidR="00FA3EEE" w:rsidRPr="00FA3EEE">
        <w:rPr>
          <w:sz w:val="20"/>
        </w:rPr>
        <w:t>qu’en matière de réadaptation, il y a lieu de tenir compte de la situation globale d’un travailleur et non seulement de celle reliée à la lésion professionnelle. Il n’est donc pas nécessaire que la mesure recommandée soit exclusivement en lien avec la lésion professionnelle pour que la Commission se questionne sur l’opportunité de la mesure si ces démarches ont pour but d’éliminer une des conséquences de la lésion professionnelle ou même de faciliter la réinsertion du travailleur dans le milieu du travail.</w:t>
      </w:r>
    </w:p>
    <w:p w14:paraId="7EC992D7" w14:textId="2F6330BA" w:rsidR="00FA3EEE" w:rsidRPr="00FA3EEE" w:rsidRDefault="00FA3EEE" w:rsidP="006F5940">
      <w:pPr>
        <w:pStyle w:val="corpsdedcision"/>
        <w:numPr>
          <w:ilvl w:val="0"/>
          <w:numId w:val="0"/>
        </w:numPr>
        <w:tabs>
          <w:tab w:val="clear" w:pos="720"/>
          <w:tab w:val="left" w:pos="1276"/>
        </w:tabs>
        <w:ind w:left="720" w:right="720"/>
        <w:rPr>
          <w:sz w:val="20"/>
        </w:rPr>
      </w:pPr>
      <w:r w:rsidRPr="00FA3EEE">
        <w:rPr>
          <w:sz w:val="20"/>
        </w:rPr>
        <w:t>[20]</w:t>
      </w:r>
      <w:r w:rsidR="006F5940">
        <w:rPr>
          <w:sz w:val="20"/>
        </w:rPr>
        <w:tab/>
      </w:r>
      <w:r w:rsidRPr="00FA3EEE">
        <w:rPr>
          <w:sz w:val="20"/>
        </w:rPr>
        <w:t>Dans le présent dossier, la preuve démontre de façon prépondérante que la cure de désintoxication est nécessaire pour traiter la dépendance à l’Hydromorphe Contin qui lui a été prescrit pour le soulagement de ses douleurs et il est également en preuve que la prise d’opiacé interfère avec la médication prise par le travailleur pour la condition personnelle de bipolarité dont il souffre</w:t>
      </w:r>
      <w:r w:rsidRPr="00FA3EEE">
        <w:rPr>
          <w:sz w:val="20"/>
          <w:vertAlign w:val="superscript"/>
        </w:rPr>
        <w:t>7</w:t>
      </w:r>
      <w:r w:rsidRPr="00FA3EEE">
        <w:rPr>
          <w:sz w:val="20"/>
        </w:rPr>
        <w:t>. Le Tribunal considère que la mesure recommandée par les médecins du travailleur constitue une mesure de réadaptation utile pour atténuer ou faire disparaître les conséquences de la lésion professionnelle subie par le travailleur. Les opinions du médecin et du psychiatre traitant vont dans ce sens.</w:t>
      </w:r>
    </w:p>
    <w:p w14:paraId="57EB578C" w14:textId="0751E21C" w:rsidR="00FA3EEE" w:rsidRPr="00FA3EEE" w:rsidRDefault="00FA3EEE" w:rsidP="00DE3D4A">
      <w:pPr>
        <w:pStyle w:val="corpsdedcision"/>
        <w:numPr>
          <w:ilvl w:val="0"/>
          <w:numId w:val="0"/>
        </w:numPr>
        <w:ind w:left="720" w:right="720"/>
        <w:rPr>
          <w:szCs w:val="24"/>
        </w:rPr>
      </w:pPr>
      <w:r w:rsidRPr="00FA3EEE">
        <w:rPr>
          <w:szCs w:val="24"/>
        </w:rPr>
        <w:t>[Notes omises]</w:t>
      </w:r>
    </w:p>
    <w:p w14:paraId="3C29287D" w14:textId="07361779" w:rsidR="008C4826" w:rsidRDefault="00DE3D4A" w:rsidP="00FE1907">
      <w:pPr>
        <w:pStyle w:val="corpsdedcision"/>
      </w:pPr>
      <w:r>
        <w:t xml:space="preserve">Dans la décision </w:t>
      </w:r>
      <w:r w:rsidRPr="00DE3D4A">
        <w:rPr>
          <w:i/>
          <w:iCs/>
        </w:rPr>
        <w:t>F.B.</w:t>
      </w:r>
      <w:r>
        <w:t xml:space="preserve"> et </w:t>
      </w:r>
      <w:r w:rsidRPr="00DE3D4A">
        <w:rPr>
          <w:i/>
          <w:iCs/>
        </w:rPr>
        <w:t>Compagnie</w:t>
      </w:r>
      <w:r w:rsidR="006F5940">
        <w:rPr>
          <w:i/>
          <w:iCs/>
        </w:rPr>
        <w:t> </w:t>
      </w:r>
      <w:r w:rsidRPr="00DE3D4A">
        <w:rPr>
          <w:i/>
          <w:iCs/>
        </w:rPr>
        <w:t>A</w:t>
      </w:r>
      <w:r w:rsidRPr="00DE3D4A">
        <w:rPr>
          <w:rStyle w:val="Appelnotedebasdep"/>
        </w:rPr>
        <w:footnoteReference w:id="17"/>
      </w:r>
      <w:r>
        <w:t>, prenant appui sur l</w:t>
      </w:r>
      <w:r w:rsidR="00074A70">
        <w:t>’</w:t>
      </w:r>
      <w:r>
        <w:t>article</w:t>
      </w:r>
      <w:r w:rsidR="006F5940">
        <w:t> </w:t>
      </w:r>
      <w:r>
        <w:t xml:space="preserve">145 et </w:t>
      </w:r>
      <w:r w:rsidR="00074A70">
        <w:t>le paragraphe</w:t>
      </w:r>
      <w:r w:rsidR="006F5940">
        <w:t> </w:t>
      </w:r>
      <w:r w:rsidR="00074A70">
        <w:t>5 de l’article</w:t>
      </w:r>
      <w:r w:rsidR="006F5940">
        <w:t> </w:t>
      </w:r>
      <w:r>
        <w:t>184</w:t>
      </w:r>
      <w:r w:rsidR="00074A70">
        <w:t xml:space="preserve"> de la Loi</w:t>
      </w:r>
      <w:r>
        <w:t>, le Tribunal détermine que le travailleur avait droit au remboursement des frais pour une cure de désintoxication puisque la lésion avait aggravé une problématique de dépendance préexistante et que cette thérapie était susceptible d’optimiser les traitements nécessaires à réduire les conséquences de la lésion professionnelle :</w:t>
      </w:r>
    </w:p>
    <w:p w14:paraId="1D046C3C" w14:textId="35AC7BDC" w:rsidR="008C4826" w:rsidRPr="00DE3D4A" w:rsidRDefault="00DE3D4A" w:rsidP="006F5940">
      <w:pPr>
        <w:pStyle w:val="corpsdedcision"/>
        <w:numPr>
          <w:ilvl w:val="0"/>
          <w:numId w:val="0"/>
        </w:numPr>
        <w:tabs>
          <w:tab w:val="clear" w:pos="720"/>
          <w:tab w:val="left" w:pos="1276"/>
        </w:tabs>
        <w:ind w:left="720" w:right="720"/>
        <w:rPr>
          <w:sz w:val="20"/>
        </w:rPr>
      </w:pPr>
      <w:r w:rsidRPr="00DE3D4A">
        <w:rPr>
          <w:sz w:val="20"/>
        </w:rPr>
        <w:t>[35]</w:t>
      </w:r>
      <w:r w:rsidR="006F5940">
        <w:rPr>
          <w:sz w:val="20"/>
        </w:rPr>
        <w:tab/>
      </w:r>
      <w:r w:rsidRPr="00DE3D4A">
        <w:rPr>
          <w:sz w:val="20"/>
        </w:rPr>
        <w:t>En somme, le tribunal conclut que la cure de désintoxication prescrite au travailleur est en relation avec la lésion professionnelle, car celle-ci a, selon la balance des probabilités, aggravé ou entretenu la problématique de dépendance préexistante à l’accident du travail. De plus, la CSST doit en rembourser le coût, car la thérapie de désintoxication est susceptible d’optimiser le traitement pharmacologique visant à réduire les douleurs consécutives à l’accident et qu’elle est préalable à la psychothérapie visant à réduire les conséquences de la lésion professionnelle sur le plan psychique.</w:t>
      </w:r>
    </w:p>
    <w:p w14:paraId="4BF496C5" w14:textId="6BD4E128" w:rsidR="008C4826" w:rsidRDefault="00DE3D4A" w:rsidP="00FE73AC">
      <w:pPr>
        <w:pStyle w:val="corpsdedcision"/>
      </w:pPr>
      <w:r w:rsidRPr="00DE3D4A">
        <w:t xml:space="preserve">Finalement, </w:t>
      </w:r>
      <w:r w:rsidR="003D1DFC">
        <w:t xml:space="preserve">la décision rendue dans </w:t>
      </w:r>
      <w:r w:rsidRPr="00DE3D4A">
        <w:t xml:space="preserve">l’affaire </w:t>
      </w:r>
      <w:r w:rsidRPr="00DE3D4A">
        <w:rPr>
          <w:i/>
          <w:iCs/>
        </w:rPr>
        <w:t>Terminal maritime Sorel-Tracy</w:t>
      </w:r>
      <w:r w:rsidRPr="00DE3D4A">
        <w:t xml:space="preserve"> et </w:t>
      </w:r>
      <w:r w:rsidRPr="00DE3D4A">
        <w:rPr>
          <w:i/>
          <w:iCs/>
        </w:rPr>
        <w:t>Dubois</w:t>
      </w:r>
      <w:r>
        <w:rPr>
          <w:rStyle w:val="Appelnotedebasdep"/>
        </w:rPr>
        <w:footnoteReference w:id="18"/>
      </w:r>
      <w:r w:rsidRPr="00DE3D4A">
        <w:t xml:space="preserve">, </w:t>
      </w:r>
      <w:r w:rsidR="003D1DFC">
        <w:t>souligne</w:t>
      </w:r>
      <w:r w:rsidRPr="00DE3D4A">
        <w:t xml:space="preserve"> que l</w:t>
      </w:r>
      <w:r w:rsidR="003D1DFC">
        <w:t>orsque le</w:t>
      </w:r>
      <w:r w:rsidRPr="00DE3D4A">
        <w:t xml:space="preserve"> </w:t>
      </w:r>
      <w:r w:rsidR="003D1DFC">
        <w:t>T</w:t>
      </w:r>
      <w:r w:rsidRPr="00DE3D4A">
        <w:t xml:space="preserve">ribunal révise une décision discrétionnaire d’un conseiller en réadaptation, en vertu </w:t>
      </w:r>
      <w:r w:rsidR="003A7771">
        <w:t>du paragraphe</w:t>
      </w:r>
      <w:r w:rsidR="006F5940">
        <w:t> </w:t>
      </w:r>
      <w:r w:rsidR="003A7771">
        <w:t>5 de l’article</w:t>
      </w:r>
      <w:r w:rsidR="006F5940">
        <w:t> </w:t>
      </w:r>
      <w:r w:rsidR="003A7771">
        <w:t>184 de la Loi</w:t>
      </w:r>
      <w:r w:rsidRPr="00DE3D4A">
        <w:t xml:space="preserve">, </w:t>
      </w:r>
      <w:r w:rsidR="003D1DFC">
        <w:t xml:space="preserve">il </w:t>
      </w:r>
      <w:r w:rsidRPr="00DE3D4A">
        <w:t xml:space="preserve">n’a pas à apprécier la justesse de cette discrétion, mais bien que ce pouvoir discrétionnaire ait été exercé judicieusement et sans mauvaise foi. Le </w:t>
      </w:r>
      <w:r w:rsidR="003D1DFC">
        <w:t>T</w:t>
      </w:r>
      <w:r w:rsidRPr="00DE3D4A">
        <w:t>ribunal détermin</w:t>
      </w:r>
      <w:r w:rsidR="003D1DFC">
        <w:t>e</w:t>
      </w:r>
      <w:r w:rsidRPr="00DE3D4A">
        <w:t xml:space="preserve"> que la cure était nécessaire pour remédier au problème de dépendance qui s’est développé dans le cadre de la gestion de l</w:t>
      </w:r>
      <w:r w:rsidR="00183C97">
        <w:t>a</w:t>
      </w:r>
      <w:r w:rsidRPr="00DE3D4A">
        <w:t xml:space="preserve"> douleur liée à la lésion professionnelle</w:t>
      </w:r>
      <w:r>
        <w:t> :</w:t>
      </w:r>
    </w:p>
    <w:p w14:paraId="5B8E7B40" w14:textId="64F3500D" w:rsidR="003D1DFC" w:rsidRPr="003D1DFC" w:rsidRDefault="003D1DFC" w:rsidP="006F5940">
      <w:pPr>
        <w:pStyle w:val="corpsdedcision"/>
        <w:numPr>
          <w:ilvl w:val="0"/>
          <w:numId w:val="0"/>
        </w:numPr>
        <w:tabs>
          <w:tab w:val="clear" w:pos="720"/>
          <w:tab w:val="left" w:pos="1276"/>
        </w:tabs>
        <w:spacing w:after="240"/>
        <w:ind w:left="720" w:right="720"/>
        <w:rPr>
          <w:sz w:val="20"/>
        </w:rPr>
      </w:pPr>
      <w:r w:rsidRPr="003D1DFC">
        <w:rPr>
          <w:sz w:val="20"/>
        </w:rPr>
        <w:t>[47]</w:t>
      </w:r>
      <w:r w:rsidR="006F5940">
        <w:rPr>
          <w:rFonts w:ascii="Times New Roman" w:hAnsi="Times New Roman"/>
          <w:sz w:val="20"/>
        </w:rPr>
        <w:tab/>
      </w:r>
      <w:r w:rsidRPr="003D1DFC">
        <w:rPr>
          <w:sz w:val="20"/>
        </w:rPr>
        <w:t xml:space="preserve">Dans l’affaire </w:t>
      </w:r>
      <w:r w:rsidRPr="003D1DFC">
        <w:rPr>
          <w:i/>
          <w:iCs/>
          <w:sz w:val="20"/>
        </w:rPr>
        <w:t>Levasseur</w:t>
      </w:r>
      <w:r w:rsidRPr="003D1DFC">
        <w:rPr>
          <w:sz w:val="20"/>
        </w:rPr>
        <w:t xml:space="preserve"> et </w:t>
      </w:r>
      <w:r w:rsidRPr="003D1DFC">
        <w:rPr>
          <w:i/>
          <w:iCs/>
          <w:sz w:val="20"/>
        </w:rPr>
        <w:t>Canron inc</w:t>
      </w:r>
      <w:r w:rsidRPr="003D1DFC">
        <w:rPr>
          <w:sz w:val="20"/>
        </w:rPr>
        <w:t>.</w:t>
      </w:r>
      <w:r w:rsidRPr="003D1DFC">
        <w:rPr>
          <w:sz w:val="20"/>
          <w:vertAlign w:val="superscript"/>
        </w:rPr>
        <w:t>6</w:t>
      </w:r>
      <w:r w:rsidRPr="003D1DFC">
        <w:rPr>
          <w:sz w:val="20"/>
        </w:rPr>
        <w:t>, la Commission des lésions professionnelles réitère que la CSST a discrétion en vertu de l’article 184 (5) de la loi pour faire bénéficier le travailleur d’un programme de conditionnement physique afin de lui permettre un retour en emploi et de fixer la période de ce programme. On y mentionne que le tribunal n’a pas à apprécier la justesse de la discrétion attribuée au conseiller en réadaptation, mais qu’il doit plutôt vérifier la justesse de la décision rendue en s’assurant que le pouvoir discrétionnaire a été exercé judicieusement et sans mauvaise foi.</w:t>
      </w:r>
    </w:p>
    <w:p w14:paraId="041B3AFE" w14:textId="37D5C71F" w:rsidR="003D1DFC" w:rsidRPr="003D1DFC" w:rsidRDefault="003D1DFC" w:rsidP="006F5940">
      <w:pPr>
        <w:pStyle w:val="corpsdedcision"/>
        <w:numPr>
          <w:ilvl w:val="0"/>
          <w:numId w:val="0"/>
        </w:numPr>
        <w:tabs>
          <w:tab w:val="clear" w:pos="720"/>
          <w:tab w:val="left" w:pos="1276"/>
        </w:tabs>
        <w:spacing w:after="240"/>
        <w:ind w:left="720" w:right="720"/>
        <w:rPr>
          <w:sz w:val="20"/>
        </w:rPr>
      </w:pPr>
      <w:r w:rsidRPr="003D1DFC">
        <w:rPr>
          <w:sz w:val="20"/>
        </w:rPr>
        <w:t>[48]</w:t>
      </w:r>
      <w:r w:rsidR="006F5940">
        <w:rPr>
          <w:rFonts w:ascii="Times New Roman" w:hAnsi="Times New Roman"/>
          <w:sz w:val="20"/>
        </w:rPr>
        <w:tab/>
      </w:r>
      <w:r w:rsidRPr="003D1DFC">
        <w:rPr>
          <w:sz w:val="20"/>
        </w:rPr>
        <w:t>Dans le présent cas, la psychologue fait état qu’en raison de ses antécédents de consommation, le travailleur a fait la gestion de sa douleur après son accident, par un usage abusif d’alcool et de drogue.</w:t>
      </w:r>
    </w:p>
    <w:p w14:paraId="23B2D59A" w14:textId="2CD65B72" w:rsidR="003D1DFC" w:rsidRPr="003D1DFC" w:rsidRDefault="003D1DFC" w:rsidP="006F5940">
      <w:pPr>
        <w:pStyle w:val="corpsdedcision"/>
        <w:numPr>
          <w:ilvl w:val="0"/>
          <w:numId w:val="0"/>
        </w:numPr>
        <w:tabs>
          <w:tab w:val="clear" w:pos="720"/>
          <w:tab w:val="left" w:pos="1276"/>
        </w:tabs>
        <w:ind w:left="720" w:right="720"/>
        <w:rPr>
          <w:sz w:val="20"/>
        </w:rPr>
      </w:pPr>
      <w:r w:rsidRPr="003D1DFC">
        <w:rPr>
          <w:sz w:val="20"/>
        </w:rPr>
        <w:t>[49]</w:t>
      </w:r>
      <w:r w:rsidR="006F5940">
        <w:rPr>
          <w:rFonts w:ascii="Times New Roman" w:hAnsi="Times New Roman"/>
          <w:sz w:val="20"/>
        </w:rPr>
        <w:tab/>
      </w:r>
      <w:r w:rsidRPr="003D1DFC">
        <w:rPr>
          <w:sz w:val="20"/>
        </w:rPr>
        <w:t>Comme c’est la psychologue qui a recommandé une cure de désintoxication avant d’entreprendre la psychothérapie et qu’il fallait remédier à cette situation aux fins de s’assurer de l’efficacité de la psychothérapie, le tribunal considère qu’il s’agit d’une mesure utile dans les circonstances, puisqu’elle s’inscrit dans un plan global visant la réinsertion du travailleur dans un retour sécuritaire en milieu de travail.</w:t>
      </w:r>
    </w:p>
    <w:p w14:paraId="23ADA53F" w14:textId="0F3E4E51" w:rsidR="003D1DFC" w:rsidRPr="003D1DFC" w:rsidRDefault="003D1DFC" w:rsidP="003D1DFC">
      <w:pPr>
        <w:pStyle w:val="corpsdedcision"/>
        <w:numPr>
          <w:ilvl w:val="0"/>
          <w:numId w:val="0"/>
        </w:numPr>
        <w:ind w:left="720" w:right="720"/>
        <w:rPr>
          <w:szCs w:val="24"/>
        </w:rPr>
      </w:pPr>
      <w:r w:rsidRPr="003D1DFC">
        <w:rPr>
          <w:szCs w:val="24"/>
        </w:rPr>
        <w:t>[Note omise]</w:t>
      </w:r>
    </w:p>
    <w:p w14:paraId="42E8FAE8" w14:textId="436B2B96" w:rsidR="001F16BF" w:rsidRDefault="003D1DFC" w:rsidP="00CB2805">
      <w:pPr>
        <w:pStyle w:val="corpsdedcision"/>
      </w:pPr>
      <w:r>
        <w:t>Dans le présent dossier, il ne fait aucun doute que la thérapie suivie par le travailleur était nécessaire à son rétablissement et que celle-ci était justifiée par l’objectif de la Loi, soit la réparation de sa lésion professionnelle et des conséquences qu’elles entra</w:t>
      </w:r>
      <w:r w:rsidR="0056210A">
        <w:t>î</w:t>
      </w:r>
      <w:r>
        <w:t>nent pour lui.</w:t>
      </w:r>
    </w:p>
    <w:p w14:paraId="1E303157" w14:textId="4079DA75" w:rsidR="001F16BF" w:rsidRDefault="003D1DFC" w:rsidP="00C31463">
      <w:pPr>
        <w:pStyle w:val="corpsdedcision"/>
      </w:pPr>
      <w:r>
        <w:t>Cette</w:t>
      </w:r>
      <w:r w:rsidRPr="003D1DFC">
        <w:t xml:space="preserve"> thérapie a été prescrite par le </w:t>
      </w:r>
      <w:r>
        <w:t>professionnel de la santé qui a charge du travailleur</w:t>
      </w:r>
      <w:r w:rsidRPr="003D1DFC">
        <w:t xml:space="preserve"> dans les rapports </w:t>
      </w:r>
      <w:r>
        <w:t xml:space="preserve">médicaux </w:t>
      </w:r>
      <w:r w:rsidRPr="003D1DFC">
        <w:t>du 15</w:t>
      </w:r>
      <w:r>
        <w:t> </w:t>
      </w:r>
      <w:r w:rsidRPr="003D1DFC">
        <w:t>septembre</w:t>
      </w:r>
      <w:r w:rsidR="00B96CD8">
        <w:t xml:space="preserve"> et </w:t>
      </w:r>
      <w:r w:rsidR="0056210A">
        <w:t xml:space="preserve">du </w:t>
      </w:r>
      <w:r w:rsidRPr="003D1DFC">
        <w:t>27</w:t>
      </w:r>
      <w:r w:rsidR="00B96CD8">
        <w:t> </w:t>
      </w:r>
      <w:r w:rsidRPr="003D1DFC">
        <w:t>octobre</w:t>
      </w:r>
      <w:r w:rsidR="006F5940">
        <w:t> </w:t>
      </w:r>
      <w:r w:rsidRPr="003D1DFC">
        <w:t xml:space="preserve">2022 </w:t>
      </w:r>
      <w:r w:rsidR="00B96CD8">
        <w:t>ainsi que celui du</w:t>
      </w:r>
      <w:r w:rsidRPr="003D1DFC">
        <w:t xml:space="preserve"> 7</w:t>
      </w:r>
      <w:r w:rsidR="00B96CD8">
        <w:t> </w:t>
      </w:r>
      <w:r w:rsidRPr="003D1DFC">
        <w:t>février</w:t>
      </w:r>
      <w:r w:rsidR="00B96CD8">
        <w:t> </w:t>
      </w:r>
      <w:r w:rsidRPr="003D1DFC">
        <w:t xml:space="preserve">2023. </w:t>
      </w:r>
      <w:r w:rsidR="00B96CD8">
        <w:t>Le docteur </w:t>
      </w:r>
      <w:r w:rsidRPr="003D1DFC">
        <w:t xml:space="preserve">Lefebvre </w:t>
      </w:r>
      <w:r w:rsidR="00B96CD8">
        <w:t>estime</w:t>
      </w:r>
      <w:r w:rsidRPr="003D1DFC">
        <w:t xml:space="preserve"> que ce suivi psychologique </w:t>
      </w:r>
      <w:r w:rsidR="00B96CD8">
        <w:t xml:space="preserve">est </w:t>
      </w:r>
      <w:r w:rsidRPr="003D1DFC">
        <w:t>nécessaire puisqu’il vis</w:t>
      </w:r>
      <w:r w:rsidR="00B96CD8">
        <w:t>e</w:t>
      </w:r>
      <w:r w:rsidRPr="003D1DFC">
        <w:t xml:space="preserve"> à traiter la double problématique du </w:t>
      </w:r>
      <w:r w:rsidR="00B96CD8">
        <w:t>t</w:t>
      </w:r>
      <w:r w:rsidRPr="003D1DFC">
        <w:t>ravailleur, soit le trouble de stress post-traumatique en plus de la dépendance à l’alcool sous-jacente.</w:t>
      </w:r>
    </w:p>
    <w:p w14:paraId="1CC5D5F1" w14:textId="6C24BA0E" w:rsidR="001F16BF" w:rsidRDefault="00B96CD8" w:rsidP="006C2006">
      <w:pPr>
        <w:pStyle w:val="corpsdedcision"/>
      </w:pPr>
      <w:r w:rsidRPr="00B96CD8">
        <w:t>Par ailleurs, dans le rapport du 4</w:t>
      </w:r>
      <w:r>
        <w:t> </w:t>
      </w:r>
      <w:r w:rsidRPr="00B96CD8">
        <w:t>juillet</w:t>
      </w:r>
      <w:r>
        <w:t> </w:t>
      </w:r>
      <w:r w:rsidRPr="00B96CD8">
        <w:t xml:space="preserve">2023, </w:t>
      </w:r>
      <w:r>
        <w:t>le docteur </w:t>
      </w:r>
      <w:r w:rsidRPr="00B96CD8">
        <w:t>Lefebvre consolid</w:t>
      </w:r>
      <w:r>
        <w:t>e</w:t>
      </w:r>
      <w:r w:rsidRPr="00B96CD8">
        <w:t xml:space="preserve"> l</w:t>
      </w:r>
      <w:r>
        <w:t>a</w:t>
      </w:r>
      <w:r w:rsidRPr="00B96CD8">
        <w:t xml:space="preserve"> </w:t>
      </w:r>
      <w:r>
        <w:t>lésion</w:t>
      </w:r>
      <w:r w:rsidRPr="00B96CD8">
        <w:t xml:space="preserve"> et not</w:t>
      </w:r>
      <w:r>
        <w:t>e</w:t>
      </w:r>
      <w:r w:rsidRPr="00B96CD8">
        <w:t xml:space="preserve"> comme </w:t>
      </w:r>
      <w:r>
        <w:t>second</w:t>
      </w:r>
      <w:r w:rsidRPr="00B96CD8">
        <w:t xml:space="preserve"> diagnostic</w:t>
      </w:r>
      <w:r>
        <w:t xml:space="preserve"> celui d’</w:t>
      </w:r>
      <w:r w:rsidRPr="00B96CD8">
        <w:t xml:space="preserve">alcoolisme </w:t>
      </w:r>
      <w:r>
        <w:t>« </w:t>
      </w:r>
      <w:r w:rsidRPr="00B96CD8">
        <w:rPr>
          <w:i/>
          <w:iCs/>
          <w:sz w:val="22"/>
          <w:szCs w:val="22"/>
        </w:rPr>
        <w:t>secondaire au stress post-traumatique en rémission récente post</w:t>
      </w:r>
      <w:r w:rsidR="0056210A">
        <w:rPr>
          <w:i/>
          <w:iCs/>
          <w:sz w:val="22"/>
          <w:szCs w:val="22"/>
        </w:rPr>
        <w:t>-</w:t>
      </w:r>
      <w:r w:rsidRPr="00B96CD8">
        <w:rPr>
          <w:i/>
          <w:iCs/>
          <w:sz w:val="22"/>
          <w:szCs w:val="22"/>
        </w:rPr>
        <w:t>thérapie</w:t>
      </w:r>
      <w:r>
        <w:t> »</w:t>
      </w:r>
      <w:r w:rsidRPr="00B96CD8">
        <w:t xml:space="preserve">, démontrant </w:t>
      </w:r>
      <w:r>
        <w:t xml:space="preserve">par le fait même </w:t>
      </w:r>
      <w:r w:rsidRPr="00B96CD8">
        <w:t xml:space="preserve">que </w:t>
      </w:r>
      <w:r>
        <w:t xml:space="preserve">cette thérapie </w:t>
      </w:r>
      <w:r w:rsidR="0056210A">
        <w:t xml:space="preserve">à la </w:t>
      </w:r>
      <w:r w:rsidR="0056210A" w:rsidRPr="009D303B">
        <w:rPr>
          <w:color w:val="000000" w:themeColor="text1"/>
        </w:rPr>
        <w:t xml:space="preserve">Clinique </w:t>
      </w:r>
      <w:r w:rsidR="0056210A" w:rsidRPr="009D303B">
        <w:t>Nouveau Départ</w:t>
      </w:r>
      <w:r w:rsidR="0056210A" w:rsidRPr="009D303B">
        <w:rPr>
          <w:color w:val="000000" w:themeColor="text1"/>
        </w:rPr>
        <w:t xml:space="preserve"> EHN Canada</w:t>
      </w:r>
      <w:r w:rsidR="0056210A" w:rsidRPr="00B96CD8">
        <w:t xml:space="preserve"> </w:t>
      </w:r>
      <w:r w:rsidRPr="00B96CD8">
        <w:t>était justifié</w:t>
      </w:r>
      <w:r w:rsidR="00DF6643">
        <w:t>e</w:t>
      </w:r>
      <w:r w:rsidRPr="00B96CD8">
        <w:t xml:space="preserve"> et nécessaire.</w:t>
      </w:r>
    </w:p>
    <w:p w14:paraId="4C847B48" w14:textId="60C66E77" w:rsidR="001F16BF" w:rsidRDefault="00DF6643" w:rsidP="00A41351">
      <w:pPr>
        <w:pStyle w:val="corpsdedcision"/>
      </w:pPr>
      <w:r w:rsidRPr="00DF6643">
        <w:t xml:space="preserve">Aussi, lors d’une conversation téléphonique de suivi avec </w:t>
      </w:r>
      <w:r>
        <w:t>la docteure </w:t>
      </w:r>
      <w:r w:rsidRPr="00DF6643">
        <w:t>Weber de la C</w:t>
      </w:r>
      <w:r>
        <w:t>ommission</w:t>
      </w:r>
      <w:r w:rsidRPr="00DF6643">
        <w:t xml:space="preserve">, </w:t>
      </w:r>
      <w:r>
        <w:t>le docteur </w:t>
      </w:r>
      <w:r w:rsidRPr="00DF6643">
        <w:t>Lefebvre mentionn</w:t>
      </w:r>
      <w:r>
        <w:t>e</w:t>
      </w:r>
      <w:r w:rsidRPr="00DF6643">
        <w:t xml:space="preserve"> que la Clinique </w:t>
      </w:r>
      <w:r w:rsidR="001217E7">
        <w:t>est</w:t>
      </w:r>
      <w:r w:rsidRPr="00DF6643">
        <w:t xml:space="preserve"> parfaitement indiquée pour le </w:t>
      </w:r>
      <w:r>
        <w:t>t</w:t>
      </w:r>
      <w:r w:rsidRPr="00DF6643">
        <w:t xml:space="preserve">ravailleur, considérant que les séquelles du trouble de stress post-traumatique </w:t>
      </w:r>
      <w:r w:rsidR="0056210A">
        <w:t>et</w:t>
      </w:r>
      <w:r w:rsidRPr="00DF6643">
        <w:t xml:space="preserve"> le problème d</w:t>
      </w:r>
      <w:r w:rsidR="0056210A">
        <w:t xml:space="preserve">e dépendance </w:t>
      </w:r>
      <w:r w:rsidR="00B71391" w:rsidRPr="00B71391">
        <w:t xml:space="preserve">à </w:t>
      </w:r>
      <w:r w:rsidR="0056210A" w:rsidRPr="00B71391">
        <w:t>l’alc</w:t>
      </w:r>
      <w:r w:rsidR="002C1759" w:rsidRPr="00B71391">
        <w:t>o</w:t>
      </w:r>
      <w:r w:rsidR="0056210A" w:rsidRPr="00B71391">
        <w:t>ol</w:t>
      </w:r>
      <w:r w:rsidRPr="00DF6643">
        <w:t xml:space="preserve"> seront traités</w:t>
      </w:r>
      <w:r w:rsidR="001217E7">
        <w:rPr>
          <w:rStyle w:val="Appelnotedebasdep"/>
        </w:rPr>
        <w:footnoteReference w:id="19"/>
      </w:r>
      <w:r w:rsidRPr="00DF6643">
        <w:t>.</w:t>
      </w:r>
    </w:p>
    <w:p w14:paraId="1E3EC1C2" w14:textId="4D98E78A" w:rsidR="001F16BF" w:rsidRDefault="001217E7" w:rsidP="00B847E5">
      <w:pPr>
        <w:pStyle w:val="corpsdedcision"/>
      </w:pPr>
      <w:r>
        <w:t>De plus, dans le rapport d’évaluation médicale du 19</w:t>
      </w:r>
      <w:r w:rsidR="00183C97">
        <w:t> </w:t>
      </w:r>
      <w:r>
        <w:t>septembre 2023, le docteur Caron indique que la dépendance à l’alcool, qui s'est développée dans le contexte de la lésion professionnelle, a été surmontée grâce au programme de</w:t>
      </w:r>
      <w:r w:rsidR="0056210A">
        <w:t xml:space="preserve"> la </w:t>
      </w:r>
      <w:r w:rsidR="0056210A" w:rsidRPr="009D303B">
        <w:rPr>
          <w:color w:val="000000" w:themeColor="text1"/>
        </w:rPr>
        <w:t xml:space="preserve">Clinique </w:t>
      </w:r>
      <w:r w:rsidR="0056210A" w:rsidRPr="009D303B">
        <w:t>Nouveau Départ</w:t>
      </w:r>
      <w:r w:rsidR="0056210A" w:rsidRPr="009D303B">
        <w:rPr>
          <w:color w:val="000000" w:themeColor="text1"/>
        </w:rPr>
        <w:t xml:space="preserve"> EHN Canada</w:t>
      </w:r>
      <w:r>
        <w:t>. D’ailleurs, il a prescrit, malgré la consolidation de la lésion professionnelle, un suivi thérapeutique avec un psychothérapeute de cette clinique, et ce, afin que le travailleur conserve ses acquis et évite toute altération à son fonctionnement social et professionnel.</w:t>
      </w:r>
    </w:p>
    <w:p w14:paraId="29136F7B" w14:textId="3F10D981" w:rsidR="00BF0BD2" w:rsidRDefault="001217E7" w:rsidP="00356A29">
      <w:pPr>
        <w:pStyle w:val="corpsdedcision"/>
      </w:pPr>
      <w:r>
        <w:t xml:space="preserve">Pour le Tribunal, même si </w:t>
      </w:r>
      <w:r w:rsidR="0067016F">
        <w:t xml:space="preserve">c’est </w:t>
      </w:r>
      <w:r>
        <w:t xml:space="preserve">le </w:t>
      </w:r>
      <w:r w:rsidR="0067016F">
        <w:t>t</w:t>
      </w:r>
      <w:r>
        <w:t xml:space="preserve">ravailleur </w:t>
      </w:r>
      <w:r w:rsidR="0067016F">
        <w:t xml:space="preserve">qui </w:t>
      </w:r>
      <w:r>
        <w:t xml:space="preserve">a initié les démarches pour trouver une solution à sa condition, on ne peut </w:t>
      </w:r>
      <w:r w:rsidR="0067016F">
        <w:t xml:space="preserve">pas </w:t>
      </w:r>
      <w:r>
        <w:t xml:space="preserve">lui reprocher </w:t>
      </w:r>
      <w:r w:rsidR="0067016F">
        <w:t xml:space="preserve">sa conduite, et ce, </w:t>
      </w:r>
      <w:r>
        <w:t xml:space="preserve">considérant que </w:t>
      </w:r>
      <w:r w:rsidR="0067016F">
        <w:t xml:space="preserve">tous les </w:t>
      </w:r>
      <w:r>
        <w:t xml:space="preserve">professionnels de la santé </w:t>
      </w:r>
      <w:r w:rsidR="0067016F">
        <w:t xml:space="preserve">présents </w:t>
      </w:r>
      <w:r>
        <w:t xml:space="preserve">au dossier </w:t>
      </w:r>
      <w:r w:rsidR="0067016F">
        <w:t>ont</w:t>
      </w:r>
      <w:r>
        <w:t xml:space="preserve"> jugé </w:t>
      </w:r>
      <w:r w:rsidR="0067016F">
        <w:t xml:space="preserve">que la thérapie </w:t>
      </w:r>
      <w:r w:rsidR="00A2587C">
        <w:t xml:space="preserve">à la </w:t>
      </w:r>
      <w:r w:rsidR="00A2587C" w:rsidRPr="009D303B">
        <w:rPr>
          <w:color w:val="000000" w:themeColor="text1"/>
        </w:rPr>
        <w:t xml:space="preserve">Clinique </w:t>
      </w:r>
      <w:r w:rsidR="00A2587C" w:rsidRPr="009D303B">
        <w:t>Nouveau Départ</w:t>
      </w:r>
      <w:r w:rsidR="00A2587C" w:rsidRPr="009D303B">
        <w:rPr>
          <w:color w:val="000000" w:themeColor="text1"/>
        </w:rPr>
        <w:t xml:space="preserve"> EHN Canada</w:t>
      </w:r>
      <w:r w:rsidR="0067016F">
        <w:t xml:space="preserve"> constituait </w:t>
      </w:r>
      <w:r>
        <w:t xml:space="preserve">un traitement </w:t>
      </w:r>
      <w:r w:rsidR="0067016F">
        <w:t>approprié</w:t>
      </w:r>
      <w:r>
        <w:t xml:space="preserve"> </w:t>
      </w:r>
      <w:r w:rsidR="0067016F">
        <w:t xml:space="preserve">dans les circonstances particulières de sa situation. Cette thérapie a d’ailleurs permis et </w:t>
      </w:r>
      <w:r>
        <w:t xml:space="preserve">mené à </w:t>
      </w:r>
      <w:r w:rsidR="0067016F">
        <w:t>l</w:t>
      </w:r>
      <w:r>
        <w:t>a consolidation</w:t>
      </w:r>
      <w:r w:rsidR="0067016F">
        <w:t xml:space="preserve"> de sa lésion professionnelle</w:t>
      </w:r>
      <w:r>
        <w:rPr>
          <w:rStyle w:val="Appelnotedebasdep"/>
        </w:rPr>
        <w:footnoteReference w:id="20"/>
      </w:r>
      <w:r>
        <w:t>.</w:t>
      </w:r>
    </w:p>
    <w:p w14:paraId="004CE46E" w14:textId="72EF01B4" w:rsidR="00BF0BD2" w:rsidRDefault="0067016F" w:rsidP="00532A29">
      <w:pPr>
        <w:pStyle w:val="corpsdedcision"/>
      </w:pPr>
      <w:r w:rsidRPr="0067016F">
        <w:t xml:space="preserve">Pour tous ces motifs, </w:t>
      </w:r>
      <w:r>
        <w:t>le T</w:t>
      </w:r>
      <w:r w:rsidRPr="0067016F">
        <w:t xml:space="preserve">ribunal </w:t>
      </w:r>
      <w:r>
        <w:t xml:space="preserve">conclut </w:t>
      </w:r>
      <w:r w:rsidRPr="0067016F">
        <w:t xml:space="preserve">que le </w:t>
      </w:r>
      <w:r>
        <w:t>t</w:t>
      </w:r>
      <w:r w:rsidRPr="0067016F">
        <w:t xml:space="preserve">ravailleur a droit au remboursement </w:t>
      </w:r>
      <w:r w:rsidR="00183C97">
        <w:t xml:space="preserve">par la Commission </w:t>
      </w:r>
      <w:r w:rsidRPr="0067016F">
        <w:t xml:space="preserve">des frais encourus pour la thérapie interne </w:t>
      </w:r>
      <w:r w:rsidR="00756056">
        <w:t xml:space="preserve">à la </w:t>
      </w:r>
      <w:r w:rsidR="00756056" w:rsidRPr="009D303B">
        <w:rPr>
          <w:color w:val="000000" w:themeColor="text1"/>
        </w:rPr>
        <w:t xml:space="preserve">Clinique </w:t>
      </w:r>
      <w:r w:rsidR="00756056" w:rsidRPr="009D303B">
        <w:t>Nouveau Départ</w:t>
      </w:r>
      <w:r w:rsidR="00756056" w:rsidRPr="009D303B">
        <w:rPr>
          <w:color w:val="000000" w:themeColor="text1"/>
        </w:rPr>
        <w:t xml:space="preserve"> EHN Canada</w:t>
      </w:r>
      <w:r w:rsidRPr="0067016F">
        <w:t>, en vertu des dispositions de la L</w:t>
      </w:r>
      <w:r>
        <w:t>oi</w:t>
      </w:r>
      <w:r w:rsidRPr="0067016F">
        <w:t xml:space="preserve"> en vigueur avant le 6</w:t>
      </w:r>
      <w:r>
        <w:t> </w:t>
      </w:r>
      <w:r w:rsidRPr="0067016F">
        <w:t>octobre</w:t>
      </w:r>
      <w:r>
        <w:t> </w:t>
      </w:r>
      <w:r w:rsidRPr="0067016F">
        <w:t>2022.</w:t>
      </w:r>
    </w:p>
    <w:p w14:paraId="76F58631" w14:textId="47788B44" w:rsidR="001F16BF" w:rsidRPr="00756056" w:rsidRDefault="001F16BF" w:rsidP="007E233C">
      <w:pPr>
        <w:pStyle w:val="corpsdedcision"/>
        <w:keepNext/>
        <w:keepLines/>
        <w:numPr>
          <w:ilvl w:val="0"/>
          <w:numId w:val="0"/>
        </w:numPr>
        <w:rPr>
          <w:u w:val="single"/>
        </w:rPr>
      </w:pPr>
      <w:r w:rsidRPr="00756056">
        <w:rPr>
          <w:u w:val="single"/>
        </w:rPr>
        <w:t>1374245-63-2406</w:t>
      </w:r>
    </w:p>
    <w:p w14:paraId="1C6B9825" w14:textId="02A2C414" w:rsidR="001F16BF" w:rsidRDefault="001F16BF" w:rsidP="007E233C">
      <w:pPr>
        <w:pStyle w:val="Titre3"/>
        <w:keepLines/>
        <w:spacing w:after="360"/>
        <w:jc w:val="both"/>
      </w:pPr>
      <w:r>
        <w:t xml:space="preserve">Le travailleur peut-il être relevé de son défaut d’avoir produit une </w:t>
      </w:r>
      <w:r>
        <w:rPr>
          <w:color w:val="000000" w:themeColor="text1"/>
        </w:rPr>
        <w:t xml:space="preserve">demande de remboursement </w:t>
      </w:r>
      <w:r w:rsidRPr="00C40C86">
        <w:rPr>
          <w:color w:val="000000" w:themeColor="text1"/>
        </w:rPr>
        <w:t>pour les frais de déplacement</w:t>
      </w:r>
      <w:r w:rsidR="0025568F">
        <w:rPr>
          <w:color w:val="000000" w:themeColor="text1"/>
        </w:rPr>
        <w:t>s</w:t>
      </w:r>
      <w:r w:rsidRPr="00C40C86">
        <w:rPr>
          <w:color w:val="000000" w:themeColor="text1"/>
        </w:rPr>
        <w:t xml:space="preserve"> </w:t>
      </w:r>
      <w:r>
        <w:rPr>
          <w:color w:val="000000" w:themeColor="text1"/>
        </w:rPr>
        <w:t xml:space="preserve">engagés </w:t>
      </w:r>
      <w:r w:rsidRPr="00C40C86">
        <w:rPr>
          <w:color w:val="000000" w:themeColor="text1"/>
        </w:rPr>
        <w:t>pour la période d</w:t>
      </w:r>
      <w:r>
        <w:rPr>
          <w:color w:val="000000" w:themeColor="text1"/>
        </w:rPr>
        <w:t>u</w:t>
      </w:r>
      <w:r w:rsidRPr="00C40C86">
        <w:rPr>
          <w:color w:val="000000" w:themeColor="text1"/>
        </w:rPr>
        <w:t xml:space="preserve"> 2</w:t>
      </w:r>
      <w:r w:rsidR="00CD27BC">
        <w:rPr>
          <w:color w:val="000000" w:themeColor="text1"/>
        </w:rPr>
        <w:t>3</w:t>
      </w:r>
      <w:r>
        <w:rPr>
          <w:color w:val="000000" w:themeColor="text1"/>
        </w:rPr>
        <w:t> </w:t>
      </w:r>
      <w:r w:rsidRPr="00C40C86">
        <w:rPr>
          <w:color w:val="000000" w:themeColor="text1"/>
        </w:rPr>
        <w:t>avril</w:t>
      </w:r>
      <w:r>
        <w:rPr>
          <w:color w:val="000000" w:themeColor="text1"/>
        </w:rPr>
        <w:t> </w:t>
      </w:r>
      <w:r w:rsidRPr="00C40C86">
        <w:rPr>
          <w:color w:val="000000" w:themeColor="text1"/>
        </w:rPr>
        <w:t>2019 au 14</w:t>
      </w:r>
      <w:r>
        <w:rPr>
          <w:color w:val="000000" w:themeColor="text1"/>
        </w:rPr>
        <w:t> </w:t>
      </w:r>
      <w:r w:rsidRPr="00C40C86">
        <w:rPr>
          <w:color w:val="000000" w:themeColor="text1"/>
        </w:rPr>
        <w:t>mars</w:t>
      </w:r>
      <w:r>
        <w:rPr>
          <w:color w:val="000000" w:themeColor="text1"/>
        </w:rPr>
        <w:t> </w:t>
      </w:r>
      <w:r w:rsidRPr="00C40C86">
        <w:rPr>
          <w:color w:val="000000" w:themeColor="text1"/>
        </w:rPr>
        <w:t>2024</w:t>
      </w:r>
      <w:r w:rsidRPr="001F5313">
        <w:t>?</w:t>
      </w:r>
      <w:r>
        <w:t xml:space="preserve"> Le cas échéant, le remboursement de ces frais peut-il être accordé?</w:t>
      </w:r>
    </w:p>
    <w:p w14:paraId="50FB6169" w14:textId="0EFBF031" w:rsidR="001F16BF" w:rsidRDefault="0075250B" w:rsidP="007E233C">
      <w:pPr>
        <w:pStyle w:val="corpsdedcision"/>
        <w:keepNext/>
        <w:keepLines/>
      </w:pPr>
      <w:r>
        <w:t>Le 3 avril 2024, la Commission refuse de rembourser le travailleur parce qu’il n’a pas transmis sa demande de remboursement à la Commission dans le</w:t>
      </w:r>
      <w:r w:rsidR="00B95528">
        <w:t xml:space="preserve">s </w:t>
      </w:r>
      <w:r>
        <w:t>six</w:t>
      </w:r>
      <w:r w:rsidR="00B95528">
        <w:t> </w:t>
      </w:r>
      <w:r>
        <w:t>mois suivant la date à laquelle les frais ont été engagés.</w:t>
      </w:r>
    </w:p>
    <w:p w14:paraId="3C1F5132" w14:textId="18B6E77A" w:rsidR="001F16BF" w:rsidRDefault="00580D5B" w:rsidP="00FD0D80">
      <w:pPr>
        <w:pStyle w:val="corpsdedcision"/>
      </w:pPr>
      <w:r>
        <w:t xml:space="preserve">Le travailleur </w:t>
      </w:r>
      <w:r w:rsidR="0095420B">
        <w:t xml:space="preserve">demande de déclarer recevable sa demande de remboursement du 14 mars 2024 puisqu’il possède un motif raisonnable expliquant le dépôt de celle-ci à l’extérieur du délai de six mois et de déclarer que </w:t>
      </w:r>
      <w:r>
        <w:t>les frais réclamés</w:t>
      </w:r>
      <w:r w:rsidR="0095420B">
        <w:t>,</w:t>
      </w:r>
      <w:r>
        <w:t xml:space="preserve"> pour la période du 2</w:t>
      </w:r>
      <w:r w:rsidR="00CD27BC">
        <w:t>3</w:t>
      </w:r>
      <w:r>
        <w:t> </w:t>
      </w:r>
      <w:r w:rsidR="00CD27BC">
        <w:t>avril</w:t>
      </w:r>
      <w:r>
        <w:t> 2019 au 14 mars 2024</w:t>
      </w:r>
      <w:r w:rsidR="0095420B">
        <w:t>,</w:t>
      </w:r>
      <w:r>
        <w:t xml:space="preserve"> lui soient remboursés au motif que ceux-ci sont </w:t>
      </w:r>
      <w:r w:rsidR="0095420B">
        <w:t xml:space="preserve">directement </w:t>
      </w:r>
      <w:r>
        <w:t>reliés à sa lésion professionnelle</w:t>
      </w:r>
      <w:r w:rsidR="0095420B">
        <w:t>.</w:t>
      </w:r>
    </w:p>
    <w:p w14:paraId="386EAE57" w14:textId="2CAA2979" w:rsidR="001F16BF" w:rsidRDefault="0095420B" w:rsidP="00FD0D80">
      <w:pPr>
        <w:pStyle w:val="corpsdedcision"/>
      </w:pPr>
      <w:r>
        <w:t>Le Tribunal fait droit</w:t>
      </w:r>
      <w:r w:rsidR="006014D9">
        <w:t>, en partie,</w:t>
      </w:r>
      <w:r>
        <w:t xml:space="preserve"> à la demande du travailleur</w:t>
      </w:r>
      <w:r w:rsidR="006014D9">
        <w:t xml:space="preserve"> présentée à l’audience</w:t>
      </w:r>
      <w:r>
        <w:t>.</w:t>
      </w:r>
    </w:p>
    <w:p w14:paraId="1F16044F" w14:textId="3948DF19" w:rsidR="001F16BF" w:rsidRDefault="0075250B" w:rsidP="00EA7039">
      <w:pPr>
        <w:pStyle w:val="corpsdedcision"/>
      </w:pPr>
      <w:r w:rsidRPr="0075250B">
        <w:t xml:space="preserve">La Loi et le </w:t>
      </w:r>
      <w:r w:rsidR="00B95528" w:rsidRPr="0075250B">
        <w:rPr>
          <w:i/>
          <w:iCs/>
        </w:rPr>
        <w:t>Règlement sur les frais de déplacement et de séjour</w:t>
      </w:r>
      <w:r w:rsidR="00B95528">
        <w:rPr>
          <w:rStyle w:val="Appelnotedebasdep"/>
        </w:rPr>
        <w:footnoteReference w:id="21"/>
      </w:r>
      <w:r w:rsidRPr="0075250B">
        <w:t xml:space="preserve"> prévoient que la Commission rembourse </w:t>
      </w:r>
      <w:r w:rsidR="00B95528">
        <w:t>au</w:t>
      </w:r>
      <w:r w:rsidRPr="0075250B">
        <w:t xml:space="preserve"> travailleu</w:t>
      </w:r>
      <w:r w:rsidR="00B95528">
        <w:t>r</w:t>
      </w:r>
      <w:r w:rsidRPr="0075250B">
        <w:t xml:space="preserve"> les frais de déplacem</w:t>
      </w:r>
      <w:r w:rsidR="00B95528">
        <w:t>e</w:t>
      </w:r>
      <w:r w:rsidRPr="0075250B">
        <w:t>nt</w:t>
      </w:r>
      <w:r w:rsidR="0025568F">
        <w:t>s</w:t>
      </w:r>
      <w:r w:rsidRPr="0075250B">
        <w:t xml:space="preserve"> engagés pour recevoir des soins, subir des examens médicaux ou accomplir une activité dans le cadre de son plan individualisé de réadaptation. La demande de remboursement doit lui être transmise dans les six mois où le déplacement a été fait.</w:t>
      </w:r>
    </w:p>
    <w:p w14:paraId="00D308B1" w14:textId="405F80A2" w:rsidR="0075250B" w:rsidRDefault="00031994" w:rsidP="0075250B">
      <w:pPr>
        <w:pStyle w:val="corpsdedcision"/>
      </w:pPr>
      <w:r>
        <w:t xml:space="preserve">Les conditions permettant le remboursement des frais demandés par le travailleur sont </w:t>
      </w:r>
      <w:r w:rsidR="00B95528">
        <w:t>d’abord prévu</w:t>
      </w:r>
      <w:r w:rsidR="0095420B">
        <w:t>e</w:t>
      </w:r>
      <w:r>
        <w:t>s</w:t>
      </w:r>
      <w:r w:rsidR="00B95528">
        <w:t xml:space="preserve"> à l</w:t>
      </w:r>
      <w:r w:rsidR="0075250B">
        <w:t>’article</w:t>
      </w:r>
      <w:r w:rsidR="006F5940">
        <w:t> </w:t>
      </w:r>
      <w:r w:rsidR="0075250B">
        <w:t xml:space="preserve">115 de la Loi </w:t>
      </w:r>
      <w:r w:rsidR="00B95528">
        <w:t xml:space="preserve">qui </w:t>
      </w:r>
      <w:r w:rsidR="0075250B">
        <w:t>se lit comme suit</w:t>
      </w:r>
      <w:r w:rsidR="006F5940">
        <w:t> </w:t>
      </w:r>
      <w:r w:rsidR="0075250B">
        <w:t>:</w:t>
      </w:r>
    </w:p>
    <w:p w14:paraId="5014D641" w14:textId="1E127C3C" w:rsidR="00BF0BD2" w:rsidRPr="0075250B" w:rsidRDefault="0075250B" w:rsidP="006F5940">
      <w:pPr>
        <w:pStyle w:val="corpsdedcision"/>
        <w:numPr>
          <w:ilvl w:val="0"/>
          <w:numId w:val="0"/>
        </w:numPr>
        <w:tabs>
          <w:tab w:val="clear" w:pos="720"/>
          <w:tab w:val="left" w:pos="1276"/>
        </w:tabs>
        <w:ind w:left="720" w:right="720"/>
        <w:rPr>
          <w:sz w:val="20"/>
        </w:rPr>
      </w:pPr>
      <w:r w:rsidRPr="00F87CB7">
        <w:rPr>
          <w:b/>
          <w:bCs/>
          <w:sz w:val="20"/>
        </w:rPr>
        <w:t>115.</w:t>
      </w:r>
      <w:r w:rsidR="006F5940">
        <w:rPr>
          <w:sz w:val="20"/>
        </w:rPr>
        <w:tab/>
      </w:r>
      <w:r w:rsidRPr="0075250B">
        <w:rPr>
          <w:sz w:val="20"/>
        </w:rPr>
        <w:t>La Commission rembourse, sur production de pièces justificatives, au travailleur et, si son état physique le requiert, à la personne qui doit l'accompagner, les frais de déplacement et de séjour engagés pour recevoir des soins, subir des examens médicaux ou accomplir une activité dans le cadre de son plan individualisé de réadaptation, selon les normes et les montants qu'elle détermine et qu'elle publie à la Gazette officielle du Québec.</w:t>
      </w:r>
    </w:p>
    <w:p w14:paraId="77B238AD" w14:textId="484D1185" w:rsidR="00B95528" w:rsidRDefault="00B95528" w:rsidP="007E233C">
      <w:pPr>
        <w:pStyle w:val="corpsdedcision"/>
        <w:keepNext/>
        <w:keepLines/>
      </w:pPr>
      <w:r w:rsidRPr="00B95528">
        <w:rPr>
          <w:iCs/>
        </w:rPr>
        <w:t xml:space="preserve">Cet article de la Loi doit se lire en complémentarité avec l’article 1 du Règlement </w:t>
      </w:r>
      <w:r>
        <w:rPr>
          <w:iCs/>
        </w:rPr>
        <w:t xml:space="preserve">qui </w:t>
      </w:r>
      <w:r w:rsidRPr="00B95528">
        <w:rPr>
          <w:iCs/>
        </w:rPr>
        <w:t>se lit comme suit :</w:t>
      </w:r>
    </w:p>
    <w:p w14:paraId="1436E607" w14:textId="03D19B27" w:rsidR="00B95528" w:rsidRPr="00D40416" w:rsidRDefault="00B95528" w:rsidP="007E233C">
      <w:pPr>
        <w:pStyle w:val="citation"/>
        <w:keepNext/>
        <w:keepLines/>
        <w:tabs>
          <w:tab w:val="left" w:pos="1276"/>
        </w:tabs>
        <w:spacing w:after="240"/>
      </w:pPr>
      <w:r w:rsidRPr="00D40416">
        <w:rPr>
          <w:b/>
        </w:rPr>
        <w:t>1.</w:t>
      </w:r>
      <w:r w:rsidR="006F5940">
        <w:tab/>
      </w:r>
      <w:r w:rsidRPr="00D40416">
        <w:t>Le travailleur victime d’une lésion professionnelle a droit au remboursement, selon les normes prévues au présent règlement et les montants prévus à l’annexe 1, des frais de déplacement et de séjour qu’il engage pour recevoir des soins, subir des examens médicaux ou accomplir une activité dans le cadre de son plan individualisé de réadaptation conformément à la Loi sur les accidents du travail et les maladies professionnelles (chapitre A-3.001).</w:t>
      </w:r>
    </w:p>
    <w:p w14:paraId="489A8A48" w14:textId="4D3AE522" w:rsidR="00B95528" w:rsidRPr="00D40416" w:rsidRDefault="00B95528" w:rsidP="007E233C">
      <w:pPr>
        <w:pStyle w:val="citation"/>
        <w:keepNext/>
        <w:keepLines/>
        <w:spacing w:after="360"/>
      </w:pPr>
      <w:r w:rsidRPr="00D40416">
        <w:t>Si l’état physique du travailleur le requiert, la personne qui doit l’accompagner a droit au remboursement des frais de déplacement et de séjour qu’elle engage, selon les mêmes normes et montants.</w:t>
      </w:r>
    </w:p>
    <w:p w14:paraId="6BB7D162" w14:textId="7ADE49D2" w:rsidR="00B95528" w:rsidRDefault="00B95528" w:rsidP="00B95528">
      <w:pPr>
        <w:pStyle w:val="corpsdedcision"/>
      </w:pPr>
      <w:r>
        <w:t>L</w:t>
      </w:r>
      <w:r w:rsidR="003B0931">
        <w:t xml:space="preserve">e délai de six mois auquel </w:t>
      </w:r>
      <w:r>
        <w:t xml:space="preserve">la Commission </w:t>
      </w:r>
      <w:r w:rsidR="003B0931">
        <w:t>fait référence</w:t>
      </w:r>
      <w:r w:rsidR="00031994">
        <w:t>,</w:t>
      </w:r>
      <w:r w:rsidR="003B0931">
        <w:t xml:space="preserve"> pour </w:t>
      </w:r>
      <w:r w:rsidR="00031994">
        <w:t>refuser la réclamation du travailleur,</w:t>
      </w:r>
      <w:r w:rsidR="003B0931">
        <w:t xml:space="preserve"> se fonde</w:t>
      </w:r>
      <w:r>
        <w:t xml:space="preserve"> sur l’article</w:t>
      </w:r>
      <w:r w:rsidR="003B0931">
        <w:t> </w:t>
      </w:r>
      <w:r>
        <w:t>21 de ce Règlement</w:t>
      </w:r>
      <w:r w:rsidR="003B0931">
        <w:t xml:space="preserve"> qui prévoi</w:t>
      </w:r>
      <w:r w:rsidR="00031994">
        <w:t>t</w:t>
      </w:r>
      <w:r w:rsidR="003B0931">
        <w:t xml:space="preserve"> ce qui suit</w:t>
      </w:r>
      <w:r>
        <w:t> :</w:t>
      </w:r>
    </w:p>
    <w:p w14:paraId="05E885A8" w14:textId="16B66FE8" w:rsidR="00B95528" w:rsidRDefault="00B95528" w:rsidP="006F5940">
      <w:pPr>
        <w:pStyle w:val="citation"/>
        <w:tabs>
          <w:tab w:val="left" w:pos="1276"/>
        </w:tabs>
        <w:spacing w:after="240"/>
      </w:pPr>
      <w:r w:rsidRPr="00D40416">
        <w:rPr>
          <w:b/>
        </w:rPr>
        <w:t>21.</w:t>
      </w:r>
      <w:r w:rsidR="006F5940">
        <w:tab/>
      </w:r>
      <w:r w:rsidRPr="00D40416">
        <w:t>Les frais prévus au présent règlement ne sont remboursés que si la demande de remboursement, appuyée des pièces justificatives, est transmise à la Commission dans les 6 mois suivant la date où ils ont été faits.</w:t>
      </w:r>
    </w:p>
    <w:p w14:paraId="1DF5B025" w14:textId="77777777" w:rsidR="00B95528" w:rsidRDefault="00B95528" w:rsidP="0095420B">
      <w:pPr>
        <w:pStyle w:val="citation"/>
        <w:spacing w:after="360"/>
      </w:pPr>
      <w:r w:rsidRPr="00D40416">
        <w:t>Toutefois, la Commission peut prolonger ce délai lorsque la personne démontre un motif raisonnable pour expliquer son retard.</w:t>
      </w:r>
    </w:p>
    <w:p w14:paraId="34B3545D" w14:textId="5AFFD898" w:rsidR="00B95528" w:rsidRDefault="004A5678" w:rsidP="00B95528">
      <w:pPr>
        <w:pStyle w:val="corpsdedcision"/>
      </w:pPr>
      <w:r>
        <w:t>L</w:t>
      </w:r>
      <w:r w:rsidR="00B95528">
        <w:t xml:space="preserve">e </w:t>
      </w:r>
      <w:r w:rsidR="00B95528" w:rsidRPr="00A72CF6">
        <w:t>travailleur</w:t>
      </w:r>
      <w:r w:rsidR="00B95528">
        <w:t xml:space="preserve"> </w:t>
      </w:r>
      <w:r>
        <w:t>produit</w:t>
      </w:r>
      <w:r w:rsidR="00B95528">
        <w:t xml:space="preserve"> sa </w:t>
      </w:r>
      <w:r>
        <w:t>demande de remboursement le 14 mars 2024</w:t>
      </w:r>
      <w:r w:rsidR="0095420B">
        <w:t xml:space="preserve"> </w:t>
      </w:r>
      <w:r w:rsidR="00FD6B65">
        <w:t>à l’égard</w:t>
      </w:r>
      <w:r w:rsidR="0095420B">
        <w:t xml:space="preserve"> des </w:t>
      </w:r>
      <w:r w:rsidR="00FD6B65">
        <w:t xml:space="preserve">frais de </w:t>
      </w:r>
      <w:r w:rsidR="0095420B">
        <w:t>d</w:t>
      </w:r>
      <w:r w:rsidR="00B95528">
        <w:t xml:space="preserve">éplacements </w:t>
      </w:r>
      <w:r w:rsidR="00FD6B65">
        <w:t>engag</w:t>
      </w:r>
      <w:r w:rsidR="00B95528">
        <w:t xml:space="preserve">és </w:t>
      </w:r>
      <w:r w:rsidR="00580D5B">
        <w:t xml:space="preserve">pour les consultations médicales </w:t>
      </w:r>
      <w:r w:rsidR="0095420B">
        <w:t xml:space="preserve">ainsi que la thérapie en cure fermée </w:t>
      </w:r>
      <w:r w:rsidR="00580D5B">
        <w:t xml:space="preserve">effectuées </w:t>
      </w:r>
      <w:r w:rsidR="00550231">
        <w:t>entre le 23 avril 2019 et le 14 septembre 2023</w:t>
      </w:r>
      <w:r w:rsidR="00B95528">
        <w:t>.</w:t>
      </w:r>
    </w:p>
    <w:p w14:paraId="4F7F2410" w14:textId="30BFA754" w:rsidR="006014D9" w:rsidRPr="006014D9" w:rsidRDefault="006014D9" w:rsidP="00B95528">
      <w:pPr>
        <w:pStyle w:val="corpsdedcision"/>
        <w:rPr>
          <w:szCs w:val="24"/>
        </w:rPr>
      </w:pPr>
      <w:r>
        <w:rPr>
          <w:szCs w:val="24"/>
        </w:rPr>
        <w:t>Le Tribunal tient à souligner que, lors de</w:t>
      </w:r>
      <w:r w:rsidRPr="006014D9">
        <w:rPr>
          <w:szCs w:val="24"/>
        </w:rPr>
        <w:t xml:space="preserve"> l’audience, le travailleur </w:t>
      </w:r>
      <w:r>
        <w:rPr>
          <w:szCs w:val="24"/>
        </w:rPr>
        <w:t xml:space="preserve">lui </w:t>
      </w:r>
      <w:r w:rsidRPr="006014D9">
        <w:rPr>
          <w:szCs w:val="24"/>
        </w:rPr>
        <w:t>demande de déclarer qu’il a droit aux frais réclamés jusqu’au 14 mars 2024. Toutefois, le Tribunal constate que le dernier frais inscrit aux formulaires qu’il a remplis est daté du 14 septembre 2023</w:t>
      </w:r>
      <w:r w:rsidR="00D214B2">
        <w:rPr>
          <w:szCs w:val="24"/>
        </w:rPr>
        <w:t xml:space="preserve"> et </w:t>
      </w:r>
      <w:r w:rsidRPr="006014D9">
        <w:rPr>
          <w:szCs w:val="24"/>
        </w:rPr>
        <w:t>qu’aucun</w:t>
      </w:r>
      <w:r w:rsidR="00D214B2">
        <w:rPr>
          <w:szCs w:val="24"/>
        </w:rPr>
        <w:t>s</w:t>
      </w:r>
      <w:r w:rsidRPr="006014D9">
        <w:rPr>
          <w:szCs w:val="24"/>
        </w:rPr>
        <w:t xml:space="preserve"> frais de déplacement</w:t>
      </w:r>
      <w:r w:rsidR="00C91E36">
        <w:rPr>
          <w:szCs w:val="24"/>
        </w:rPr>
        <w:t>s</w:t>
      </w:r>
      <w:r w:rsidRPr="006014D9">
        <w:rPr>
          <w:szCs w:val="24"/>
        </w:rPr>
        <w:t xml:space="preserve"> </w:t>
      </w:r>
      <w:r w:rsidR="006F587F">
        <w:rPr>
          <w:szCs w:val="24"/>
        </w:rPr>
        <w:t>ne sont</w:t>
      </w:r>
      <w:r w:rsidRPr="006014D9">
        <w:rPr>
          <w:szCs w:val="24"/>
        </w:rPr>
        <w:t xml:space="preserve"> réclamé</w:t>
      </w:r>
      <w:r w:rsidR="006F587F">
        <w:rPr>
          <w:szCs w:val="24"/>
        </w:rPr>
        <w:t>s</w:t>
      </w:r>
      <w:r w:rsidRPr="006014D9">
        <w:rPr>
          <w:szCs w:val="24"/>
        </w:rPr>
        <w:t xml:space="preserve"> pour les consultations effectuées auprès du docteur Lefebvre </w:t>
      </w:r>
      <w:r>
        <w:rPr>
          <w:szCs w:val="24"/>
        </w:rPr>
        <w:t>les</w:t>
      </w:r>
      <w:r w:rsidRPr="006014D9">
        <w:rPr>
          <w:szCs w:val="24"/>
        </w:rPr>
        <w:t xml:space="preserve"> 14 décembre 2023 et 14</w:t>
      </w:r>
      <w:r>
        <w:rPr>
          <w:szCs w:val="24"/>
        </w:rPr>
        <w:t> </w:t>
      </w:r>
      <w:r w:rsidRPr="006014D9">
        <w:rPr>
          <w:szCs w:val="24"/>
        </w:rPr>
        <w:t>mars 2024, dont les notes de consultations figurent au dossier.</w:t>
      </w:r>
    </w:p>
    <w:p w14:paraId="35881CE5" w14:textId="0EAB6F02" w:rsidR="00580D5B" w:rsidRDefault="006014D9" w:rsidP="004A5678">
      <w:pPr>
        <w:pStyle w:val="corpsdedcision"/>
      </w:pPr>
      <w:r>
        <w:t>Ceci étant, l</w:t>
      </w:r>
      <w:r w:rsidR="00580D5B" w:rsidRPr="00CF056D">
        <w:t xml:space="preserve">e Tribunal constate que la demande de </w:t>
      </w:r>
      <w:r w:rsidR="00580D5B">
        <w:t xml:space="preserve">remboursement </w:t>
      </w:r>
      <w:r w:rsidR="009B743E">
        <w:t xml:space="preserve">du travailleur </w:t>
      </w:r>
      <w:r w:rsidR="00D20671">
        <w:t>est hors délai</w:t>
      </w:r>
      <w:r w:rsidR="00D20671" w:rsidRPr="00CF056D">
        <w:t xml:space="preserve"> </w:t>
      </w:r>
      <w:r w:rsidR="00D20671">
        <w:t xml:space="preserve">puisqu’elle </w:t>
      </w:r>
      <w:r w:rsidR="00580D5B" w:rsidRPr="00CF056D">
        <w:t>ne respecte pas</w:t>
      </w:r>
      <w:r w:rsidR="00D20671">
        <w:t>, en partie,</w:t>
      </w:r>
      <w:r w:rsidR="00580D5B">
        <w:t xml:space="preserve"> le délai de six mois prévu au Règlement </w:t>
      </w:r>
      <w:r w:rsidR="00D20671">
        <w:t>sauf en ce qui a trait à la consultation du 14 septembre 2023</w:t>
      </w:r>
      <w:r w:rsidR="00580D5B">
        <w:t>.</w:t>
      </w:r>
    </w:p>
    <w:p w14:paraId="01DAD068" w14:textId="57E66FC1" w:rsidR="00580D5B" w:rsidRDefault="009B743E" w:rsidP="00AC3E25">
      <w:pPr>
        <w:pStyle w:val="corpsdedcision"/>
      </w:pPr>
      <w:r>
        <w:t>Toutefois, l</w:t>
      </w:r>
      <w:r w:rsidR="00580D5B">
        <w:t xml:space="preserve">e Règlement </w:t>
      </w:r>
      <w:r>
        <w:t>permet de prolonger un délai ou de relever une personne des conséquences du défaut de le respecter, et ce, si elle démontre « un motif raisonnable » expliquant son retard.</w:t>
      </w:r>
    </w:p>
    <w:p w14:paraId="56394C5A" w14:textId="4DF47061" w:rsidR="004A5678" w:rsidRDefault="004A5678" w:rsidP="004A5678">
      <w:pPr>
        <w:pStyle w:val="corpsdedcision"/>
      </w:pPr>
      <w:r>
        <w:t>Cette notion de « motif raisonnable » n’est pas définie dans la Loi. Toutefois, la jurisprudence du Tribunal s’inspire d’une décision phare qui considère qu’il s’agit d’une « </w:t>
      </w:r>
      <w:r w:rsidRPr="003D76AF">
        <w:rPr>
          <w:i/>
          <w:sz w:val="22"/>
          <w:szCs w:val="22"/>
        </w:rPr>
        <w:t>une notion large permettant de considérer un ensemble de facteurs susceptibles d'indiquer, à partir des faits, des démarches, des comportements, de la conjoncture, des circonstances, etc., si une personne a un motif non farfelu, crédible et qui fait preuve de bon sens, de mesure et de réflexion »</w:t>
      </w:r>
      <w:r w:rsidRPr="00EA6286">
        <w:rPr>
          <w:rStyle w:val="Appelnotedebasdep"/>
          <w:iCs/>
          <w:szCs w:val="24"/>
        </w:rPr>
        <w:footnoteReference w:id="22"/>
      </w:r>
      <w:r>
        <w:t>.</w:t>
      </w:r>
    </w:p>
    <w:p w14:paraId="6F32EC63" w14:textId="77777777" w:rsidR="004A5678" w:rsidRDefault="004A5678" w:rsidP="004A5678">
      <w:pPr>
        <w:pStyle w:val="corpsdedcision"/>
      </w:pPr>
      <w:r>
        <w:t xml:space="preserve">Cette </w:t>
      </w:r>
      <w:r w:rsidRPr="00612FDF">
        <w:t>notion large, qui englobe plusieurs éléments à analyser, exclut toutefois la négligence, le désintéressement ou l’insouciance d’une</w:t>
      </w:r>
      <w:r>
        <w:t xml:space="preserve"> partie dans le traitement de son dossier. L’analyse </w:t>
      </w:r>
      <w:r w:rsidRPr="00022BBC">
        <w:t>de la diligence est effectuée en fonction du contexte particulier de chaque affaire et le Tribunal « </w:t>
      </w:r>
      <w:r w:rsidRPr="00022BBC">
        <w:rPr>
          <w:i/>
          <w:sz w:val="22"/>
          <w:szCs w:val="22"/>
        </w:rPr>
        <w:t>doit appliquer aux faits, une norme flexible, adaptée à la nature du délai, aux objectifs poursuivis par la Loi et des circonstances de l’affaire</w:t>
      </w:r>
      <w:r w:rsidRPr="00022BBC">
        <w:t> »</w:t>
      </w:r>
      <w:r w:rsidRPr="00022BBC">
        <w:rPr>
          <w:rStyle w:val="Appelnotedebasdep"/>
        </w:rPr>
        <w:footnoteReference w:id="23"/>
      </w:r>
      <w:r>
        <w:t>.</w:t>
      </w:r>
    </w:p>
    <w:p w14:paraId="0FA38E0D" w14:textId="77777777" w:rsidR="004A5678" w:rsidRPr="002415D6" w:rsidRDefault="004A5678" w:rsidP="004A5678">
      <w:pPr>
        <w:pStyle w:val="corpsdedcision"/>
      </w:pPr>
      <w:r w:rsidRPr="00A318F6">
        <w:t>C’est en raison de sa vocation hautement sociale que la Cour d’appel du Québec</w:t>
      </w:r>
      <w:r w:rsidRPr="00A318F6">
        <w:rPr>
          <w:rStyle w:val="Appelnotedebasdep"/>
        </w:rPr>
        <w:footnoteReference w:id="24"/>
      </w:r>
      <w:r w:rsidRPr="00A318F6">
        <w:t xml:space="preserve"> a spécifié que la </w:t>
      </w:r>
      <w:r w:rsidRPr="00E37D6A">
        <w:t xml:space="preserve">Loi </w:t>
      </w:r>
      <w:r w:rsidRPr="00A17560">
        <w:t>devait</w:t>
      </w:r>
      <w:r w:rsidRPr="00A318F6">
        <w:t xml:space="preserve"> être interprétée de façon large et libérale et, pour ce faire, a précisé que le </w:t>
      </w:r>
      <w:r w:rsidRPr="00A318F6">
        <w:rPr>
          <w:lang w:val="fr-FR"/>
        </w:rPr>
        <w:t>décideur bénéficiait d’une discrétion importante quant à l’analyse des faits lui permettant de relever une partie de son défaut</w:t>
      </w:r>
      <w:r>
        <w:rPr>
          <w:lang w:val="fr-FR"/>
        </w:rPr>
        <w:t>.</w:t>
      </w:r>
    </w:p>
    <w:p w14:paraId="108D3469" w14:textId="77777777" w:rsidR="004A5678" w:rsidRPr="00AE1484" w:rsidRDefault="004A5678" w:rsidP="004A5678">
      <w:pPr>
        <w:pStyle w:val="corpsdedcision"/>
        <w:keepNext/>
        <w:keepLines/>
      </w:pPr>
      <w:r w:rsidRPr="002415D6">
        <w:rPr>
          <w:lang w:val="fr-FR"/>
        </w:rPr>
        <w:t xml:space="preserve">Le plus haut Tribunal de la province a également mentionné </w:t>
      </w:r>
      <w:r>
        <w:rPr>
          <w:lang w:val="fr-FR"/>
        </w:rPr>
        <w:t>plus récemment dans l’affaire</w:t>
      </w:r>
      <w:r w:rsidRPr="002415D6">
        <w:rPr>
          <w:lang w:val="fr-FR"/>
        </w:rPr>
        <w:t xml:space="preserve"> </w:t>
      </w:r>
      <w:r w:rsidRPr="002415D6">
        <w:rPr>
          <w:i/>
          <w:iCs/>
          <w:lang w:val="fr-FR"/>
        </w:rPr>
        <w:t>Perron</w:t>
      </w:r>
      <w:r w:rsidRPr="000C5E3F">
        <w:rPr>
          <w:lang w:val="fr-FR"/>
        </w:rPr>
        <w:t xml:space="preserve"> </w:t>
      </w:r>
      <w:r w:rsidRPr="002415D6">
        <w:rPr>
          <w:lang w:val="fr-FR"/>
        </w:rPr>
        <w:t>c.</w:t>
      </w:r>
      <w:r w:rsidRPr="00A85E43">
        <w:rPr>
          <w:lang w:val="fr-FR"/>
        </w:rPr>
        <w:t xml:space="preserve"> </w:t>
      </w:r>
      <w:r w:rsidRPr="002415D6">
        <w:rPr>
          <w:i/>
          <w:iCs/>
          <w:lang w:val="fr-FR"/>
        </w:rPr>
        <w:t>Gilles Veilleux ltée</w:t>
      </w:r>
      <w:r>
        <w:rPr>
          <w:rStyle w:val="Appelnotedebasdep"/>
          <w:lang w:val="fr-FR"/>
        </w:rPr>
        <w:footnoteReference w:id="25"/>
      </w:r>
      <w:r w:rsidRPr="00A85E43">
        <w:rPr>
          <w:lang w:val="fr-FR"/>
        </w:rPr>
        <w:t xml:space="preserve"> </w:t>
      </w:r>
      <w:r w:rsidRPr="002415D6">
        <w:rPr>
          <w:lang w:val="fr-FR"/>
        </w:rPr>
        <w:t>que l’exercice interprétatif auquel se prête le Tribunal en matière de déchéance de droit</w:t>
      </w:r>
      <w:r>
        <w:rPr>
          <w:lang w:val="fr-FR"/>
        </w:rPr>
        <w:t xml:space="preserve"> </w:t>
      </w:r>
      <w:r w:rsidRPr="002415D6">
        <w:rPr>
          <w:lang w:val="fr-FR"/>
        </w:rPr>
        <w:t>doit tenir compte du texte, du contexte et de l’objet de la L</w:t>
      </w:r>
      <w:r>
        <w:rPr>
          <w:lang w:val="fr-FR"/>
        </w:rPr>
        <w:t>oi.</w:t>
      </w:r>
    </w:p>
    <w:p w14:paraId="00EF6FE4" w14:textId="77777777" w:rsidR="004A5678" w:rsidRDefault="004A5678" w:rsidP="004A5678">
      <w:pPr>
        <w:pStyle w:val="corpsdedcision"/>
      </w:pPr>
      <w:r>
        <w:t>Finalement, l</w:t>
      </w:r>
      <w:r w:rsidRPr="00346499">
        <w:t>e Tribunal a déjà statué que ce n’est pas le délai qui doit être raisonnable, mais c’est plutôt le motif invoqué qui doit l’être</w:t>
      </w:r>
      <w:r w:rsidRPr="00346499">
        <w:rPr>
          <w:rStyle w:val="Appelnotedebasdep"/>
        </w:rPr>
        <w:footnoteReference w:id="26"/>
      </w:r>
      <w:r w:rsidRPr="00346499">
        <w:t xml:space="preserve">. Même si la décision </w:t>
      </w:r>
      <w:r w:rsidRPr="00346499">
        <w:rPr>
          <w:rFonts w:cs="Arial"/>
          <w:i/>
        </w:rPr>
        <w:t>Compagnie</w:t>
      </w:r>
      <w:r>
        <w:rPr>
          <w:rFonts w:cs="Arial"/>
          <w:i/>
        </w:rPr>
        <w:t> </w:t>
      </w:r>
      <w:r w:rsidRPr="00346499">
        <w:rPr>
          <w:rFonts w:cs="Arial"/>
          <w:i/>
        </w:rPr>
        <w:t>A</w:t>
      </w:r>
      <w:r w:rsidRPr="00346499">
        <w:rPr>
          <w:rFonts w:cs="Arial"/>
        </w:rPr>
        <w:t xml:space="preserve"> et </w:t>
      </w:r>
      <w:r w:rsidRPr="00346499">
        <w:rPr>
          <w:rFonts w:cs="Arial"/>
          <w:i/>
        </w:rPr>
        <w:t>CSST – Montérégie</w:t>
      </w:r>
      <w:r w:rsidRPr="00346499">
        <w:rPr>
          <w:rStyle w:val="Appelnotedebasdep"/>
          <w:rFonts w:cs="Arial"/>
        </w:rPr>
        <w:footnoteReference w:id="27"/>
      </w:r>
      <w:r w:rsidRPr="00A85E43">
        <w:rPr>
          <w:rFonts w:cs="Arial"/>
          <w:iCs/>
        </w:rPr>
        <w:t xml:space="preserve"> </w:t>
      </w:r>
      <w:r w:rsidRPr="00346499">
        <w:t>a été rendue en matière de financement, la Loi devant être interprétée comme un tout, le raisonnement retenu dans cette affaire quant au délai et au motif raisonnable s’applique de la même manière en matière d’indemnisation.</w:t>
      </w:r>
    </w:p>
    <w:p w14:paraId="7CA434AC" w14:textId="77777777" w:rsidR="004A5678" w:rsidRDefault="004A5678" w:rsidP="007E233C">
      <w:pPr>
        <w:pStyle w:val="corpsdedcision"/>
        <w:keepNext/>
        <w:keepLines/>
        <w:numPr>
          <w:ilvl w:val="0"/>
          <w:numId w:val="0"/>
        </w:numPr>
        <w:tabs>
          <w:tab w:val="clear" w:pos="720"/>
          <w:tab w:val="left" w:pos="1276"/>
        </w:tabs>
        <w:ind w:left="720" w:right="720"/>
        <w:rPr>
          <w:sz w:val="20"/>
        </w:rPr>
      </w:pPr>
      <w:r w:rsidRPr="002415D6">
        <w:rPr>
          <w:sz w:val="20"/>
        </w:rPr>
        <w:t>[88]</w:t>
      </w:r>
      <w:r>
        <w:rPr>
          <w:sz w:val="20"/>
        </w:rPr>
        <w:tab/>
      </w:r>
      <w:r w:rsidRPr="002415D6">
        <w:rPr>
          <w:sz w:val="20"/>
        </w:rPr>
        <w:t xml:space="preserve">Au surplus, à l’instar de plusieurs décideurs, le présent tribunal estime que la période de temps écoulée avant de produire une demande de transfert de l’imputation des coûts en dehors du délai de un an prévu à l’article 326 de la loi importe peu. </w:t>
      </w:r>
      <w:r w:rsidRPr="002415D6">
        <w:rPr>
          <w:sz w:val="20"/>
          <w:u w:val="single"/>
        </w:rPr>
        <w:t>C’est l’ensemble du contexte particulier au dépôt de la demande qui doit être analysé, selon les faits particuliers et la preuve présentée</w:t>
      </w:r>
      <w:r w:rsidRPr="002415D6">
        <w:rPr>
          <w:sz w:val="20"/>
        </w:rPr>
        <w:t>. Ainsi, dans certains cas, un délai de six mois peut être expliqué par des motifs raisonnables alors qu’un délai de trois mois pourrait être considéré non justifié. Il ne s’agit donc pas tant d’une question de temps mais plutôt de circonstances.</w:t>
      </w:r>
    </w:p>
    <w:p w14:paraId="4285A931" w14:textId="77777777" w:rsidR="004A5678" w:rsidRPr="00FC772B" w:rsidRDefault="004A5678" w:rsidP="007E233C">
      <w:pPr>
        <w:pStyle w:val="corpsdedcision"/>
        <w:keepNext/>
        <w:keepLines/>
        <w:numPr>
          <w:ilvl w:val="0"/>
          <w:numId w:val="0"/>
        </w:numPr>
        <w:ind w:left="720" w:right="720"/>
        <w:rPr>
          <w:szCs w:val="24"/>
        </w:rPr>
      </w:pPr>
      <w:r w:rsidRPr="00FC772B">
        <w:rPr>
          <w:szCs w:val="24"/>
        </w:rPr>
        <w:t>[Notre soulignement]</w:t>
      </w:r>
    </w:p>
    <w:p w14:paraId="3A3C479F" w14:textId="60B79E50" w:rsidR="00BF0BD2" w:rsidRDefault="003E214F" w:rsidP="004A5678">
      <w:pPr>
        <w:pStyle w:val="corpsdedcision"/>
      </w:pPr>
      <w:r w:rsidRPr="00DC52AC">
        <w:t>Le Tribunal estime que la preuve au dossier démontre</w:t>
      </w:r>
      <w:r>
        <w:t>,</w:t>
      </w:r>
      <w:r w:rsidRPr="00DC52AC">
        <w:t xml:space="preserve"> de manière prépondérante</w:t>
      </w:r>
      <w:r>
        <w:t xml:space="preserve">, </w:t>
      </w:r>
      <w:r w:rsidRPr="00DC52AC">
        <w:t xml:space="preserve">l’existence d’un motif raisonnable permettant </w:t>
      </w:r>
      <w:r w:rsidRPr="00514622">
        <w:t xml:space="preserve">de </w:t>
      </w:r>
      <w:r w:rsidR="004D5B44" w:rsidRPr="00514622">
        <w:t>relever le travailleur de son défaut d’avoir respecté le délai prévu à l’article</w:t>
      </w:r>
      <w:r w:rsidR="006F5940">
        <w:t> </w:t>
      </w:r>
      <w:r w:rsidR="004D5B44" w:rsidRPr="00514622">
        <w:t>21 du Rè</w:t>
      </w:r>
      <w:r w:rsidR="004D5B44" w:rsidRPr="00404A89">
        <w:t>glement</w:t>
      </w:r>
      <w:r w:rsidR="004D5B44">
        <w:t xml:space="preserve"> </w:t>
      </w:r>
      <w:r>
        <w:t>et d’accorder le remboursement des frais réclamés pour les consultations effectuées entre le 23 </w:t>
      </w:r>
      <w:r w:rsidR="00F2067A">
        <w:t>avril</w:t>
      </w:r>
      <w:r>
        <w:t> 2019 et le 14 septembre 2023.</w:t>
      </w:r>
    </w:p>
    <w:p w14:paraId="6E79CAF5" w14:textId="77777777" w:rsidR="003E214F" w:rsidRDefault="003E214F" w:rsidP="003E214F">
      <w:pPr>
        <w:pStyle w:val="corpsdedcision"/>
      </w:pPr>
      <w:r>
        <w:t>D’abord, il est important de souligner le contenu des notes évolutives de la Commission du 31 mai 2021 qui mentionne ce qui suit :</w:t>
      </w:r>
    </w:p>
    <w:p w14:paraId="362D702F" w14:textId="0D399A6A" w:rsidR="003E214F" w:rsidRDefault="003E214F" w:rsidP="003E214F">
      <w:pPr>
        <w:pStyle w:val="corpsdedcision"/>
        <w:numPr>
          <w:ilvl w:val="0"/>
          <w:numId w:val="0"/>
        </w:numPr>
        <w:ind w:left="720" w:right="720"/>
        <w:rPr>
          <w:sz w:val="20"/>
        </w:rPr>
      </w:pPr>
      <w:r w:rsidRPr="003E214F">
        <w:rPr>
          <w:sz w:val="20"/>
        </w:rPr>
        <w:t>T est informer qu'il devra acheminer les facture de Ph pour remboursement et demande de remboursement pour les frais de DP.</w:t>
      </w:r>
    </w:p>
    <w:p w14:paraId="0BB288A4" w14:textId="733EF921" w:rsidR="003E214F" w:rsidRPr="00805007" w:rsidRDefault="003E214F" w:rsidP="003E214F">
      <w:pPr>
        <w:pStyle w:val="corpsdedcision"/>
        <w:numPr>
          <w:ilvl w:val="0"/>
          <w:numId w:val="0"/>
        </w:numPr>
        <w:ind w:left="720" w:right="720"/>
        <w:rPr>
          <w:szCs w:val="24"/>
        </w:rPr>
      </w:pPr>
      <w:r w:rsidRPr="00805007">
        <w:rPr>
          <w:szCs w:val="24"/>
        </w:rPr>
        <w:t>[Transcription textuelle]</w:t>
      </w:r>
    </w:p>
    <w:p w14:paraId="00E8A7F6" w14:textId="6EBFBADD" w:rsidR="003E214F" w:rsidRDefault="00805007" w:rsidP="00805007">
      <w:pPr>
        <w:pStyle w:val="corpsdedcision"/>
      </w:pPr>
      <w:r>
        <w:t>Le Tribunal souligne que c</w:t>
      </w:r>
      <w:r w:rsidR="003E214F">
        <w:t xml:space="preserve">es notes doivent être lues à la lumière du témoignage du travailleur </w:t>
      </w:r>
      <w:r>
        <w:t xml:space="preserve">qui </w:t>
      </w:r>
      <w:r w:rsidR="003E214F">
        <w:t>confirm</w:t>
      </w:r>
      <w:r>
        <w:t>e</w:t>
      </w:r>
      <w:r w:rsidR="003E214F">
        <w:t xml:space="preserve"> qu’il n’a jamais </w:t>
      </w:r>
      <w:r>
        <w:t xml:space="preserve">été </w:t>
      </w:r>
      <w:r w:rsidR="003E214F">
        <w:t xml:space="preserve">informé de l’existence d’un délai de </w:t>
      </w:r>
      <w:r w:rsidR="001B22DF">
        <w:t>six</w:t>
      </w:r>
      <w:r w:rsidR="003E214F">
        <w:t> mois</w:t>
      </w:r>
      <w:r>
        <w:t xml:space="preserve"> par la Commission</w:t>
      </w:r>
      <w:r w:rsidR="003E214F">
        <w:t xml:space="preserve">. Dans </w:t>
      </w:r>
      <w:r>
        <w:t>ses notes</w:t>
      </w:r>
      <w:r w:rsidR="003E214F">
        <w:t xml:space="preserve">, </w:t>
      </w:r>
      <w:r>
        <w:t xml:space="preserve">l’agente d’indemnisation </w:t>
      </w:r>
      <w:r w:rsidR="003E214F">
        <w:t>n</w:t>
      </w:r>
      <w:r>
        <w:t>’y</w:t>
      </w:r>
      <w:r w:rsidR="003E214F">
        <w:t xml:space="preserve"> fait </w:t>
      </w:r>
      <w:r>
        <w:t>aucunement</w:t>
      </w:r>
      <w:r w:rsidR="003E214F">
        <w:t xml:space="preserve"> référence</w:t>
      </w:r>
      <w:r>
        <w:t xml:space="preserve"> et il n’y a aucune indication qu’elle ait pu aviser le travailleur</w:t>
      </w:r>
      <w:r w:rsidR="003E214F">
        <w:t xml:space="preserve"> qu’il avait un délai </w:t>
      </w:r>
      <w:r>
        <w:t xml:space="preserve">spécifique </w:t>
      </w:r>
      <w:r w:rsidR="003E214F">
        <w:t>pour produire s</w:t>
      </w:r>
      <w:r>
        <w:t>es</w:t>
      </w:r>
      <w:r w:rsidR="003E214F">
        <w:t xml:space="preserve"> demande</w:t>
      </w:r>
      <w:r>
        <w:t>s de remboursement</w:t>
      </w:r>
      <w:r w:rsidR="003E214F">
        <w:t>.</w:t>
      </w:r>
    </w:p>
    <w:p w14:paraId="675443DE" w14:textId="365F0E94" w:rsidR="003E214F" w:rsidRDefault="00805007" w:rsidP="003E214F">
      <w:pPr>
        <w:pStyle w:val="corpsdedcision"/>
      </w:pPr>
      <w:r>
        <w:t xml:space="preserve">Ensuite, le contenu des notes évolutives d’une autre agente d’indemnisation de la Commission du 2 avril 2024, concernant l’analyse des frais de déplacements </w:t>
      </w:r>
      <w:r w:rsidR="001B22DF">
        <w:t xml:space="preserve">présentement </w:t>
      </w:r>
      <w:r>
        <w:t>réclamés par le travailleur, indique, entre autres, ce qui suit :</w:t>
      </w:r>
    </w:p>
    <w:p w14:paraId="26BC940F" w14:textId="79C0DF5F" w:rsidR="003E214F" w:rsidRPr="00805007" w:rsidRDefault="003E214F" w:rsidP="00805007">
      <w:pPr>
        <w:pStyle w:val="corpsdedcision"/>
        <w:numPr>
          <w:ilvl w:val="0"/>
          <w:numId w:val="0"/>
        </w:numPr>
        <w:spacing w:after="240"/>
        <w:ind w:left="720" w:right="720"/>
        <w:rPr>
          <w:sz w:val="20"/>
        </w:rPr>
      </w:pPr>
      <w:r w:rsidRPr="00805007">
        <w:rPr>
          <w:sz w:val="20"/>
          <w:u w:val="single"/>
        </w:rPr>
        <w:t>T a d'ailleurs réclamés des frais de déplacement pour les années 2018-2019 en juin 2022.</w:t>
      </w:r>
      <w:r w:rsidR="00805007" w:rsidRPr="00805007">
        <w:rPr>
          <w:sz w:val="20"/>
          <w:u w:val="single"/>
        </w:rPr>
        <w:t xml:space="preserve"> </w:t>
      </w:r>
      <w:r w:rsidRPr="00805007">
        <w:rPr>
          <w:sz w:val="20"/>
          <w:u w:val="single"/>
        </w:rPr>
        <w:t>Un montant de 802.22$ lui a d'ailleurs été payé</w:t>
      </w:r>
      <w:r w:rsidRPr="00805007">
        <w:rPr>
          <w:sz w:val="20"/>
        </w:rPr>
        <w:t>.</w:t>
      </w:r>
    </w:p>
    <w:p w14:paraId="3C05D869" w14:textId="77777777" w:rsidR="003E214F" w:rsidRPr="00805007" w:rsidRDefault="003E214F" w:rsidP="00805007">
      <w:pPr>
        <w:pStyle w:val="corpsdedcision"/>
        <w:numPr>
          <w:ilvl w:val="0"/>
          <w:numId w:val="0"/>
        </w:numPr>
        <w:spacing w:after="240"/>
        <w:ind w:left="720" w:right="720"/>
        <w:rPr>
          <w:sz w:val="20"/>
        </w:rPr>
      </w:pPr>
      <w:r w:rsidRPr="00805007">
        <w:rPr>
          <w:sz w:val="20"/>
        </w:rPr>
        <w:t>Par la suite, ce n'est en mars 2024 que le travailleur dépose des demandes de remboursement pour les années antérieures.</w:t>
      </w:r>
    </w:p>
    <w:p w14:paraId="49ECC34C" w14:textId="494FA5D3" w:rsidR="003E214F" w:rsidRPr="00805007" w:rsidRDefault="003E214F" w:rsidP="007E233C">
      <w:pPr>
        <w:pStyle w:val="corpsdedcision"/>
        <w:keepLines/>
        <w:numPr>
          <w:ilvl w:val="0"/>
          <w:numId w:val="0"/>
        </w:numPr>
        <w:ind w:left="720" w:right="720"/>
        <w:rPr>
          <w:sz w:val="20"/>
        </w:rPr>
      </w:pPr>
      <w:r w:rsidRPr="00805007">
        <w:rPr>
          <w:sz w:val="20"/>
        </w:rPr>
        <w:t>Puisque le délai de 6 mois est dépassé, nous ne pouvons rembourser le T.</w:t>
      </w:r>
    </w:p>
    <w:p w14:paraId="0D314446" w14:textId="7A2CC65A" w:rsidR="00805007" w:rsidRPr="00805007" w:rsidRDefault="00805007" w:rsidP="007E233C">
      <w:pPr>
        <w:pStyle w:val="corpsdedcision"/>
        <w:keepLines/>
        <w:numPr>
          <w:ilvl w:val="0"/>
          <w:numId w:val="0"/>
        </w:numPr>
        <w:ind w:left="720" w:right="720"/>
        <w:rPr>
          <w:szCs w:val="24"/>
        </w:rPr>
      </w:pPr>
      <w:r w:rsidRPr="00805007">
        <w:rPr>
          <w:szCs w:val="24"/>
        </w:rPr>
        <w:t>[Transcription textuelle]</w:t>
      </w:r>
    </w:p>
    <w:p w14:paraId="57CD1299" w14:textId="77777777" w:rsidR="00543489" w:rsidRDefault="00805007" w:rsidP="00805007">
      <w:pPr>
        <w:pStyle w:val="corpsdedcision"/>
      </w:pPr>
      <w:r>
        <w:t xml:space="preserve">Ce qui est particulier, en plus de ne pas avoir informé le travailleur de l’existence d’un délai de six mois pour produire sa demande de remboursement, la Commission </w:t>
      </w:r>
      <w:r w:rsidR="001B22DF">
        <w:t xml:space="preserve">aurait </w:t>
      </w:r>
      <w:r>
        <w:t>rembours</w:t>
      </w:r>
      <w:r w:rsidR="001B22DF">
        <w:t>é</w:t>
      </w:r>
      <w:r>
        <w:t xml:space="preserve"> une réclamation produite par le travailleur en juin 2022 pour des frais qu’il a engagés en 2018 et 2019, et ce, sans poser de question ou discuter de l’irrégularité de </w:t>
      </w:r>
      <w:r w:rsidR="00AB4851">
        <w:t>s</w:t>
      </w:r>
      <w:r>
        <w:t>a réclamation.</w:t>
      </w:r>
    </w:p>
    <w:p w14:paraId="3EDC7FDE" w14:textId="011C5483" w:rsidR="00AB4851" w:rsidRDefault="001B22DF" w:rsidP="00805007">
      <w:pPr>
        <w:pStyle w:val="corpsdedcision"/>
      </w:pPr>
      <w:r>
        <w:t xml:space="preserve">D’ailleurs, </w:t>
      </w:r>
      <w:r w:rsidR="00543489">
        <w:t xml:space="preserve">le Tribunal tient à souligner qu’aucune </w:t>
      </w:r>
      <w:r>
        <w:t xml:space="preserve">note faisant l’analyse de cette demande de remboursement </w:t>
      </w:r>
      <w:r w:rsidR="00543489">
        <w:t xml:space="preserve">autorisée par la Commission </w:t>
      </w:r>
      <w:r>
        <w:t xml:space="preserve">ne figure au dossier en possession du Tribunal. Ce dernier doit donc prendre pour avérer l’affirmation de l’agente que </w:t>
      </w:r>
      <w:r w:rsidR="00543489">
        <w:t>la réclamation du travailleur effectuée en 2022 a bel et bien été remboursée par la Commission.</w:t>
      </w:r>
    </w:p>
    <w:p w14:paraId="630AA10A" w14:textId="3D76352B" w:rsidR="00805007" w:rsidRDefault="00543489" w:rsidP="00805007">
      <w:pPr>
        <w:pStyle w:val="corpsdedcision"/>
      </w:pPr>
      <w:r>
        <w:t>L</w:t>
      </w:r>
      <w:r w:rsidR="00805007">
        <w:t>e Tribunal constate que</w:t>
      </w:r>
      <w:r>
        <w:t>, en plus de ne pas informer le travailleur de l’existence d’un délai de six mois, cette</w:t>
      </w:r>
      <w:r w:rsidR="00805007">
        <w:t xml:space="preserve"> conduite antérieure de la Commission laisse croire au travailleur qu’il n’y a pas de délai pour produire ce genre de réclamation.</w:t>
      </w:r>
    </w:p>
    <w:p w14:paraId="4A255560" w14:textId="21D34EAB" w:rsidR="00AB4851" w:rsidRDefault="00805007" w:rsidP="00805007">
      <w:pPr>
        <w:pStyle w:val="corpsdedcision"/>
      </w:pPr>
      <w:r>
        <w:t xml:space="preserve">De plus, le Tribunal </w:t>
      </w:r>
      <w:r w:rsidR="00543489">
        <w:t>ne peut pas ignorer</w:t>
      </w:r>
      <w:r w:rsidR="00AB4851">
        <w:t xml:space="preserve"> l’existence d’</w:t>
      </w:r>
      <w:r>
        <w:t>une condition médicale non négligeable du travailleur de stress post-traumatique qui est présente jusqu’après la cure fermée et les mois qui ont suivi</w:t>
      </w:r>
      <w:r w:rsidR="00AB4851">
        <w:t xml:space="preserve">, d’autant plus que le diagnostic de dépendance nouvelle à l’alcool et la thérapie à la </w:t>
      </w:r>
      <w:r w:rsidR="00404A89" w:rsidRPr="009D303B">
        <w:rPr>
          <w:color w:val="000000" w:themeColor="text1"/>
        </w:rPr>
        <w:t xml:space="preserve">Clinique </w:t>
      </w:r>
      <w:r w:rsidR="00404A89" w:rsidRPr="009D303B">
        <w:t>Nouveau Départ</w:t>
      </w:r>
      <w:r w:rsidR="00404A89" w:rsidRPr="009D303B">
        <w:rPr>
          <w:color w:val="000000" w:themeColor="text1"/>
        </w:rPr>
        <w:t xml:space="preserve"> EHN Canada</w:t>
      </w:r>
      <w:r w:rsidR="00404A89">
        <w:t xml:space="preserve"> </w:t>
      </w:r>
      <w:r w:rsidR="00AB4851">
        <w:t>étaient refusés jusqu’à ce jour.</w:t>
      </w:r>
    </w:p>
    <w:p w14:paraId="509D59A1" w14:textId="0ADDAFC7" w:rsidR="00805007" w:rsidRDefault="00805007" w:rsidP="00805007">
      <w:pPr>
        <w:pStyle w:val="corpsdedcision"/>
      </w:pPr>
      <w:r>
        <w:t xml:space="preserve">Le Tribunal </w:t>
      </w:r>
      <w:r w:rsidR="00AB4851">
        <w:t>prend également en considération</w:t>
      </w:r>
      <w:r>
        <w:t xml:space="preserve"> le témoignage </w:t>
      </w:r>
      <w:r w:rsidR="00AB4851">
        <w:t xml:space="preserve">fiable et </w:t>
      </w:r>
      <w:r>
        <w:t xml:space="preserve">sincère du travailleur lors duquel il explique que son état général faisait en sorte qu’il était très difficile </w:t>
      </w:r>
      <w:r w:rsidR="00AB4851">
        <w:t xml:space="preserve">mentalement </w:t>
      </w:r>
      <w:r>
        <w:t xml:space="preserve">pour lui </w:t>
      </w:r>
      <w:r w:rsidR="00AB4851">
        <w:t>de gérer quoi que ce soit</w:t>
      </w:r>
      <w:r w:rsidR="006E34FE" w:rsidRPr="006E34FE">
        <w:t xml:space="preserve"> </w:t>
      </w:r>
      <w:r w:rsidR="006E34FE">
        <w:t>ou d’administrer des choses aussi rudimentaires que de demander des frais de déplacement</w:t>
      </w:r>
      <w:r w:rsidR="007C5AC7">
        <w:t>s</w:t>
      </w:r>
      <w:r w:rsidR="006E34FE">
        <w:t xml:space="preserve"> à la Commission.</w:t>
      </w:r>
      <w:r w:rsidR="00AB4851">
        <w:t xml:space="preserve"> </w:t>
      </w:r>
      <w:r w:rsidR="006E34FE">
        <w:t>Il précise que c</w:t>
      </w:r>
      <w:r w:rsidR="00AB4851">
        <w:t xml:space="preserve">’est sa conjointe qui gérait le quotidien. Il mentionne </w:t>
      </w:r>
      <w:r w:rsidR="00AB4851">
        <w:rPr>
          <w:rFonts w:cs="Arial"/>
          <w:szCs w:val="24"/>
        </w:rPr>
        <w:t xml:space="preserve">qu’il n’allait même pas à la boîte aux lettres, </w:t>
      </w:r>
      <w:r w:rsidR="00F61D3E">
        <w:rPr>
          <w:rFonts w:cs="Arial"/>
          <w:szCs w:val="24"/>
        </w:rPr>
        <w:t xml:space="preserve">alors que </w:t>
      </w:r>
      <w:r w:rsidR="00AB4851">
        <w:rPr>
          <w:rFonts w:cs="Arial"/>
          <w:szCs w:val="24"/>
        </w:rPr>
        <w:t>ce</w:t>
      </w:r>
      <w:r w:rsidR="00F61D3E">
        <w:rPr>
          <w:rFonts w:cs="Arial"/>
          <w:szCs w:val="24"/>
        </w:rPr>
        <w:t xml:space="preserve"> n’est que</w:t>
      </w:r>
      <w:r w:rsidR="00AB4851">
        <w:rPr>
          <w:rFonts w:cs="Arial"/>
          <w:szCs w:val="24"/>
        </w:rPr>
        <w:t xml:space="preserve"> </w:t>
      </w:r>
      <w:r w:rsidR="00F61D3E">
        <w:rPr>
          <w:rFonts w:cs="Arial"/>
          <w:szCs w:val="24"/>
        </w:rPr>
        <w:t xml:space="preserve">récemment qu’il a </w:t>
      </w:r>
      <w:r w:rsidR="00AB4851">
        <w:rPr>
          <w:rFonts w:cs="Arial"/>
          <w:szCs w:val="24"/>
        </w:rPr>
        <w:t xml:space="preserve">recommencé à </w:t>
      </w:r>
      <w:r w:rsidR="00F61D3E">
        <w:rPr>
          <w:rFonts w:cs="Arial"/>
          <w:szCs w:val="24"/>
        </w:rPr>
        <w:t xml:space="preserve">le </w:t>
      </w:r>
      <w:r w:rsidR="00AB4851">
        <w:rPr>
          <w:rFonts w:cs="Arial"/>
          <w:szCs w:val="24"/>
        </w:rPr>
        <w:t>faire.</w:t>
      </w:r>
    </w:p>
    <w:p w14:paraId="549E9BC3" w14:textId="6CA192D9" w:rsidR="00805007" w:rsidRDefault="00805007" w:rsidP="00805007">
      <w:pPr>
        <w:pStyle w:val="corpsdedcision"/>
      </w:pPr>
      <w:r>
        <w:t xml:space="preserve">Également, </w:t>
      </w:r>
      <w:r w:rsidR="00F61D3E">
        <w:t>le Tribunal souligne qu</w:t>
      </w:r>
      <w:r>
        <w:t xml:space="preserve">e depuis le début du traitement de </w:t>
      </w:r>
      <w:r w:rsidR="00F61D3E">
        <w:t>son dossier</w:t>
      </w:r>
      <w:r>
        <w:t xml:space="preserve">, la Commission refuse les réclamations du travailleur, dont </w:t>
      </w:r>
      <w:r w:rsidR="00BA6DFC">
        <w:t xml:space="preserve">l’existence de </w:t>
      </w:r>
      <w:r>
        <w:t xml:space="preserve">sa lésion </w:t>
      </w:r>
      <w:r w:rsidR="00BA6DFC">
        <w:t>professionnelle</w:t>
      </w:r>
      <w:r>
        <w:t xml:space="preserve"> qui a été acceptée uniquement en 2021</w:t>
      </w:r>
      <w:r>
        <w:rPr>
          <w:rStyle w:val="Appelnotedebasdep"/>
          <w:rFonts w:cs="Arial"/>
          <w:szCs w:val="24"/>
        </w:rPr>
        <w:footnoteReference w:id="28"/>
      </w:r>
      <w:r w:rsidR="00F61D3E">
        <w:t>.</w:t>
      </w:r>
    </w:p>
    <w:p w14:paraId="33FEE9DA" w14:textId="042B0FF9" w:rsidR="00BF0BD2" w:rsidRDefault="00DE76C5" w:rsidP="00FD0D80">
      <w:pPr>
        <w:pStyle w:val="corpsdedcision"/>
      </w:pPr>
      <w:r>
        <w:t xml:space="preserve">La situation du travailleur est similaire à celle décrite dans l’affaire </w:t>
      </w:r>
      <w:r w:rsidRPr="00DE76C5">
        <w:rPr>
          <w:i/>
          <w:iCs/>
        </w:rPr>
        <w:t>Lamoureux</w:t>
      </w:r>
      <w:r w:rsidRPr="00DE76C5">
        <w:t xml:space="preserve"> et </w:t>
      </w:r>
      <w:r w:rsidRPr="00913201">
        <w:rPr>
          <w:i/>
          <w:iCs/>
        </w:rPr>
        <w:t>Couche-Tard inc. (Dépanneurs)</w:t>
      </w:r>
      <w:r>
        <w:rPr>
          <w:rStyle w:val="Appelnotedebasdep"/>
        </w:rPr>
        <w:footnoteReference w:id="29"/>
      </w:r>
      <w:r>
        <w:t xml:space="preserve"> pour laquelle</w:t>
      </w:r>
      <w:r w:rsidR="00BA6DFC">
        <w:t xml:space="preserve"> le présent Tribunal fait siens les motifs qui y figurent et qui sont les suivants :</w:t>
      </w:r>
    </w:p>
    <w:p w14:paraId="1BEEAA71" w14:textId="06B74F9B" w:rsidR="00BA6DFC" w:rsidRPr="00BA6DFC" w:rsidRDefault="00BA6DFC" w:rsidP="00F85864">
      <w:pPr>
        <w:pStyle w:val="corpsdedcision"/>
        <w:numPr>
          <w:ilvl w:val="0"/>
          <w:numId w:val="0"/>
        </w:numPr>
        <w:tabs>
          <w:tab w:val="clear" w:pos="720"/>
          <w:tab w:val="left" w:pos="1276"/>
        </w:tabs>
        <w:spacing w:after="240"/>
        <w:ind w:left="720" w:right="720"/>
        <w:rPr>
          <w:rFonts w:cs="Arial"/>
          <w:sz w:val="20"/>
        </w:rPr>
      </w:pPr>
      <w:r w:rsidRPr="00BA6DFC">
        <w:rPr>
          <w:rFonts w:cs="Arial"/>
          <w:sz w:val="20"/>
        </w:rPr>
        <w:t>[69]</w:t>
      </w:r>
      <w:r w:rsidR="00F85864">
        <w:rPr>
          <w:rFonts w:cs="Arial"/>
          <w:sz w:val="20"/>
        </w:rPr>
        <w:tab/>
      </w:r>
      <w:r w:rsidRPr="00BA6DFC">
        <w:rPr>
          <w:rFonts w:cs="Arial"/>
          <w:sz w:val="20"/>
        </w:rPr>
        <w:t>Le Tribunal ne peut penser que la travailleuse n’a pas fait preuve de diligence dans sa réclamation alors que personne ne lui a dit qu’elle doit la formuler dans les six mois des déplacements effectués.</w:t>
      </w:r>
    </w:p>
    <w:p w14:paraId="2E0D838C" w14:textId="56AC2774" w:rsidR="00BA6DFC" w:rsidRPr="00BA6DFC" w:rsidRDefault="00BA6DFC" w:rsidP="00F85864">
      <w:pPr>
        <w:pStyle w:val="corpsdedcision"/>
        <w:numPr>
          <w:ilvl w:val="0"/>
          <w:numId w:val="0"/>
        </w:numPr>
        <w:tabs>
          <w:tab w:val="clear" w:pos="720"/>
          <w:tab w:val="left" w:pos="1276"/>
        </w:tabs>
        <w:spacing w:after="240"/>
        <w:ind w:left="720" w:right="720"/>
        <w:rPr>
          <w:rFonts w:cs="Arial"/>
          <w:sz w:val="20"/>
        </w:rPr>
      </w:pPr>
      <w:r w:rsidRPr="00BA6DFC">
        <w:rPr>
          <w:rFonts w:cs="Arial"/>
          <w:sz w:val="20"/>
        </w:rPr>
        <w:t>[70]</w:t>
      </w:r>
      <w:r w:rsidR="00F85864">
        <w:rPr>
          <w:rFonts w:cs="Arial"/>
          <w:sz w:val="20"/>
        </w:rPr>
        <w:tab/>
      </w:r>
      <w:r w:rsidRPr="00BA6DFC">
        <w:rPr>
          <w:rFonts w:cs="Arial"/>
          <w:sz w:val="20"/>
        </w:rPr>
        <w:t>En vertu des articles 349 et 589 de la Loi, la Commission a compétence exclusive pour examiner et décider toute question visée dans la présente Loi, à moins qu'une disposition particulière ne donne compétence à une autre personne ou à un autre organisme et c’est elle qui est chargée de l'administration de la présente Loi. Il lui revient donc d’informer la travailleuse des règles du jeu.</w:t>
      </w:r>
    </w:p>
    <w:p w14:paraId="577C6B2C" w14:textId="304A43D7" w:rsidR="00BA6DFC" w:rsidRPr="00BA6DFC" w:rsidRDefault="00BA6DFC" w:rsidP="00F85864">
      <w:pPr>
        <w:pStyle w:val="corpsdedcision"/>
        <w:numPr>
          <w:ilvl w:val="0"/>
          <w:numId w:val="0"/>
        </w:numPr>
        <w:tabs>
          <w:tab w:val="clear" w:pos="720"/>
          <w:tab w:val="left" w:pos="1276"/>
        </w:tabs>
        <w:spacing w:after="240"/>
        <w:ind w:left="720" w:right="720"/>
        <w:rPr>
          <w:rFonts w:cs="Arial"/>
          <w:sz w:val="20"/>
        </w:rPr>
      </w:pPr>
      <w:r w:rsidRPr="00BA6DFC">
        <w:rPr>
          <w:rFonts w:cs="Arial"/>
          <w:sz w:val="20"/>
        </w:rPr>
        <w:t>[71]</w:t>
      </w:r>
      <w:r w:rsidR="00F85864">
        <w:rPr>
          <w:rFonts w:cs="Arial"/>
          <w:sz w:val="20"/>
        </w:rPr>
        <w:tab/>
      </w:r>
      <w:r w:rsidRPr="00BA6DFC">
        <w:rPr>
          <w:rFonts w:cs="Arial"/>
          <w:sz w:val="20"/>
        </w:rPr>
        <w:t>À son article1, la</w:t>
      </w:r>
      <w:r w:rsidR="00F44556">
        <w:rPr>
          <w:rFonts w:cs="Arial"/>
          <w:sz w:val="20"/>
        </w:rPr>
        <w:t xml:space="preserve"> </w:t>
      </w:r>
      <w:r w:rsidRPr="00404A89">
        <w:rPr>
          <w:rFonts w:cs="Arial"/>
          <w:i/>
          <w:iCs/>
          <w:sz w:val="20"/>
        </w:rPr>
        <w:t>Loi sur la justice administrative</w:t>
      </w:r>
      <w:r w:rsidR="00F44556" w:rsidRPr="00F44556">
        <w:rPr>
          <w:rFonts w:cs="Arial"/>
          <w:sz w:val="20"/>
          <w:vertAlign w:val="superscript"/>
        </w:rPr>
        <w:t>6</w:t>
      </w:r>
      <w:r w:rsidR="00F44556">
        <w:rPr>
          <w:rFonts w:cs="Arial"/>
          <w:sz w:val="20"/>
        </w:rPr>
        <w:t xml:space="preserve"> </w:t>
      </w:r>
      <w:r w:rsidRPr="00BA6DFC">
        <w:rPr>
          <w:rFonts w:cs="Arial"/>
          <w:sz w:val="20"/>
        </w:rPr>
        <w:t>prévoit que la</w:t>
      </w:r>
      <w:r w:rsidR="00F44556">
        <w:rPr>
          <w:rFonts w:cs="Arial"/>
          <w:sz w:val="20"/>
        </w:rPr>
        <w:t xml:space="preserve"> </w:t>
      </w:r>
      <w:r w:rsidRPr="00BA6DFC">
        <w:rPr>
          <w:rFonts w:cs="Arial"/>
          <w:sz w:val="20"/>
          <w:lang w:val="fr-FR"/>
        </w:rPr>
        <w:t>présente loi a pour objet d’affirmer la spécificité de la justice administrative et d’en assurer la qualité, la célérité et l’accessibilité, de même que d’assurer le respect des droits fondamentaux des administrés.</w:t>
      </w:r>
      <w:r w:rsidR="00F44556">
        <w:rPr>
          <w:rFonts w:cs="Arial"/>
          <w:sz w:val="20"/>
          <w:lang w:val="fr-FR"/>
        </w:rPr>
        <w:t xml:space="preserve"> </w:t>
      </w:r>
      <w:r w:rsidRPr="00BA6DFC">
        <w:rPr>
          <w:rFonts w:cs="Arial"/>
          <w:sz w:val="20"/>
          <w:lang w:val="fr-FR"/>
        </w:rPr>
        <w:t>Elle établit les règles générales de procédure applicables aux décisions individuelles prises à l’égard d’un administré. Ces règles de procédure diffèrent selon que les décisions sont prises dans l’exercice d’une fonction administrative ou d’une fonction juridictionnelle. Elles sont, s’il y a lieu, complétées par des règles particulières établies par la loi ou sous l’autorité de celle-ci.</w:t>
      </w:r>
    </w:p>
    <w:p w14:paraId="5B28649A" w14:textId="64A56B8D" w:rsidR="00BA6DFC" w:rsidRPr="00BA6DFC" w:rsidRDefault="00BA6DFC" w:rsidP="00F85864">
      <w:pPr>
        <w:pStyle w:val="corpsdedcision"/>
        <w:numPr>
          <w:ilvl w:val="0"/>
          <w:numId w:val="0"/>
        </w:numPr>
        <w:tabs>
          <w:tab w:val="clear" w:pos="720"/>
          <w:tab w:val="left" w:pos="1276"/>
        </w:tabs>
        <w:spacing w:after="240"/>
        <w:ind w:left="720" w:right="720"/>
        <w:rPr>
          <w:rFonts w:cs="Arial"/>
          <w:sz w:val="20"/>
        </w:rPr>
      </w:pPr>
      <w:r w:rsidRPr="00BA6DFC">
        <w:rPr>
          <w:rFonts w:cs="Arial"/>
          <w:sz w:val="20"/>
        </w:rPr>
        <w:t>[72]</w:t>
      </w:r>
      <w:r w:rsidR="00F85864">
        <w:rPr>
          <w:rFonts w:cs="Arial"/>
          <w:sz w:val="20"/>
          <w:lang w:val="fr-FR"/>
        </w:rPr>
        <w:tab/>
      </w:r>
      <w:r w:rsidRPr="00BA6DFC">
        <w:rPr>
          <w:rFonts w:cs="Arial"/>
          <w:sz w:val="20"/>
          <w:lang w:val="fr-FR"/>
        </w:rPr>
        <w:t>À son article 2, cette loi</w:t>
      </w:r>
      <w:r w:rsidR="00F44556">
        <w:rPr>
          <w:rFonts w:cs="Arial"/>
          <w:sz w:val="20"/>
        </w:rPr>
        <w:t xml:space="preserve"> </w:t>
      </w:r>
      <w:r w:rsidRPr="00BA6DFC">
        <w:rPr>
          <w:rFonts w:cs="Arial"/>
          <w:sz w:val="20"/>
        </w:rPr>
        <w:t>stipule que les</w:t>
      </w:r>
      <w:r w:rsidR="00F44556">
        <w:rPr>
          <w:rFonts w:cs="Arial"/>
          <w:sz w:val="20"/>
        </w:rPr>
        <w:t xml:space="preserve"> </w:t>
      </w:r>
      <w:r w:rsidRPr="00BA6DFC">
        <w:rPr>
          <w:rFonts w:cs="Arial"/>
          <w:sz w:val="20"/>
          <w:lang w:val="fr-FR"/>
        </w:rPr>
        <w:t>procédures menant à une décision individuelle prise à l’égard d’un administré par l’Administration gouvernementale en application des normes prescrites par la loi, sont conduites dans le respect du devoir d’agir équitablement.</w:t>
      </w:r>
    </w:p>
    <w:p w14:paraId="37A85E2F" w14:textId="154B9B3A" w:rsidR="00BA6DFC" w:rsidRPr="00BA6DFC" w:rsidRDefault="00BA6DFC" w:rsidP="00F85864">
      <w:pPr>
        <w:pStyle w:val="corpsdedcision"/>
        <w:numPr>
          <w:ilvl w:val="0"/>
          <w:numId w:val="0"/>
        </w:numPr>
        <w:tabs>
          <w:tab w:val="clear" w:pos="720"/>
          <w:tab w:val="left" w:pos="1276"/>
        </w:tabs>
        <w:spacing w:after="240"/>
        <w:ind w:left="720" w:right="720"/>
        <w:rPr>
          <w:rFonts w:cs="Arial"/>
          <w:sz w:val="20"/>
        </w:rPr>
      </w:pPr>
      <w:r w:rsidRPr="00BA6DFC">
        <w:rPr>
          <w:rFonts w:cs="Arial"/>
          <w:sz w:val="20"/>
          <w:lang w:val="fr-FR"/>
        </w:rPr>
        <w:t>[73]</w:t>
      </w:r>
      <w:r w:rsidR="00F85864">
        <w:rPr>
          <w:rFonts w:cs="Arial"/>
          <w:sz w:val="20"/>
          <w:lang w:val="fr-FR"/>
        </w:rPr>
        <w:tab/>
      </w:r>
      <w:r w:rsidRPr="00BA6DFC">
        <w:rPr>
          <w:rFonts w:cs="Arial"/>
          <w:sz w:val="20"/>
          <w:lang w:val="fr-FR"/>
        </w:rPr>
        <w:t xml:space="preserve">L’article 3 établit que l’Administration gouvernementale est constituée des ministères et organismes gouvernementaux dont le gouvernement ou un ministre nomme la majorité des membres et dont le personnel est nommé suivant la Loi sur la fonction publique </w:t>
      </w:r>
      <w:r w:rsidRPr="00404A89">
        <w:rPr>
          <w:rFonts w:cs="Arial"/>
          <w:color w:val="000000" w:themeColor="text1"/>
          <w:sz w:val="20"/>
          <w:lang w:val="fr-FR"/>
        </w:rPr>
        <w:t>(chapitre F</w:t>
      </w:r>
      <w:r w:rsidRPr="00404A89">
        <w:rPr>
          <w:rFonts w:ascii="Cambria Math" w:hAnsi="Cambria Math" w:cs="Cambria Math"/>
          <w:color w:val="000000" w:themeColor="text1"/>
          <w:sz w:val="20"/>
          <w:lang w:val="fr-FR"/>
        </w:rPr>
        <w:t>‐</w:t>
      </w:r>
      <w:r w:rsidRPr="00404A89">
        <w:rPr>
          <w:rFonts w:cs="Arial"/>
          <w:color w:val="000000" w:themeColor="text1"/>
          <w:sz w:val="20"/>
          <w:lang w:val="fr-FR"/>
        </w:rPr>
        <w:t xml:space="preserve">3.1.1). </w:t>
      </w:r>
      <w:r w:rsidRPr="00BA6DFC">
        <w:rPr>
          <w:rFonts w:cs="Arial"/>
          <w:sz w:val="20"/>
          <w:lang w:val="fr-FR"/>
        </w:rPr>
        <w:t>Le ministre du Travail est responsable de l’application de la Loi (article 590). La Commission fait partie de l’administration gouvernementale.</w:t>
      </w:r>
    </w:p>
    <w:p w14:paraId="5131FCAD" w14:textId="4E11ED74" w:rsidR="00BA6DFC" w:rsidRPr="00BA6DFC" w:rsidRDefault="00BA6DFC" w:rsidP="00F85864">
      <w:pPr>
        <w:pStyle w:val="corpsdedcision"/>
        <w:numPr>
          <w:ilvl w:val="0"/>
          <w:numId w:val="0"/>
        </w:numPr>
        <w:tabs>
          <w:tab w:val="clear" w:pos="720"/>
          <w:tab w:val="left" w:pos="1276"/>
        </w:tabs>
        <w:spacing w:after="240"/>
        <w:ind w:left="720" w:right="720"/>
        <w:rPr>
          <w:rFonts w:cs="Arial"/>
          <w:sz w:val="20"/>
        </w:rPr>
      </w:pPr>
      <w:r w:rsidRPr="00BA6DFC">
        <w:rPr>
          <w:rFonts w:cs="Arial"/>
          <w:sz w:val="20"/>
          <w:lang w:val="fr-FR"/>
        </w:rPr>
        <w:t>[74]</w:t>
      </w:r>
      <w:r w:rsidR="00F85864">
        <w:rPr>
          <w:rFonts w:cs="Arial"/>
          <w:sz w:val="20"/>
          <w:lang w:val="fr-FR"/>
        </w:rPr>
        <w:tab/>
      </w:r>
      <w:r w:rsidRPr="00BA6DFC">
        <w:rPr>
          <w:rFonts w:cs="Arial"/>
          <w:sz w:val="20"/>
          <w:lang w:val="fr-FR"/>
        </w:rPr>
        <w:t>L’article 4 de la</w:t>
      </w:r>
      <w:r w:rsidR="00F44556">
        <w:rPr>
          <w:rFonts w:cs="Arial"/>
          <w:sz w:val="20"/>
          <w:lang w:val="fr-FR"/>
        </w:rPr>
        <w:t xml:space="preserve"> </w:t>
      </w:r>
      <w:r w:rsidRPr="00BA6DFC">
        <w:rPr>
          <w:rFonts w:cs="Arial"/>
          <w:i/>
          <w:iCs/>
          <w:sz w:val="20"/>
          <w:lang w:val="fr-FR"/>
        </w:rPr>
        <w:t>Loi sur la justice administrative</w:t>
      </w:r>
      <w:r w:rsidR="00F44556">
        <w:rPr>
          <w:rFonts w:cs="Arial"/>
          <w:sz w:val="20"/>
          <w:lang w:val="fr-FR"/>
        </w:rPr>
        <w:t xml:space="preserve"> </w:t>
      </w:r>
      <w:r w:rsidRPr="00BA6DFC">
        <w:rPr>
          <w:rFonts w:cs="Arial"/>
          <w:sz w:val="20"/>
          <w:lang w:val="fr-FR"/>
        </w:rPr>
        <w:t>prévoit que l’Administration gouvernementale prend les mesures appropriées pour s’assurer que l’administré a eu l’occasion de fournir les renseignements utiles à la prise de la décision et, le cas échéant, de compléter son dossier.</w:t>
      </w:r>
    </w:p>
    <w:p w14:paraId="05B75D41" w14:textId="4CA2D6DD" w:rsidR="00BA6DFC" w:rsidRPr="00BA6DFC" w:rsidRDefault="00BA6DFC" w:rsidP="00F85864">
      <w:pPr>
        <w:pStyle w:val="corpsdedcision"/>
        <w:numPr>
          <w:ilvl w:val="0"/>
          <w:numId w:val="0"/>
        </w:numPr>
        <w:tabs>
          <w:tab w:val="clear" w:pos="720"/>
          <w:tab w:val="left" w:pos="1276"/>
        </w:tabs>
        <w:spacing w:after="240"/>
        <w:ind w:left="720" w:right="720"/>
        <w:rPr>
          <w:rFonts w:cs="Arial"/>
          <w:sz w:val="20"/>
        </w:rPr>
      </w:pPr>
      <w:r w:rsidRPr="00BA6DFC">
        <w:rPr>
          <w:rFonts w:cs="Arial"/>
          <w:sz w:val="20"/>
          <w:lang w:val="fr-FR"/>
        </w:rPr>
        <w:t>[75]</w:t>
      </w:r>
      <w:r w:rsidR="00F85864">
        <w:rPr>
          <w:rFonts w:cs="Arial"/>
          <w:sz w:val="20"/>
          <w:lang w:val="fr-FR"/>
        </w:rPr>
        <w:tab/>
      </w:r>
      <w:r w:rsidRPr="00BA6DFC">
        <w:rPr>
          <w:rFonts w:cs="Arial"/>
          <w:sz w:val="20"/>
          <w:lang w:val="fr-FR"/>
        </w:rPr>
        <w:t>L’article 6 de la</w:t>
      </w:r>
      <w:r w:rsidR="00F44556">
        <w:rPr>
          <w:rFonts w:cs="Arial"/>
          <w:sz w:val="20"/>
          <w:lang w:val="fr-FR"/>
        </w:rPr>
        <w:t xml:space="preserve"> </w:t>
      </w:r>
      <w:r w:rsidRPr="00BA6DFC">
        <w:rPr>
          <w:rFonts w:cs="Arial"/>
          <w:i/>
          <w:iCs/>
          <w:sz w:val="20"/>
          <w:lang w:val="fr-FR"/>
        </w:rPr>
        <w:t>Loi sur la justice administrative</w:t>
      </w:r>
      <w:r w:rsidR="00F44556">
        <w:rPr>
          <w:rFonts w:cs="Arial"/>
          <w:sz w:val="20"/>
          <w:lang w:val="fr-FR"/>
        </w:rPr>
        <w:t xml:space="preserve"> </w:t>
      </w:r>
      <w:r w:rsidRPr="00BA6DFC">
        <w:rPr>
          <w:rFonts w:cs="Arial"/>
          <w:sz w:val="20"/>
          <w:lang w:val="fr-FR"/>
        </w:rPr>
        <w:t>stipule que l’autorité administrative qui, en matière d’indemnité ou de prestation, s’apprête à prendre une décision défavorable à l’administré, est tenue de s’assurer que celui-ci a eu l’information appropriée pour communiquer avec elle et que son dossier contient les renseignements utiles à la prise de décision. Si elle constate que tel n’est pas le cas ou que le dossier est incomplet, elle retarde sa décision le temps nécessaire pour communiquer avec l’administré et lui donner l’occasion de fournir les renseignements ou les documents pertinents pour compléter son dossier.</w:t>
      </w:r>
      <w:r w:rsidR="00F44556">
        <w:rPr>
          <w:rFonts w:cs="Arial"/>
          <w:sz w:val="20"/>
          <w:lang w:val="fr-FR"/>
        </w:rPr>
        <w:t xml:space="preserve"> </w:t>
      </w:r>
      <w:r w:rsidRPr="00404A89">
        <w:rPr>
          <w:rFonts w:cs="Arial"/>
          <w:color w:val="333333"/>
          <w:sz w:val="18"/>
          <w:szCs w:val="18"/>
          <w:lang w:val="fr-FR"/>
        </w:rPr>
        <w:t>Elle doit aussi, lorsqu’elle communique la décision, informer, le cas échéant, l’administré de son droit d’obtenir, dans le délai indiqué, que la décision soit révisée par l’autorité administrative</w:t>
      </w:r>
      <w:r w:rsidRPr="00BA6DFC">
        <w:rPr>
          <w:rFonts w:cs="Arial"/>
          <w:color w:val="333333"/>
          <w:sz w:val="20"/>
          <w:lang w:val="fr-FR"/>
        </w:rPr>
        <w:t>.</w:t>
      </w:r>
    </w:p>
    <w:p w14:paraId="6681495F" w14:textId="5D414637" w:rsidR="00BA6DFC" w:rsidRPr="00BA6DFC" w:rsidRDefault="00BA6DFC" w:rsidP="00F85864">
      <w:pPr>
        <w:pStyle w:val="corpsdedcision"/>
        <w:numPr>
          <w:ilvl w:val="0"/>
          <w:numId w:val="0"/>
        </w:numPr>
        <w:tabs>
          <w:tab w:val="clear" w:pos="720"/>
          <w:tab w:val="left" w:pos="1276"/>
        </w:tabs>
        <w:spacing w:after="240"/>
        <w:ind w:left="720" w:right="720"/>
        <w:rPr>
          <w:rFonts w:cs="Arial"/>
          <w:sz w:val="20"/>
        </w:rPr>
      </w:pPr>
      <w:r w:rsidRPr="00BA6DFC">
        <w:rPr>
          <w:rFonts w:cs="Arial"/>
          <w:sz w:val="20"/>
          <w:lang w:val="fr-FR"/>
        </w:rPr>
        <w:t>[76]</w:t>
      </w:r>
      <w:r w:rsidR="00F85864">
        <w:rPr>
          <w:rFonts w:cs="Arial"/>
          <w:sz w:val="20"/>
        </w:rPr>
        <w:tab/>
      </w:r>
      <w:r w:rsidRPr="00BA6DFC">
        <w:rPr>
          <w:rFonts w:cs="Arial"/>
          <w:sz w:val="20"/>
        </w:rPr>
        <w:t xml:space="preserve">Dans les circonstances, </w:t>
      </w:r>
      <w:r w:rsidRPr="00F44556">
        <w:rPr>
          <w:rFonts w:cs="Arial"/>
          <w:sz w:val="20"/>
          <w:u w:val="single"/>
        </w:rPr>
        <w:t>le Tribunal ne peut assimiler le motif invoqué par la travailleuse comme étant l’ignorance de la Loi puisqu’il s’agit d’une information essentielle qui ne lui a pas été donnée par l’administration publique qui a cette obligation alors que le délai de réclamation n’est pas prévu dans la Loi, mais dans son règlement d’application</w:t>
      </w:r>
      <w:r w:rsidRPr="00BA6DFC">
        <w:rPr>
          <w:rFonts w:cs="Arial"/>
          <w:sz w:val="20"/>
        </w:rPr>
        <w:t>.</w:t>
      </w:r>
    </w:p>
    <w:p w14:paraId="08E8BBA6" w14:textId="38EDDB47" w:rsidR="00BA6DFC" w:rsidRPr="00BA6DFC" w:rsidRDefault="00BA6DFC" w:rsidP="007E233C">
      <w:pPr>
        <w:pStyle w:val="corpsdedcision"/>
        <w:keepNext/>
        <w:keepLines/>
        <w:numPr>
          <w:ilvl w:val="0"/>
          <w:numId w:val="0"/>
        </w:numPr>
        <w:tabs>
          <w:tab w:val="clear" w:pos="720"/>
          <w:tab w:val="left" w:pos="1276"/>
        </w:tabs>
        <w:spacing w:after="240"/>
        <w:ind w:left="720" w:right="720"/>
        <w:rPr>
          <w:rFonts w:cs="Arial"/>
          <w:sz w:val="20"/>
        </w:rPr>
      </w:pPr>
      <w:r w:rsidRPr="00BA6DFC">
        <w:rPr>
          <w:rFonts w:cs="Arial"/>
          <w:sz w:val="20"/>
        </w:rPr>
        <w:t>[77]</w:t>
      </w:r>
      <w:r w:rsidR="00F85864">
        <w:rPr>
          <w:rFonts w:cs="Arial"/>
          <w:sz w:val="20"/>
        </w:rPr>
        <w:tab/>
      </w:r>
      <w:r w:rsidRPr="00BA6DFC">
        <w:rPr>
          <w:rFonts w:cs="Arial"/>
          <w:sz w:val="20"/>
        </w:rPr>
        <w:t>Au moment du refus de la réclamation, il appert de la décision contestée et du dossier constitué que la Commission n’a pas interrogé la travailleuse pour vérifier si elle avait un motif raisonnable pour expliquer son retard. En fait, la question n’a pas été soulevée ni analysée par la Commission. À sa demande de révision, la travailleuse indique qu’on ne lui a pas donné l’information avant, mais cette affirmation n’a pas été explorée par la Commission.</w:t>
      </w:r>
    </w:p>
    <w:p w14:paraId="637385A0" w14:textId="1FC5AA62" w:rsidR="00BA6DFC" w:rsidRDefault="00BA6DFC" w:rsidP="007E233C">
      <w:pPr>
        <w:pStyle w:val="corpsdedcision"/>
        <w:keepNext/>
        <w:keepLines/>
        <w:numPr>
          <w:ilvl w:val="0"/>
          <w:numId w:val="0"/>
        </w:numPr>
        <w:tabs>
          <w:tab w:val="clear" w:pos="720"/>
          <w:tab w:val="left" w:pos="1276"/>
        </w:tabs>
        <w:ind w:left="720" w:right="720"/>
        <w:rPr>
          <w:rFonts w:cs="Arial"/>
          <w:sz w:val="20"/>
          <w:lang w:val="fr-FR"/>
        </w:rPr>
      </w:pPr>
      <w:r w:rsidRPr="00BA6DFC">
        <w:rPr>
          <w:rFonts w:cs="Arial"/>
          <w:sz w:val="20"/>
          <w:lang w:val="fr-FR"/>
        </w:rPr>
        <w:t>[78]</w:t>
      </w:r>
      <w:r w:rsidR="00F85864">
        <w:rPr>
          <w:rFonts w:cs="Arial"/>
          <w:sz w:val="20"/>
          <w:lang w:val="fr-FR"/>
        </w:rPr>
        <w:tab/>
      </w:r>
      <w:r w:rsidRPr="00BA6DFC">
        <w:rPr>
          <w:rFonts w:cs="Arial"/>
          <w:sz w:val="20"/>
          <w:lang w:val="fr-FR"/>
        </w:rPr>
        <w:t>Les agents d’indemnisation se succèdent dans ce dossier, ils ne peuvent avoir une perspective globale quand leur intervention est limitée dans le temps ou parcellaire. Il est compréhensible que personne n’ait donné l’information croyant que le collègue l’avait fait. Il s’agit d’un malheureux concours de circonstances dont la travailleuse n’a pas à faire les frais.</w:t>
      </w:r>
    </w:p>
    <w:p w14:paraId="04C5EFDB" w14:textId="1E9E9CAD" w:rsidR="00F44556" w:rsidRPr="00F44556" w:rsidRDefault="00F44556" w:rsidP="007E233C">
      <w:pPr>
        <w:pStyle w:val="corpsdedcision"/>
        <w:keepNext/>
        <w:keepLines/>
        <w:numPr>
          <w:ilvl w:val="0"/>
          <w:numId w:val="0"/>
        </w:numPr>
        <w:ind w:left="720" w:right="720"/>
        <w:rPr>
          <w:rFonts w:cs="Arial"/>
          <w:szCs w:val="24"/>
        </w:rPr>
      </w:pPr>
      <w:r w:rsidRPr="00F44556">
        <w:rPr>
          <w:rFonts w:cs="Arial"/>
          <w:szCs w:val="24"/>
          <w:lang w:val="fr-FR"/>
        </w:rPr>
        <w:t>[</w:t>
      </w:r>
      <w:r>
        <w:rPr>
          <w:rFonts w:cs="Arial"/>
          <w:szCs w:val="24"/>
          <w:lang w:val="fr-FR"/>
        </w:rPr>
        <w:t>Notre soulignement et n</w:t>
      </w:r>
      <w:r w:rsidRPr="00F44556">
        <w:rPr>
          <w:rFonts w:cs="Arial"/>
          <w:szCs w:val="24"/>
          <w:lang w:val="fr-FR"/>
        </w:rPr>
        <w:t>ote omise]</w:t>
      </w:r>
    </w:p>
    <w:p w14:paraId="109792F5" w14:textId="675FA7E0" w:rsidR="00543E85" w:rsidRDefault="00BA6DFC" w:rsidP="00945D3E">
      <w:pPr>
        <w:pStyle w:val="corpsdedcision"/>
      </w:pPr>
      <w:r>
        <w:t xml:space="preserve">Ainsi, comme dans cette décision, </w:t>
      </w:r>
      <w:r w:rsidR="00272D38">
        <w:t>puisque la mention de l’exigence d’un délai de six mois pour produire une demande de remboursement pour les frais engagés par le travailleur se trouve spécifiquement dans le Règlement qui est complémentaire et nécessaire à l’application de ce qui est prévu à l’article</w:t>
      </w:r>
      <w:r w:rsidR="00F85864">
        <w:t> </w:t>
      </w:r>
      <w:r w:rsidR="00272D38">
        <w:t xml:space="preserve">115 de la Loi, le </w:t>
      </w:r>
      <w:r w:rsidR="00404A89">
        <w:t>T</w:t>
      </w:r>
      <w:r w:rsidR="00272D38">
        <w:t>ribunal constate qu’</w:t>
      </w:r>
      <w:r w:rsidR="00F44556">
        <w:t>aucune agente de la Commission dans le présent dossier n’a avisé le travailleur de l’existence d’un délai de six mois ni demand</w:t>
      </w:r>
      <w:r w:rsidR="00404A89">
        <w:t>é</w:t>
      </w:r>
      <w:r w:rsidR="00F44556">
        <w:t xml:space="preserve"> à ce dernier</w:t>
      </w:r>
      <w:r>
        <w:t xml:space="preserve"> </w:t>
      </w:r>
      <w:r w:rsidR="00F44556">
        <w:t xml:space="preserve">s’il avait un motif raisonnable pour réclamer tardivement ses frais de </w:t>
      </w:r>
      <w:r w:rsidR="00F44556" w:rsidRPr="006B0EC8">
        <w:t>déplacement</w:t>
      </w:r>
      <w:r w:rsidR="00FC60BC" w:rsidRPr="006B0EC8">
        <w:t>s</w:t>
      </w:r>
      <w:r w:rsidR="00F44556" w:rsidRPr="006B0EC8">
        <w:t>.</w:t>
      </w:r>
    </w:p>
    <w:p w14:paraId="4F2989BF" w14:textId="0D7C8DC6" w:rsidR="00F44556" w:rsidRPr="00B770F8" w:rsidRDefault="00F44556" w:rsidP="00106D7C">
      <w:pPr>
        <w:pStyle w:val="corpsdedcision"/>
      </w:pPr>
      <w:r>
        <w:t xml:space="preserve">Par conséquent, le Tribunal </w:t>
      </w:r>
      <w:r w:rsidR="00BA6DFC">
        <w:t xml:space="preserve">ne peut </w:t>
      </w:r>
      <w:r>
        <w:t xml:space="preserve">pas en </w:t>
      </w:r>
      <w:r w:rsidR="00BA6DFC">
        <w:t xml:space="preserve">tenir rigueur </w:t>
      </w:r>
      <w:r>
        <w:t>au</w:t>
      </w:r>
      <w:r w:rsidR="00BA6DFC">
        <w:t xml:space="preserve"> travailleu</w:t>
      </w:r>
      <w:r>
        <w:t xml:space="preserve">r, alors que personne </w:t>
      </w:r>
      <w:r w:rsidR="00BA6DFC">
        <w:t>n</w:t>
      </w:r>
      <w:r>
        <w:t>e</w:t>
      </w:r>
      <w:r w:rsidR="00BA6DFC">
        <w:t xml:space="preserve"> l’a renseigné à ce sujet</w:t>
      </w:r>
      <w:r>
        <w:t>, d’autant plus qu’il existe une obligation de renseignement de la Commission à l’égard du travailleur</w:t>
      </w:r>
      <w:r w:rsidR="00543E85">
        <w:t xml:space="preserve">, comme le mentionne les auteurs </w:t>
      </w:r>
      <w:r w:rsidR="00543E85" w:rsidRPr="00543E85">
        <w:rPr>
          <w:rFonts w:cs="Arial"/>
          <w:szCs w:val="24"/>
        </w:rPr>
        <w:t>Lemieux</w:t>
      </w:r>
      <w:r w:rsidR="00543E85" w:rsidRPr="00543E85">
        <w:rPr>
          <w:rFonts w:cs="Arial"/>
          <w:color w:val="000000"/>
          <w:szCs w:val="24"/>
        </w:rPr>
        <w:t xml:space="preserve"> </w:t>
      </w:r>
      <w:r w:rsidR="00543E85" w:rsidRPr="00543E85">
        <w:rPr>
          <w:rFonts w:cs="Arial"/>
          <w:szCs w:val="24"/>
        </w:rPr>
        <w:t>et Issalys</w:t>
      </w:r>
      <w:r w:rsidR="00543E85">
        <w:rPr>
          <w:rFonts w:cs="Arial"/>
          <w:szCs w:val="24"/>
        </w:rPr>
        <w:t xml:space="preserve"> dans </w:t>
      </w:r>
      <w:r w:rsidRPr="00543E85">
        <w:rPr>
          <w:rFonts w:cs="Arial"/>
          <w:szCs w:val="24"/>
        </w:rPr>
        <w:t xml:space="preserve">l’ouvrage </w:t>
      </w:r>
      <w:r w:rsidRPr="00543E85">
        <w:rPr>
          <w:rFonts w:cs="Arial"/>
          <w:i/>
          <w:iCs/>
          <w:szCs w:val="24"/>
        </w:rPr>
        <w:t>L'action gouvernementale : Précis de droit des institutions administratives</w:t>
      </w:r>
      <w:r>
        <w:rPr>
          <w:rStyle w:val="Appelnotedebasdep"/>
        </w:rPr>
        <w:footnoteReference w:id="30"/>
      </w:r>
      <w:r w:rsidR="00543E85">
        <w:rPr>
          <w:rFonts w:cs="Arial"/>
          <w:szCs w:val="24"/>
        </w:rPr>
        <w:t>, et ce, de la façon suivante</w:t>
      </w:r>
      <w:r w:rsidRPr="00543E85">
        <w:rPr>
          <w:rFonts w:cs="Arial"/>
          <w:szCs w:val="24"/>
        </w:rPr>
        <w:t> :</w:t>
      </w:r>
    </w:p>
    <w:p w14:paraId="07963D8E" w14:textId="77777777" w:rsidR="00F44556" w:rsidRPr="00B770F8" w:rsidRDefault="00F44556" w:rsidP="00F44556">
      <w:pPr>
        <w:pStyle w:val="corpsdedcision"/>
        <w:numPr>
          <w:ilvl w:val="0"/>
          <w:numId w:val="0"/>
        </w:numPr>
        <w:tabs>
          <w:tab w:val="clear" w:pos="720"/>
          <w:tab w:val="left" w:pos="1418"/>
        </w:tabs>
        <w:spacing w:after="240"/>
        <w:ind w:left="720" w:right="720"/>
        <w:rPr>
          <w:rFonts w:cs="Arial"/>
          <w:b/>
          <w:bCs/>
          <w:sz w:val="20"/>
        </w:rPr>
      </w:pPr>
      <w:r w:rsidRPr="00B770F8">
        <w:rPr>
          <w:rFonts w:cs="Arial"/>
          <w:b/>
          <w:bCs/>
          <w:sz w:val="20"/>
        </w:rPr>
        <w:t>10.20</w:t>
      </w:r>
      <w:r>
        <w:rPr>
          <w:rFonts w:cs="Arial"/>
          <w:b/>
          <w:bCs/>
          <w:sz w:val="20"/>
        </w:rPr>
        <w:tab/>
      </w:r>
      <w:r w:rsidRPr="00B770F8">
        <w:rPr>
          <w:rFonts w:cs="Arial"/>
          <w:b/>
          <w:bCs/>
          <w:sz w:val="20"/>
        </w:rPr>
        <w:t>L’assistance au demandeur</w:t>
      </w:r>
    </w:p>
    <w:p w14:paraId="29C429E8" w14:textId="77777777" w:rsidR="00F44556" w:rsidRDefault="00F44556" w:rsidP="00F44556">
      <w:pPr>
        <w:pStyle w:val="corpsdedcision"/>
        <w:numPr>
          <w:ilvl w:val="0"/>
          <w:numId w:val="0"/>
        </w:numPr>
        <w:tabs>
          <w:tab w:val="clear" w:pos="720"/>
          <w:tab w:val="left" w:pos="1134"/>
        </w:tabs>
        <w:spacing w:after="240"/>
        <w:ind w:left="720" w:right="720"/>
        <w:rPr>
          <w:rFonts w:cs="Arial"/>
          <w:sz w:val="20"/>
        </w:rPr>
      </w:pPr>
      <w:r>
        <w:rPr>
          <w:rFonts w:cs="Arial"/>
          <w:sz w:val="20"/>
        </w:rPr>
        <w:tab/>
        <w:t>L</w:t>
      </w:r>
      <w:r w:rsidRPr="00B770F8">
        <w:rPr>
          <w:rFonts w:cs="Arial"/>
          <w:sz w:val="20"/>
        </w:rPr>
        <w:t>a complexité des lois et règlements relatifs aux prestations sociales et le caractère bureaucratique de leur mise en œuvre justifie que l'administration s'efforce d'assister les prestataires dans la préparation et la présentation d'une demande.</w:t>
      </w:r>
      <w:r>
        <w:rPr>
          <w:rFonts w:cs="Arial"/>
          <w:sz w:val="20"/>
        </w:rPr>
        <w:t xml:space="preserve"> […]</w:t>
      </w:r>
    </w:p>
    <w:p w14:paraId="01C95C18" w14:textId="00209CD9" w:rsidR="00543E85" w:rsidRDefault="00543E85" w:rsidP="00543E85">
      <w:pPr>
        <w:pStyle w:val="corpsdedcision"/>
        <w:numPr>
          <w:ilvl w:val="0"/>
          <w:numId w:val="0"/>
        </w:numPr>
        <w:spacing w:after="240"/>
        <w:ind w:left="720" w:right="720"/>
        <w:rPr>
          <w:sz w:val="20"/>
        </w:rPr>
      </w:pPr>
      <w:r>
        <w:rPr>
          <w:sz w:val="20"/>
        </w:rPr>
        <w:tab/>
      </w:r>
      <w:r w:rsidRPr="00543E85">
        <w:rPr>
          <w:sz w:val="20"/>
        </w:rPr>
        <w:t>En matière de prestations sociales, l’objectif de qualité des services, que complète par ailleurs l’objectif d’accessibilité de la justice administrative, paraît comporter d’abord une mission d’information du public.</w:t>
      </w:r>
      <w:r>
        <w:rPr>
          <w:sz w:val="20"/>
        </w:rPr>
        <w:t xml:space="preserve"> […]</w:t>
      </w:r>
    </w:p>
    <w:p w14:paraId="41D319EA" w14:textId="3BBDECFD" w:rsidR="00543E85" w:rsidRDefault="00543E85" w:rsidP="00FD2B12">
      <w:pPr>
        <w:pStyle w:val="corpsdedcision"/>
        <w:numPr>
          <w:ilvl w:val="0"/>
          <w:numId w:val="0"/>
        </w:numPr>
        <w:spacing w:after="240"/>
        <w:ind w:left="720" w:right="720"/>
        <w:rPr>
          <w:sz w:val="20"/>
        </w:rPr>
      </w:pPr>
      <w:r>
        <w:rPr>
          <w:sz w:val="20"/>
        </w:rPr>
        <w:tab/>
      </w:r>
      <w:r w:rsidRPr="00543E85">
        <w:rPr>
          <w:sz w:val="20"/>
        </w:rPr>
        <w:t>En second lieu, la qualité des services et l’accessibilité de I</w:t>
      </w:r>
      <w:r>
        <w:rPr>
          <w:sz w:val="20"/>
        </w:rPr>
        <w:t xml:space="preserve">a </w:t>
      </w:r>
      <w:r w:rsidRPr="00543E85">
        <w:rPr>
          <w:sz w:val="20"/>
        </w:rPr>
        <w:t>justice administrative impliquent, en matière de prestations sociales,</w:t>
      </w:r>
      <w:r>
        <w:rPr>
          <w:sz w:val="20"/>
        </w:rPr>
        <w:t xml:space="preserve"> </w:t>
      </w:r>
      <w:r w:rsidRPr="00543E85">
        <w:rPr>
          <w:sz w:val="20"/>
        </w:rPr>
        <w:t>que l'administration facilite la présentation de la demande de prestations</w:t>
      </w:r>
      <w:r>
        <w:rPr>
          <w:sz w:val="20"/>
        </w:rPr>
        <w:t>. […]</w:t>
      </w:r>
    </w:p>
    <w:p w14:paraId="40D8F0E9" w14:textId="77777777" w:rsidR="00F44556" w:rsidRPr="00B770F8" w:rsidRDefault="00F44556" w:rsidP="007E233C">
      <w:pPr>
        <w:pStyle w:val="corpsdedcision"/>
        <w:keepNext/>
        <w:keepLines/>
        <w:numPr>
          <w:ilvl w:val="0"/>
          <w:numId w:val="0"/>
        </w:numPr>
        <w:tabs>
          <w:tab w:val="clear" w:pos="720"/>
          <w:tab w:val="left" w:pos="1134"/>
        </w:tabs>
        <w:ind w:left="720" w:right="720"/>
        <w:rPr>
          <w:sz w:val="20"/>
        </w:rPr>
      </w:pPr>
      <w:r>
        <w:rPr>
          <w:sz w:val="20"/>
        </w:rPr>
        <w:tab/>
      </w:r>
      <w:r w:rsidRPr="00B770F8">
        <w:rPr>
          <w:sz w:val="20"/>
        </w:rPr>
        <w:t>À cette mission d’information et d’assistance incombant à l’administration correspond cependant une obligation de diligence incombant au demandeur pour s’assurer des obligations et exigences que comporte la procédure de demande. Cette obligation de diligence a été particulièrement mise en lumière par l’application des règles de délai, de prorogation de délai ou d’antidatation de la demande (voir 10.19). Le principe général de droit, selon lequel nul n’est censé ignorer la loi, s’applique malaisément au droit des prestations sociales : la complexité et la technicité de ses règles en rendent la connaissance et l’assimilation difficiles pour une grande partie de leurs destinataires</w:t>
      </w:r>
      <w:r>
        <w:rPr>
          <w:sz w:val="20"/>
        </w:rPr>
        <w:t>.</w:t>
      </w:r>
      <w:r w:rsidRPr="00B770F8">
        <w:rPr>
          <w:sz w:val="20"/>
        </w:rPr>
        <w:t xml:space="preserve"> Les attentes de diligence à l’endroit des administrés doivent donc se mesurer selon le critère de la personne raisonnable, placée dans la situation du demandeur.</w:t>
      </w:r>
    </w:p>
    <w:p w14:paraId="5D9EDFBA" w14:textId="77777777" w:rsidR="00F44556" w:rsidRPr="00B770F8" w:rsidRDefault="00F44556" w:rsidP="007E233C">
      <w:pPr>
        <w:pStyle w:val="corpsdedcision"/>
        <w:keepNext/>
        <w:keepLines/>
        <w:numPr>
          <w:ilvl w:val="0"/>
          <w:numId w:val="0"/>
        </w:numPr>
        <w:ind w:left="720" w:right="720"/>
      </w:pPr>
      <w:r>
        <w:t>[Transcription textuelle]</w:t>
      </w:r>
    </w:p>
    <w:p w14:paraId="0DE0AD29" w14:textId="43A2E656" w:rsidR="006A42CD" w:rsidRPr="006A42CD" w:rsidRDefault="006A42CD" w:rsidP="00D62510">
      <w:pPr>
        <w:pStyle w:val="corpsdedcision"/>
        <w:rPr>
          <w:szCs w:val="24"/>
        </w:rPr>
      </w:pPr>
      <w:r w:rsidRPr="006A42CD">
        <w:rPr>
          <w:rFonts w:cs="Arial"/>
          <w:szCs w:val="24"/>
        </w:rPr>
        <w:t xml:space="preserve">Le Tribunal conclut qu’il n’est aucunement question d’un manque de diligence de la part du travailleur dans la production de sa demande de remboursement en mars 2024, alors que personne ne lui a dit qu’il devait la déposer </w:t>
      </w:r>
      <w:r w:rsidRPr="00272D38">
        <w:t>dans les six mois suivant la date à laquelle les frais ont été engagés</w:t>
      </w:r>
      <w:r w:rsidRPr="006A42CD">
        <w:rPr>
          <w:rFonts w:cs="Arial"/>
          <w:szCs w:val="24"/>
        </w:rPr>
        <w:t>. Comme il a été souligné précédemment, la Commission a remboursé au travailleur une réclamation effectuée en juin</w:t>
      </w:r>
      <w:r w:rsidR="00F85864">
        <w:rPr>
          <w:rFonts w:cs="Arial"/>
          <w:szCs w:val="24"/>
        </w:rPr>
        <w:t> </w:t>
      </w:r>
      <w:r w:rsidRPr="006A42CD">
        <w:rPr>
          <w:rFonts w:cs="Arial"/>
          <w:szCs w:val="24"/>
        </w:rPr>
        <w:t>2022 pour des frais qu’il a engagés en 2018 et 2019.</w:t>
      </w:r>
    </w:p>
    <w:p w14:paraId="47E200FE" w14:textId="4014E051" w:rsidR="006A42CD" w:rsidRPr="00B767A3" w:rsidRDefault="006A42CD" w:rsidP="00DD0B49">
      <w:pPr>
        <w:pStyle w:val="corpsdedcision"/>
        <w:rPr>
          <w:szCs w:val="24"/>
        </w:rPr>
      </w:pPr>
      <w:bookmarkStart w:id="15" w:name="_Hlk191377798"/>
      <w:r w:rsidRPr="00B767A3">
        <w:rPr>
          <w:rFonts w:cs="Arial"/>
          <w:szCs w:val="24"/>
        </w:rPr>
        <w:t xml:space="preserve">Ce comportement antérieur de la Commission s’ajoute à tous les autres motifs analysés par le </w:t>
      </w:r>
      <w:r w:rsidRPr="00404A89">
        <w:rPr>
          <w:rFonts w:cs="Arial"/>
          <w:szCs w:val="24"/>
        </w:rPr>
        <w:t>Tribunal qui lui permettent de conclure, de façon prépondérante, à la présence d’un motif raisonnable</w:t>
      </w:r>
      <w:r w:rsidR="00E40756" w:rsidRPr="00404A89">
        <w:rPr>
          <w:rFonts w:cs="Arial"/>
          <w:szCs w:val="24"/>
        </w:rPr>
        <w:t xml:space="preserve"> </w:t>
      </w:r>
      <w:r w:rsidR="00E40756" w:rsidRPr="00404A89">
        <w:t xml:space="preserve">permettant de </w:t>
      </w:r>
      <w:r w:rsidR="00E44E78" w:rsidRPr="00404A89">
        <w:t xml:space="preserve">relever </w:t>
      </w:r>
      <w:r w:rsidR="00227A29" w:rsidRPr="00404A89">
        <w:t xml:space="preserve">le travailleur </w:t>
      </w:r>
      <w:r w:rsidR="00E44E78" w:rsidRPr="00404A89">
        <w:t xml:space="preserve">de </w:t>
      </w:r>
      <w:r w:rsidR="00A25491" w:rsidRPr="00404A89">
        <w:t>son</w:t>
      </w:r>
      <w:r w:rsidR="00E44E78" w:rsidRPr="00404A89">
        <w:t xml:space="preserve"> défaut d’avoir respecté le délai</w:t>
      </w:r>
      <w:r w:rsidR="00227A29" w:rsidRPr="00404A89">
        <w:t xml:space="preserve"> prévu à l’article</w:t>
      </w:r>
      <w:r w:rsidR="00F85864">
        <w:t> </w:t>
      </w:r>
      <w:r w:rsidR="00227A29" w:rsidRPr="00404A89">
        <w:t>21 du Règlement</w:t>
      </w:r>
      <w:r w:rsidR="00E44E78" w:rsidRPr="00404A89">
        <w:t>.</w:t>
      </w:r>
    </w:p>
    <w:p w14:paraId="75E4868A" w14:textId="0909B52E" w:rsidR="00227A29" w:rsidRPr="00404A89" w:rsidRDefault="00E40756" w:rsidP="00FD0D80">
      <w:pPr>
        <w:pStyle w:val="corpsdedcision"/>
      </w:pPr>
      <w:r w:rsidRPr="00404A89">
        <w:t xml:space="preserve">Par ailleurs, </w:t>
      </w:r>
      <w:r w:rsidR="002834F2" w:rsidRPr="00404A89">
        <w:t>la demande initiale du travailleur en début d’audience</w:t>
      </w:r>
      <w:r w:rsidR="00227A29" w:rsidRPr="00404A89">
        <w:t>,</w:t>
      </w:r>
      <w:r w:rsidR="002834F2" w:rsidRPr="00404A89">
        <w:t xml:space="preserve"> quant aux conclusions recherchées,</w:t>
      </w:r>
      <w:r w:rsidR="00227A29" w:rsidRPr="00404A89">
        <w:t xml:space="preserve"> inclut les frais engagés jusqu’au 14 mars 2024.</w:t>
      </w:r>
      <w:r w:rsidR="002834F2" w:rsidRPr="00404A89">
        <w:t xml:space="preserve"> </w:t>
      </w:r>
      <w:r w:rsidR="00227A29" w:rsidRPr="00404A89">
        <w:t xml:space="preserve">Toutefois, le soussigné constate que, sur les </w:t>
      </w:r>
      <w:r w:rsidR="00227A29" w:rsidRPr="00404A89">
        <w:rPr>
          <w:szCs w:val="24"/>
        </w:rPr>
        <w:t xml:space="preserve">formulaires </w:t>
      </w:r>
      <w:r w:rsidR="00227A29" w:rsidRPr="00F85864">
        <w:rPr>
          <w:b/>
          <w:bCs/>
          <w:i/>
          <w:iCs/>
          <w:szCs w:val="24"/>
        </w:rPr>
        <w:t>DEMANDE DE REMBOURSEMENT DE FRAIS</w:t>
      </w:r>
      <w:r w:rsidR="00227A29" w:rsidRPr="00404A89">
        <w:t xml:space="preserve"> à la disposition du Tribunal, </w:t>
      </w:r>
      <w:r w:rsidR="00E44E78" w:rsidRPr="00404A89">
        <w:t xml:space="preserve">il n’y a eu aucune réclamation pour des frais </w:t>
      </w:r>
      <w:r w:rsidR="00A25491" w:rsidRPr="00404A89">
        <w:t>engagés</w:t>
      </w:r>
      <w:r w:rsidR="00E44E78" w:rsidRPr="00404A89">
        <w:t xml:space="preserve"> </w:t>
      </w:r>
      <w:r w:rsidR="00227A29" w:rsidRPr="00404A89">
        <w:t>postérieurement au</w:t>
      </w:r>
      <w:r w:rsidR="00E44E78" w:rsidRPr="00404A89">
        <w:t xml:space="preserve"> 1</w:t>
      </w:r>
      <w:r w:rsidR="00227A29" w:rsidRPr="00404A89">
        <w:t>4 </w:t>
      </w:r>
      <w:r w:rsidR="00E44E78" w:rsidRPr="00404A89">
        <w:t>septembre</w:t>
      </w:r>
      <w:r w:rsidR="00227A29" w:rsidRPr="00404A89">
        <w:t> </w:t>
      </w:r>
      <w:r w:rsidR="00E44E78" w:rsidRPr="00404A89">
        <w:t>2023</w:t>
      </w:r>
      <w:r w:rsidR="00227A29" w:rsidRPr="00404A89">
        <w:t>.</w:t>
      </w:r>
    </w:p>
    <w:p w14:paraId="0B6DBBC1" w14:textId="385DCEBE" w:rsidR="00A25491" w:rsidRPr="00B45A06" w:rsidRDefault="00A25491" w:rsidP="007E233C">
      <w:pPr>
        <w:pStyle w:val="corpsdedcision"/>
        <w:keepNext/>
        <w:keepLines/>
      </w:pPr>
      <w:r w:rsidRPr="00B45A06">
        <w:t>Par conséquent, ayant l’obligation de rendre une décision à l’égard de la preuve en sa possession, le Tribunal conclut que le travailleur a droit au remboursement des frais de déplacement</w:t>
      </w:r>
      <w:r w:rsidR="006B0EC8">
        <w:t>s</w:t>
      </w:r>
      <w:r w:rsidRPr="00B45A06">
        <w:t>, de repas et de séjour engagés entre le 23 avril 2019 et le 14 septembre 2023</w:t>
      </w:r>
      <w:r w:rsidRPr="00B45A06">
        <w:rPr>
          <w:rStyle w:val="Appelnotedebasdep"/>
        </w:rPr>
        <w:footnoteReference w:id="31"/>
      </w:r>
      <w:r w:rsidRPr="00B45A06">
        <w:t>.</w:t>
      </w:r>
    </w:p>
    <w:p w14:paraId="7B8DAC56" w14:textId="77777777" w:rsidR="00C74B6F" w:rsidRDefault="00C74B6F" w:rsidP="007E233C">
      <w:pPr>
        <w:pStyle w:val="Dispositif"/>
        <w:keepNext/>
        <w:keepLines/>
      </w:pPr>
      <w:r>
        <w:rPr>
          <w:b/>
        </w:rPr>
        <w:t>P</w:t>
      </w:r>
      <w:r w:rsidR="00401325">
        <w:rPr>
          <w:b/>
        </w:rPr>
        <w:t>AR</w:t>
      </w:r>
      <w:r w:rsidR="00D07FA6">
        <w:rPr>
          <w:b/>
        </w:rPr>
        <w:t xml:space="preserve"> CES MOTIFS, LE TRIBUNAL ADMINISTRATIF DU TRAVAIL</w:t>
      </w:r>
      <w:r>
        <w:rPr>
          <w:b/>
        </w:rPr>
        <w:t> :</w:t>
      </w:r>
    </w:p>
    <w:p w14:paraId="6E56F37E" w14:textId="43B0B1D2" w:rsidR="006D4C7E" w:rsidRDefault="00404A89" w:rsidP="007E233C">
      <w:pPr>
        <w:pStyle w:val="Dispositif"/>
        <w:keepNext/>
        <w:keepLines/>
        <w:rPr>
          <w:b/>
        </w:rPr>
      </w:pPr>
      <w:bookmarkStart w:id="16" w:name="dispositif"/>
      <w:r>
        <w:t xml:space="preserve">Dossier </w:t>
      </w:r>
      <w:r w:rsidR="006D4C7E">
        <w:t>1320186-63-2305</w:t>
      </w:r>
    </w:p>
    <w:p w14:paraId="030BCF18" w14:textId="10AFCB86" w:rsidR="00C40C86" w:rsidRPr="00A90C20" w:rsidRDefault="00C40C86" w:rsidP="007E233C">
      <w:pPr>
        <w:pStyle w:val="Dispositif"/>
        <w:keepNext/>
        <w:keepLines/>
        <w:rPr>
          <w:bCs/>
        </w:rPr>
      </w:pPr>
      <w:r w:rsidRPr="00A90C20">
        <w:rPr>
          <w:b/>
        </w:rPr>
        <w:t>ACCUEILLE</w:t>
      </w:r>
      <w:r w:rsidRPr="00A90C20">
        <w:rPr>
          <w:bCs/>
        </w:rPr>
        <w:t xml:space="preserve"> la contestation d</w:t>
      </w:r>
      <w:r>
        <w:rPr>
          <w:bCs/>
        </w:rPr>
        <w:t>u</w:t>
      </w:r>
      <w:r w:rsidRPr="00A90C20">
        <w:rPr>
          <w:bCs/>
        </w:rPr>
        <w:t xml:space="preserve"> travailleu</w:t>
      </w:r>
      <w:r>
        <w:rPr>
          <w:bCs/>
        </w:rPr>
        <w:t>r</w:t>
      </w:r>
      <w:r w:rsidRPr="00A90C20">
        <w:rPr>
          <w:bCs/>
        </w:rPr>
        <w:t xml:space="preserve">, </w:t>
      </w:r>
      <w:r w:rsidR="00404A89">
        <w:t>m</w:t>
      </w:r>
      <w:r>
        <w:t xml:space="preserve">onsieur </w:t>
      </w:r>
      <w:r w:rsidRPr="005E40CF">
        <w:rPr>
          <w:rFonts w:cs="Arial"/>
          <w:szCs w:val="24"/>
        </w:rPr>
        <w:t>Stéphane Daoust</w:t>
      </w:r>
      <w:r w:rsidRPr="00A90C20">
        <w:rPr>
          <w:bCs/>
        </w:rPr>
        <w:t>;</w:t>
      </w:r>
    </w:p>
    <w:p w14:paraId="77146D5C" w14:textId="1DD8E42A" w:rsidR="00C40C86" w:rsidRDefault="00C40C86" w:rsidP="007E233C">
      <w:pPr>
        <w:pStyle w:val="Dispositif"/>
        <w:keepNext/>
        <w:keepLines/>
      </w:pPr>
      <w:r w:rsidRPr="00527575">
        <w:rPr>
          <w:b/>
        </w:rPr>
        <w:t>INFIRME</w:t>
      </w:r>
      <w:r w:rsidRPr="00527575">
        <w:t xml:space="preserve"> la décision de la</w:t>
      </w:r>
      <w:r>
        <w:t xml:space="preserve"> </w:t>
      </w:r>
      <w:r w:rsidRPr="00527575">
        <w:t>Commission des normes, de l’équité, de la santé et de la</w:t>
      </w:r>
      <w:r>
        <w:t xml:space="preserve"> </w:t>
      </w:r>
      <w:r w:rsidRPr="00527575">
        <w:t xml:space="preserve">sécurité du travail rendue </w:t>
      </w:r>
      <w:r>
        <w:t>le 2</w:t>
      </w:r>
      <w:r w:rsidR="00404A89">
        <w:t>6</w:t>
      </w:r>
      <w:r>
        <w:t> </w:t>
      </w:r>
      <w:r w:rsidR="00404A89">
        <w:t>avril</w:t>
      </w:r>
      <w:r w:rsidRPr="00527575">
        <w:t> 202</w:t>
      </w:r>
      <w:r w:rsidR="00404A89">
        <w:t>3</w:t>
      </w:r>
      <w:r>
        <w:t>,</w:t>
      </w:r>
      <w:r w:rsidRPr="00527575">
        <w:t xml:space="preserve"> à la suite d’une révision administrative;</w:t>
      </w:r>
    </w:p>
    <w:p w14:paraId="65B4519E" w14:textId="6FA9F939" w:rsidR="00C40C86" w:rsidRDefault="00C40C86" w:rsidP="007E233C">
      <w:pPr>
        <w:pStyle w:val="Dispositif"/>
        <w:keepNext/>
        <w:keepLines/>
      </w:pPr>
      <w:r>
        <w:rPr>
          <w:b/>
        </w:rPr>
        <w:t>DÉCLARE</w:t>
      </w:r>
      <w:r>
        <w:t xml:space="preserve"> que</w:t>
      </w:r>
      <w:r w:rsidRPr="003A5601">
        <w:rPr>
          <w:rFonts w:cs="Arial"/>
          <w:color w:val="000000"/>
        </w:rPr>
        <w:t xml:space="preserve"> </w:t>
      </w:r>
      <w:r>
        <w:rPr>
          <w:rFonts w:cs="Arial"/>
          <w:color w:val="000000"/>
        </w:rPr>
        <w:t>l</w:t>
      </w:r>
      <w:r w:rsidR="00C91EA8">
        <w:rPr>
          <w:rFonts w:cs="Arial"/>
          <w:color w:val="000000"/>
        </w:rPr>
        <w:t>e diagnostic de</w:t>
      </w:r>
      <w:r>
        <w:rPr>
          <w:rFonts w:cs="Arial"/>
          <w:color w:val="000000"/>
        </w:rPr>
        <w:t xml:space="preserve"> </w:t>
      </w:r>
      <w:r>
        <w:t xml:space="preserve">dépendance nouvelle à l’alcool </w:t>
      </w:r>
      <w:r>
        <w:rPr>
          <w:rFonts w:cs="Arial"/>
          <w:color w:val="000000"/>
        </w:rPr>
        <w:t xml:space="preserve">est en relation avec la lésion professionnelle subie par le travailleur le </w:t>
      </w:r>
      <w:r>
        <w:t>11 avril 2014;</w:t>
      </w:r>
    </w:p>
    <w:p w14:paraId="51ABFA3B" w14:textId="5DC86C8E" w:rsidR="00C40C86" w:rsidRDefault="00C40C86" w:rsidP="007E233C">
      <w:pPr>
        <w:pStyle w:val="Dispositif"/>
        <w:keepNext/>
        <w:keepLines/>
      </w:pPr>
      <w:r>
        <w:rPr>
          <w:b/>
        </w:rPr>
        <w:t>DÉCLARE</w:t>
      </w:r>
      <w:r>
        <w:t xml:space="preserve"> </w:t>
      </w:r>
      <w:r w:rsidRPr="00FF55D1">
        <w:t>que l</w:t>
      </w:r>
      <w:r w:rsidR="00C91EA8">
        <w:t>e</w:t>
      </w:r>
      <w:r>
        <w:t xml:space="preserve"> </w:t>
      </w:r>
      <w:r w:rsidRPr="00FF55D1">
        <w:t>travailleu</w:t>
      </w:r>
      <w:r w:rsidR="00C91EA8">
        <w:t>r</w:t>
      </w:r>
      <w:r>
        <w:t xml:space="preserve"> </w:t>
      </w:r>
      <w:r w:rsidRPr="00FF55D1">
        <w:t>a droit aux prestations prévues par la</w:t>
      </w:r>
      <w:r>
        <w:t xml:space="preserve"> </w:t>
      </w:r>
      <w:r w:rsidRPr="00FF55D1">
        <w:rPr>
          <w:i/>
          <w:iCs/>
        </w:rPr>
        <w:t>Loi sur les accidents du travail et les maladies professionnelles</w:t>
      </w:r>
      <w:r w:rsidR="00C91EA8">
        <w:t xml:space="preserve"> relativement à ce diagnostic</w:t>
      </w:r>
      <w:r>
        <w:t>.</w:t>
      </w:r>
    </w:p>
    <w:p w14:paraId="7CB10198" w14:textId="223BEB01" w:rsidR="006D4C7E" w:rsidRDefault="00404A89" w:rsidP="006D4C7E">
      <w:pPr>
        <w:pStyle w:val="Dispositif"/>
        <w:rPr>
          <w:b/>
        </w:rPr>
      </w:pPr>
      <w:r>
        <w:t xml:space="preserve">Dossier </w:t>
      </w:r>
      <w:r w:rsidR="006D4C7E">
        <w:t>1314764-63-2303</w:t>
      </w:r>
    </w:p>
    <w:p w14:paraId="2D9710DE" w14:textId="54487453" w:rsidR="006D4C7E" w:rsidRPr="00A90C20" w:rsidRDefault="006D4C7E" w:rsidP="006D4C7E">
      <w:pPr>
        <w:pStyle w:val="Dispositif"/>
        <w:rPr>
          <w:bCs/>
        </w:rPr>
      </w:pPr>
      <w:r w:rsidRPr="00A90C20">
        <w:rPr>
          <w:b/>
        </w:rPr>
        <w:t>ACCUEILLE</w:t>
      </w:r>
      <w:r w:rsidRPr="00A90C20">
        <w:rPr>
          <w:bCs/>
        </w:rPr>
        <w:t xml:space="preserve"> la contestation d</w:t>
      </w:r>
      <w:r>
        <w:rPr>
          <w:bCs/>
        </w:rPr>
        <w:t>u</w:t>
      </w:r>
      <w:r w:rsidRPr="00A90C20">
        <w:rPr>
          <w:bCs/>
        </w:rPr>
        <w:t xml:space="preserve"> travailleu</w:t>
      </w:r>
      <w:r>
        <w:rPr>
          <w:bCs/>
        </w:rPr>
        <w:t>r</w:t>
      </w:r>
      <w:r w:rsidRPr="00A90C20">
        <w:rPr>
          <w:bCs/>
        </w:rPr>
        <w:t xml:space="preserve">, </w:t>
      </w:r>
      <w:r w:rsidR="00C91EA8">
        <w:t>m</w:t>
      </w:r>
      <w:r>
        <w:t xml:space="preserve">onsieur </w:t>
      </w:r>
      <w:r w:rsidRPr="005E40CF">
        <w:rPr>
          <w:rFonts w:cs="Arial"/>
          <w:szCs w:val="24"/>
        </w:rPr>
        <w:t>Stéphane Daoust</w:t>
      </w:r>
      <w:r w:rsidRPr="00A90C20">
        <w:rPr>
          <w:bCs/>
        </w:rPr>
        <w:t>;</w:t>
      </w:r>
    </w:p>
    <w:p w14:paraId="176ED6D0" w14:textId="348382C0" w:rsidR="006D4C7E" w:rsidRDefault="006D4C7E" w:rsidP="006D4C7E">
      <w:pPr>
        <w:pStyle w:val="Dispositif"/>
      </w:pPr>
      <w:r w:rsidRPr="00527575">
        <w:rPr>
          <w:b/>
        </w:rPr>
        <w:t>INFIRME</w:t>
      </w:r>
      <w:r w:rsidRPr="00527575">
        <w:t xml:space="preserve"> la décision de la</w:t>
      </w:r>
      <w:r>
        <w:t xml:space="preserve"> </w:t>
      </w:r>
      <w:r w:rsidRPr="00527575">
        <w:t>Commission des normes, de l’équité, de la santé et de la</w:t>
      </w:r>
      <w:r>
        <w:t xml:space="preserve"> </w:t>
      </w:r>
      <w:r w:rsidRPr="00527575">
        <w:t xml:space="preserve">sécurité du travail rendue </w:t>
      </w:r>
      <w:r>
        <w:t xml:space="preserve">le </w:t>
      </w:r>
      <w:r w:rsidR="00BF0BD2">
        <w:t>8 mars 2023</w:t>
      </w:r>
      <w:r>
        <w:t>,</w:t>
      </w:r>
      <w:r w:rsidRPr="00527575">
        <w:t xml:space="preserve"> à la suite d’une révision administrative;</w:t>
      </w:r>
    </w:p>
    <w:p w14:paraId="1233ABF4" w14:textId="7A0FA8D2" w:rsidR="006D4C7E" w:rsidRDefault="006D4C7E" w:rsidP="006D4C7E">
      <w:pPr>
        <w:pStyle w:val="Dispositif"/>
      </w:pPr>
      <w:r>
        <w:rPr>
          <w:b/>
        </w:rPr>
        <w:t>DÉCLARE</w:t>
      </w:r>
      <w:r>
        <w:t xml:space="preserve"> </w:t>
      </w:r>
      <w:r w:rsidRPr="00404A89">
        <w:t>que</w:t>
      </w:r>
      <w:r w:rsidRPr="00404A89">
        <w:rPr>
          <w:rFonts w:cs="Arial"/>
          <w:color w:val="000000"/>
        </w:rPr>
        <w:t xml:space="preserve"> </w:t>
      </w:r>
      <w:r w:rsidR="00A55D94" w:rsidRPr="00404A89">
        <w:rPr>
          <w:rFonts w:cs="Arial"/>
          <w:color w:val="000000"/>
        </w:rPr>
        <w:t>le travailleur</w:t>
      </w:r>
      <w:r w:rsidR="00A55D94" w:rsidRPr="00404A89">
        <w:t xml:space="preserve"> </w:t>
      </w:r>
      <w:r w:rsidR="00A55D94" w:rsidRPr="00404A89">
        <w:rPr>
          <w:rFonts w:cs="Arial"/>
          <w:color w:val="000000"/>
        </w:rPr>
        <w:t>a droit au remboursement</w:t>
      </w:r>
      <w:r w:rsidR="00A25491" w:rsidRPr="00404A89">
        <w:rPr>
          <w:rFonts w:cs="Arial"/>
          <w:color w:val="000000"/>
        </w:rPr>
        <w:t>,</w:t>
      </w:r>
      <w:r w:rsidR="00A55D94" w:rsidRPr="00404A89">
        <w:rPr>
          <w:rFonts w:cs="Arial"/>
          <w:color w:val="000000"/>
        </w:rPr>
        <w:t xml:space="preserve"> en totalité</w:t>
      </w:r>
      <w:r w:rsidR="00A25491" w:rsidRPr="00404A89">
        <w:rPr>
          <w:rFonts w:cs="Arial"/>
          <w:color w:val="000000"/>
        </w:rPr>
        <w:t>,</w:t>
      </w:r>
      <w:r w:rsidR="00A55D94" w:rsidRPr="00404A89">
        <w:rPr>
          <w:rFonts w:cs="Arial"/>
          <w:color w:val="000000"/>
        </w:rPr>
        <w:t xml:space="preserve"> des frais découlant de </w:t>
      </w:r>
      <w:r w:rsidR="00BF0BD2" w:rsidRPr="00404A89">
        <w:rPr>
          <w:rFonts w:cs="Arial"/>
          <w:color w:val="000000"/>
        </w:rPr>
        <w:t xml:space="preserve">la </w:t>
      </w:r>
      <w:r w:rsidR="00A55D94" w:rsidRPr="00404A89">
        <w:t xml:space="preserve">thérapie </w:t>
      </w:r>
      <w:r w:rsidR="00A25491" w:rsidRPr="00404A89">
        <w:t xml:space="preserve">effectuée </w:t>
      </w:r>
      <w:r w:rsidR="00A55D94" w:rsidRPr="00404A89">
        <w:rPr>
          <w:color w:val="000000" w:themeColor="text1"/>
        </w:rPr>
        <w:t xml:space="preserve">à la Clinique </w:t>
      </w:r>
      <w:r w:rsidR="00A55D94" w:rsidRPr="00404A89">
        <w:t>Nouveau Départ</w:t>
      </w:r>
      <w:r w:rsidR="009E07AD" w:rsidRPr="00404A89">
        <w:rPr>
          <w:color w:val="000000" w:themeColor="text1"/>
        </w:rPr>
        <w:t xml:space="preserve"> EHN Canada</w:t>
      </w:r>
      <w:r w:rsidR="00A55D94" w:rsidRPr="00404A89">
        <w:t xml:space="preserve">, </w:t>
      </w:r>
      <w:r w:rsidR="009E07AD" w:rsidRPr="00404A89">
        <w:t xml:space="preserve">au montant de 41 250,00 $, </w:t>
      </w:r>
      <w:r w:rsidR="00A55D94" w:rsidRPr="00404A89">
        <w:t>comme détaillé à la facture du 12 février 2023</w:t>
      </w:r>
      <w:r w:rsidR="00404A89">
        <w:t>.</w:t>
      </w:r>
    </w:p>
    <w:p w14:paraId="41D91532" w14:textId="4622AA4D" w:rsidR="006D4C7E" w:rsidRDefault="00404A89" w:rsidP="007E233C">
      <w:pPr>
        <w:pStyle w:val="Dispositif"/>
        <w:keepNext/>
        <w:keepLines/>
        <w:rPr>
          <w:b/>
        </w:rPr>
      </w:pPr>
      <w:r>
        <w:t xml:space="preserve">Dossier </w:t>
      </w:r>
      <w:r w:rsidR="006D4C7E">
        <w:t>1374245-63-2406</w:t>
      </w:r>
    </w:p>
    <w:p w14:paraId="400EF82E" w14:textId="67038BE6" w:rsidR="006D4C7E" w:rsidRPr="00A90C20" w:rsidRDefault="006D4C7E" w:rsidP="007E233C">
      <w:pPr>
        <w:pStyle w:val="Dispositif"/>
        <w:keepNext/>
        <w:keepLines/>
        <w:rPr>
          <w:bCs/>
        </w:rPr>
      </w:pPr>
      <w:r w:rsidRPr="00A90C20">
        <w:rPr>
          <w:b/>
        </w:rPr>
        <w:t>ACCUEILLE</w:t>
      </w:r>
      <w:r w:rsidRPr="00A90C20">
        <w:rPr>
          <w:bCs/>
        </w:rPr>
        <w:t xml:space="preserve"> la contestation d</w:t>
      </w:r>
      <w:r>
        <w:rPr>
          <w:bCs/>
        </w:rPr>
        <w:t>u</w:t>
      </w:r>
      <w:r w:rsidRPr="00A90C20">
        <w:rPr>
          <w:bCs/>
        </w:rPr>
        <w:t xml:space="preserve"> travailleu</w:t>
      </w:r>
      <w:r>
        <w:rPr>
          <w:bCs/>
        </w:rPr>
        <w:t>r</w:t>
      </w:r>
      <w:r w:rsidRPr="00A90C20">
        <w:rPr>
          <w:bCs/>
        </w:rPr>
        <w:t xml:space="preserve">, </w:t>
      </w:r>
      <w:r w:rsidR="00BF0BD2">
        <w:t>m</w:t>
      </w:r>
      <w:r>
        <w:t xml:space="preserve">onsieur </w:t>
      </w:r>
      <w:r w:rsidRPr="005E40CF">
        <w:rPr>
          <w:rFonts w:cs="Arial"/>
          <w:szCs w:val="24"/>
        </w:rPr>
        <w:t>Stéphane Daoust</w:t>
      </w:r>
      <w:r w:rsidRPr="00A90C20">
        <w:rPr>
          <w:bCs/>
        </w:rPr>
        <w:t>;</w:t>
      </w:r>
    </w:p>
    <w:p w14:paraId="1953CE76" w14:textId="33494A15" w:rsidR="006D4C7E" w:rsidRDefault="006D4C7E" w:rsidP="007E233C">
      <w:pPr>
        <w:pStyle w:val="Dispositif"/>
        <w:keepNext/>
        <w:keepLines/>
      </w:pPr>
      <w:r w:rsidRPr="00527575">
        <w:rPr>
          <w:b/>
        </w:rPr>
        <w:t>INFIRME</w:t>
      </w:r>
      <w:r w:rsidRPr="00527575">
        <w:t xml:space="preserve"> la décision de la</w:t>
      </w:r>
      <w:r>
        <w:t xml:space="preserve"> </w:t>
      </w:r>
      <w:r w:rsidRPr="00527575">
        <w:t>Commission des normes, de l’équité, de la santé et de la</w:t>
      </w:r>
      <w:r>
        <w:t xml:space="preserve"> </w:t>
      </w:r>
      <w:r w:rsidRPr="00527575">
        <w:t xml:space="preserve">sécurité du travail rendue </w:t>
      </w:r>
      <w:r>
        <w:t xml:space="preserve">le </w:t>
      </w:r>
      <w:r w:rsidR="00BF0BD2">
        <w:t>19 juin 2024</w:t>
      </w:r>
      <w:r>
        <w:t>,</w:t>
      </w:r>
      <w:r w:rsidRPr="00527575">
        <w:t xml:space="preserve"> à la suite d’une révision administrative;</w:t>
      </w:r>
    </w:p>
    <w:p w14:paraId="6C8C6E63" w14:textId="003B182E" w:rsidR="006D4C7E" w:rsidRPr="0061122A" w:rsidRDefault="006D4C7E" w:rsidP="006D4C7E">
      <w:pPr>
        <w:pStyle w:val="Dispositif"/>
        <w:spacing w:after="720"/>
      </w:pPr>
      <w:r w:rsidRPr="00404A89">
        <w:rPr>
          <w:b/>
        </w:rPr>
        <w:t>DÉCLARE</w:t>
      </w:r>
      <w:r w:rsidRPr="00404A89">
        <w:t xml:space="preserve"> que</w:t>
      </w:r>
      <w:r w:rsidR="002834F2" w:rsidRPr="00404A89">
        <w:t xml:space="preserve"> le travailleur</w:t>
      </w:r>
      <w:r w:rsidR="00404A89" w:rsidRPr="00404A89">
        <w:rPr>
          <w:color w:val="000000" w:themeColor="text1"/>
        </w:rPr>
        <w:t xml:space="preserve"> </w:t>
      </w:r>
      <w:r w:rsidR="00A25491" w:rsidRPr="00404A89">
        <w:t>a droit au remboursement des frais de déplacement</w:t>
      </w:r>
      <w:r w:rsidR="00404A89">
        <w:t>s</w:t>
      </w:r>
      <w:r w:rsidR="00A25491" w:rsidRPr="00404A89">
        <w:t>, de repas et de séjour engagés entre le 23 avril 2019 et le 14 septembre 2023</w:t>
      </w:r>
      <w:r w:rsidR="00B767A3" w:rsidRPr="00404A89">
        <w:t>.</w:t>
      </w:r>
      <w:bookmarkEnd w:id="15"/>
    </w:p>
    <w:bookmarkEnd w:id="16"/>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4CBCBA3C" w14:textId="77777777">
        <w:tc>
          <w:tcPr>
            <w:tcW w:w="4795" w:type="dxa"/>
          </w:tcPr>
          <w:p w14:paraId="25BBB379" w14:textId="77777777" w:rsidR="00C74B6F" w:rsidRDefault="00C74B6F"/>
        </w:tc>
        <w:tc>
          <w:tcPr>
            <w:tcW w:w="4795" w:type="dxa"/>
          </w:tcPr>
          <w:p w14:paraId="2CE0F250" w14:textId="77777777" w:rsidR="00C74B6F" w:rsidRDefault="00C74B6F">
            <w:bookmarkStart w:id="17" w:name="signature"/>
            <w:bookmarkEnd w:id="17"/>
            <w:r>
              <w:t>__________________________________</w:t>
            </w:r>
          </w:p>
        </w:tc>
      </w:tr>
      <w:tr w:rsidR="00C74B6F" w14:paraId="796E9610" w14:textId="77777777">
        <w:tc>
          <w:tcPr>
            <w:tcW w:w="4795" w:type="dxa"/>
          </w:tcPr>
          <w:p w14:paraId="7F415B19" w14:textId="77777777" w:rsidR="00C74B6F" w:rsidRDefault="00C74B6F"/>
        </w:tc>
        <w:tc>
          <w:tcPr>
            <w:tcW w:w="4795" w:type="dxa"/>
          </w:tcPr>
          <w:p w14:paraId="0950BCFB" w14:textId="3517AEFC" w:rsidR="00C74B6F" w:rsidRDefault="005776B9">
            <w:r>
              <w:t>David Martinez</w:t>
            </w:r>
          </w:p>
        </w:tc>
      </w:tr>
      <w:tr w:rsidR="00C74B6F" w14:paraId="1E38EC57" w14:textId="77777777">
        <w:trPr>
          <w:cantSplit/>
        </w:trPr>
        <w:tc>
          <w:tcPr>
            <w:tcW w:w="9590" w:type="dxa"/>
            <w:gridSpan w:val="2"/>
          </w:tcPr>
          <w:p w14:paraId="227FDC73" w14:textId="77777777" w:rsidR="00C74B6F" w:rsidRDefault="00C74B6F"/>
        </w:tc>
      </w:tr>
      <w:tr w:rsidR="00C74B6F" w14:paraId="1B8CFEFC" w14:textId="77777777">
        <w:trPr>
          <w:cantSplit/>
        </w:trPr>
        <w:tc>
          <w:tcPr>
            <w:tcW w:w="9590" w:type="dxa"/>
            <w:gridSpan w:val="2"/>
          </w:tcPr>
          <w:p w14:paraId="08CF80CD" w14:textId="77777777" w:rsidR="00C74B6F" w:rsidRPr="00C912F9" w:rsidRDefault="00C74B6F" w:rsidP="00EC5C8D">
            <w:pPr>
              <w:tabs>
                <w:tab w:val="left" w:pos="1592"/>
              </w:tabs>
            </w:pPr>
          </w:p>
        </w:tc>
      </w:tr>
      <w:tr w:rsidR="00C74B6F" w14:paraId="34D645E5" w14:textId="77777777">
        <w:trPr>
          <w:cantSplit/>
        </w:trPr>
        <w:tc>
          <w:tcPr>
            <w:tcW w:w="9590" w:type="dxa"/>
            <w:gridSpan w:val="2"/>
          </w:tcPr>
          <w:p w14:paraId="0B1EBA1B" w14:textId="77777777" w:rsidR="00C74B6F" w:rsidRDefault="00C74B6F"/>
        </w:tc>
      </w:tr>
      <w:tr w:rsidR="00C74B6F" w14:paraId="1FA4E9F0" w14:textId="77777777">
        <w:trPr>
          <w:cantSplit/>
        </w:trPr>
        <w:tc>
          <w:tcPr>
            <w:tcW w:w="9590" w:type="dxa"/>
            <w:gridSpan w:val="2"/>
          </w:tcPr>
          <w:p w14:paraId="16CBB329" w14:textId="1EFDF4DD" w:rsidR="00C74B6F" w:rsidRDefault="005776B9">
            <w:pPr>
              <w:pStyle w:val="zSoquijdatNomProcureurDem"/>
            </w:pPr>
            <w:r>
              <w:t>M</w:t>
            </w:r>
            <w:r w:rsidRPr="005776B9">
              <w:rPr>
                <w:vertAlign w:val="superscript"/>
              </w:rPr>
              <w:t>e</w:t>
            </w:r>
            <w:r>
              <w:t xml:space="preserve"> Gabrielle Leblanc</w:t>
            </w:r>
          </w:p>
        </w:tc>
      </w:tr>
      <w:tr w:rsidR="00C74B6F" w14:paraId="26DA640D" w14:textId="77777777">
        <w:trPr>
          <w:cantSplit/>
        </w:trPr>
        <w:tc>
          <w:tcPr>
            <w:tcW w:w="9590" w:type="dxa"/>
            <w:gridSpan w:val="2"/>
          </w:tcPr>
          <w:p w14:paraId="14AF5EF4" w14:textId="26C78C2C" w:rsidR="00C74B6F" w:rsidRDefault="005776B9">
            <w:pPr>
              <w:pStyle w:val="zSoquijdatCabinetProcureurDem"/>
            </w:pPr>
            <w:r>
              <w:t>PHILION LEBLANC, AVOCATS S.A.</w:t>
            </w:r>
          </w:p>
        </w:tc>
      </w:tr>
      <w:tr w:rsidR="00C74B6F" w14:paraId="75C48348" w14:textId="77777777">
        <w:trPr>
          <w:cantSplit/>
        </w:trPr>
        <w:tc>
          <w:tcPr>
            <w:tcW w:w="9590" w:type="dxa"/>
            <w:gridSpan w:val="2"/>
          </w:tcPr>
          <w:p w14:paraId="233CFD0C" w14:textId="77777777" w:rsidR="00C74B6F" w:rsidRDefault="00CB05A7">
            <w:pPr>
              <w:pStyle w:val="zSoquijlblProcureurDem"/>
            </w:pPr>
            <w:r>
              <w:t>Pour la partie demanderesse</w:t>
            </w:r>
          </w:p>
        </w:tc>
      </w:tr>
      <w:tr w:rsidR="00C74B6F" w14:paraId="4332DE60" w14:textId="77777777">
        <w:trPr>
          <w:cantSplit/>
        </w:trPr>
        <w:tc>
          <w:tcPr>
            <w:tcW w:w="9590" w:type="dxa"/>
            <w:gridSpan w:val="2"/>
          </w:tcPr>
          <w:p w14:paraId="0EED5DC4" w14:textId="77777777" w:rsidR="00C74B6F" w:rsidRDefault="00C74B6F"/>
        </w:tc>
      </w:tr>
      <w:tr w:rsidR="00C74B6F" w14:paraId="73AB628D" w14:textId="77777777">
        <w:trPr>
          <w:cantSplit/>
        </w:trPr>
        <w:tc>
          <w:tcPr>
            <w:tcW w:w="9590" w:type="dxa"/>
            <w:gridSpan w:val="2"/>
          </w:tcPr>
          <w:p w14:paraId="1189EF3B" w14:textId="6928C321" w:rsidR="00C74B6F" w:rsidRDefault="005776B9">
            <w:pPr>
              <w:pStyle w:val="zSoquijdatNomProcureurDef"/>
            </w:pPr>
            <w:r>
              <w:t>M</w:t>
            </w:r>
            <w:r w:rsidRPr="005776B9">
              <w:rPr>
                <w:vertAlign w:val="superscript"/>
              </w:rPr>
              <w:t>e</w:t>
            </w:r>
            <w:r>
              <w:t xml:space="preserve"> Mathieu Duceppe</w:t>
            </w:r>
          </w:p>
        </w:tc>
      </w:tr>
      <w:tr w:rsidR="00C74B6F" w14:paraId="7E9AF308" w14:textId="77777777">
        <w:trPr>
          <w:cantSplit/>
        </w:trPr>
        <w:tc>
          <w:tcPr>
            <w:tcW w:w="9590" w:type="dxa"/>
            <w:gridSpan w:val="2"/>
          </w:tcPr>
          <w:p w14:paraId="10F0BD4D" w14:textId="2391070B" w:rsidR="00C74B6F" w:rsidRDefault="005776B9">
            <w:pPr>
              <w:pStyle w:val="zSoquijdatCabinetProcureurDef"/>
            </w:pPr>
            <w:r>
              <w:t>VILLE DE MONTRÉAL – DIVISION GESTION DE L’INVALIDITÉ</w:t>
            </w:r>
          </w:p>
        </w:tc>
      </w:tr>
      <w:tr w:rsidR="00C74B6F" w14:paraId="2698E1F3" w14:textId="77777777">
        <w:trPr>
          <w:cantSplit/>
        </w:trPr>
        <w:tc>
          <w:tcPr>
            <w:tcW w:w="9590" w:type="dxa"/>
            <w:gridSpan w:val="2"/>
          </w:tcPr>
          <w:p w14:paraId="196A85BA" w14:textId="3CE37E9F" w:rsidR="00C74B6F" w:rsidRDefault="00CB05A7">
            <w:pPr>
              <w:pStyle w:val="zSoquijlblProcureurDef"/>
            </w:pPr>
            <w:r>
              <w:t xml:space="preserve">Pour la partie </w:t>
            </w:r>
            <w:r w:rsidR="005776B9">
              <w:t>mise en cause</w:t>
            </w:r>
          </w:p>
        </w:tc>
      </w:tr>
      <w:tr w:rsidR="00C15A3F" w14:paraId="6B67C4DB" w14:textId="77777777">
        <w:trPr>
          <w:cantSplit/>
        </w:trPr>
        <w:tc>
          <w:tcPr>
            <w:tcW w:w="9590" w:type="dxa"/>
            <w:gridSpan w:val="2"/>
          </w:tcPr>
          <w:p w14:paraId="655E3D6F" w14:textId="77777777" w:rsidR="00C15A3F" w:rsidRDefault="00C15A3F">
            <w:pPr>
              <w:pStyle w:val="zSoquijlblProcureurInt"/>
            </w:pPr>
          </w:p>
        </w:tc>
      </w:tr>
      <w:tr w:rsidR="00C15A3F" w14:paraId="71D434AC" w14:textId="77777777">
        <w:trPr>
          <w:cantSplit/>
        </w:trPr>
        <w:tc>
          <w:tcPr>
            <w:tcW w:w="9590" w:type="dxa"/>
            <w:gridSpan w:val="2"/>
          </w:tcPr>
          <w:p w14:paraId="06F7F73B" w14:textId="15C3F988" w:rsidR="00C15A3F" w:rsidRDefault="00C15A3F" w:rsidP="000E56A6">
            <w:pPr>
              <w:pStyle w:val="zSoquijdatDateAudience"/>
            </w:pPr>
            <w:bookmarkStart w:id="18" w:name="Date_derniere_audience"/>
            <w:bookmarkEnd w:id="18"/>
            <w:r>
              <w:t xml:space="preserve">Date de la </w:t>
            </w:r>
            <w:r w:rsidR="00CC6338">
              <w:t>mise en délibéré</w:t>
            </w:r>
            <w:r>
              <w:t> :</w:t>
            </w:r>
            <w:r w:rsidR="00597016">
              <w:tab/>
            </w:r>
            <w:r w:rsidR="00A929CA">
              <w:t>2 décembre 2024</w:t>
            </w:r>
          </w:p>
        </w:tc>
      </w:tr>
    </w:tbl>
    <w:p w14:paraId="74F5AB0F" w14:textId="77777777" w:rsidR="00F76B4A" w:rsidRDefault="00F76B4A" w:rsidP="00F73D1C"/>
    <w:sectPr w:rsidR="00F76B4A">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EEE001" w14:textId="77777777" w:rsidR="00352451" w:rsidRDefault="00352451">
      <w:r>
        <w:separator/>
      </w:r>
    </w:p>
  </w:endnote>
  <w:endnote w:type="continuationSeparator" w:id="0">
    <w:p w14:paraId="5512923B" w14:textId="77777777" w:rsidR="00352451" w:rsidRDefault="003524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DB0F85" w14:textId="77777777" w:rsidR="00352451" w:rsidRDefault="00352451">
      <w:r>
        <w:separator/>
      </w:r>
    </w:p>
  </w:footnote>
  <w:footnote w:type="continuationSeparator" w:id="0">
    <w:p w14:paraId="5D520A83" w14:textId="77777777" w:rsidR="00352451" w:rsidRDefault="00352451">
      <w:r>
        <w:continuationSeparator/>
      </w:r>
    </w:p>
  </w:footnote>
  <w:footnote w:id="1">
    <w:p w14:paraId="4B32474C" w14:textId="43BA554C" w:rsidR="00403DF6" w:rsidRPr="00403DF6" w:rsidRDefault="00403DF6" w:rsidP="00403DF6">
      <w:pPr>
        <w:pStyle w:val="Notedebasdepage"/>
        <w:ind w:left="709" w:hanging="709"/>
        <w:jc w:val="both"/>
        <w:rPr>
          <w:sz w:val="20"/>
        </w:rPr>
      </w:pPr>
      <w:r>
        <w:rPr>
          <w:rStyle w:val="Appelnotedebasdep"/>
        </w:rPr>
        <w:footnoteRef/>
      </w:r>
      <w:r>
        <w:t xml:space="preserve"> </w:t>
      </w:r>
      <w:r>
        <w:tab/>
      </w:r>
      <w:r w:rsidRPr="00403DF6">
        <w:rPr>
          <w:sz w:val="20"/>
        </w:rPr>
        <w:t>À la suite d’une décision entérin</w:t>
      </w:r>
      <w:r>
        <w:rPr>
          <w:sz w:val="20"/>
        </w:rPr>
        <w:t>ant</w:t>
      </w:r>
      <w:r w:rsidRPr="00403DF6">
        <w:rPr>
          <w:sz w:val="20"/>
        </w:rPr>
        <w:t xml:space="preserve"> un accord rendue par le Tribunal</w:t>
      </w:r>
      <w:r>
        <w:rPr>
          <w:sz w:val="20"/>
        </w:rPr>
        <w:t xml:space="preserve">, </w:t>
      </w:r>
      <w:r w:rsidR="00B12895" w:rsidRPr="00B12895">
        <w:rPr>
          <w:rFonts w:cs="Arial"/>
          <w:i/>
          <w:iCs/>
          <w:sz w:val="20"/>
        </w:rPr>
        <w:t>Daoust</w:t>
      </w:r>
      <w:r w:rsidR="00B12895">
        <w:rPr>
          <w:sz w:val="20"/>
        </w:rPr>
        <w:t xml:space="preserve"> et </w:t>
      </w:r>
      <w:r w:rsidR="00B12895" w:rsidRPr="00B12895">
        <w:rPr>
          <w:bCs/>
          <w:i/>
          <w:iCs/>
          <w:sz w:val="20"/>
        </w:rPr>
        <w:t>Sécurité</w:t>
      </w:r>
      <w:r w:rsidR="00955B84">
        <w:rPr>
          <w:bCs/>
          <w:i/>
          <w:iCs/>
          <w:sz w:val="20"/>
        </w:rPr>
        <w:t>-I</w:t>
      </w:r>
      <w:r w:rsidR="00B12895" w:rsidRPr="00B12895">
        <w:rPr>
          <w:bCs/>
          <w:i/>
          <w:iCs/>
          <w:sz w:val="20"/>
        </w:rPr>
        <w:t>ncendie Ville de Montréal</w:t>
      </w:r>
      <w:r w:rsidR="00B12895">
        <w:rPr>
          <w:sz w:val="20"/>
        </w:rPr>
        <w:t xml:space="preserve">, </w:t>
      </w:r>
      <w:r>
        <w:rPr>
          <w:sz w:val="20"/>
        </w:rPr>
        <w:t>T.A.T.</w:t>
      </w:r>
      <w:r w:rsidR="00955B84">
        <w:rPr>
          <w:sz w:val="20"/>
        </w:rPr>
        <w:t> </w:t>
      </w:r>
      <w:r w:rsidRPr="00403DF6">
        <w:rPr>
          <w:sz w:val="20"/>
        </w:rPr>
        <w:t>727570-63-2002</w:t>
      </w:r>
      <w:r w:rsidR="00B12895">
        <w:rPr>
          <w:sz w:val="20"/>
        </w:rPr>
        <w:t>,</w:t>
      </w:r>
      <w:r w:rsidR="00B12895" w:rsidRPr="00403DF6">
        <w:rPr>
          <w:sz w:val="20"/>
        </w:rPr>
        <w:t xml:space="preserve"> 23 février 2021</w:t>
      </w:r>
      <w:r w:rsidR="00B12895">
        <w:rPr>
          <w:sz w:val="20"/>
        </w:rPr>
        <w:t>, M.</w:t>
      </w:r>
      <w:r w:rsidR="00955B84">
        <w:rPr>
          <w:sz w:val="20"/>
        </w:rPr>
        <w:t> </w:t>
      </w:r>
      <w:r w:rsidR="00B12895">
        <w:rPr>
          <w:sz w:val="20"/>
        </w:rPr>
        <w:t>Gauthier.</w:t>
      </w:r>
    </w:p>
  </w:footnote>
  <w:footnote w:id="2">
    <w:p w14:paraId="52DA87E4" w14:textId="77777777" w:rsidR="005346D5" w:rsidRPr="00E7306D" w:rsidRDefault="005346D5" w:rsidP="005346D5">
      <w:pPr>
        <w:pStyle w:val="Notedebasdepage"/>
        <w:jc w:val="both"/>
        <w:rPr>
          <w:sz w:val="20"/>
        </w:rPr>
      </w:pPr>
      <w:r>
        <w:rPr>
          <w:rStyle w:val="Appelnotedebasdep"/>
        </w:rPr>
        <w:footnoteRef/>
      </w:r>
      <w:r>
        <w:t xml:space="preserve"> </w:t>
      </w:r>
      <w:r>
        <w:tab/>
      </w:r>
      <w:r w:rsidRPr="007B515C">
        <w:rPr>
          <w:sz w:val="20"/>
        </w:rPr>
        <w:t>RLRQ, c. A-3.001, la Loi.</w:t>
      </w:r>
    </w:p>
  </w:footnote>
  <w:footnote w:id="3">
    <w:p w14:paraId="390703B6" w14:textId="47AAF1E8" w:rsidR="00CD27BC" w:rsidRPr="00CD27BC" w:rsidRDefault="00CD27BC" w:rsidP="00CD27BC">
      <w:pPr>
        <w:pStyle w:val="Notedebasdepage"/>
        <w:ind w:left="709" w:hanging="709"/>
        <w:jc w:val="both"/>
        <w:rPr>
          <w:sz w:val="20"/>
        </w:rPr>
      </w:pPr>
      <w:r>
        <w:rPr>
          <w:rStyle w:val="Appelnotedebasdep"/>
        </w:rPr>
        <w:footnoteRef/>
      </w:r>
      <w:r>
        <w:t xml:space="preserve"> </w:t>
      </w:r>
      <w:r>
        <w:tab/>
      </w:r>
      <w:r w:rsidRPr="00FD6B65">
        <w:rPr>
          <w:sz w:val="20"/>
        </w:rPr>
        <w:t xml:space="preserve">La date </w:t>
      </w:r>
      <w:r>
        <w:rPr>
          <w:sz w:val="20"/>
        </w:rPr>
        <w:t xml:space="preserve">du </w:t>
      </w:r>
      <w:r w:rsidRPr="00FD6B65">
        <w:rPr>
          <w:sz w:val="20"/>
        </w:rPr>
        <w:t>25 avril 2019</w:t>
      </w:r>
      <w:r>
        <w:rPr>
          <w:sz w:val="20"/>
        </w:rPr>
        <w:t xml:space="preserve"> </w:t>
      </w:r>
      <w:r w:rsidRPr="00FD6B65">
        <w:rPr>
          <w:sz w:val="20"/>
        </w:rPr>
        <w:t xml:space="preserve">indiquée au formulaire </w:t>
      </w:r>
      <w:r w:rsidRPr="00955B84">
        <w:rPr>
          <w:b/>
          <w:bCs/>
          <w:i/>
          <w:iCs/>
          <w:sz w:val="20"/>
        </w:rPr>
        <w:t>DEMANDE DE REMBOURSEMENT DE FRAIS</w:t>
      </w:r>
      <w:r w:rsidRPr="00FD6B65">
        <w:rPr>
          <w:sz w:val="20"/>
        </w:rPr>
        <w:t xml:space="preserve"> est </w:t>
      </w:r>
      <w:r>
        <w:rPr>
          <w:sz w:val="20"/>
        </w:rPr>
        <w:t>erronée puis</w:t>
      </w:r>
      <w:r w:rsidRPr="00FD6B65">
        <w:rPr>
          <w:sz w:val="20"/>
        </w:rPr>
        <w:t xml:space="preserve">que la consultation auprès du docteur Lefebvre </w:t>
      </w:r>
      <w:r>
        <w:rPr>
          <w:sz w:val="20"/>
        </w:rPr>
        <w:t>s’</w:t>
      </w:r>
      <w:r w:rsidRPr="00FD6B65">
        <w:rPr>
          <w:sz w:val="20"/>
        </w:rPr>
        <w:t>est effectuée le 23 avril 2019</w:t>
      </w:r>
      <w:r>
        <w:rPr>
          <w:sz w:val="20"/>
        </w:rPr>
        <w:t>, selon les notes de consultation</w:t>
      </w:r>
      <w:r w:rsidR="00560919">
        <w:rPr>
          <w:sz w:val="20"/>
        </w:rPr>
        <w:t>s</w:t>
      </w:r>
      <w:r>
        <w:rPr>
          <w:sz w:val="20"/>
        </w:rPr>
        <w:t xml:space="preserve"> figurant au dossier en possession du Tribunal</w:t>
      </w:r>
      <w:r w:rsidRPr="00FD6B65">
        <w:rPr>
          <w:sz w:val="20"/>
        </w:rPr>
        <w:t>.</w:t>
      </w:r>
    </w:p>
  </w:footnote>
  <w:footnote w:id="4">
    <w:p w14:paraId="34D012C6" w14:textId="1EF3EAA6" w:rsidR="0020763B" w:rsidRPr="002C1D88" w:rsidRDefault="0020763B" w:rsidP="0020763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4E30CD" w:rsidRPr="004E30CD">
        <w:rPr>
          <w:rFonts w:cs="Arial"/>
          <w:sz w:val="20"/>
        </w:rPr>
        <w:t>2014</w:t>
      </w:r>
      <w:r w:rsidR="009D4D63">
        <w:rPr>
          <w:rFonts w:cs="Arial"/>
          <w:sz w:val="20"/>
        </w:rPr>
        <w:t> </w:t>
      </w:r>
      <w:r w:rsidR="004E30CD" w:rsidRPr="004E30CD">
        <w:rPr>
          <w:rFonts w:cs="Arial"/>
          <w:sz w:val="20"/>
        </w:rPr>
        <w:t>QCCLP</w:t>
      </w:r>
      <w:r w:rsidR="009D4D63">
        <w:rPr>
          <w:rFonts w:cs="Arial"/>
          <w:sz w:val="20"/>
        </w:rPr>
        <w:t> </w:t>
      </w:r>
      <w:r w:rsidR="004E30CD" w:rsidRPr="004E30CD">
        <w:rPr>
          <w:rFonts w:cs="Arial"/>
          <w:sz w:val="20"/>
        </w:rPr>
        <w:t>5754</w:t>
      </w:r>
      <w:r>
        <w:rPr>
          <w:rFonts w:cs="Arial"/>
          <w:sz w:val="20"/>
        </w:rPr>
        <w:t>.</w:t>
      </w:r>
    </w:p>
  </w:footnote>
  <w:footnote w:id="5">
    <w:p w14:paraId="35CC6C51" w14:textId="6A21D1A0" w:rsidR="005134B6" w:rsidRPr="00FD0D80" w:rsidRDefault="005134B6" w:rsidP="005134B6">
      <w:pPr>
        <w:pStyle w:val="Notedebasdepage"/>
        <w:jc w:val="both"/>
        <w:rPr>
          <w:sz w:val="20"/>
        </w:rPr>
      </w:pPr>
      <w:r>
        <w:rPr>
          <w:rStyle w:val="Appelnotedebasdep"/>
        </w:rPr>
        <w:footnoteRef/>
      </w:r>
      <w:r>
        <w:t xml:space="preserve"> </w:t>
      </w:r>
      <w:r>
        <w:tab/>
      </w:r>
      <w:r w:rsidRPr="00B12895">
        <w:rPr>
          <w:rFonts w:cs="Arial"/>
          <w:i/>
          <w:iCs/>
          <w:sz w:val="20"/>
        </w:rPr>
        <w:t>Daoust</w:t>
      </w:r>
      <w:r>
        <w:rPr>
          <w:sz w:val="20"/>
        </w:rPr>
        <w:t xml:space="preserve"> et </w:t>
      </w:r>
      <w:r w:rsidRPr="00B12895">
        <w:rPr>
          <w:bCs/>
          <w:i/>
          <w:iCs/>
          <w:sz w:val="20"/>
        </w:rPr>
        <w:t>Sécurité</w:t>
      </w:r>
      <w:r w:rsidR="009D4D63">
        <w:rPr>
          <w:bCs/>
          <w:i/>
          <w:iCs/>
          <w:sz w:val="20"/>
        </w:rPr>
        <w:t>-I</w:t>
      </w:r>
      <w:r w:rsidRPr="00B12895">
        <w:rPr>
          <w:bCs/>
          <w:i/>
          <w:iCs/>
          <w:sz w:val="20"/>
        </w:rPr>
        <w:t>ncendie Ville de Montréal</w:t>
      </w:r>
      <w:r>
        <w:rPr>
          <w:sz w:val="20"/>
        </w:rPr>
        <w:t>, précitée, note</w:t>
      </w:r>
      <w:r w:rsidR="009D4D63">
        <w:rPr>
          <w:sz w:val="20"/>
        </w:rPr>
        <w:t> </w:t>
      </w:r>
      <w:r>
        <w:rPr>
          <w:sz w:val="20"/>
        </w:rPr>
        <w:t>1.</w:t>
      </w:r>
    </w:p>
  </w:footnote>
  <w:footnote w:id="6">
    <w:p w14:paraId="14410750" w14:textId="0819B2D9" w:rsidR="00F815C9" w:rsidRPr="00F815C9" w:rsidRDefault="00F815C9" w:rsidP="00F815C9">
      <w:pPr>
        <w:pStyle w:val="Notedebasdepage"/>
        <w:jc w:val="both"/>
        <w:rPr>
          <w:sz w:val="20"/>
        </w:rPr>
      </w:pPr>
      <w:r>
        <w:rPr>
          <w:rStyle w:val="Appelnotedebasdep"/>
        </w:rPr>
        <w:footnoteRef/>
      </w:r>
      <w:r>
        <w:t xml:space="preserve"> </w:t>
      </w:r>
      <w:r>
        <w:tab/>
      </w:r>
      <w:r w:rsidRPr="00824C8C">
        <w:rPr>
          <w:rFonts w:cs="Arial"/>
          <w:sz w:val="20"/>
        </w:rPr>
        <w:t>L.Q. 2021, c. 27, la LMRSST.</w:t>
      </w:r>
    </w:p>
  </w:footnote>
  <w:footnote w:id="7">
    <w:p w14:paraId="1BBA8EC9" w14:textId="70820E04" w:rsidR="009E21FE" w:rsidRPr="00F32F66" w:rsidRDefault="009E21FE" w:rsidP="009E21FE">
      <w:pPr>
        <w:pStyle w:val="Notedebasdepage"/>
        <w:jc w:val="both"/>
        <w:rPr>
          <w:sz w:val="20"/>
        </w:rPr>
      </w:pPr>
      <w:r>
        <w:rPr>
          <w:rStyle w:val="Appelnotedebasdep"/>
        </w:rPr>
        <w:footnoteRef/>
      </w:r>
      <w:r>
        <w:t xml:space="preserve"> </w:t>
      </w:r>
      <w:r>
        <w:tab/>
      </w:r>
      <w:r w:rsidRPr="00F32F66">
        <w:rPr>
          <w:sz w:val="20"/>
        </w:rPr>
        <w:t>2012</w:t>
      </w:r>
      <w:r w:rsidR="006F5940">
        <w:rPr>
          <w:sz w:val="20"/>
        </w:rPr>
        <w:t> </w:t>
      </w:r>
      <w:r w:rsidRPr="00F32F66">
        <w:rPr>
          <w:sz w:val="20"/>
        </w:rPr>
        <w:t>QCCLP</w:t>
      </w:r>
      <w:r w:rsidR="006F5940">
        <w:rPr>
          <w:sz w:val="20"/>
        </w:rPr>
        <w:t> </w:t>
      </w:r>
      <w:r w:rsidRPr="00F32F66">
        <w:rPr>
          <w:sz w:val="20"/>
        </w:rPr>
        <w:t>5011.</w:t>
      </w:r>
    </w:p>
  </w:footnote>
  <w:footnote w:id="8">
    <w:p w14:paraId="7E924CBA" w14:textId="6866207A" w:rsidR="00562C92" w:rsidRPr="00562C92" w:rsidRDefault="00562C92" w:rsidP="00562C92">
      <w:pPr>
        <w:pStyle w:val="Notedebasdepage"/>
        <w:jc w:val="both"/>
        <w:rPr>
          <w:sz w:val="20"/>
        </w:rPr>
      </w:pPr>
      <w:r>
        <w:rPr>
          <w:rStyle w:val="Appelnotedebasdep"/>
        </w:rPr>
        <w:footnoteRef/>
      </w:r>
      <w:r>
        <w:t xml:space="preserve"> </w:t>
      </w:r>
      <w:r>
        <w:tab/>
      </w:r>
      <w:r w:rsidRPr="00562C92">
        <w:rPr>
          <w:sz w:val="20"/>
        </w:rPr>
        <w:t>2024</w:t>
      </w:r>
      <w:r w:rsidR="007421D3">
        <w:rPr>
          <w:sz w:val="20"/>
        </w:rPr>
        <w:t> </w:t>
      </w:r>
      <w:r w:rsidRPr="00562C92">
        <w:rPr>
          <w:sz w:val="20"/>
        </w:rPr>
        <w:t>QCTAT</w:t>
      </w:r>
      <w:r w:rsidR="007421D3">
        <w:rPr>
          <w:sz w:val="20"/>
        </w:rPr>
        <w:t> </w:t>
      </w:r>
      <w:r w:rsidRPr="00562C92">
        <w:rPr>
          <w:sz w:val="20"/>
        </w:rPr>
        <w:t>3606.</w:t>
      </w:r>
    </w:p>
  </w:footnote>
  <w:footnote w:id="9">
    <w:p w14:paraId="28EA1099" w14:textId="49BAF26E" w:rsidR="00021698" w:rsidRPr="00562C92" w:rsidRDefault="00021698" w:rsidP="009E21FE">
      <w:pPr>
        <w:pStyle w:val="Notedebasdepage"/>
        <w:ind w:left="709" w:hanging="709"/>
        <w:jc w:val="both"/>
        <w:rPr>
          <w:sz w:val="20"/>
        </w:rPr>
      </w:pPr>
      <w:r>
        <w:rPr>
          <w:rStyle w:val="Appelnotedebasdep"/>
        </w:rPr>
        <w:footnoteRef/>
      </w:r>
      <w:r>
        <w:t xml:space="preserve"> </w:t>
      </w:r>
      <w:r>
        <w:tab/>
      </w:r>
      <w:r w:rsidRPr="00021698">
        <w:rPr>
          <w:i/>
          <w:iCs/>
          <w:sz w:val="20"/>
        </w:rPr>
        <w:t>Id</w:t>
      </w:r>
      <w:r>
        <w:rPr>
          <w:i/>
          <w:iCs/>
          <w:sz w:val="20"/>
        </w:rPr>
        <w:t>.</w:t>
      </w:r>
      <w:r w:rsidRPr="00021698">
        <w:rPr>
          <w:sz w:val="20"/>
        </w:rPr>
        <w:t>, par. 24 et 25.</w:t>
      </w:r>
      <w:r w:rsidR="009E21FE">
        <w:rPr>
          <w:sz w:val="20"/>
        </w:rPr>
        <w:t xml:space="preserve"> Voir également : </w:t>
      </w:r>
      <w:r w:rsidR="009E21FE" w:rsidRPr="009E21FE">
        <w:rPr>
          <w:i/>
          <w:iCs/>
          <w:sz w:val="20"/>
        </w:rPr>
        <w:t>Lopes</w:t>
      </w:r>
      <w:r w:rsidR="009E21FE" w:rsidRPr="009E21FE">
        <w:rPr>
          <w:sz w:val="20"/>
        </w:rPr>
        <w:t xml:space="preserve"> et </w:t>
      </w:r>
      <w:r w:rsidR="009E21FE" w:rsidRPr="009E21FE">
        <w:rPr>
          <w:i/>
          <w:iCs/>
          <w:sz w:val="20"/>
        </w:rPr>
        <w:t>Fondremy inc.</w:t>
      </w:r>
      <w:r w:rsidR="009E21FE" w:rsidRPr="009E21FE">
        <w:rPr>
          <w:sz w:val="20"/>
        </w:rPr>
        <w:t>, 2024</w:t>
      </w:r>
      <w:r w:rsidR="007421D3">
        <w:rPr>
          <w:sz w:val="20"/>
        </w:rPr>
        <w:t> </w:t>
      </w:r>
      <w:r w:rsidR="009E21FE" w:rsidRPr="009E21FE">
        <w:rPr>
          <w:sz w:val="20"/>
        </w:rPr>
        <w:t>QCTAT</w:t>
      </w:r>
      <w:r w:rsidR="007421D3">
        <w:rPr>
          <w:sz w:val="20"/>
        </w:rPr>
        <w:t> </w:t>
      </w:r>
      <w:r w:rsidR="009E21FE" w:rsidRPr="009E21FE">
        <w:rPr>
          <w:sz w:val="20"/>
        </w:rPr>
        <w:t>2192, par. 7 à 11</w:t>
      </w:r>
      <w:r w:rsidR="009E21FE">
        <w:rPr>
          <w:sz w:val="20"/>
        </w:rPr>
        <w:t xml:space="preserve">; </w:t>
      </w:r>
      <w:r w:rsidR="009E21FE" w:rsidRPr="009E21FE">
        <w:rPr>
          <w:i/>
          <w:iCs/>
          <w:sz w:val="20"/>
        </w:rPr>
        <w:t>Coulombe</w:t>
      </w:r>
      <w:r w:rsidR="009E21FE" w:rsidRPr="009E21FE">
        <w:rPr>
          <w:sz w:val="20"/>
        </w:rPr>
        <w:t xml:space="preserve"> et </w:t>
      </w:r>
      <w:r w:rsidR="009E21FE" w:rsidRPr="009E21FE">
        <w:rPr>
          <w:i/>
          <w:iCs/>
          <w:sz w:val="20"/>
        </w:rPr>
        <w:t>Clément Gl</w:t>
      </w:r>
      <w:r w:rsidR="0009624F">
        <w:rPr>
          <w:i/>
          <w:iCs/>
          <w:sz w:val="20"/>
        </w:rPr>
        <w:t>o</w:t>
      </w:r>
      <w:r w:rsidR="009E21FE" w:rsidRPr="009E21FE">
        <w:rPr>
          <w:i/>
          <w:iCs/>
          <w:sz w:val="20"/>
        </w:rPr>
        <w:t>de inc.</w:t>
      </w:r>
      <w:r w:rsidR="0009624F">
        <w:rPr>
          <w:i/>
          <w:iCs/>
          <w:sz w:val="20"/>
        </w:rPr>
        <w:t xml:space="preserve"> (F)</w:t>
      </w:r>
      <w:r w:rsidR="009E21FE">
        <w:rPr>
          <w:sz w:val="20"/>
        </w:rPr>
        <w:t xml:space="preserve">, </w:t>
      </w:r>
      <w:r w:rsidR="009E21FE" w:rsidRPr="009E21FE">
        <w:rPr>
          <w:sz w:val="20"/>
        </w:rPr>
        <w:t>2024</w:t>
      </w:r>
      <w:r w:rsidR="007421D3">
        <w:rPr>
          <w:sz w:val="20"/>
        </w:rPr>
        <w:t> </w:t>
      </w:r>
      <w:r w:rsidR="009E21FE" w:rsidRPr="009E21FE">
        <w:rPr>
          <w:sz w:val="20"/>
        </w:rPr>
        <w:t>QCTAT</w:t>
      </w:r>
      <w:r w:rsidR="007421D3">
        <w:rPr>
          <w:sz w:val="20"/>
        </w:rPr>
        <w:t> </w:t>
      </w:r>
      <w:r w:rsidR="009E21FE" w:rsidRPr="009E21FE">
        <w:rPr>
          <w:sz w:val="20"/>
        </w:rPr>
        <w:t>2697</w:t>
      </w:r>
      <w:r w:rsidR="009E21FE">
        <w:rPr>
          <w:sz w:val="20"/>
        </w:rPr>
        <w:t>, par. 72.</w:t>
      </w:r>
    </w:p>
  </w:footnote>
  <w:footnote w:id="10">
    <w:p w14:paraId="30E87708" w14:textId="7DB64B99" w:rsidR="00042957" w:rsidRPr="00042957" w:rsidRDefault="00042957" w:rsidP="00042957">
      <w:pPr>
        <w:pStyle w:val="Notedebasdepage"/>
        <w:jc w:val="both"/>
        <w:rPr>
          <w:sz w:val="20"/>
        </w:rPr>
      </w:pPr>
      <w:r>
        <w:rPr>
          <w:rStyle w:val="Appelnotedebasdep"/>
        </w:rPr>
        <w:footnoteRef/>
      </w:r>
      <w:r>
        <w:t xml:space="preserve"> </w:t>
      </w:r>
      <w:r>
        <w:tab/>
      </w:r>
      <w:r w:rsidR="00986ED7">
        <w:rPr>
          <w:sz w:val="20"/>
        </w:rPr>
        <w:t>N</w:t>
      </w:r>
      <w:r w:rsidRPr="00042957">
        <w:rPr>
          <w:sz w:val="20"/>
        </w:rPr>
        <w:t>ote</w:t>
      </w:r>
      <w:r>
        <w:rPr>
          <w:sz w:val="20"/>
        </w:rPr>
        <w:t>s</w:t>
      </w:r>
      <w:r w:rsidRPr="00042957">
        <w:rPr>
          <w:sz w:val="20"/>
        </w:rPr>
        <w:t xml:space="preserve"> de la Commission du 18 août 2022.</w:t>
      </w:r>
    </w:p>
  </w:footnote>
  <w:footnote w:id="11">
    <w:p w14:paraId="1AD97C6C" w14:textId="08706904" w:rsidR="007F1A1C" w:rsidRPr="007F1A1C" w:rsidRDefault="007F1A1C" w:rsidP="007F1A1C">
      <w:pPr>
        <w:pStyle w:val="Notedebasdepage"/>
        <w:jc w:val="both"/>
        <w:rPr>
          <w:sz w:val="20"/>
        </w:rPr>
      </w:pPr>
      <w:r>
        <w:rPr>
          <w:rStyle w:val="Appelnotedebasdep"/>
        </w:rPr>
        <w:footnoteRef/>
      </w:r>
      <w:r>
        <w:t xml:space="preserve"> </w:t>
      </w:r>
      <w:r>
        <w:tab/>
      </w:r>
      <w:r w:rsidR="00986ED7">
        <w:rPr>
          <w:sz w:val="20"/>
        </w:rPr>
        <w:t>N</w:t>
      </w:r>
      <w:r w:rsidRPr="007F1A1C">
        <w:rPr>
          <w:sz w:val="20"/>
        </w:rPr>
        <w:t>otes de la Commission du 5 octobre 2022.</w:t>
      </w:r>
    </w:p>
  </w:footnote>
  <w:footnote w:id="12">
    <w:p w14:paraId="1C65F18F" w14:textId="1917C871" w:rsidR="00294880" w:rsidRPr="00294880" w:rsidRDefault="00294880" w:rsidP="00294880">
      <w:pPr>
        <w:pStyle w:val="Notedebasdepage"/>
        <w:jc w:val="both"/>
        <w:rPr>
          <w:sz w:val="20"/>
        </w:rPr>
      </w:pPr>
      <w:r>
        <w:rPr>
          <w:rStyle w:val="Appelnotedebasdep"/>
        </w:rPr>
        <w:footnoteRef/>
      </w:r>
      <w:r>
        <w:t xml:space="preserve"> </w:t>
      </w:r>
      <w:r>
        <w:tab/>
      </w:r>
      <w:r w:rsidR="00CF24E0">
        <w:rPr>
          <w:sz w:val="20"/>
        </w:rPr>
        <w:t>N</w:t>
      </w:r>
      <w:r w:rsidRPr="00294880">
        <w:rPr>
          <w:sz w:val="20"/>
        </w:rPr>
        <w:t xml:space="preserve">otes de la Commission du </w:t>
      </w:r>
      <w:r>
        <w:rPr>
          <w:sz w:val="20"/>
        </w:rPr>
        <w:t xml:space="preserve">24 octobre, 15 et </w:t>
      </w:r>
      <w:r w:rsidRPr="00294880">
        <w:rPr>
          <w:sz w:val="20"/>
        </w:rPr>
        <w:t>24 novembre 202</w:t>
      </w:r>
      <w:r w:rsidR="005A50B2">
        <w:rPr>
          <w:sz w:val="20"/>
        </w:rPr>
        <w:t>2</w:t>
      </w:r>
      <w:r w:rsidRPr="00294880">
        <w:rPr>
          <w:sz w:val="20"/>
        </w:rPr>
        <w:t>.</w:t>
      </w:r>
    </w:p>
  </w:footnote>
  <w:footnote w:id="13">
    <w:p w14:paraId="5E0A8900" w14:textId="63953E51" w:rsidR="00CF24E0" w:rsidRPr="00CF24E0" w:rsidRDefault="00CF24E0" w:rsidP="00CF24E0">
      <w:pPr>
        <w:pStyle w:val="Notedebasdepage"/>
        <w:jc w:val="both"/>
        <w:rPr>
          <w:sz w:val="20"/>
        </w:rPr>
      </w:pPr>
      <w:r>
        <w:rPr>
          <w:rStyle w:val="Appelnotedebasdep"/>
        </w:rPr>
        <w:footnoteRef/>
      </w:r>
      <w:r>
        <w:t xml:space="preserve"> </w:t>
      </w:r>
      <w:r>
        <w:tab/>
      </w:r>
      <w:r>
        <w:rPr>
          <w:sz w:val="20"/>
        </w:rPr>
        <w:t>N</w:t>
      </w:r>
      <w:r w:rsidRPr="00CF24E0">
        <w:rPr>
          <w:sz w:val="20"/>
        </w:rPr>
        <w:t>otes de la Commission du 24 octobre 202</w:t>
      </w:r>
      <w:r w:rsidR="005A50B2">
        <w:rPr>
          <w:sz w:val="20"/>
        </w:rPr>
        <w:t>2</w:t>
      </w:r>
      <w:r w:rsidRPr="00CF24E0">
        <w:rPr>
          <w:sz w:val="20"/>
        </w:rPr>
        <w:t>.</w:t>
      </w:r>
    </w:p>
  </w:footnote>
  <w:footnote w:id="14">
    <w:p w14:paraId="572EB9D9" w14:textId="2B994F68" w:rsidR="00CF24E0" w:rsidRPr="00CF24E0" w:rsidRDefault="00CF24E0" w:rsidP="00CF24E0">
      <w:pPr>
        <w:pStyle w:val="Notedebasdepage"/>
        <w:jc w:val="both"/>
        <w:rPr>
          <w:sz w:val="20"/>
        </w:rPr>
      </w:pPr>
      <w:r>
        <w:rPr>
          <w:rStyle w:val="Appelnotedebasdep"/>
        </w:rPr>
        <w:footnoteRef/>
      </w:r>
      <w:r>
        <w:t xml:space="preserve"> </w:t>
      </w:r>
      <w:r>
        <w:tab/>
      </w:r>
      <w:r>
        <w:rPr>
          <w:sz w:val="20"/>
        </w:rPr>
        <w:t>N</w:t>
      </w:r>
      <w:r w:rsidRPr="00CF24E0">
        <w:rPr>
          <w:sz w:val="20"/>
        </w:rPr>
        <w:t>otes de la Commission du 14 novembre 202</w:t>
      </w:r>
      <w:r w:rsidR="005A50B2">
        <w:rPr>
          <w:sz w:val="20"/>
        </w:rPr>
        <w:t>2</w:t>
      </w:r>
      <w:r w:rsidRPr="00CF24E0">
        <w:rPr>
          <w:sz w:val="20"/>
        </w:rPr>
        <w:t>.</w:t>
      </w:r>
    </w:p>
  </w:footnote>
  <w:footnote w:id="15">
    <w:p w14:paraId="13CF761D" w14:textId="1850F81C" w:rsidR="001D0B18" w:rsidRPr="00986ED7" w:rsidRDefault="001D0B18" w:rsidP="00986ED7">
      <w:pPr>
        <w:pStyle w:val="Notedebasdepage"/>
        <w:jc w:val="both"/>
        <w:rPr>
          <w:sz w:val="20"/>
        </w:rPr>
      </w:pPr>
      <w:r>
        <w:rPr>
          <w:rStyle w:val="Appelnotedebasdep"/>
        </w:rPr>
        <w:footnoteRef/>
      </w:r>
      <w:r>
        <w:t xml:space="preserve"> </w:t>
      </w:r>
      <w:r>
        <w:tab/>
      </w:r>
      <w:r w:rsidR="00CF24E0">
        <w:rPr>
          <w:sz w:val="20"/>
        </w:rPr>
        <w:t>N</w:t>
      </w:r>
      <w:r w:rsidR="00CF24E0" w:rsidRPr="00CF24E0">
        <w:rPr>
          <w:sz w:val="20"/>
        </w:rPr>
        <w:t xml:space="preserve">otes de la Commission du </w:t>
      </w:r>
      <w:r w:rsidR="00CF24E0" w:rsidRPr="00E47DAE">
        <w:rPr>
          <w:sz w:val="20"/>
        </w:rPr>
        <w:t>1</w:t>
      </w:r>
      <w:r w:rsidR="001D7F4D" w:rsidRPr="00E47DAE">
        <w:rPr>
          <w:sz w:val="20"/>
        </w:rPr>
        <w:t>3</w:t>
      </w:r>
      <w:r w:rsidR="00CF24E0" w:rsidRPr="00E47DAE">
        <w:rPr>
          <w:sz w:val="20"/>
        </w:rPr>
        <w:t> </w:t>
      </w:r>
      <w:r w:rsidR="001D7F4D" w:rsidRPr="00E47DAE">
        <w:rPr>
          <w:sz w:val="20"/>
        </w:rPr>
        <w:t>déc</w:t>
      </w:r>
      <w:r w:rsidR="00CF24E0" w:rsidRPr="00E47DAE">
        <w:rPr>
          <w:sz w:val="20"/>
        </w:rPr>
        <w:t>embre 202</w:t>
      </w:r>
      <w:r w:rsidR="005A50B2" w:rsidRPr="00E47DAE">
        <w:rPr>
          <w:sz w:val="20"/>
        </w:rPr>
        <w:t>2</w:t>
      </w:r>
      <w:r w:rsidR="00CF24E0" w:rsidRPr="00CF24E0">
        <w:rPr>
          <w:sz w:val="20"/>
        </w:rPr>
        <w:t>.</w:t>
      </w:r>
    </w:p>
  </w:footnote>
  <w:footnote w:id="16">
    <w:p w14:paraId="6C125B33" w14:textId="74CAB98B" w:rsidR="006367B5" w:rsidRPr="006367B5" w:rsidRDefault="006367B5" w:rsidP="006367B5">
      <w:pPr>
        <w:pStyle w:val="Notedebasdepage"/>
        <w:jc w:val="both"/>
        <w:rPr>
          <w:sz w:val="20"/>
        </w:rPr>
      </w:pPr>
      <w:r>
        <w:rPr>
          <w:rStyle w:val="Appelnotedebasdep"/>
        </w:rPr>
        <w:footnoteRef/>
      </w:r>
      <w:r>
        <w:t xml:space="preserve"> </w:t>
      </w:r>
      <w:r>
        <w:tab/>
      </w:r>
      <w:r w:rsidRPr="006367B5">
        <w:rPr>
          <w:sz w:val="20"/>
        </w:rPr>
        <w:t>2018</w:t>
      </w:r>
      <w:r w:rsidR="006F5940">
        <w:rPr>
          <w:sz w:val="20"/>
        </w:rPr>
        <w:t> </w:t>
      </w:r>
      <w:r w:rsidRPr="006367B5">
        <w:rPr>
          <w:sz w:val="20"/>
        </w:rPr>
        <w:t>QCTAT</w:t>
      </w:r>
      <w:r w:rsidR="006F5940">
        <w:rPr>
          <w:sz w:val="20"/>
        </w:rPr>
        <w:t> </w:t>
      </w:r>
      <w:r w:rsidRPr="006367B5">
        <w:rPr>
          <w:sz w:val="20"/>
        </w:rPr>
        <w:t>5975.</w:t>
      </w:r>
    </w:p>
  </w:footnote>
  <w:footnote w:id="17">
    <w:p w14:paraId="176283DD" w14:textId="7A828790" w:rsidR="00DE3D4A" w:rsidRPr="00DE3D4A" w:rsidRDefault="00DE3D4A" w:rsidP="00DE3D4A">
      <w:pPr>
        <w:pStyle w:val="Notedebasdepage"/>
        <w:jc w:val="both"/>
        <w:rPr>
          <w:sz w:val="20"/>
        </w:rPr>
      </w:pPr>
      <w:r>
        <w:rPr>
          <w:rStyle w:val="Appelnotedebasdep"/>
        </w:rPr>
        <w:footnoteRef/>
      </w:r>
      <w:r>
        <w:t xml:space="preserve"> </w:t>
      </w:r>
      <w:r>
        <w:tab/>
      </w:r>
      <w:r w:rsidRPr="00DE3D4A">
        <w:rPr>
          <w:sz w:val="20"/>
        </w:rPr>
        <w:t>2012</w:t>
      </w:r>
      <w:r w:rsidR="006F5940">
        <w:rPr>
          <w:sz w:val="20"/>
        </w:rPr>
        <w:t> </w:t>
      </w:r>
      <w:r w:rsidRPr="00DE3D4A">
        <w:rPr>
          <w:sz w:val="20"/>
        </w:rPr>
        <w:t>QCCLP</w:t>
      </w:r>
      <w:r w:rsidR="006F5940">
        <w:rPr>
          <w:sz w:val="20"/>
        </w:rPr>
        <w:t> </w:t>
      </w:r>
      <w:r w:rsidRPr="00DE3D4A">
        <w:rPr>
          <w:sz w:val="20"/>
        </w:rPr>
        <w:t>3279.</w:t>
      </w:r>
    </w:p>
  </w:footnote>
  <w:footnote w:id="18">
    <w:p w14:paraId="1D43CBC0" w14:textId="51E38823" w:rsidR="00DE3D4A" w:rsidRPr="00DE3D4A" w:rsidRDefault="00DE3D4A" w:rsidP="00DE3D4A">
      <w:pPr>
        <w:pStyle w:val="Notedebasdepage"/>
        <w:jc w:val="both"/>
        <w:rPr>
          <w:sz w:val="20"/>
        </w:rPr>
      </w:pPr>
      <w:r>
        <w:rPr>
          <w:rStyle w:val="Appelnotedebasdep"/>
        </w:rPr>
        <w:footnoteRef/>
      </w:r>
      <w:r>
        <w:t xml:space="preserve"> </w:t>
      </w:r>
      <w:r>
        <w:tab/>
      </w:r>
      <w:r w:rsidRPr="00DE3D4A">
        <w:rPr>
          <w:sz w:val="20"/>
        </w:rPr>
        <w:t>C.L.P.</w:t>
      </w:r>
      <w:r w:rsidR="006F5940">
        <w:rPr>
          <w:sz w:val="20"/>
        </w:rPr>
        <w:t> </w:t>
      </w:r>
      <w:r w:rsidRPr="00DE3D4A">
        <w:rPr>
          <w:sz w:val="20"/>
        </w:rPr>
        <w:t>263128-62B-0505, 23 novembre 2005, M.</w:t>
      </w:r>
      <w:r w:rsidR="006F5940">
        <w:rPr>
          <w:sz w:val="20"/>
        </w:rPr>
        <w:t> </w:t>
      </w:r>
      <w:r w:rsidRPr="00DE3D4A">
        <w:rPr>
          <w:sz w:val="20"/>
        </w:rPr>
        <w:t>D.</w:t>
      </w:r>
      <w:r w:rsidR="006F5940">
        <w:rPr>
          <w:sz w:val="20"/>
        </w:rPr>
        <w:t> </w:t>
      </w:r>
      <w:r w:rsidRPr="00DE3D4A">
        <w:rPr>
          <w:sz w:val="20"/>
        </w:rPr>
        <w:t>Lampron.</w:t>
      </w:r>
    </w:p>
  </w:footnote>
  <w:footnote w:id="19">
    <w:p w14:paraId="2A91FB01" w14:textId="4E0508AE" w:rsidR="001217E7" w:rsidRPr="001217E7" w:rsidRDefault="001217E7" w:rsidP="001217E7">
      <w:pPr>
        <w:pStyle w:val="Notedebasdepage"/>
        <w:jc w:val="both"/>
        <w:rPr>
          <w:sz w:val="20"/>
        </w:rPr>
      </w:pPr>
      <w:r>
        <w:rPr>
          <w:rStyle w:val="Appelnotedebasdep"/>
        </w:rPr>
        <w:footnoteRef/>
      </w:r>
      <w:r>
        <w:t xml:space="preserve"> </w:t>
      </w:r>
      <w:r w:rsidR="00BF5FF0">
        <w:tab/>
      </w:r>
      <w:r w:rsidRPr="001217E7">
        <w:rPr>
          <w:sz w:val="20"/>
        </w:rPr>
        <w:t>Notes de la docteure Weber du 20 décembre 2022.</w:t>
      </w:r>
    </w:p>
  </w:footnote>
  <w:footnote w:id="20">
    <w:p w14:paraId="326FAD9D" w14:textId="2D4A1F66" w:rsidR="001217E7" w:rsidRPr="0075250B" w:rsidRDefault="001217E7" w:rsidP="001217E7">
      <w:pPr>
        <w:pStyle w:val="Notedebasdepage"/>
        <w:jc w:val="both"/>
        <w:rPr>
          <w:rFonts w:cs="Arial"/>
          <w:sz w:val="20"/>
        </w:rPr>
      </w:pPr>
      <w:r>
        <w:rPr>
          <w:rStyle w:val="Appelnotedebasdep"/>
        </w:rPr>
        <w:footnoteRef/>
      </w:r>
      <w:r>
        <w:t xml:space="preserve"> </w:t>
      </w:r>
      <w:r>
        <w:tab/>
      </w:r>
      <w:r w:rsidRPr="001217E7">
        <w:rPr>
          <w:sz w:val="20"/>
        </w:rPr>
        <w:t>Voir</w:t>
      </w:r>
      <w:r w:rsidR="006F5940">
        <w:rPr>
          <w:sz w:val="20"/>
        </w:rPr>
        <w:t> :</w:t>
      </w:r>
      <w:r w:rsidRPr="001217E7">
        <w:rPr>
          <w:sz w:val="20"/>
        </w:rPr>
        <w:t xml:space="preserve"> </w:t>
      </w:r>
      <w:r w:rsidRPr="001217E7">
        <w:rPr>
          <w:i/>
          <w:iCs/>
          <w:sz w:val="20"/>
        </w:rPr>
        <w:t>K.P.</w:t>
      </w:r>
      <w:r w:rsidRPr="001217E7">
        <w:rPr>
          <w:sz w:val="20"/>
        </w:rPr>
        <w:t xml:space="preserve"> et </w:t>
      </w:r>
      <w:r w:rsidRPr="001217E7">
        <w:rPr>
          <w:i/>
          <w:iCs/>
          <w:sz w:val="20"/>
        </w:rPr>
        <w:t>Compagnie</w:t>
      </w:r>
      <w:r w:rsidR="006F5940">
        <w:rPr>
          <w:i/>
          <w:iCs/>
          <w:sz w:val="20"/>
        </w:rPr>
        <w:t> </w:t>
      </w:r>
      <w:r w:rsidRPr="001217E7">
        <w:rPr>
          <w:i/>
          <w:iCs/>
          <w:sz w:val="20"/>
        </w:rPr>
        <w:t>A</w:t>
      </w:r>
      <w:r w:rsidRPr="001217E7">
        <w:rPr>
          <w:sz w:val="20"/>
        </w:rPr>
        <w:t xml:space="preserve">, </w:t>
      </w:r>
      <w:r w:rsidRPr="0075250B">
        <w:rPr>
          <w:sz w:val="20"/>
        </w:rPr>
        <w:t>précitée, note</w:t>
      </w:r>
      <w:r w:rsidR="006F5940">
        <w:rPr>
          <w:sz w:val="20"/>
        </w:rPr>
        <w:t> </w:t>
      </w:r>
      <w:r w:rsidR="00BF5FF0">
        <w:rPr>
          <w:sz w:val="20"/>
        </w:rPr>
        <w:t>7</w:t>
      </w:r>
      <w:r w:rsidRPr="0075250B">
        <w:rPr>
          <w:sz w:val="20"/>
        </w:rPr>
        <w:t>, par.</w:t>
      </w:r>
      <w:r w:rsidR="006F5940">
        <w:rPr>
          <w:sz w:val="20"/>
        </w:rPr>
        <w:t> </w:t>
      </w:r>
      <w:r w:rsidRPr="0075250B">
        <w:rPr>
          <w:sz w:val="20"/>
        </w:rPr>
        <w:t>53.</w:t>
      </w:r>
    </w:p>
  </w:footnote>
  <w:footnote w:id="21">
    <w:p w14:paraId="727814E6" w14:textId="77777777" w:rsidR="00B95528" w:rsidRPr="0075250B" w:rsidRDefault="00B95528" w:rsidP="00B95528">
      <w:pPr>
        <w:pStyle w:val="Notedebasdepage"/>
        <w:jc w:val="both"/>
        <w:rPr>
          <w:sz w:val="20"/>
        </w:rPr>
      </w:pPr>
      <w:r>
        <w:rPr>
          <w:rStyle w:val="Appelnotedebasdep"/>
        </w:rPr>
        <w:footnoteRef/>
      </w:r>
      <w:r>
        <w:t xml:space="preserve"> </w:t>
      </w:r>
      <w:r>
        <w:tab/>
      </w:r>
      <w:r w:rsidRPr="0075250B">
        <w:rPr>
          <w:sz w:val="20"/>
        </w:rPr>
        <w:t>RLRQ, c. A-3.001, r. 8</w:t>
      </w:r>
      <w:r>
        <w:rPr>
          <w:sz w:val="20"/>
        </w:rPr>
        <w:t>, le Règlement</w:t>
      </w:r>
      <w:r w:rsidRPr="0075250B">
        <w:rPr>
          <w:sz w:val="20"/>
        </w:rPr>
        <w:t>.</w:t>
      </w:r>
    </w:p>
  </w:footnote>
  <w:footnote w:id="22">
    <w:p w14:paraId="6D58C733" w14:textId="77777777" w:rsidR="004A5678" w:rsidRPr="00E7306D" w:rsidRDefault="004A5678" w:rsidP="004A5678">
      <w:pPr>
        <w:pStyle w:val="Notedebasdepage"/>
        <w:ind w:left="709" w:hanging="709"/>
        <w:jc w:val="both"/>
        <w:rPr>
          <w:sz w:val="20"/>
        </w:rPr>
      </w:pPr>
      <w:r>
        <w:rPr>
          <w:rStyle w:val="Appelnotedebasdep"/>
        </w:rPr>
        <w:footnoteRef/>
      </w:r>
      <w:r>
        <w:t xml:space="preserve"> </w:t>
      </w:r>
      <w:r>
        <w:tab/>
      </w:r>
      <w:r w:rsidRPr="0025692F">
        <w:rPr>
          <w:i/>
          <w:sz w:val="20"/>
        </w:rPr>
        <w:t>Roy</w:t>
      </w:r>
      <w:r w:rsidRPr="0025692F">
        <w:rPr>
          <w:sz w:val="20"/>
        </w:rPr>
        <w:t xml:space="preserve"> et </w:t>
      </w:r>
      <w:r w:rsidRPr="0025692F">
        <w:rPr>
          <w:i/>
          <w:sz w:val="20"/>
        </w:rPr>
        <w:t>Communauté urbaine de Montréal</w:t>
      </w:r>
      <w:r>
        <w:rPr>
          <w:sz w:val="20"/>
        </w:rPr>
        <w:t>,</w:t>
      </w:r>
      <w:r w:rsidRPr="0025692F">
        <w:rPr>
          <w:sz w:val="20"/>
        </w:rPr>
        <w:t xml:space="preserve"> [1990] C.A.L.P.</w:t>
      </w:r>
      <w:r>
        <w:rPr>
          <w:sz w:val="20"/>
        </w:rPr>
        <w:t> </w:t>
      </w:r>
      <w:r w:rsidRPr="0025692F">
        <w:rPr>
          <w:sz w:val="20"/>
        </w:rPr>
        <w:t>916.</w:t>
      </w:r>
      <w:r>
        <w:rPr>
          <w:sz w:val="20"/>
        </w:rPr>
        <w:t xml:space="preserve"> Voir également :</w:t>
      </w:r>
      <w:r w:rsidRPr="0025692F">
        <w:rPr>
          <w:rFonts w:cs="Arial"/>
          <w:sz w:val="20"/>
        </w:rPr>
        <w:t xml:space="preserve"> </w:t>
      </w:r>
      <w:r w:rsidRPr="0025692F">
        <w:rPr>
          <w:rFonts w:cs="Arial"/>
          <w:i/>
          <w:color w:val="000016"/>
          <w:spacing w:val="2"/>
          <w:sz w:val="20"/>
          <w:shd w:val="clear" w:color="auto" w:fill="FFFFFF"/>
        </w:rPr>
        <w:t>Tremblay</w:t>
      </w:r>
      <w:r w:rsidRPr="0025692F">
        <w:rPr>
          <w:rFonts w:cs="Arial"/>
          <w:color w:val="000016"/>
          <w:spacing w:val="2"/>
          <w:sz w:val="20"/>
          <w:shd w:val="clear" w:color="auto" w:fill="FFFFFF"/>
        </w:rPr>
        <w:t xml:space="preserve"> et </w:t>
      </w:r>
      <w:r w:rsidRPr="0025692F">
        <w:rPr>
          <w:rFonts w:cs="Arial"/>
          <w:i/>
          <w:color w:val="000016"/>
          <w:spacing w:val="2"/>
          <w:sz w:val="20"/>
          <w:shd w:val="clear" w:color="auto" w:fill="FFFFFF"/>
        </w:rPr>
        <w:t>Gicleurs automatiques Beaudoin inc. (F)</w:t>
      </w:r>
      <w:r w:rsidRPr="0025692F">
        <w:rPr>
          <w:rFonts w:cs="Arial"/>
          <w:color w:val="000016"/>
          <w:spacing w:val="2"/>
          <w:sz w:val="20"/>
          <w:shd w:val="clear" w:color="auto" w:fill="FFFFFF"/>
        </w:rPr>
        <w:t>, 2016</w:t>
      </w:r>
      <w:r>
        <w:rPr>
          <w:rFonts w:cs="Arial"/>
          <w:color w:val="000016"/>
          <w:spacing w:val="2"/>
          <w:sz w:val="20"/>
          <w:shd w:val="clear" w:color="auto" w:fill="FFFFFF"/>
        </w:rPr>
        <w:t> </w:t>
      </w:r>
      <w:r w:rsidRPr="0025692F">
        <w:rPr>
          <w:rFonts w:cs="Arial"/>
          <w:color w:val="000016"/>
          <w:spacing w:val="2"/>
          <w:sz w:val="20"/>
          <w:shd w:val="clear" w:color="auto" w:fill="FFFFFF"/>
        </w:rPr>
        <w:t>QCTAT</w:t>
      </w:r>
      <w:r>
        <w:rPr>
          <w:rFonts w:cs="Arial"/>
          <w:color w:val="000016"/>
          <w:spacing w:val="2"/>
          <w:sz w:val="20"/>
          <w:shd w:val="clear" w:color="auto" w:fill="FFFFFF"/>
        </w:rPr>
        <w:t> </w:t>
      </w:r>
      <w:r w:rsidRPr="0025692F">
        <w:rPr>
          <w:rFonts w:cs="Arial"/>
          <w:color w:val="000016"/>
          <w:spacing w:val="2"/>
          <w:sz w:val="20"/>
          <w:shd w:val="clear" w:color="auto" w:fill="FFFFFF"/>
        </w:rPr>
        <w:t>5234</w:t>
      </w:r>
      <w:r>
        <w:rPr>
          <w:rFonts w:cs="Arial"/>
          <w:color w:val="000016"/>
          <w:spacing w:val="2"/>
          <w:sz w:val="20"/>
          <w:shd w:val="clear" w:color="auto" w:fill="FFFFFF"/>
        </w:rPr>
        <w:t>.</w:t>
      </w:r>
    </w:p>
  </w:footnote>
  <w:footnote w:id="23">
    <w:p w14:paraId="01DEEA0A" w14:textId="77777777" w:rsidR="004A5678" w:rsidRPr="00E7306D" w:rsidRDefault="004A5678" w:rsidP="004A5678">
      <w:pPr>
        <w:pStyle w:val="Notedebasdepage"/>
        <w:jc w:val="both"/>
        <w:rPr>
          <w:sz w:val="20"/>
        </w:rPr>
      </w:pPr>
      <w:r>
        <w:rPr>
          <w:rStyle w:val="Appelnotedebasdep"/>
        </w:rPr>
        <w:footnoteRef/>
      </w:r>
      <w:r>
        <w:t xml:space="preserve"> </w:t>
      </w:r>
      <w:r>
        <w:tab/>
      </w:r>
      <w:r w:rsidRPr="007608CA">
        <w:rPr>
          <w:rFonts w:cs="Arial"/>
          <w:i/>
          <w:sz w:val="20"/>
        </w:rPr>
        <w:t>Danstok Intl</w:t>
      </w:r>
      <w:r w:rsidRPr="00972045">
        <w:rPr>
          <w:rFonts w:cs="Arial"/>
          <w:iCs/>
          <w:sz w:val="20"/>
        </w:rPr>
        <w:t xml:space="preserve"> </w:t>
      </w:r>
      <w:r w:rsidRPr="007608CA">
        <w:rPr>
          <w:rFonts w:cs="Arial"/>
          <w:sz w:val="20"/>
        </w:rPr>
        <w:t>c.</w:t>
      </w:r>
      <w:r w:rsidRPr="00972045">
        <w:rPr>
          <w:rFonts w:cs="Arial"/>
          <w:iCs/>
          <w:sz w:val="20"/>
        </w:rPr>
        <w:t xml:space="preserve"> </w:t>
      </w:r>
      <w:r w:rsidRPr="007608CA">
        <w:rPr>
          <w:rFonts w:cs="Arial"/>
          <w:i/>
          <w:sz w:val="20"/>
        </w:rPr>
        <w:t>Tribunal administratif du travail</w:t>
      </w:r>
      <w:r w:rsidRPr="007608CA">
        <w:rPr>
          <w:rFonts w:cs="Arial"/>
          <w:sz w:val="20"/>
        </w:rPr>
        <w:t>, 2018</w:t>
      </w:r>
      <w:r>
        <w:rPr>
          <w:rFonts w:cs="Arial"/>
          <w:sz w:val="20"/>
        </w:rPr>
        <w:t> </w:t>
      </w:r>
      <w:r w:rsidRPr="007608CA">
        <w:rPr>
          <w:rFonts w:cs="Arial"/>
          <w:sz w:val="20"/>
        </w:rPr>
        <w:t>QCCS</w:t>
      </w:r>
      <w:r>
        <w:rPr>
          <w:rFonts w:cs="Arial"/>
          <w:sz w:val="20"/>
        </w:rPr>
        <w:t> </w:t>
      </w:r>
      <w:r w:rsidRPr="007608CA">
        <w:rPr>
          <w:rFonts w:cs="Arial"/>
          <w:sz w:val="20"/>
        </w:rPr>
        <w:t>1780.</w:t>
      </w:r>
    </w:p>
  </w:footnote>
  <w:footnote w:id="24">
    <w:p w14:paraId="5FC53482" w14:textId="284507E0" w:rsidR="004A5678" w:rsidRPr="00E7306D" w:rsidRDefault="004A5678" w:rsidP="004A5678">
      <w:pPr>
        <w:pStyle w:val="Notedebasdepage"/>
        <w:ind w:left="709" w:hanging="709"/>
        <w:jc w:val="both"/>
        <w:rPr>
          <w:sz w:val="20"/>
        </w:rPr>
      </w:pPr>
      <w:r w:rsidRPr="007608CA">
        <w:rPr>
          <w:rStyle w:val="Appelnotedebasdep"/>
        </w:rPr>
        <w:footnoteRef/>
      </w:r>
      <w:r w:rsidRPr="007608CA">
        <w:t xml:space="preserve"> </w:t>
      </w:r>
      <w:r w:rsidRPr="007608CA">
        <w:tab/>
      </w:r>
      <w:r w:rsidRPr="007608CA">
        <w:rPr>
          <w:rFonts w:cs="Arial"/>
          <w:i/>
          <w:sz w:val="20"/>
        </w:rPr>
        <w:t>Boissonneault</w:t>
      </w:r>
      <w:r w:rsidRPr="00972045">
        <w:rPr>
          <w:rFonts w:cs="Arial"/>
          <w:iCs/>
          <w:sz w:val="20"/>
        </w:rPr>
        <w:t xml:space="preserve"> </w:t>
      </w:r>
      <w:r w:rsidRPr="007608CA">
        <w:rPr>
          <w:rFonts w:cs="Arial"/>
          <w:sz w:val="20"/>
        </w:rPr>
        <w:t>c.</w:t>
      </w:r>
      <w:r w:rsidRPr="00972045">
        <w:rPr>
          <w:rFonts w:cs="Arial"/>
          <w:iCs/>
          <w:sz w:val="20"/>
        </w:rPr>
        <w:t xml:space="preserve"> </w:t>
      </w:r>
      <w:r w:rsidRPr="007608CA">
        <w:rPr>
          <w:rFonts w:cs="Arial"/>
          <w:i/>
          <w:sz w:val="20"/>
        </w:rPr>
        <w:t>Constructions Marquis Laflamme inc.</w:t>
      </w:r>
      <w:r w:rsidRPr="007608CA">
        <w:rPr>
          <w:rFonts w:cs="Arial"/>
          <w:sz w:val="20"/>
        </w:rPr>
        <w:t>, 2017</w:t>
      </w:r>
      <w:r>
        <w:rPr>
          <w:rFonts w:cs="Arial"/>
          <w:sz w:val="20"/>
        </w:rPr>
        <w:t> </w:t>
      </w:r>
      <w:r w:rsidRPr="007608CA">
        <w:rPr>
          <w:rFonts w:cs="Arial"/>
          <w:sz w:val="20"/>
        </w:rPr>
        <w:t>QCCA</w:t>
      </w:r>
      <w:r>
        <w:rPr>
          <w:rFonts w:cs="Arial"/>
          <w:sz w:val="20"/>
        </w:rPr>
        <w:t> </w:t>
      </w:r>
      <w:r w:rsidRPr="007608CA">
        <w:rPr>
          <w:rFonts w:cs="Arial"/>
          <w:sz w:val="20"/>
        </w:rPr>
        <w:t>826. Voir aussi</w:t>
      </w:r>
      <w:r>
        <w:rPr>
          <w:rFonts w:cs="Arial"/>
          <w:sz w:val="20"/>
        </w:rPr>
        <w:t xml:space="preserve"> : </w:t>
      </w:r>
      <w:r w:rsidRPr="007608CA">
        <w:rPr>
          <w:rFonts w:cs="Arial"/>
          <w:i/>
          <w:sz w:val="20"/>
        </w:rPr>
        <w:t>Danstok Intl</w:t>
      </w:r>
      <w:r w:rsidRPr="00972045">
        <w:rPr>
          <w:rFonts w:cs="Arial"/>
          <w:iCs/>
          <w:sz w:val="20"/>
        </w:rPr>
        <w:t xml:space="preserve"> </w:t>
      </w:r>
      <w:r w:rsidRPr="007608CA">
        <w:rPr>
          <w:rFonts w:cs="Arial"/>
          <w:sz w:val="20"/>
        </w:rPr>
        <w:t>c.</w:t>
      </w:r>
      <w:r w:rsidRPr="00972045">
        <w:rPr>
          <w:rFonts w:cs="Arial"/>
          <w:iCs/>
          <w:sz w:val="20"/>
        </w:rPr>
        <w:t xml:space="preserve"> </w:t>
      </w:r>
      <w:r w:rsidRPr="007608CA">
        <w:rPr>
          <w:rFonts w:cs="Arial"/>
          <w:i/>
          <w:sz w:val="20"/>
        </w:rPr>
        <w:t>Tribunal administratif du travail</w:t>
      </w:r>
      <w:r w:rsidRPr="007608CA">
        <w:rPr>
          <w:rFonts w:cs="Arial"/>
          <w:sz w:val="20"/>
        </w:rPr>
        <w:t>, précité</w:t>
      </w:r>
      <w:r>
        <w:rPr>
          <w:rFonts w:cs="Arial"/>
          <w:sz w:val="20"/>
        </w:rPr>
        <w:t>e</w:t>
      </w:r>
      <w:r w:rsidRPr="007608CA">
        <w:rPr>
          <w:rFonts w:cs="Arial"/>
          <w:sz w:val="20"/>
        </w:rPr>
        <w:t>, note</w:t>
      </w:r>
      <w:r>
        <w:rPr>
          <w:rFonts w:cs="Arial"/>
          <w:sz w:val="20"/>
        </w:rPr>
        <w:t> </w:t>
      </w:r>
      <w:r w:rsidR="00BF5FF0">
        <w:rPr>
          <w:rFonts w:cs="Arial"/>
          <w:sz w:val="20"/>
        </w:rPr>
        <w:t>23</w:t>
      </w:r>
      <w:r w:rsidRPr="007608CA">
        <w:rPr>
          <w:rFonts w:cs="Arial"/>
          <w:sz w:val="20"/>
        </w:rPr>
        <w:t>.</w:t>
      </w:r>
    </w:p>
  </w:footnote>
  <w:footnote w:id="25">
    <w:p w14:paraId="2B7C45E2" w14:textId="77777777" w:rsidR="004A5678" w:rsidRPr="002415D6" w:rsidRDefault="004A5678" w:rsidP="004A5678">
      <w:pPr>
        <w:pStyle w:val="Notedebasdepage"/>
        <w:jc w:val="both"/>
        <w:rPr>
          <w:sz w:val="20"/>
        </w:rPr>
      </w:pPr>
      <w:r>
        <w:rPr>
          <w:rStyle w:val="Appelnotedebasdep"/>
        </w:rPr>
        <w:footnoteRef/>
      </w:r>
      <w:r>
        <w:t xml:space="preserve"> </w:t>
      </w:r>
      <w:r>
        <w:tab/>
      </w:r>
      <w:r w:rsidRPr="002415D6">
        <w:rPr>
          <w:sz w:val="20"/>
        </w:rPr>
        <w:t>2024</w:t>
      </w:r>
      <w:r>
        <w:rPr>
          <w:sz w:val="20"/>
        </w:rPr>
        <w:t> </w:t>
      </w:r>
      <w:r w:rsidRPr="002415D6">
        <w:rPr>
          <w:sz w:val="20"/>
        </w:rPr>
        <w:t>QCCA</w:t>
      </w:r>
      <w:r>
        <w:rPr>
          <w:sz w:val="20"/>
        </w:rPr>
        <w:t> </w:t>
      </w:r>
      <w:r w:rsidRPr="002415D6">
        <w:rPr>
          <w:sz w:val="20"/>
        </w:rPr>
        <w:t>824.</w:t>
      </w:r>
    </w:p>
  </w:footnote>
  <w:footnote w:id="26">
    <w:p w14:paraId="4048C6ED" w14:textId="77777777" w:rsidR="004A5678" w:rsidRPr="00E7306D" w:rsidRDefault="004A5678" w:rsidP="004A5678">
      <w:pPr>
        <w:pStyle w:val="Notedebasdepage"/>
        <w:ind w:left="709" w:hanging="709"/>
        <w:jc w:val="both"/>
        <w:rPr>
          <w:sz w:val="20"/>
        </w:rPr>
      </w:pPr>
      <w:r w:rsidRPr="007608CA">
        <w:rPr>
          <w:rStyle w:val="Appelnotedebasdep"/>
        </w:rPr>
        <w:footnoteRef/>
      </w:r>
      <w:r w:rsidRPr="007608CA">
        <w:t xml:space="preserve"> </w:t>
      </w:r>
      <w:r w:rsidRPr="007608CA">
        <w:tab/>
      </w:r>
      <w:r w:rsidRPr="007608CA">
        <w:rPr>
          <w:rFonts w:cs="Arial"/>
          <w:i/>
          <w:sz w:val="20"/>
        </w:rPr>
        <w:t>Houde</w:t>
      </w:r>
      <w:r w:rsidRPr="007608CA">
        <w:rPr>
          <w:rFonts w:cs="Arial"/>
          <w:sz w:val="20"/>
        </w:rPr>
        <w:t xml:space="preserve"> et </w:t>
      </w:r>
      <w:r w:rsidRPr="007608CA">
        <w:rPr>
          <w:rFonts w:cs="Arial"/>
          <w:i/>
          <w:sz w:val="20"/>
        </w:rPr>
        <w:t xml:space="preserve">Direction des ressources humaines du Canada </w:t>
      </w:r>
      <w:r>
        <w:rPr>
          <w:rFonts w:cs="Arial"/>
          <w:i/>
          <w:sz w:val="20"/>
        </w:rPr>
        <w:t>(d</w:t>
      </w:r>
      <w:r w:rsidRPr="007608CA">
        <w:rPr>
          <w:rFonts w:cs="Arial"/>
          <w:i/>
          <w:sz w:val="20"/>
        </w:rPr>
        <w:t xml:space="preserve">irection </w:t>
      </w:r>
      <w:r>
        <w:rPr>
          <w:rFonts w:cs="Arial"/>
          <w:i/>
          <w:sz w:val="20"/>
        </w:rPr>
        <w:t>T</w:t>
      </w:r>
      <w:r w:rsidRPr="007608CA">
        <w:rPr>
          <w:rFonts w:cs="Arial"/>
          <w:i/>
          <w:sz w:val="20"/>
        </w:rPr>
        <w:t>ravail</w:t>
      </w:r>
      <w:r>
        <w:rPr>
          <w:rFonts w:cs="Arial"/>
          <w:i/>
          <w:sz w:val="20"/>
        </w:rPr>
        <w:t>)</w:t>
      </w:r>
      <w:r w:rsidRPr="007608CA">
        <w:rPr>
          <w:rFonts w:cs="Arial"/>
          <w:sz w:val="20"/>
        </w:rPr>
        <w:t>, C.L.P.</w:t>
      </w:r>
      <w:r>
        <w:rPr>
          <w:rFonts w:cs="Arial"/>
          <w:sz w:val="20"/>
        </w:rPr>
        <w:t> </w:t>
      </w:r>
      <w:r w:rsidRPr="007608CA">
        <w:rPr>
          <w:rFonts w:cs="Arial"/>
          <w:sz w:val="20"/>
        </w:rPr>
        <w:t>209488</w:t>
      </w:r>
      <w:r>
        <w:rPr>
          <w:rFonts w:cs="Arial"/>
          <w:sz w:val="20"/>
        </w:rPr>
        <w:noBreakHyphen/>
      </w:r>
      <w:r w:rsidRPr="007608CA">
        <w:rPr>
          <w:rFonts w:cs="Arial"/>
          <w:sz w:val="20"/>
        </w:rPr>
        <w:t>04B</w:t>
      </w:r>
      <w:r>
        <w:rPr>
          <w:rFonts w:cs="Arial"/>
          <w:sz w:val="20"/>
        </w:rPr>
        <w:noBreakHyphen/>
      </w:r>
      <w:r w:rsidRPr="007608CA">
        <w:rPr>
          <w:rFonts w:cs="Arial"/>
          <w:sz w:val="20"/>
        </w:rPr>
        <w:t>0306, 9</w:t>
      </w:r>
      <w:r>
        <w:rPr>
          <w:rFonts w:cs="Arial"/>
          <w:sz w:val="20"/>
        </w:rPr>
        <w:t> </w:t>
      </w:r>
      <w:r w:rsidRPr="007608CA">
        <w:rPr>
          <w:rFonts w:cs="Arial"/>
          <w:sz w:val="20"/>
        </w:rPr>
        <w:t>juillet</w:t>
      </w:r>
      <w:r>
        <w:rPr>
          <w:rFonts w:cs="Arial"/>
          <w:sz w:val="20"/>
        </w:rPr>
        <w:t> </w:t>
      </w:r>
      <w:r w:rsidRPr="007608CA">
        <w:rPr>
          <w:rFonts w:cs="Arial"/>
          <w:sz w:val="20"/>
        </w:rPr>
        <w:t>2004, L.</w:t>
      </w:r>
      <w:r>
        <w:rPr>
          <w:rFonts w:cs="Arial"/>
          <w:sz w:val="20"/>
        </w:rPr>
        <w:t> </w:t>
      </w:r>
      <w:r w:rsidRPr="007608CA">
        <w:rPr>
          <w:rFonts w:cs="Arial"/>
          <w:sz w:val="20"/>
        </w:rPr>
        <w:t>Collin;</w:t>
      </w:r>
      <w:r>
        <w:rPr>
          <w:rFonts w:cs="Arial"/>
          <w:sz w:val="20"/>
        </w:rPr>
        <w:t xml:space="preserve"> </w:t>
      </w:r>
      <w:r w:rsidRPr="00C3650B">
        <w:rPr>
          <w:rFonts w:cs="Arial"/>
          <w:i/>
          <w:sz w:val="20"/>
        </w:rPr>
        <w:t>Compagnie</w:t>
      </w:r>
      <w:r>
        <w:rPr>
          <w:rFonts w:cs="Arial"/>
          <w:i/>
          <w:sz w:val="20"/>
        </w:rPr>
        <w:t> </w:t>
      </w:r>
      <w:r w:rsidRPr="00C3650B">
        <w:rPr>
          <w:rFonts w:cs="Arial"/>
          <w:i/>
          <w:sz w:val="20"/>
        </w:rPr>
        <w:t>A</w:t>
      </w:r>
      <w:r w:rsidRPr="00C3650B">
        <w:rPr>
          <w:rFonts w:cs="Arial"/>
          <w:sz w:val="20"/>
        </w:rPr>
        <w:t xml:space="preserve"> et </w:t>
      </w:r>
      <w:r w:rsidRPr="00C3650B">
        <w:rPr>
          <w:rFonts w:cs="Arial"/>
          <w:i/>
          <w:sz w:val="20"/>
        </w:rPr>
        <w:t>CSST – Montérégie</w:t>
      </w:r>
      <w:r w:rsidRPr="000A3997">
        <w:rPr>
          <w:rFonts w:cs="Arial"/>
          <w:iCs/>
          <w:sz w:val="20"/>
        </w:rPr>
        <w:t>,</w:t>
      </w:r>
      <w:r w:rsidRPr="00774C87">
        <w:rPr>
          <w:rFonts w:cs="Arial"/>
          <w:iCs/>
          <w:sz w:val="20"/>
        </w:rPr>
        <w:t xml:space="preserve"> </w:t>
      </w:r>
      <w:bookmarkStart w:id="13" w:name="_Hlk167704512"/>
      <w:r w:rsidRPr="007608CA">
        <w:rPr>
          <w:rFonts w:cs="Arial"/>
          <w:sz w:val="20"/>
        </w:rPr>
        <w:t>2012</w:t>
      </w:r>
      <w:r>
        <w:rPr>
          <w:rFonts w:cs="Arial"/>
          <w:sz w:val="20"/>
        </w:rPr>
        <w:t> </w:t>
      </w:r>
      <w:r w:rsidRPr="007608CA">
        <w:rPr>
          <w:rFonts w:cs="Arial"/>
          <w:sz w:val="20"/>
        </w:rPr>
        <w:t>QCCLP</w:t>
      </w:r>
      <w:r>
        <w:rPr>
          <w:rFonts w:cs="Arial"/>
          <w:sz w:val="20"/>
        </w:rPr>
        <w:t> </w:t>
      </w:r>
      <w:r w:rsidRPr="007608CA">
        <w:rPr>
          <w:rFonts w:cs="Arial"/>
          <w:sz w:val="20"/>
        </w:rPr>
        <w:t>4461</w:t>
      </w:r>
      <w:bookmarkEnd w:id="13"/>
      <w:r>
        <w:rPr>
          <w:rFonts w:cs="Arial"/>
          <w:sz w:val="20"/>
        </w:rPr>
        <w:t>;</w:t>
      </w:r>
      <w:r w:rsidRPr="007608CA">
        <w:rPr>
          <w:rFonts w:cs="Arial"/>
          <w:sz w:val="20"/>
        </w:rPr>
        <w:t xml:space="preserve"> </w:t>
      </w:r>
      <w:r w:rsidRPr="007608CA">
        <w:rPr>
          <w:rFonts w:cs="Arial"/>
          <w:i/>
          <w:sz w:val="20"/>
        </w:rPr>
        <w:t>Cloutier-Landry</w:t>
      </w:r>
      <w:r w:rsidRPr="007608CA">
        <w:rPr>
          <w:rFonts w:cs="Arial"/>
          <w:sz w:val="20"/>
        </w:rPr>
        <w:t xml:space="preserve"> et </w:t>
      </w:r>
      <w:r w:rsidRPr="007608CA">
        <w:rPr>
          <w:rFonts w:cs="Arial"/>
          <w:i/>
          <w:sz w:val="20"/>
        </w:rPr>
        <w:t>Costco-Marché Central</w:t>
      </w:r>
      <w:r w:rsidRPr="007608CA">
        <w:rPr>
          <w:rFonts w:cs="Arial"/>
          <w:sz w:val="20"/>
        </w:rPr>
        <w:t>, 2019</w:t>
      </w:r>
      <w:r>
        <w:rPr>
          <w:rFonts w:cs="Arial"/>
          <w:sz w:val="20"/>
        </w:rPr>
        <w:t> </w:t>
      </w:r>
      <w:r w:rsidRPr="007608CA">
        <w:rPr>
          <w:rFonts w:cs="Arial"/>
          <w:sz w:val="20"/>
        </w:rPr>
        <w:t>QCTAT</w:t>
      </w:r>
      <w:r>
        <w:rPr>
          <w:rFonts w:cs="Arial"/>
          <w:sz w:val="20"/>
        </w:rPr>
        <w:t> </w:t>
      </w:r>
      <w:r w:rsidRPr="007608CA">
        <w:rPr>
          <w:rFonts w:cs="Arial"/>
          <w:sz w:val="20"/>
        </w:rPr>
        <w:t>3881.</w:t>
      </w:r>
    </w:p>
  </w:footnote>
  <w:footnote w:id="27">
    <w:p w14:paraId="43043D07" w14:textId="0BBBBA08" w:rsidR="004A5678" w:rsidRPr="00E7306D" w:rsidRDefault="004A5678" w:rsidP="004A5678">
      <w:pPr>
        <w:pStyle w:val="Notedebasdepage"/>
        <w:jc w:val="both"/>
        <w:rPr>
          <w:sz w:val="20"/>
        </w:rPr>
      </w:pPr>
      <w:r>
        <w:rPr>
          <w:rStyle w:val="Appelnotedebasdep"/>
        </w:rPr>
        <w:footnoteRef/>
      </w:r>
      <w:r>
        <w:t xml:space="preserve"> </w:t>
      </w:r>
      <w:r>
        <w:tab/>
      </w:r>
      <w:r>
        <w:rPr>
          <w:rFonts w:cs="Arial"/>
          <w:sz w:val="20"/>
        </w:rPr>
        <w:t>Précitée, note </w:t>
      </w:r>
      <w:r w:rsidR="00F2067A">
        <w:rPr>
          <w:rFonts w:cs="Arial"/>
          <w:sz w:val="20"/>
        </w:rPr>
        <w:t>26</w:t>
      </w:r>
      <w:r w:rsidRPr="007608CA">
        <w:rPr>
          <w:rFonts w:cs="Arial"/>
          <w:sz w:val="20"/>
        </w:rPr>
        <w:t>.</w:t>
      </w:r>
    </w:p>
  </w:footnote>
  <w:footnote w:id="28">
    <w:p w14:paraId="63CA5D42" w14:textId="2CF45CE5" w:rsidR="00805007" w:rsidRPr="004F2EF1" w:rsidRDefault="00805007" w:rsidP="00805007">
      <w:pPr>
        <w:pStyle w:val="Notedebasdepage"/>
        <w:ind w:left="709" w:hanging="709"/>
        <w:jc w:val="both"/>
        <w:rPr>
          <w:sz w:val="20"/>
        </w:rPr>
      </w:pPr>
      <w:r>
        <w:rPr>
          <w:rStyle w:val="Appelnotedebasdep"/>
        </w:rPr>
        <w:footnoteRef/>
      </w:r>
      <w:r>
        <w:t xml:space="preserve"> </w:t>
      </w:r>
      <w:r>
        <w:tab/>
      </w:r>
      <w:r w:rsidRPr="00403DF6">
        <w:rPr>
          <w:sz w:val="20"/>
        </w:rPr>
        <w:t>À la suite d’une décision entérin</w:t>
      </w:r>
      <w:r>
        <w:rPr>
          <w:sz w:val="20"/>
        </w:rPr>
        <w:t>ant</w:t>
      </w:r>
      <w:r w:rsidRPr="00403DF6">
        <w:rPr>
          <w:sz w:val="20"/>
        </w:rPr>
        <w:t xml:space="preserve"> un accord rendue par le Tribunal</w:t>
      </w:r>
      <w:r>
        <w:rPr>
          <w:sz w:val="20"/>
        </w:rPr>
        <w:t xml:space="preserve">, </w:t>
      </w:r>
      <w:r w:rsidRPr="00B12895">
        <w:rPr>
          <w:rFonts w:cs="Arial"/>
          <w:i/>
          <w:iCs/>
          <w:sz w:val="20"/>
        </w:rPr>
        <w:t>Daoust</w:t>
      </w:r>
      <w:r>
        <w:rPr>
          <w:sz w:val="20"/>
        </w:rPr>
        <w:t xml:space="preserve"> et </w:t>
      </w:r>
      <w:r w:rsidRPr="00B12895">
        <w:rPr>
          <w:bCs/>
          <w:i/>
          <w:iCs/>
          <w:sz w:val="20"/>
        </w:rPr>
        <w:t>Sécurité</w:t>
      </w:r>
      <w:r w:rsidR="00F85864">
        <w:rPr>
          <w:bCs/>
          <w:i/>
          <w:iCs/>
          <w:sz w:val="20"/>
        </w:rPr>
        <w:t>-I</w:t>
      </w:r>
      <w:r w:rsidRPr="00B12895">
        <w:rPr>
          <w:bCs/>
          <w:i/>
          <w:iCs/>
          <w:sz w:val="20"/>
        </w:rPr>
        <w:t>ncendie Ville de Montréal</w:t>
      </w:r>
      <w:r>
        <w:rPr>
          <w:sz w:val="20"/>
        </w:rPr>
        <w:t xml:space="preserve">, </w:t>
      </w:r>
      <w:r w:rsidR="00F61D3E">
        <w:rPr>
          <w:sz w:val="20"/>
        </w:rPr>
        <w:t>précité</w:t>
      </w:r>
      <w:r w:rsidR="00BF5FF0">
        <w:rPr>
          <w:sz w:val="20"/>
        </w:rPr>
        <w:t>e</w:t>
      </w:r>
      <w:r w:rsidR="00F61D3E">
        <w:rPr>
          <w:sz w:val="20"/>
        </w:rPr>
        <w:t>, note</w:t>
      </w:r>
      <w:r w:rsidR="00F85864">
        <w:rPr>
          <w:sz w:val="20"/>
        </w:rPr>
        <w:t> </w:t>
      </w:r>
      <w:r w:rsidR="00F61D3E">
        <w:rPr>
          <w:sz w:val="20"/>
        </w:rPr>
        <w:t>1</w:t>
      </w:r>
      <w:r>
        <w:rPr>
          <w:sz w:val="20"/>
        </w:rPr>
        <w:t>.</w:t>
      </w:r>
    </w:p>
  </w:footnote>
  <w:footnote w:id="29">
    <w:p w14:paraId="48341507" w14:textId="4F5B4B12" w:rsidR="00DE76C5" w:rsidRPr="00DE76C5" w:rsidRDefault="00DE76C5" w:rsidP="00DE76C5">
      <w:pPr>
        <w:pStyle w:val="Notedebasdepage"/>
        <w:jc w:val="both"/>
        <w:rPr>
          <w:sz w:val="20"/>
        </w:rPr>
      </w:pPr>
      <w:r>
        <w:rPr>
          <w:rStyle w:val="Appelnotedebasdep"/>
        </w:rPr>
        <w:footnoteRef/>
      </w:r>
      <w:r>
        <w:t xml:space="preserve"> </w:t>
      </w:r>
      <w:r>
        <w:tab/>
      </w:r>
      <w:r w:rsidRPr="00DE76C5">
        <w:rPr>
          <w:sz w:val="20"/>
        </w:rPr>
        <w:t>2019</w:t>
      </w:r>
      <w:r w:rsidR="00F85864">
        <w:rPr>
          <w:sz w:val="20"/>
        </w:rPr>
        <w:t> </w:t>
      </w:r>
      <w:r w:rsidRPr="00DE76C5">
        <w:rPr>
          <w:sz w:val="20"/>
        </w:rPr>
        <w:t>QCTAT</w:t>
      </w:r>
      <w:r w:rsidR="00F85864">
        <w:rPr>
          <w:sz w:val="20"/>
        </w:rPr>
        <w:t> </w:t>
      </w:r>
      <w:r w:rsidRPr="00DE76C5">
        <w:rPr>
          <w:sz w:val="20"/>
        </w:rPr>
        <w:t>5802</w:t>
      </w:r>
      <w:r w:rsidR="00404A89">
        <w:rPr>
          <w:sz w:val="20"/>
        </w:rPr>
        <w:t>.</w:t>
      </w:r>
    </w:p>
  </w:footnote>
  <w:footnote w:id="30">
    <w:p w14:paraId="32F9CE8B" w14:textId="77777777" w:rsidR="00F44556" w:rsidRPr="00C9481F" w:rsidRDefault="00F44556" w:rsidP="00F44556">
      <w:pPr>
        <w:pStyle w:val="Notedebasdepage"/>
        <w:ind w:left="709" w:hanging="709"/>
        <w:jc w:val="both"/>
        <w:rPr>
          <w:sz w:val="20"/>
        </w:rPr>
      </w:pPr>
      <w:r>
        <w:rPr>
          <w:rStyle w:val="Appelnotedebasdep"/>
        </w:rPr>
        <w:footnoteRef/>
      </w:r>
      <w:r>
        <w:t xml:space="preserve"> </w:t>
      </w:r>
      <w:r>
        <w:tab/>
      </w:r>
      <w:bookmarkStart w:id="14" w:name="_Hlk157695026"/>
      <w:r w:rsidRPr="005D6A1F">
        <w:rPr>
          <w:rFonts w:cs="Arial"/>
          <w:sz w:val="20"/>
        </w:rPr>
        <w:t xml:space="preserve">Pierre ISSALYS et Denis LEMIEUX, </w:t>
      </w:r>
      <w:r w:rsidRPr="005D6A1F">
        <w:rPr>
          <w:rFonts w:cs="Arial"/>
          <w:i/>
          <w:iCs/>
          <w:sz w:val="20"/>
        </w:rPr>
        <w:t>L'action gouvernementale</w:t>
      </w:r>
      <w:r>
        <w:rPr>
          <w:rFonts w:cs="Arial"/>
          <w:i/>
          <w:iCs/>
          <w:sz w:val="20"/>
        </w:rPr>
        <w:t> </w:t>
      </w:r>
      <w:r w:rsidRPr="005D6A1F">
        <w:rPr>
          <w:rFonts w:cs="Arial"/>
          <w:i/>
          <w:iCs/>
          <w:sz w:val="20"/>
        </w:rPr>
        <w:t xml:space="preserve">: </w:t>
      </w:r>
      <w:r>
        <w:rPr>
          <w:rFonts w:cs="Arial"/>
          <w:i/>
          <w:iCs/>
          <w:sz w:val="20"/>
        </w:rPr>
        <w:t>P</w:t>
      </w:r>
      <w:r w:rsidRPr="005D6A1F">
        <w:rPr>
          <w:rFonts w:cs="Arial"/>
          <w:i/>
          <w:iCs/>
          <w:sz w:val="20"/>
        </w:rPr>
        <w:t>récis de droit des institutions administrative</w:t>
      </w:r>
      <w:bookmarkEnd w:id="14"/>
      <w:r w:rsidRPr="005D6A1F">
        <w:rPr>
          <w:rFonts w:cs="Arial"/>
          <w:i/>
          <w:iCs/>
          <w:sz w:val="20"/>
        </w:rPr>
        <w:t xml:space="preserve">s, </w:t>
      </w:r>
      <w:r>
        <w:rPr>
          <w:rFonts w:cs="Arial"/>
          <w:sz w:val="20"/>
        </w:rPr>
        <w:t>3</w:t>
      </w:r>
      <w:r w:rsidRPr="005D6A1F">
        <w:rPr>
          <w:rFonts w:cs="Arial"/>
          <w:sz w:val="20"/>
          <w:vertAlign w:val="superscript"/>
        </w:rPr>
        <w:t>e</w:t>
      </w:r>
      <w:r w:rsidRPr="005D6A1F">
        <w:rPr>
          <w:rFonts w:cs="Arial"/>
          <w:sz w:val="20"/>
        </w:rPr>
        <w:t xml:space="preserve"> éd.</w:t>
      </w:r>
      <w:r>
        <w:rPr>
          <w:rFonts w:cs="Arial"/>
          <w:color w:val="000000"/>
          <w:sz w:val="20"/>
        </w:rPr>
        <w:t>, Cowansville, Éditions Yvon Blais, 2009</w:t>
      </w:r>
      <w:r>
        <w:rPr>
          <w:rFonts w:cs="Arial"/>
          <w:sz w:val="20"/>
        </w:rPr>
        <w:t>, pp. 865-866</w:t>
      </w:r>
      <w:r w:rsidRPr="005D6A1F">
        <w:rPr>
          <w:rFonts w:cs="Arial"/>
          <w:sz w:val="20"/>
        </w:rPr>
        <w:t>.</w:t>
      </w:r>
    </w:p>
  </w:footnote>
  <w:footnote w:id="31">
    <w:p w14:paraId="27D6AB3F" w14:textId="667E536E" w:rsidR="00A25491" w:rsidRPr="00B767A3" w:rsidRDefault="00A25491" w:rsidP="00A25491">
      <w:pPr>
        <w:pStyle w:val="Notedebasdepage"/>
        <w:ind w:left="709" w:hanging="709"/>
        <w:jc w:val="both"/>
        <w:rPr>
          <w:sz w:val="20"/>
        </w:rPr>
      </w:pPr>
      <w:r>
        <w:rPr>
          <w:rStyle w:val="Appelnotedebasdep"/>
        </w:rPr>
        <w:footnoteRef/>
      </w:r>
      <w:r>
        <w:t xml:space="preserve"> </w:t>
      </w:r>
      <w:r>
        <w:tab/>
      </w:r>
      <w:r w:rsidRPr="00B767A3">
        <w:rPr>
          <w:sz w:val="20"/>
        </w:rPr>
        <w:t xml:space="preserve">Dont les numéros de référence </w:t>
      </w:r>
      <w:r>
        <w:rPr>
          <w:sz w:val="20"/>
        </w:rPr>
        <w:t xml:space="preserve">à l’usage de la Commission, </w:t>
      </w:r>
      <w:r w:rsidRPr="00B767A3">
        <w:rPr>
          <w:sz w:val="20"/>
        </w:rPr>
        <w:t xml:space="preserve">figurant aux différents formulaires </w:t>
      </w:r>
      <w:r w:rsidRPr="00F85864">
        <w:rPr>
          <w:b/>
          <w:bCs/>
          <w:i/>
          <w:iCs/>
          <w:sz w:val="20"/>
        </w:rPr>
        <w:t>DEMANDE DE REMBOURSEMENT DE FRAIS</w:t>
      </w:r>
      <w:r>
        <w:rPr>
          <w:sz w:val="20"/>
        </w:rPr>
        <w:t xml:space="preserve"> déposés en preuve au Tribunal, sont les suivants : </w:t>
      </w:r>
      <w:r w:rsidRPr="00B767A3">
        <w:rPr>
          <w:sz w:val="20"/>
        </w:rPr>
        <w:t>FRD200772506</w:t>
      </w:r>
      <w:r>
        <w:rPr>
          <w:sz w:val="20"/>
        </w:rPr>
        <w:t xml:space="preserve">, </w:t>
      </w:r>
      <w:r w:rsidRPr="00B767A3">
        <w:rPr>
          <w:sz w:val="20"/>
        </w:rPr>
        <w:t>FRD200772510</w:t>
      </w:r>
      <w:r>
        <w:rPr>
          <w:sz w:val="20"/>
        </w:rPr>
        <w:t xml:space="preserve">, </w:t>
      </w:r>
      <w:r w:rsidRPr="00B767A3">
        <w:rPr>
          <w:sz w:val="20"/>
        </w:rPr>
        <w:t>FRD200772519</w:t>
      </w:r>
      <w:r>
        <w:rPr>
          <w:sz w:val="20"/>
        </w:rPr>
        <w:t xml:space="preserve">, </w:t>
      </w:r>
      <w:r w:rsidRPr="00B767A3">
        <w:rPr>
          <w:sz w:val="20"/>
        </w:rPr>
        <w:t>FRD200772523</w:t>
      </w:r>
      <w:r>
        <w:rPr>
          <w:sz w:val="20"/>
        </w:rPr>
        <w:t xml:space="preserve">, </w:t>
      </w:r>
      <w:r w:rsidRPr="00B767A3">
        <w:rPr>
          <w:sz w:val="20"/>
        </w:rPr>
        <w:t>FRD200772526</w:t>
      </w:r>
      <w:r>
        <w:rPr>
          <w:sz w:val="20"/>
        </w:rPr>
        <w:t xml:space="preserve">, </w:t>
      </w:r>
      <w:r w:rsidRPr="00B767A3">
        <w:rPr>
          <w:sz w:val="20"/>
        </w:rPr>
        <w:t>FRD200772529</w:t>
      </w:r>
      <w:r>
        <w:rPr>
          <w:sz w:val="20"/>
        </w:rPr>
        <w:t xml:space="preserve">, </w:t>
      </w:r>
      <w:r w:rsidRPr="00B767A3">
        <w:rPr>
          <w:sz w:val="20"/>
        </w:rPr>
        <w:t>FRD200772545</w:t>
      </w:r>
      <w:r>
        <w:rPr>
          <w:sz w:val="20"/>
        </w:rPr>
        <w:t xml:space="preserve">, </w:t>
      </w:r>
      <w:r w:rsidRPr="00B767A3">
        <w:rPr>
          <w:sz w:val="20"/>
        </w:rPr>
        <w:t>FRD200772570</w:t>
      </w:r>
      <w:r>
        <w:rPr>
          <w:sz w:val="20"/>
        </w:rPr>
        <w:t xml:space="preserve">, </w:t>
      </w:r>
      <w:r w:rsidRPr="00B767A3">
        <w:rPr>
          <w:sz w:val="20"/>
        </w:rPr>
        <w:t>FRD200772572</w:t>
      </w:r>
      <w:r>
        <w:rPr>
          <w:sz w:val="20"/>
        </w:rPr>
        <w:t xml:space="preserve">, </w:t>
      </w:r>
      <w:r w:rsidRPr="00B767A3">
        <w:rPr>
          <w:sz w:val="20"/>
        </w:rPr>
        <w:t>FRD200772550</w:t>
      </w:r>
      <w:r>
        <w:rPr>
          <w:sz w:val="20"/>
        </w:rPr>
        <w:t xml:space="preserve">, </w:t>
      </w:r>
      <w:r w:rsidRPr="00B767A3">
        <w:rPr>
          <w:sz w:val="20"/>
        </w:rPr>
        <w:t>FRD200772589</w:t>
      </w:r>
      <w:r>
        <w:rPr>
          <w:sz w:val="20"/>
        </w:rPr>
        <w:t xml:space="preserve"> et </w:t>
      </w:r>
      <w:r w:rsidRPr="00B767A3">
        <w:rPr>
          <w:sz w:val="20"/>
        </w:rPr>
        <w:t>FRD200772592</w:t>
      </w:r>
      <w:r>
        <w:rPr>
          <w:sz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5F7E1579" w14:textId="77777777" w:rsidTr="005776B9">
      <w:tc>
        <w:tcPr>
          <w:tcW w:w="8730" w:type="dxa"/>
        </w:tcPr>
        <w:p w14:paraId="20B14B71" w14:textId="77777777" w:rsidR="00D330B6" w:rsidRDefault="00D330B6">
          <w:pPr>
            <w:pStyle w:val="En-tte"/>
            <w:ind w:left="-90"/>
          </w:pPr>
        </w:p>
      </w:tc>
      <w:tc>
        <w:tcPr>
          <w:tcW w:w="860" w:type="dxa"/>
        </w:tcPr>
        <w:p w14:paraId="4CA7E161" w14:textId="77777777" w:rsidR="00D330B6" w:rsidRDefault="00D330B6">
          <w:pPr>
            <w:pStyle w:val="En-tte"/>
            <w:ind w:left="-90"/>
          </w:pPr>
        </w:p>
      </w:tc>
    </w:tr>
    <w:tr w:rsidR="005776B9" w14:paraId="535DF25B" w14:textId="77777777" w:rsidTr="005776B9">
      <w:tc>
        <w:tcPr>
          <w:tcW w:w="8730" w:type="dxa"/>
        </w:tcPr>
        <w:p w14:paraId="030AB334" w14:textId="000E3A7E" w:rsidR="005776B9" w:rsidRDefault="005776B9" w:rsidP="005776B9">
          <w:pPr>
            <w:pStyle w:val="zSoquijdatNoDossier"/>
          </w:pPr>
          <w:r>
            <w:t>1314764-63-2303   1320186-63-2305   1374245-63-2406</w:t>
          </w:r>
        </w:p>
      </w:tc>
      <w:tc>
        <w:tcPr>
          <w:tcW w:w="860" w:type="dxa"/>
        </w:tcPr>
        <w:p w14:paraId="4C89891D" w14:textId="77777777" w:rsidR="005776B9" w:rsidRDefault="005776B9" w:rsidP="005776B9">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624B24">
            <w:rPr>
              <w:rStyle w:val="Numrodepage"/>
              <w:noProof/>
            </w:rPr>
            <w:t>2</w:t>
          </w:r>
          <w:r>
            <w:rPr>
              <w:rStyle w:val="Numrodepage"/>
            </w:rPr>
            <w:fldChar w:fldCharType="end"/>
          </w:r>
        </w:p>
      </w:tc>
    </w:tr>
    <w:tr w:rsidR="005776B9" w14:paraId="25DE0F53" w14:textId="77777777" w:rsidTr="005776B9">
      <w:tc>
        <w:tcPr>
          <w:tcW w:w="8730" w:type="dxa"/>
        </w:tcPr>
        <w:p w14:paraId="56276F37" w14:textId="77777777" w:rsidR="005776B9" w:rsidRDefault="005776B9" w:rsidP="005776B9"/>
      </w:tc>
      <w:tc>
        <w:tcPr>
          <w:tcW w:w="860" w:type="dxa"/>
        </w:tcPr>
        <w:p w14:paraId="41E268DF" w14:textId="77777777" w:rsidR="005776B9" w:rsidRDefault="005776B9" w:rsidP="005776B9">
          <w:pPr>
            <w:pStyle w:val="En-tte"/>
            <w:ind w:left="-90"/>
            <w:jc w:val="right"/>
          </w:pPr>
        </w:p>
      </w:tc>
    </w:tr>
  </w:tbl>
  <w:p w14:paraId="52FEB499"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4A5EEB"/>
    <w:multiLevelType w:val="hybridMultilevel"/>
    <w:tmpl w:val="B35A1AD2"/>
    <w:lvl w:ilvl="0" w:tplc="0C0C0001">
      <w:start w:val="1"/>
      <w:numFmt w:val="bullet"/>
      <w:lvlText w:val=""/>
      <w:lvlJc w:val="left"/>
      <w:pPr>
        <w:ind w:left="1080" w:hanging="360"/>
      </w:pPr>
      <w:rPr>
        <w:rFonts w:ascii="Symbol" w:hAnsi="Symbol"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1" w15:restartNumberingAfterBreak="0">
    <w:nsid w:val="15E655D8"/>
    <w:multiLevelType w:val="hybridMultilevel"/>
    <w:tmpl w:val="2744B3E2"/>
    <w:lvl w:ilvl="0" w:tplc="0C0C000B">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3"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4" w15:restartNumberingAfterBreak="0">
    <w:nsid w:val="5244492F"/>
    <w:multiLevelType w:val="hybridMultilevel"/>
    <w:tmpl w:val="9948E91A"/>
    <w:lvl w:ilvl="0" w:tplc="0C0C000B">
      <w:start w:val="1"/>
      <w:numFmt w:val="bullet"/>
      <w:lvlText w:val=""/>
      <w:lvlJc w:val="left"/>
      <w:pPr>
        <w:ind w:left="1636" w:hanging="360"/>
      </w:pPr>
      <w:rPr>
        <w:rFonts w:ascii="Wingdings" w:hAnsi="Wingdings" w:hint="default"/>
      </w:rPr>
    </w:lvl>
    <w:lvl w:ilvl="1" w:tplc="0C0C0003" w:tentative="1">
      <w:start w:val="1"/>
      <w:numFmt w:val="bullet"/>
      <w:lvlText w:val="o"/>
      <w:lvlJc w:val="left"/>
      <w:pPr>
        <w:ind w:left="2356" w:hanging="360"/>
      </w:pPr>
      <w:rPr>
        <w:rFonts w:ascii="Courier New" w:hAnsi="Courier New" w:cs="Courier New" w:hint="default"/>
      </w:rPr>
    </w:lvl>
    <w:lvl w:ilvl="2" w:tplc="0C0C0005" w:tentative="1">
      <w:start w:val="1"/>
      <w:numFmt w:val="bullet"/>
      <w:lvlText w:val=""/>
      <w:lvlJc w:val="left"/>
      <w:pPr>
        <w:ind w:left="3076" w:hanging="360"/>
      </w:pPr>
      <w:rPr>
        <w:rFonts w:ascii="Wingdings" w:hAnsi="Wingdings" w:hint="default"/>
      </w:rPr>
    </w:lvl>
    <w:lvl w:ilvl="3" w:tplc="0C0C0001" w:tentative="1">
      <w:start w:val="1"/>
      <w:numFmt w:val="bullet"/>
      <w:lvlText w:val=""/>
      <w:lvlJc w:val="left"/>
      <w:pPr>
        <w:ind w:left="3796" w:hanging="360"/>
      </w:pPr>
      <w:rPr>
        <w:rFonts w:ascii="Symbol" w:hAnsi="Symbol" w:hint="default"/>
      </w:rPr>
    </w:lvl>
    <w:lvl w:ilvl="4" w:tplc="0C0C0003" w:tentative="1">
      <w:start w:val="1"/>
      <w:numFmt w:val="bullet"/>
      <w:lvlText w:val="o"/>
      <w:lvlJc w:val="left"/>
      <w:pPr>
        <w:ind w:left="4516" w:hanging="360"/>
      </w:pPr>
      <w:rPr>
        <w:rFonts w:ascii="Courier New" w:hAnsi="Courier New" w:cs="Courier New" w:hint="default"/>
      </w:rPr>
    </w:lvl>
    <w:lvl w:ilvl="5" w:tplc="0C0C0005" w:tentative="1">
      <w:start w:val="1"/>
      <w:numFmt w:val="bullet"/>
      <w:lvlText w:val=""/>
      <w:lvlJc w:val="left"/>
      <w:pPr>
        <w:ind w:left="5236" w:hanging="360"/>
      </w:pPr>
      <w:rPr>
        <w:rFonts w:ascii="Wingdings" w:hAnsi="Wingdings" w:hint="default"/>
      </w:rPr>
    </w:lvl>
    <w:lvl w:ilvl="6" w:tplc="0C0C0001" w:tentative="1">
      <w:start w:val="1"/>
      <w:numFmt w:val="bullet"/>
      <w:lvlText w:val=""/>
      <w:lvlJc w:val="left"/>
      <w:pPr>
        <w:ind w:left="5956" w:hanging="360"/>
      </w:pPr>
      <w:rPr>
        <w:rFonts w:ascii="Symbol" w:hAnsi="Symbol" w:hint="default"/>
      </w:rPr>
    </w:lvl>
    <w:lvl w:ilvl="7" w:tplc="0C0C0003" w:tentative="1">
      <w:start w:val="1"/>
      <w:numFmt w:val="bullet"/>
      <w:lvlText w:val="o"/>
      <w:lvlJc w:val="left"/>
      <w:pPr>
        <w:ind w:left="6676" w:hanging="360"/>
      </w:pPr>
      <w:rPr>
        <w:rFonts w:ascii="Courier New" w:hAnsi="Courier New" w:cs="Courier New" w:hint="default"/>
      </w:rPr>
    </w:lvl>
    <w:lvl w:ilvl="8" w:tplc="0C0C0005" w:tentative="1">
      <w:start w:val="1"/>
      <w:numFmt w:val="bullet"/>
      <w:lvlText w:val=""/>
      <w:lvlJc w:val="left"/>
      <w:pPr>
        <w:ind w:left="7396" w:hanging="360"/>
      </w:pPr>
      <w:rPr>
        <w:rFonts w:ascii="Wingdings" w:hAnsi="Wingdings" w:hint="default"/>
      </w:rPr>
    </w:lvl>
  </w:abstractNum>
  <w:abstractNum w:abstractNumId="5" w15:restartNumberingAfterBreak="0">
    <w:nsid w:val="6AE81804"/>
    <w:multiLevelType w:val="hybridMultilevel"/>
    <w:tmpl w:val="88105C8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6"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7"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9"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11"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2"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3"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11"/>
  </w:num>
  <w:num w:numId="2">
    <w:abstractNumId w:val="10"/>
  </w:num>
  <w:num w:numId="3">
    <w:abstractNumId w:val="9"/>
  </w:num>
  <w:num w:numId="4">
    <w:abstractNumId w:val="7"/>
  </w:num>
  <w:num w:numId="5">
    <w:abstractNumId w:val="13"/>
  </w:num>
  <w:num w:numId="6">
    <w:abstractNumId w:val="13"/>
  </w:num>
  <w:num w:numId="7">
    <w:abstractNumId w:val="2"/>
  </w:num>
  <w:num w:numId="8">
    <w:abstractNumId w:val="6"/>
  </w:num>
  <w:num w:numId="9">
    <w:abstractNumId w:val="3"/>
  </w:num>
  <w:num w:numId="10">
    <w:abstractNumId w:val="12"/>
  </w:num>
  <w:num w:numId="11">
    <w:abstractNumId w:val="8"/>
  </w:num>
  <w:num w:numId="12">
    <w:abstractNumId w:val="0"/>
  </w:num>
  <w:num w:numId="13">
    <w:abstractNumId w:val="4"/>
  </w:num>
  <w:num w:numId="14">
    <w:abstractNumId w:val="1"/>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65CC"/>
    <w:rsid w:val="000034B0"/>
    <w:rsid w:val="000041A1"/>
    <w:rsid w:val="00006DD2"/>
    <w:rsid w:val="00010734"/>
    <w:rsid w:val="0001305E"/>
    <w:rsid w:val="00016D99"/>
    <w:rsid w:val="00021698"/>
    <w:rsid w:val="00021844"/>
    <w:rsid w:val="00021B30"/>
    <w:rsid w:val="00021E4C"/>
    <w:rsid w:val="00022556"/>
    <w:rsid w:val="00023858"/>
    <w:rsid w:val="00031994"/>
    <w:rsid w:val="000352CA"/>
    <w:rsid w:val="000366EC"/>
    <w:rsid w:val="00036794"/>
    <w:rsid w:val="00042957"/>
    <w:rsid w:val="00043E4D"/>
    <w:rsid w:val="000536CC"/>
    <w:rsid w:val="000559A8"/>
    <w:rsid w:val="00055A3E"/>
    <w:rsid w:val="00056393"/>
    <w:rsid w:val="00057739"/>
    <w:rsid w:val="00057819"/>
    <w:rsid w:val="00061142"/>
    <w:rsid w:val="0007225E"/>
    <w:rsid w:val="000730DE"/>
    <w:rsid w:val="00074A70"/>
    <w:rsid w:val="00074ABE"/>
    <w:rsid w:val="00074EAE"/>
    <w:rsid w:val="000756D0"/>
    <w:rsid w:val="00076D81"/>
    <w:rsid w:val="00080885"/>
    <w:rsid w:val="00082A97"/>
    <w:rsid w:val="0008378A"/>
    <w:rsid w:val="0008784D"/>
    <w:rsid w:val="00090018"/>
    <w:rsid w:val="00090306"/>
    <w:rsid w:val="00090F69"/>
    <w:rsid w:val="00092633"/>
    <w:rsid w:val="00093ACD"/>
    <w:rsid w:val="00095814"/>
    <w:rsid w:val="0009624F"/>
    <w:rsid w:val="00097D81"/>
    <w:rsid w:val="00097FCE"/>
    <w:rsid w:val="000A1DAC"/>
    <w:rsid w:val="000A4AD0"/>
    <w:rsid w:val="000A5AD1"/>
    <w:rsid w:val="000A63DF"/>
    <w:rsid w:val="000A77C5"/>
    <w:rsid w:val="000B6275"/>
    <w:rsid w:val="000B7F1B"/>
    <w:rsid w:val="000C710F"/>
    <w:rsid w:val="000D0AD1"/>
    <w:rsid w:val="000D3948"/>
    <w:rsid w:val="000D445C"/>
    <w:rsid w:val="000E0C28"/>
    <w:rsid w:val="000E0C3A"/>
    <w:rsid w:val="000E1320"/>
    <w:rsid w:val="000E3FF6"/>
    <w:rsid w:val="000E56A6"/>
    <w:rsid w:val="000F20A5"/>
    <w:rsid w:val="000F3423"/>
    <w:rsid w:val="000F5F81"/>
    <w:rsid w:val="00100AB8"/>
    <w:rsid w:val="00104550"/>
    <w:rsid w:val="00104C3D"/>
    <w:rsid w:val="001050B4"/>
    <w:rsid w:val="001144AB"/>
    <w:rsid w:val="001217E7"/>
    <w:rsid w:val="0012224D"/>
    <w:rsid w:val="001225BC"/>
    <w:rsid w:val="00122A9E"/>
    <w:rsid w:val="00122F94"/>
    <w:rsid w:val="0012326A"/>
    <w:rsid w:val="00132622"/>
    <w:rsid w:val="00137E7E"/>
    <w:rsid w:val="001407FC"/>
    <w:rsid w:val="00144572"/>
    <w:rsid w:val="00146116"/>
    <w:rsid w:val="00147A49"/>
    <w:rsid w:val="00147B8B"/>
    <w:rsid w:val="0015125A"/>
    <w:rsid w:val="00152464"/>
    <w:rsid w:val="0015539F"/>
    <w:rsid w:val="00160597"/>
    <w:rsid w:val="00162ECC"/>
    <w:rsid w:val="001664C8"/>
    <w:rsid w:val="00167AD0"/>
    <w:rsid w:val="00167DEF"/>
    <w:rsid w:val="00167E9D"/>
    <w:rsid w:val="00173184"/>
    <w:rsid w:val="00175079"/>
    <w:rsid w:val="001761B9"/>
    <w:rsid w:val="00183515"/>
    <w:rsid w:val="00183C97"/>
    <w:rsid w:val="001846FC"/>
    <w:rsid w:val="001924FE"/>
    <w:rsid w:val="001950E9"/>
    <w:rsid w:val="001965E1"/>
    <w:rsid w:val="001A035C"/>
    <w:rsid w:val="001A03BE"/>
    <w:rsid w:val="001A067E"/>
    <w:rsid w:val="001A2900"/>
    <w:rsid w:val="001A4081"/>
    <w:rsid w:val="001A65F1"/>
    <w:rsid w:val="001B22DF"/>
    <w:rsid w:val="001B2B40"/>
    <w:rsid w:val="001B3E9D"/>
    <w:rsid w:val="001B4A40"/>
    <w:rsid w:val="001B5524"/>
    <w:rsid w:val="001B6D8A"/>
    <w:rsid w:val="001C19D4"/>
    <w:rsid w:val="001C2B0B"/>
    <w:rsid w:val="001C374B"/>
    <w:rsid w:val="001C436D"/>
    <w:rsid w:val="001D0B18"/>
    <w:rsid w:val="001D63C8"/>
    <w:rsid w:val="001D65D8"/>
    <w:rsid w:val="001D7F4D"/>
    <w:rsid w:val="001E3DFD"/>
    <w:rsid w:val="001E42F0"/>
    <w:rsid w:val="001E497A"/>
    <w:rsid w:val="001E5E3B"/>
    <w:rsid w:val="001F16BF"/>
    <w:rsid w:val="0020763B"/>
    <w:rsid w:val="002233ED"/>
    <w:rsid w:val="00225C46"/>
    <w:rsid w:val="00226493"/>
    <w:rsid w:val="00227040"/>
    <w:rsid w:val="00227A29"/>
    <w:rsid w:val="00230CFC"/>
    <w:rsid w:val="0023162A"/>
    <w:rsid w:val="00231C1D"/>
    <w:rsid w:val="00233532"/>
    <w:rsid w:val="00234BC8"/>
    <w:rsid w:val="002408E5"/>
    <w:rsid w:val="00241CED"/>
    <w:rsid w:val="00242862"/>
    <w:rsid w:val="00242FB4"/>
    <w:rsid w:val="00245605"/>
    <w:rsid w:val="00245B42"/>
    <w:rsid w:val="002542E0"/>
    <w:rsid w:val="0025568F"/>
    <w:rsid w:val="002563F0"/>
    <w:rsid w:val="00256DBB"/>
    <w:rsid w:val="00260119"/>
    <w:rsid w:val="0026471B"/>
    <w:rsid w:val="00266064"/>
    <w:rsid w:val="0026768F"/>
    <w:rsid w:val="00267C8D"/>
    <w:rsid w:val="0027011D"/>
    <w:rsid w:val="002701DD"/>
    <w:rsid w:val="002710FD"/>
    <w:rsid w:val="00272D38"/>
    <w:rsid w:val="00273F49"/>
    <w:rsid w:val="00275EAB"/>
    <w:rsid w:val="002769B5"/>
    <w:rsid w:val="00276B25"/>
    <w:rsid w:val="00276B59"/>
    <w:rsid w:val="00281319"/>
    <w:rsid w:val="002834F2"/>
    <w:rsid w:val="00286149"/>
    <w:rsid w:val="0028668D"/>
    <w:rsid w:val="00290289"/>
    <w:rsid w:val="00292188"/>
    <w:rsid w:val="002923D9"/>
    <w:rsid w:val="00294880"/>
    <w:rsid w:val="00296645"/>
    <w:rsid w:val="00296A4B"/>
    <w:rsid w:val="00297284"/>
    <w:rsid w:val="002A0077"/>
    <w:rsid w:val="002A07DC"/>
    <w:rsid w:val="002A3573"/>
    <w:rsid w:val="002A374B"/>
    <w:rsid w:val="002A73E9"/>
    <w:rsid w:val="002B132B"/>
    <w:rsid w:val="002B2FC3"/>
    <w:rsid w:val="002B35F0"/>
    <w:rsid w:val="002B4352"/>
    <w:rsid w:val="002B58AF"/>
    <w:rsid w:val="002C1759"/>
    <w:rsid w:val="002C3748"/>
    <w:rsid w:val="002C3EBF"/>
    <w:rsid w:val="002C5E89"/>
    <w:rsid w:val="002D29AF"/>
    <w:rsid w:val="002D42BC"/>
    <w:rsid w:val="002D71A9"/>
    <w:rsid w:val="002D7846"/>
    <w:rsid w:val="002D7FCB"/>
    <w:rsid w:val="002E05AE"/>
    <w:rsid w:val="002E6F33"/>
    <w:rsid w:val="002F7507"/>
    <w:rsid w:val="0030059B"/>
    <w:rsid w:val="00302C4C"/>
    <w:rsid w:val="00302FB4"/>
    <w:rsid w:val="00305273"/>
    <w:rsid w:val="003057FC"/>
    <w:rsid w:val="00305AFB"/>
    <w:rsid w:val="00307C85"/>
    <w:rsid w:val="00310F0F"/>
    <w:rsid w:val="00312983"/>
    <w:rsid w:val="00323DC5"/>
    <w:rsid w:val="003248CB"/>
    <w:rsid w:val="00331EA7"/>
    <w:rsid w:val="003332B8"/>
    <w:rsid w:val="00337555"/>
    <w:rsid w:val="00343082"/>
    <w:rsid w:val="00343B46"/>
    <w:rsid w:val="00344465"/>
    <w:rsid w:val="0034740A"/>
    <w:rsid w:val="00352451"/>
    <w:rsid w:val="0035375B"/>
    <w:rsid w:val="00362D74"/>
    <w:rsid w:val="003664E9"/>
    <w:rsid w:val="00366D1E"/>
    <w:rsid w:val="003703A5"/>
    <w:rsid w:val="0037112C"/>
    <w:rsid w:val="0037320F"/>
    <w:rsid w:val="00373EE5"/>
    <w:rsid w:val="003817E7"/>
    <w:rsid w:val="00382E55"/>
    <w:rsid w:val="00390B55"/>
    <w:rsid w:val="003961B2"/>
    <w:rsid w:val="003A41AD"/>
    <w:rsid w:val="003A7771"/>
    <w:rsid w:val="003B0931"/>
    <w:rsid w:val="003B0C41"/>
    <w:rsid w:val="003B152B"/>
    <w:rsid w:val="003B1734"/>
    <w:rsid w:val="003B1735"/>
    <w:rsid w:val="003B2D2E"/>
    <w:rsid w:val="003B6CBF"/>
    <w:rsid w:val="003C07B3"/>
    <w:rsid w:val="003C47A7"/>
    <w:rsid w:val="003D0826"/>
    <w:rsid w:val="003D18FC"/>
    <w:rsid w:val="003D1DFC"/>
    <w:rsid w:val="003D3C93"/>
    <w:rsid w:val="003D71BB"/>
    <w:rsid w:val="003E00D5"/>
    <w:rsid w:val="003E02BA"/>
    <w:rsid w:val="003E214F"/>
    <w:rsid w:val="003F0578"/>
    <w:rsid w:val="003F7F38"/>
    <w:rsid w:val="00401325"/>
    <w:rsid w:val="004019AA"/>
    <w:rsid w:val="0040399B"/>
    <w:rsid w:val="00403DF6"/>
    <w:rsid w:val="00404A89"/>
    <w:rsid w:val="00406F0C"/>
    <w:rsid w:val="004106DB"/>
    <w:rsid w:val="00410A9A"/>
    <w:rsid w:val="00411251"/>
    <w:rsid w:val="0041222D"/>
    <w:rsid w:val="00412585"/>
    <w:rsid w:val="0041363B"/>
    <w:rsid w:val="00413808"/>
    <w:rsid w:val="00414FA8"/>
    <w:rsid w:val="00415D5D"/>
    <w:rsid w:val="0041643A"/>
    <w:rsid w:val="004232E9"/>
    <w:rsid w:val="0042650F"/>
    <w:rsid w:val="0042684F"/>
    <w:rsid w:val="00426AE7"/>
    <w:rsid w:val="00427D5D"/>
    <w:rsid w:val="00431E0B"/>
    <w:rsid w:val="004337FE"/>
    <w:rsid w:val="00433E8F"/>
    <w:rsid w:val="00433E98"/>
    <w:rsid w:val="00435738"/>
    <w:rsid w:val="00437137"/>
    <w:rsid w:val="004403B8"/>
    <w:rsid w:val="00441383"/>
    <w:rsid w:val="00441ADA"/>
    <w:rsid w:val="00441F4E"/>
    <w:rsid w:val="004422CA"/>
    <w:rsid w:val="0044274C"/>
    <w:rsid w:val="0044371C"/>
    <w:rsid w:val="00445215"/>
    <w:rsid w:val="0044627E"/>
    <w:rsid w:val="00450FB1"/>
    <w:rsid w:val="0045114F"/>
    <w:rsid w:val="004529D3"/>
    <w:rsid w:val="00453F31"/>
    <w:rsid w:val="00456B0C"/>
    <w:rsid w:val="00457E39"/>
    <w:rsid w:val="00460101"/>
    <w:rsid w:val="0046538B"/>
    <w:rsid w:val="00471C92"/>
    <w:rsid w:val="004739AC"/>
    <w:rsid w:val="00474489"/>
    <w:rsid w:val="00475FEF"/>
    <w:rsid w:val="0047680F"/>
    <w:rsid w:val="00477536"/>
    <w:rsid w:val="0047776F"/>
    <w:rsid w:val="00482D5B"/>
    <w:rsid w:val="004832E2"/>
    <w:rsid w:val="004870EA"/>
    <w:rsid w:val="004873EC"/>
    <w:rsid w:val="00487F13"/>
    <w:rsid w:val="0049595F"/>
    <w:rsid w:val="00496193"/>
    <w:rsid w:val="004A02AF"/>
    <w:rsid w:val="004A2D66"/>
    <w:rsid w:val="004A4449"/>
    <w:rsid w:val="004A5678"/>
    <w:rsid w:val="004A679B"/>
    <w:rsid w:val="004B77E8"/>
    <w:rsid w:val="004C0FB4"/>
    <w:rsid w:val="004C1811"/>
    <w:rsid w:val="004C2944"/>
    <w:rsid w:val="004C4555"/>
    <w:rsid w:val="004C6B7B"/>
    <w:rsid w:val="004D16D6"/>
    <w:rsid w:val="004D2F5C"/>
    <w:rsid w:val="004D3B5D"/>
    <w:rsid w:val="004D4B49"/>
    <w:rsid w:val="004D5B44"/>
    <w:rsid w:val="004D6CEA"/>
    <w:rsid w:val="004E0E02"/>
    <w:rsid w:val="004E30CD"/>
    <w:rsid w:val="004E3564"/>
    <w:rsid w:val="004E3D9F"/>
    <w:rsid w:val="004E51C0"/>
    <w:rsid w:val="004E64BE"/>
    <w:rsid w:val="004F6293"/>
    <w:rsid w:val="00503B8D"/>
    <w:rsid w:val="00503EE3"/>
    <w:rsid w:val="00505811"/>
    <w:rsid w:val="0051261C"/>
    <w:rsid w:val="005134B6"/>
    <w:rsid w:val="00514622"/>
    <w:rsid w:val="00515DE7"/>
    <w:rsid w:val="00517EB0"/>
    <w:rsid w:val="005205CB"/>
    <w:rsid w:val="00521B76"/>
    <w:rsid w:val="0052430C"/>
    <w:rsid w:val="00532A29"/>
    <w:rsid w:val="005346D5"/>
    <w:rsid w:val="005348E4"/>
    <w:rsid w:val="00534D8F"/>
    <w:rsid w:val="005352F1"/>
    <w:rsid w:val="00540094"/>
    <w:rsid w:val="00543489"/>
    <w:rsid w:val="00543E85"/>
    <w:rsid w:val="00545CFF"/>
    <w:rsid w:val="00547A9C"/>
    <w:rsid w:val="00550231"/>
    <w:rsid w:val="005518BD"/>
    <w:rsid w:val="00555800"/>
    <w:rsid w:val="00556DBB"/>
    <w:rsid w:val="00560781"/>
    <w:rsid w:val="00560919"/>
    <w:rsid w:val="0056210A"/>
    <w:rsid w:val="0056268F"/>
    <w:rsid w:val="00562C92"/>
    <w:rsid w:val="005662E9"/>
    <w:rsid w:val="005700F8"/>
    <w:rsid w:val="00572AAF"/>
    <w:rsid w:val="005776B9"/>
    <w:rsid w:val="005801AE"/>
    <w:rsid w:val="00580D5B"/>
    <w:rsid w:val="00582868"/>
    <w:rsid w:val="00582ECC"/>
    <w:rsid w:val="0058399B"/>
    <w:rsid w:val="0058692F"/>
    <w:rsid w:val="00587045"/>
    <w:rsid w:val="00587C22"/>
    <w:rsid w:val="005907BE"/>
    <w:rsid w:val="0059436D"/>
    <w:rsid w:val="005945C0"/>
    <w:rsid w:val="00596AB2"/>
    <w:rsid w:val="00597016"/>
    <w:rsid w:val="005974B7"/>
    <w:rsid w:val="005A0D51"/>
    <w:rsid w:val="005A181B"/>
    <w:rsid w:val="005A1CB3"/>
    <w:rsid w:val="005A3073"/>
    <w:rsid w:val="005A33A5"/>
    <w:rsid w:val="005A37D7"/>
    <w:rsid w:val="005A50B2"/>
    <w:rsid w:val="005A5437"/>
    <w:rsid w:val="005A6969"/>
    <w:rsid w:val="005A70A0"/>
    <w:rsid w:val="005B0612"/>
    <w:rsid w:val="005B13F0"/>
    <w:rsid w:val="005B2E0C"/>
    <w:rsid w:val="005B30F6"/>
    <w:rsid w:val="005B45BA"/>
    <w:rsid w:val="005B5689"/>
    <w:rsid w:val="005B6680"/>
    <w:rsid w:val="005B6774"/>
    <w:rsid w:val="005C0A89"/>
    <w:rsid w:val="005C3BC4"/>
    <w:rsid w:val="005D26CC"/>
    <w:rsid w:val="005D4711"/>
    <w:rsid w:val="005D59B1"/>
    <w:rsid w:val="005D764B"/>
    <w:rsid w:val="005E2367"/>
    <w:rsid w:val="005E34D2"/>
    <w:rsid w:val="005E40CF"/>
    <w:rsid w:val="005E5E90"/>
    <w:rsid w:val="005E62C7"/>
    <w:rsid w:val="005E654C"/>
    <w:rsid w:val="005F05F6"/>
    <w:rsid w:val="005F0745"/>
    <w:rsid w:val="005F0D07"/>
    <w:rsid w:val="006014D9"/>
    <w:rsid w:val="0060236B"/>
    <w:rsid w:val="00605734"/>
    <w:rsid w:val="00611463"/>
    <w:rsid w:val="0061488E"/>
    <w:rsid w:val="0061574B"/>
    <w:rsid w:val="00616406"/>
    <w:rsid w:val="00622670"/>
    <w:rsid w:val="00623328"/>
    <w:rsid w:val="00623A1A"/>
    <w:rsid w:val="00624B24"/>
    <w:rsid w:val="00626E8D"/>
    <w:rsid w:val="0063156B"/>
    <w:rsid w:val="006326A9"/>
    <w:rsid w:val="00632DA8"/>
    <w:rsid w:val="00634A9B"/>
    <w:rsid w:val="00634C4B"/>
    <w:rsid w:val="00634E6E"/>
    <w:rsid w:val="0063651F"/>
    <w:rsid w:val="006367B5"/>
    <w:rsid w:val="006370B0"/>
    <w:rsid w:val="006400BD"/>
    <w:rsid w:val="0064342A"/>
    <w:rsid w:val="00643A28"/>
    <w:rsid w:val="006452FA"/>
    <w:rsid w:val="0065093D"/>
    <w:rsid w:val="00652A16"/>
    <w:rsid w:val="00655193"/>
    <w:rsid w:val="00655459"/>
    <w:rsid w:val="00656FB2"/>
    <w:rsid w:val="00657A70"/>
    <w:rsid w:val="00661454"/>
    <w:rsid w:val="006620AA"/>
    <w:rsid w:val="006626AF"/>
    <w:rsid w:val="0066642D"/>
    <w:rsid w:val="0067016F"/>
    <w:rsid w:val="006722E2"/>
    <w:rsid w:val="00675E85"/>
    <w:rsid w:val="0067750F"/>
    <w:rsid w:val="00681396"/>
    <w:rsid w:val="0068171F"/>
    <w:rsid w:val="0068297A"/>
    <w:rsid w:val="00683B41"/>
    <w:rsid w:val="00683E23"/>
    <w:rsid w:val="00684013"/>
    <w:rsid w:val="0068401E"/>
    <w:rsid w:val="006841A4"/>
    <w:rsid w:val="0068643F"/>
    <w:rsid w:val="006877A1"/>
    <w:rsid w:val="00692150"/>
    <w:rsid w:val="00692F0C"/>
    <w:rsid w:val="006944B0"/>
    <w:rsid w:val="00694807"/>
    <w:rsid w:val="006965CC"/>
    <w:rsid w:val="00696E7C"/>
    <w:rsid w:val="00696EF2"/>
    <w:rsid w:val="006A0C54"/>
    <w:rsid w:val="006A213A"/>
    <w:rsid w:val="006A3E54"/>
    <w:rsid w:val="006A42CD"/>
    <w:rsid w:val="006A7C53"/>
    <w:rsid w:val="006B0EC8"/>
    <w:rsid w:val="006B140A"/>
    <w:rsid w:val="006B309C"/>
    <w:rsid w:val="006B4316"/>
    <w:rsid w:val="006B4976"/>
    <w:rsid w:val="006B6224"/>
    <w:rsid w:val="006B727F"/>
    <w:rsid w:val="006C1B57"/>
    <w:rsid w:val="006C6D3A"/>
    <w:rsid w:val="006C7B36"/>
    <w:rsid w:val="006C7B7F"/>
    <w:rsid w:val="006D19E8"/>
    <w:rsid w:val="006D4C7E"/>
    <w:rsid w:val="006D7768"/>
    <w:rsid w:val="006E04B5"/>
    <w:rsid w:val="006E330C"/>
    <w:rsid w:val="006E34FE"/>
    <w:rsid w:val="006E3DD8"/>
    <w:rsid w:val="006E793F"/>
    <w:rsid w:val="006F0154"/>
    <w:rsid w:val="006F587F"/>
    <w:rsid w:val="006F5940"/>
    <w:rsid w:val="006F608D"/>
    <w:rsid w:val="006F62B8"/>
    <w:rsid w:val="006F7087"/>
    <w:rsid w:val="006F7944"/>
    <w:rsid w:val="00704121"/>
    <w:rsid w:val="00705BB5"/>
    <w:rsid w:val="0070786D"/>
    <w:rsid w:val="0071326F"/>
    <w:rsid w:val="007153D7"/>
    <w:rsid w:val="0072089E"/>
    <w:rsid w:val="00720ED4"/>
    <w:rsid w:val="00722736"/>
    <w:rsid w:val="007421D3"/>
    <w:rsid w:val="0074331A"/>
    <w:rsid w:val="0074488F"/>
    <w:rsid w:val="00745AA8"/>
    <w:rsid w:val="00745B92"/>
    <w:rsid w:val="007503E0"/>
    <w:rsid w:val="007510EC"/>
    <w:rsid w:val="0075233C"/>
    <w:rsid w:val="0075250B"/>
    <w:rsid w:val="0075256A"/>
    <w:rsid w:val="00752DCD"/>
    <w:rsid w:val="00756056"/>
    <w:rsid w:val="007566CB"/>
    <w:rsid w:val="007569DE"/>
    <w:rsid w:val="0075723C"/>
    <w:rsid w:val="0076146A"/>
    <w:rsid w:val="0076350E"/>
    <w:rsid w:val="00763F36"/>
    <w:rsid w:val="00773CC9"/>
    <w:rsid w:val="00775BDF"/>
    <w:rsid w:val="0077614D"/>
    <w:rsid w:val="00782C8F"/>
    <w:rsid w:val="00785F78"/>
    <w:rsid w:val="0078659D"/>
    <w:rsid w:val="007869EC"/>
    <w:rsid w:val="00791ED8"/>
    <w:rsid w:val="007A1E58"/>
    <w:rsid w:val="007A5C7E"/>
    <w:rsid w:val="007A63F9"/>
    <w:rsid w:val="007A69A9"/>
    <w:rsid w:val="007A6E2F"/>
    <w:rsid w:val="007B0DF2"/>
    <w:rsid w:val="007B3BC5"/>
    <w:rsid w:val="007B6F8D"/>
    <w:rsid w:val="007C1832"/>
    <w:rsid w:val="007C5AC7"/>
    <w:rsid w:val="007D03DF"/>
    <w:rsid w:val="007D4953"/>
    <w:rsid w:val="007D50F4"/>
    <w:rsid w:val="007D7173"/>
    <w:rsid w:val="007E1216"/>
    <w:rsid w:val="007E233C"/>
    <w:rsid w:val="007E4CD4"/>
    <w:rsid w:val="007E530C"/>
    <w:rsid w:val="007F0E8E"/>
    <w:rsid w:val="007F1A1C"/>
    <w:rsid w:val="007F2149"/>
    <w:rsid w:val="007F4E00"/>
    <w:rsid w:val="00800360"/>
    <w:rsid w:val="008048CF"/>
    <w:rsid w:val="00805007"/>
    <w:rsid w:val="008079DD"/>
    <w:rsid w:val="0081130F"/>
    <w:rsid w:val="00813095"/>
    <w:rsid w:val="008145AD"/>
    <w:rsid w:val="008146B2"/>
    <w:rsid w:val="00824430"/>
    <w:rsid w:val="00825B1F"/>
    <w:rsid w:val="00827663"/>
    <w:rsid w:val="00827D55"/>
    <w:rsid w:val="00831135"/>
    <w:rsid w:val="00832C84"/>
    <w:rsid w:val="00840EDD"/>
    <w:rsid w:val="0084255F"/>
    <w:rsid w:val="00846FB1"/>
    <w:rsid w:val="0085154C"/>
    <w:rsid w:val="00854FB3"/>
    <w:rsid w:val="00857FCA"/>
    <w:rsid w:val="00860F13"/>
    <w:rsid w:val="0086199C"/>
    <w:rsid w:val="00861F8B"/>
    <w:rsid w:val="00865465"/>
    <w:rsid w:val="0086561F"/>
    <w:rsid w:val="00865A7A"/>
    <w:rsid w:val="00865FE1"/>
    <w:rsid w:val="0087069B"/>
    <w:rsid w:val="00874542"/>
    <w:rsid w:val="008748C7"/>
    <w:rsid w:val="0087521A"/>
    <w:rsid w:val="008808C0"/>
    <w:rsid w:val="00882255"/>
    <w:rsid w:val="00890BDE"/>
    <w:rsid w:val="00892AD3"/>
    <w:rsid w:val="00894155"/>
    <w:rsid w:val="008962E7"/>
    <w:rsid w:val="008A1118"/>
    <w:rsid w:val="008A281F"/>
    <w:rsid w:val="008A48D2"/>
    <w:rsid w:val="008A4AF6"/>
    <w:rsid w:val="008A4FF8"/>
    <w:rsid w:val="008A5ED1"/>
    <w:rsid w:val="008A73CE"/>
    <w:rsid w:val="008A7FD1"/>
    <w:rsid w:val="008B042E"/>
    <w:rsid w:val="008B211E"/>
    <w:rsid w:val="008B6D48"/>
    <w:rsid w:val="008C4826"/>
    <w:rsid w:val="008C7660"/>
    <w:rsid w:val="008C79A7"/>
    <w:rsid w:val="008D242F"/>
    <w:rsid w:val="008D38FC"/>
    <w:rsid w:val="008D5521"/>
    <w:rsid w:val="008D555F"/>
    <w:rsid w:val="008D625D"/>
    <w:rsid w:val="008D650E"/>
    <w:rsid w:val="008D6F9F"/>
    <w:rsid w:val="008E0C32"/>
    <w:rsid w:val="008E673E"/>
    <w:rsid w:val="008E67D1"/>
    <w:rsid w:val="008E6A41"/>
    <w:rsid w:val="008E6FC1"/>
    <w:rsid w:val="008F15D5"/>
    <w:rsid w:val="008F20EA"/>
    <w:rsid w:val="008F79C4"/>
    <w:rsid w:val="00900360"/>
    <w:rsid w:val="00903990"/>
    <w:rsid w:val="009042A8"/>
    <w:rsid w:val="00904950"/>
    <w:rsid w:val="00913201"/>
    <w:rsid w:val="0091442E"/>
    <w:rsid w:val="00915E5E"/>
    <w:rsid w:val="009166B8"/>
    <w:rsid w:val="00916FA5"/>
    <w:rsid w:val="00917915"/>
    <w:rsid w:val="00917943"/>
    <w:rsid w:val="00920684"/>
    <w:rsid w:val="009216E6"/>
    <w:rsid w:val="009224EC"/>
    <w:rsid w:val="00922DB7"/>
    <w:rsid w:val="0092684A"/>
    <w:rsid w:val="00927654"/>
    <w:rsid w:val="00937FAB"/>
    <w:rsid w:val="0094094D"/>
    <w:rsid w:val="00942AB8"/>
    <w:rsid w:val="009439F5"/>
    <w:rsid w:val="0094548C"/>
    <w:rsid w:val="00945CAF"/>
    <w:rsid w:val="00946AC9"/>
    <w:rsid w:val="00947448"/>
    <w:rsid w:val="00952B38"/>
    <w:rsid w:val="00952C99"/>
    <w:rsid w:val="0095420B"/>
    <w:rsid w:val="00955B84"/>
    <w:rsid w:val="009619EB"/>
    <w:rsid w:val="00965333"/>
    <w:rsid w:val="009653A6"/>
    <w:rsid w:val="009712EF"/>
    <w:rsid w:val="009727BF"/>
    <w:rsid w:val="00973321"/>
    <w:rsid w:val="00975C2E"/>
    <w:rsid w:val="009770EB"/>
    <w:rsid w:val="00977270"/>
    <w:rsid w:val="009824F2"/>
    <w:rsid w:val="00983080"/>
    <w:rsid w:val="00986AA3"/>
    <w:rsid w:val="00986ED7"/>
    <w:rsid w:val="00993B24"/>
    <w:rsid w:val="0099611F"/>
    <w:rsid w:val="009A083F"/>
    <w:rsid w:val="009A135C"/>
    <w:rsid w:val="009A67E7"/>
    <w:rsid w:val="009B743E"/>
    <w:rsid w:val="009C603A"/>
    <w:rsid w:val="009C74CD"/>
    <w:rsid w:val="009D048F"/>
    <w:rsid w:val="009D162F"/>
    <w:rsid w:val="009D23FF"/>
    <w:rsid w:val="009D303B"/>
    <w:rsid w:val="009D401F"/>
    <w:rsid w:val="009D4D63"/>
    <w:rsid w:val="009D5B42"/>
    <w:rsid w:val="009D68FA"/>
    <w:rsid w:val="009E07AD"/>
    <w:rsid w:val="009E1E4F"/>
    <w:rsid w:val="009E21FE"/>
    <w:rsid w:val="009E32CF"/>
    <w:rsid w:val="009E4261"/>
    <w:rsid w:val="009E4FC2"/>
    <w:rsid w:val="009F44AE"/>
    <w:rsid w:val="009F59B9"/>
    <w:rsid w:val="00A02529"/>
    <w:rsid w:val="00A02EF2"/>
    <w:rsid w:val="00A04D5E"/>
    <w:rsid w:val="00A07998"/>
    <w:rsid w:val="00A10DDF"/>
    <w:rsid w:val="00A11172"/>
    <w:rsid w:val="00A1219E"/>
    <w:rsid w:val="00A12E55"/>
    <w:rsid w:val="00A168D7"/>
    <w:rsid w:val="00A20D85"/>
    <w:rsid w:val="00A20F81"/>
    <w:rsid w:val="00A2278E"/>
    <w:rsid w:val="00A2411A"/>
    <w:rsid w:val="00A242E4"/>
    <w:rsid w:val="00A24437"/>
    <w:rsid w:val="00A24CA0"/>
    <w:rsid w:val="00A25491"/>
    <w:rsid w:val="00A2587C"/>
    <w:rsid w:val="00A25D4B"/>
    <w:rsid w:val="00A33601"/>
    <w:rsid w:val="00A3362A"/>
    <w:rsid w:val="00A34251"/>
    <w:rsid w:val="00A35278"/>
    <w:rsid w:val="00A35860"/>
    <w:rsid w:val="00A359CE"/>
    <w:rsid w:val="00A36257"/>
    <w:rsid w:val="00A37045"/>
    <w:rsid w:val="00A37B70"/>
    <w:rsid w:val="00A40AC7"/>
    <w:rsid w:val="00A424F3"/>
    <w:rsid w:val="00A435C7"/>
    <w:rsid w:val="00A45B1F"/>
    <w:rsid w:val="00A55607"/>
    <w:rsid w:val="00A55D94"/>
    <w:rsid w:val="00A569B2"/>
    <w:rsid w:val="00A60CDA"/>
    <w:rsid w:val="00A611A4"/>
    <w:rsid w:val="00A61F09"/>
    <w:rsid w:val="00A63688"/>
    <w:rsid w:val="00A637ED"/>
    <w:rsid w:val="00A63E1A"/>
    <w:rsid w:val="00A643DC"/>
    <w:rsid w:val="00A6695B"/>
    <w:rsid w:val="00A72703"/>
    <w:rsid w:val="00A727F6"/>
    <w:rsid w:val="00A72E71"/>
    <w:rsid w:val="00A75A33"/>
    <w:rsid w:val="00A76432"/>
    <w:rsid w:val="00A770C0"/>
    <w:rsid w:val="00A84FC6"/>
    <w:rsid w:val="00A8528E"/>
    <w:rsid w:val="00A8783C"/>
    <w:rsid w:val="00A90BD9"/>
    <w:rsid w:val="00A9101B"/>
    <w:rsid w:val="00A929CA"/>
    <w:rsid w:val="00A94A49"/>
    <w:rsid w:val="00A95C5E"/>
    <w:rsid w:val="00AA1815"/>
    <w:rsid w:val="00AA1D3E"/>
    <w:rsid w:val="00AA20E7"/>
    <w:rsid w:val="00AA39F9"/>
    <w:rsid w:val="00AA79D3"/>
    <w:rsid w:val="00AB0931"/>
    <w:rsid w:val="00AB4851"/>
    <w:rsid w:val="00AB4DC4"/>
    <w:rsid w:val="00AB5C9B"/>
    <w:rsid w:val="00AC0159"/>
    <w:rsid w:val="00AC0276"/>
    <w:rsid w:val="00AC0312"/>
    <w:rsid w:val="00AC0449"/>
    <w:rsid w:val="00AC0DC3"/>
    <w:rsid w:val="00AC7569"/>
    <w:rsid w:val="00AD035F"/>
    <w:rsid w:val="00AD2497"/>
    <w:rsid w:val="00AD5C04"/>
    <w:rsid w:val="00AD5EB4"/>
    <w:rsid w:val="00AD667B"/>
    <w:rsid w:val="00AE63E2"/>
    <w:rsid w:val="00AE7976"/>
    <w:rsid w:val="00AF04C9"/>
    <w:rsid w:val="00AF19A2"/>
    <w:rsid w:val="00AF1DC4"/>
    <w:rsid w:val="00AF26B6"/>
    <w:rsid w:val="00AF2979"/>
    <w:rsid w:val="00AF3189"/>
    <w:rsid w:val="00AF5BF8"/>
    <w:rsid w:val="00B0375C"/>
    <w:rsid w:val="00B052CB"/>
    <w:rsid w:val="00B12895"/>
    <w:rsid w:val="00B12BCD"/>
    <w:rsid w:val="00B156C3"/>
    <w:rsid w:val="00B15F67"/>
    <w:rsid w:val="00B1624F"/>
    <w:rsid w:val="00B20F5D"/>
    <w:rsid w:val="00B21184"/>
    <w:rsid w:val="00B224C5"/>
    <w:rsid w:val="00B325CD"/>
    <w:rsid w:val="00B33895"/>
    <w:rsid w:val="00B36C0F"/>
    <w:rsid w:val="00B37793"/>
    <w:rsid w:val="00B41203"/>
    <w:rsid w:val="00B4561E"/>
    <w:rsid w:val="00B45A06"/>
    <w:rsid w:val="00B4768D"/>
    <w:rsid w:val="00B518E5"/>
    <w:rsid w:val="00B51E1F"/>
    <w:rsid w:val="00B52601"/>
    <w:rsid w:val="00B57032"/>
    <w:rsid w:val="00B60222"/>
    <w:rsid w:val="00B60BF1"/>
    <w:rsid w:val="00B62CFB"/>
    <w:rsid w:val="00B662F5"/>
    <w:rsid w:val="00B7000C"/>
    <w:rsid w:val="00B71391"/>
    <w:rsid w:val="00B760D5"/>
    <w:rsid w:val="00B767A3"/>
    <w:rsid w:val="00B77495"/>
    <w:rsid w:val="00B83B2C"/>
    <w:rsid w:val="00B92049"/>
    <w:rsid w:val="00B94740"/>
    <w:rsid w:val="00B95002"/>
    <w:rsid w:val="00B95528"/>
    <w:rsid w:val="00B96CD8"/>
    <w:rsid w:val="00B97F75"/>
    <w:rsid w:val="00BA0A4F"/>
    <w:rsid w:val="00BA1CAE"/>
    <w:rsid w:val="00BA33BB"/>
    <w:rsid w:val="00BA4830"/>
    <w:rsid w:val="00BA6DFC"/>
    <w:rsid w:val="00BA6E22"/>
    <w:rsid w:val="00BB1460"/>
    <w:rsid w:val="00BB362C"/>
    <w:rsid w:val="00BB5942"/>
    <w:rsid w:val="00BB6195"/>
    <w:rsid w:val="00BC0A03"/>
    <w:rsid w:val="00BC102D"/>
    <w:rsid w:val="00BC4A42"/>
    <w:rsid w:val="00BC5BB4"/>
    <w:rsid w:val="00BD4139"/>
    <w:rsid w:val="00BE059A"/>
    <w:rsid w:val="00BE1981"/>
    <w:rsid w:val="00BE2DA6"/>
    <w:rsid w:val="00BE2E86"/>
    <w:rsid w:val="00BE320B"/>
    <w:rsid w:val="00BE56E9"/>
    <w:rsid w:val="00BE63CF"/>
    <w:rsid w:val="00BE7014"/>
    <w:rsid w:val="00BE7991"/>
    <w:rsid w:val="00BF0BD2"/>
    <w:rsid w:val="00BF25C7"/>
    <w:rsid w:val="00BF5FF0"/>
    <w:rsid w:val="00C009B7"/>
    <w:rsid w:val="00C02B8F"/>
    <w:rsid w:val="00C04E32"/>
    <w:rsid w:val="00C116B1"/>
    <w:rsid w:val="00C15A3F"/>
    <w:rsid w:val="00C20630"/>
    <w:rsid w:val="00C224A4"/>
    <w:rsid w:val="00C22F7A"/>
    <w:rsid w:val="00C2666F"/>
    <w:rsid w:val="00C275BA"/>
    <w:rsid w:val="00C32020"/>
    <w:rsid w:val="00C32D02"/>
    <w:rsid w:val="00C3408C"/>
    <w:rsid w:val="00C3484D"/>
    <w:rsid w:val="00C351CC"/>
    <w:rsid w:val="00C35435"/>
    <w:rsid w:val="00C40C86"/>
    <w:rsid w:val="00C420D7"/>
    <w:rsid w:val="00C432FD"/>
    <w:rsid w:val="00C43CDF"/>
    <w:rsid w:val="00C4608E"/>
    <w:rsid w:val="00C47503"/>
    <w:rsid w:val="00C512B2"/>
    <w:rsid w:val="00C53B5D"/>
    <w:rsid w:val="00C571FB"/>
    <w:rsid w:val="00C57381"/>
    <w:rsid w:val="00C61D56"/>
    <w:rsid w:val="00C62B69"/>
    <w:rsid w:val="00C644B7"/>
    <w:rsid w:val="00C64564"/>
    <w:rsid w:val="00C66D6F"/>
    <w:rsid w:val="00C71377"/>
    <w:rsid w:val="00C73577"/>
    <w:rsid w:val="00C73C87"/>
    <w:rsid w:val="00C74B6F"/>
    <w:rsid w:val="00C813EF"/>
    <w:rsid w:val="00C84B2A"/>
    <w:rsid w:val="00C87EF3"/>
    <w:rsid w:val="00C9015F"/>
    <w:rsid w:val="00C912F9"/>
    <w:rsid w:val="00C91B22"/>
    <w:rsid w:val="00C91E36"/>
    <w:rsid w:val="00C91EA8"/>
    <w:rsid w:val="00C9241B"/>
    <w:rsid w:val="00C9370B"/>
    <w:rsid w:val="00C96DDF"/>
    <w:rsid w:val="00C96FA7"/>
    <w:rsid w:val="00C97569"/>
    <w:rsid w:val="00CA199D"/>
    <w:rsid w:val="00CA4D9C"/>
    <w:rsid w:val="00CB05A7"/>
    <w:rsid w:val="00CB06A4"/>
    <w:rsid w:val="00CB325B"/>
    <w:rsid w:val="00CB3EFF"/>
    <w:rsid w:val="00CB64FF"/>
    <w:rsid w:val="00CB7078"/>
    <w:rsid w:val="00CB711D"/>
    <w:rsid w:val="00CB7902"/>
    <w:rsid w:val="00CC014B"/>
    <w:rsid w:val="00CC0E81"/>
    <w:rsid w:val="00CC21D8"/>
    <w:rsid w:val="00CC3369"/>
    <w:rsid w:val="00CC5343"/>
    <w:rsid w:val="00CC58E0"/>
    <w:rsid w:val="00CC59D7"/>
    <w:rsid w:val="00CC6338"/>
    <w:rsid w:val="00CC6E20"/>
    <w:rsid w:val="00CC78DE"/>
    <w:rsid w:val="00CD0134"/>
    <w:rsid w:val="00CD04D9"/>
    <w:rsid w:val="00CD0F93"/>
    <w:rsid w:val="00CD27BC"/>
    <w:rsid w:val="00CD46BD"/>
    <w:rsid w:val="00CD6D6E"/>
    <w:rsid w:val="00CD6F23"/>
    <w:rsid w:val="00CF24E0"/>
    <w:rsid w:val="00CF640B"/>
    <w:rsid w:val="00CF6B5A"/>
    <w:rsid w:val="00D027AF"/>
    <w:rsid w:val="00D0323E"/>
    <w:rsid w:val="00D06652"/>
    <w:rsid w:val="00D07FA6"/>
    <w:rsid w:val="00D16ADF"/>
    <w:rsid w:val="00D17C53"/>
    <w:rsid w:val="00D17D57"/>
    <w:rsid w:val="00D20671"/>
    <w:rsid w:val="00D214B2"/>
    <w:rsid w:val="00D2341D"/>
    <w:rsid w:val="00D252DA"/>
    <w:rsid w:val="00D25E0E"/>
    <w:rsid w:val="00D302EB"/>
    <w:rsid w:val="00D31679"/>
    <w:rsid w:val="00D320C8"/>
    <w:rsid w:val="00D330B6"/>
    <w:rsid w:val="00D3672F"/>
    <w:rsid w:val="00D40ABA"/>
    <w:rsid w:val="00D40FE2"/>
    <w:rsid w:val="00D440FA"/>
    <w:rsid w:val="00D44BCF"/>
    <w:rsid w:val="00D46E73"/>
    <w:rsid w:val="00D5548D"/>
    <w:rsid w:val="00D56572"/>
    <w:rsid w:val="00D60F81"/>
    <w:rsid w:val="00D63951"/>
    <w:rsid w:val="00D63BF2"/>
    <w:rsid w:val="00D67348"/>
    <w:rsid w:val="00D70A26"/>
    <w:rsid w:val="00D73BB4"/>
    <w:rsid w:val="00D75FEC"/>
    <w:rsid w:val="00D76B98"/>
    <w:rsid w:val="00D82E63"/>
    <w:rsid w:val="00D835A0"/>
    <w:rsid w:val="00D86905"/>
    <w:rsid w:val="00D86F2C"/>
    <w:rsid w:val="00D94301"/>
    <w:rsid w:val="00D96248"/>
    <w:rsid w:val="00DA0680"/>
    <w:rsid w:val="00DA36F6"/>
    <w:rsid w:val="00DA48F0"/>
    <w:rsid w:val="00DB0C8D"/>
    <w:rsid w:val="00DB5EBB"/>
    <w:rsid w:val="00DB6AF2"/>
    <w:rsid w:val="00DC1599"/>
    <w:rsid w:val="00DC1611"/>
    <w:rsid w:val="00DD3C53"/>
    <w:rsid w:val="00DD6B73"/>
    <w:rsid w:val="00DE3D4A"/>
    <w:rsid w:val="00DE745D"/>
    <w:rsid w:val="00DE76C5"/>
    <w:rsid w:val="00DF0774"/>
    <w:rsid w:val="00DF1036"/>
    <w:rsid w:val="00DF4644"/>
    <w:rsid w:val="00DF6643"/>
    <w:rsid w:val="00DF68F6"/>
    <w:rsid w:val="00DF7A83"/>
    <w:rsid w:val="00E012B4"/>
    <w:rsid w:val="00E05451"/>
    <w:rsid w:val="00E05651"/>
    <w:rsid w:val="00E100F6"/>
    <w:rsid w:val="00E11059"/>
    <w:rsid w:val="00E11BA5"/>
    <w:rsid w:val="00E17CBD"/>
    <w:rsid w:val="00E20425"/>
    <w:rsid w:val="00E21768"/>
    <w:rsid w:val="00E25DCB"/>
    <w:rsid w:val="00E2613B"/>
    <w:rsid w:val="00E26747"/>
    <w:rsid w:val="00E313DF"/>
    <w:rsid w:val="00E330E0"/>
    <w:rsid w:val="00E3612D"/>
    <w:rsid w:val="00E36C70"/>
    <w:rsid w:val="00E40756"/>
    <w:rsid w:val="00E4156E"/>
    <w:rsid w:val="00E44062"/>
    <w:rsid w:val="00E44454"/>
    <w:rsid w:val="00E44D61"/>
    <w:rsid w:val="00E44E78"/>
    <w:rsid w:val="00E453F2"/>
    <w:rsid w:val="00E460AD"/>
    <w:rsid w:val="00E47DAE"/>
    <w:rsid w:val="00E512D1"/>
    <w:rsid w:val="00E61925"/>
    <w:rsid w:val="00E6363B"/>
    <w:rsid w:val="00E64326"/>
    <w:rsid w:val="00E648BB"/>
    <w:rsid w:val="00E65C0E"/>
    <w:rsid w:val="00E65FB9"/>
    <w:rsid w:val="00E700B3"/>
    <w:rsid w:val="00E730FC"/>
    <w:rsid w:val="00E746F0"/>
    <w:rsid w:val="00E809B9"/>
    <w:rsid w:val="00E82A15"/>
    <w:rsid w:val="00E85445"/>
    <w:rsid w:val="00E87589"/>
    <w:rsid w:val="00E938FF"/>
    <w:rsid w:val="00E93DFE"/>
    <w:rsid w:val="00E958B6"/>
    <w:rsid w:val="00EA2124"/>
    <w:rsid w:val="00EA2B12"/>
    <w:rsid w:val="00EA34DC"/>
    <w:rsid w:val="00EA456C"/>
    <w:rsid w:val="00EA5017"/>
    <w:rsid w:val="00EA68CD"/>
    <w:rsid w:val="00EA6BED"/>
    <w:rsid w:val="00EB14F0"/>
    <w:rsid w:val="00EB3844"/>
    <w:rsid w:val="00EB5A9F"/>
    <w:rsid w:val="00EC1851"/>
    <w:rsid w:val="00EC573F"/>
    <w:rsid w:val="00EC5C8D"/>
    <w:rsid w:val="00ED106C"/>
    <w:rsid w:val="00ED2D34"/>
    <w:rsid w:val="00ED4805"/>
    <w:rsid w:val="00ED57F6"/>
    <w:rsid w:val="00ED6C51"/>
    <w:rsid w:val="00ED6DA1"/>
    <w:rsid w:val="00EF0AF8"/>
    <w:rsid w:val="00EF207D"/>
    <w:rsid w:val="00EF4258"/>
    <w:rsid w:val="00EF6D31"/>
    <w:rsid w:val="00F02237"/>
    <w:rsid w:val="00F046F1"/>
    <w:rsid w:val="00F072E2"/>
    <w:rsid w:val="00F079A6"/>
    <w:rsid w:val="00F10236"/>
    <w:rsid w:val="00F118B0"/>
    <w:rsid w:val="00F15811"/>
    <w:rsid w:val="00F2067A"/>
    <w:rsid w:val="00F22423"/>
    <w:rsid w:val="00F24C72"/>
    <w:rsid w:val="00F30267"/>
    <w:rsid w:val="00F31D22"/>
    <w:rsid w:val="00F32F66"/>
    <w:rsid w:val="00F348B2"/>
    <w:rsid w:val="00F34BF0"/>
    <w:rsid w:val="00F34ED8"/>
    <w:rsid w:val="00F403AB"/>
    <w:rsid w:val="00F4095A"/>
    <w:rsid w:val="00F44556"/>
    <w:rsid w:val="00F452CC"/>
    <w:rsid w:val="00F45845"/>
    <w:rsid w:val="00F50189"/>
    <w:rsid w:val="00F508FC"/>
    <w:rsid w:val="00F510B7"/>
    <w:rsid w:val="00F53571"/>
    <w:rsid w:val="00F54044"/>
    <w:rsid w:val="00F576E7"/>
    <w:rsid w:val="00F61D3E"/>
    <w:rsid w:val="00F73D1C"/>
    <w:rsid w:val="00F763FC"/>
    <w:rsid w:val="00F76B4A"/>
    <w:rsid w:val="00F772C1"/>
    <w:rsid w:val="00F8026D"/>
    <w:rsid w:val="00F80933"/>
    <w:rsid w:val="00F815C9"/>
    <w:rsid w:val="00F8245F"/>
    <w:rsid w:val="00F82E40"/>
    <w:rsid w:val="00F834AD"/>
    <w:rsid w:val="00F85864"/>
    <w:rsid w:val="00F87CB7"/>
    <w:rsid w:val="00F91629"/>
    <w:rsid w:val="00F91E2A"/>
    <w:rsid w:val="00F96C39"/>
    <w:rsid w:val="00F96E41"/>
    <w:rsid w:val="00FA153F"/>
    <w:rsid w:val="00FA1D78"/>
    <w:rsid w:val="00FA1F7E"/>
    <w:rsid w:val="00FA280F"/>
    <w:rsid w:val="00FA3EEE"/>
    <w:rsid w:val="00FA5289"/>
    <w:rsid w:val="00FA6213"/>
    <w:rsid w:val="00FB2186"/>
    <w:rsid w:val="00FB7E03"/>
    <w:rsid w:val="00FC60BC"/>
    <w:rsid w:val="00FD0133"/>
    <w:rsid w:val="00FD0B4A"/>
    <w:rsid w:val="00FD0D80"/>
    <w:rsid w:val="00FD25FE"/>
    <w:rsid w:val="00FD6206"/>
    <w:rsid w:val="00FD6B65"/>
    <w:rsid w:val="00FE1318"/>
    <w:rsid w:val="00FE208F"/>
    <w:rsid w:val="00FE54CD"/>
    <w:rsid w:val="00FE6DF6"/>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8B89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qFormat="1"/>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uiPriority w:val="99"/>
    <w:rPr>
      <w:rFonts w:ascii="Arial" w:hAnsi="Arial"/>
      <w:vertAlign w:val="superscript"/>
    </w:rPr>
  </w:style>
  <w:style w:type="paragraph" w:customStyle="1" w:styleId="citation">
    <w:name w:val="citation"/>
    <w:basedOn w:val="Normal"/>
    <w:link w:val="citationCar"/>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Car, Car Car Car Car Car, Car Car Car Car, Car Car Car"/>
    <w:basedOn w:val="Normal"/>
    <w:link w:val="NotedebasdepageCar"/>
    <w:qFormat/>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4,Car Car Car Car Car Car,Car Car Car Car Car1,Car Car Car Car1,Car Car Car Car Car Car Car Car Car Car,Car Car Car1, Car Car, Car Car Car Car Car Car"/>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corpsdedcisionCar">
    <w:name w:val="corps de décision Car"/>
    <w:basedOn w:val="Policepardfaut"/>
    <w:link w:val="corpsdedcision"/>
    <w:rsid w:val="00E512D1"/>
    <w:rPr>
      <w:rFonts w:ascii="Arial" w:hAnsi="Arial"/>
      <w:sz w:val="24"/>
    </w:rPr>
  </w:style>
  <w:style w:type="paragraph" w:customStyle="1" w:styleId="corpsdedcision0">
    <w:name w:val="corpsdedcision"/>
    <w:basedOn w:val="Normal"/>
    <w:rsid w:val="00FA3EEE"/>
    <w:pPr>
      <w:spacing w:before="100" w:beforeAutospacing="1" w:after="100" w:afterAutospacing="1"/>
    </w:pPr>
    <w:rPr>
      <w:rFonts w:ascii="Times New Roman" w:hAnsi="Times New Roman"/>
      <w:szCs w:val="24"/>
    </w:rPr>
  </w:style>
  <w:style w:type="character" w:customStyle="1" w:styleId="Mentionnonrsolue1">
    <w:name w:val="Mention non résolue1"/>
    <w:basedOn w:val="Policepardfaut"/>
    <w:uiPriority w:val="99"/>
    <w:semiHidden/>
    <w:unhideWhenUsed/>
    <w:rsid w:val="00FA3EEE"/>
    <w:rPr>
      <w:color w:val="605E5C"/>
      <w:shd w:val="clear" w:color="auto" w:fill="E1DFDD"/>
    </w:rPr>
  </w:style>
  <w:style w:type="character" w:customStyle="1" w:styleId="citationCar">
    <w:name w:val="citation Car"/>
    <w:link w:val="citation"/>
    <w:rsid w:val="004A5678"/>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4186787">
      <w:bodyDiv w:val="1"/>
      <w:marLeft w:val="0"/>
      <w:marRight w:val="0"/>
      <w:marTop w:val="0"/>
      <w:marBottom w:val="0"/>
      <w:divBdr>
        <w:top w:val="none" w:sz="0" w:space="0" w:color="auto"/>
        <w:left w:val="none" w:sz="0" w:space="0" w:color="auto"/>
        <w:bottom w:val="none" w:sz="0" w:space="0" w:color="auto"/>
        <w:right w:val="none" w:sz="0" w:space="0" w:color="auto"/>
      </w:divBdr>
    </w:div>
    <w:div w:id="481504428">
      <w:bodyDiv w:val="1"/>
      <w:marLeft w:val="0"/>
      <w:marRight w:val="0"/>
      <w:marTop w:val="0"/>
      <w:marBottom w:val="0"/>
      <w:divBdr>
        <w:top w:val="none" w:sz="0" w:space="0" w:color="auto"/>
        <w:left w:val="none" w:sz="0" w:space="0" w:color="auto"/>
        <w:bottom w:val="none" w:sz="0" w:space="0" w:color="auto"/>
        <w:right w:val="none" w:sz="0" w:space="0" w:color="auto"/>
      </w:divBdr>
    </w:div>
    <w:div w:id="701440969">
      <w:bodyDiv w:val="1"/>
      <w:marLeft w:val="0"/>
      <w:marRight w:val="0"/>
      <w:marTop w:val="0"/>
      <w:marBottom w:val="0"/>
      <w:divBdr>
        <w:top w:val="none" w:sz="0" w:space="0" w:color="auto"/>
        <w:left w:val="none" w:sz="0" w:space="0" w:color="auto"/>
        <w:bottom w:val="none" w:sz="0" w:space="0" w:color="auto"/>
        <w:right w:val="none" w:sz="0" w:space="0" w:color="auto"/>
      </w:divBdr>
    </w:div>
    <w:div w:id="1262102094">
      <w:bodyDiv w:val="1"/>
      <w:marLeft w:val="0"/>
      <w:marRight w:val="0"/>
      <w:marTop w:val="0"/>
      <w:marBottom w:val="0"/>
      <w:divBdr>
        <w:top w:val="none" w:sz="0" w:space="0" w:color="auto"/>
        <w:left w:val="none" w:sz="0" w:space="0" w:color="auto"/>
        <w:bottom w:val="none" w:sz="0" w:space="0" w:color="auto"/>
        <w:right w:val="none" w:sz="0" w:space="0" w:color="auto"/>
      </w:divBdr>
    </w:div>
    <w:div w:id="1461536974">
      <w:bodyDiv w:val="1"/>
      <w:marLeft w:val="0"/>
      <w:marRight w:val="0"/>
      <w:marTop w:val="0"/>
      <w:marBottom w:val="0"/>
      <w:divBdr>
        <w:top w:val="none" w:sz="0" w:space="0" w:color="auto"/>
        <w:left w:val="none" w:sz="0" w:space="0" w:color="auto"/>
        <w:bottom w:val="none" w:sz="0" w:space="0" w:color="auto"/>
        <w:right w:val="none" w:sz="0" w:space="0" w:color="auto"/>
      </w:divBdr>
    </w:div>
    <w:div w:id="1465465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7686D1-2E24-408C-AF9D-80465F1F49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9896</Words>
  <Characters>54429</Characters>
  <Application>Microsoft Office Word</Application>
  <DocSecurity>0</DocSecurity>
  <Lines>453</Lines>
  <Paragraphs>128</Paragraphs>
  <ScaleCrop>false</ScaleCrop>
  <Company/>
  <LinksUpToDate>false</LinksUpToDate>
  <CharactersWithSpaces>64197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2025-03-03T13:52:00Z</dcterms:created>
  <dcterms:modified xsi:type="dcterms:W3CDTF">2025-03-03T13:52:00Z</dcterms:modified>
</cp:coreProperties>
</file>