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5F89F631" w14:textId="77777777">
        <w:trPr>
          <w:cantSplit/>
        </w:trPr>
        <w:tc>
          <w:tcPr>
            <w:tcW w:w="4795" w:type="dxa"/>
          </w:tcPr>
          <w:p w14:paraId="2A71FCB4" w14:textId="3E6F4688" w:rsidR="008A7FD1" w:rsidRPr="00665A70" w:rsidRDefault="00665A70" w:rsidP="00665A70">
            <w:pPr>
              <w:pStyle w:val="zSoquijdatRepertorie"/>
              <w:rPr>
                <w:rFonts w:cs="Arial"/>
              </w:rPr>
            </w:pPr>
            <w:bookmarkStart w:id="0" w:name="_GoBack"/>
            <w:bookmarkEnd w:id="0"/>
            <w:r>
              <w:rPr>
                <w:rFonts w:cs="Arial"/>
              </w:rPr>
              <w:t>Bergeron et Axia services</w:t>
            </w:r>
          </w:p>
        </w:tc>
        <w:tc>
          <w:tcPr>
            <w:tcW w:w="2477" w:type="dxa"/>
          </w:tcPr>
          <w:p w14:paraId="71F85962" w14:textId="47AF5464" w:rsidR="008A7FD1" w:rsidRPr="008E4E27" w:rsidRDefault="008E4E27" w:rsidP="008E4E27">
            <w:pPr>
              <w:pStyle w:val="zSoquijdatRefNeutre"/>
              <w:rPr>
                <w:rFonts w:cs="Arial"/>
              </w:rPr>
            </w:pPr>
            <w:r w:rsidRPr="008E4E27">
              <w:rPr>
                <w:rFonts w:cs="Arial"/>
              </w:rPr>
              <w:t>2025 QCTAT 596</w:t>
            </w:r>
          </w:p>
        </w:tc>
      </w:tr>
    </w:tbl>
    <w:p w14:paraId="4AB69DBA"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22492C16" w14:textId="77777777" w:rsidTr="00036794">
        <w:trPr>
          <w:cantSplit/>
        </w:trPr>
        <w:tc>
          <w:tcPr>
            <w:tcW w:w="9568" w:type="dxa"/>
            <w:gridSpan w:val="4"/>
          </w:tcPr>
          <w:p w14:paraId="5ACDBFEF" w14:textId="77777777" w:rsidR="00C74B6F" w:rsidRPr="00BE1981" w:rsidRDefault="00C74B6F">
            <w:pPr>
              <w:rPr>
                <w:szCs w:val="24"/>
              </w:rPr>
            </w:pPr>
          </w:p>
        </w:tc>
      </w:tr>
      <w:tr w:rsidR="00C74B6F" w14:paraId="17C8B8F6" w14:textId="77777777" w:rsidTr="00036794">
        <w:trPr>
          <w:cantSplit/>
        </w:trPr>
        <w:tc>
          <w:tcPr>
            <w:tcW w:w="9568" w:type="dxa"/>
            <w:gridSpan w:val="4"/>
            <w:vAlign w:val="center"/>
          </w:tcPr>
          <w:p w14:paraId="6C2D0FEC" w14:textId="77777777" w:rsidR="00C74B6F" w:rsidRPr="000E1320" w:rsidRDefault="000E1320">
            <w:pPr>
              <w:jc w:val="center"/>
              <w:rPr>
                <w:sz w:val="36"/>
                <w:szCs w:val="36"/>
              </w:rPr>
            </w:pPr>
            <w:r w:rsidRPr="000E1320">
              <w:rPr>
                <w:b/>
                <w:sz w:val="36"/>
                <w:szCs w:val="36"/>
              </w:rPr>
              <w:t>TRIBUNAL ADMINISTRATIF DU TRAVAIL</w:t>
            </w:r>
          </w:p>
        </w:tc>
      </w:tr>
      <w:tr w:rsidR="00C74B6F" w14:paraId="7FD04C2B" w14:textId="77777777" w:rsidTr="00036794">
        <w:trPr>
          <w:cantSplit/>
        </w:trPr>
        <w:tc>
          <w:tcPr>
            <w:tcW w:w="9568" w:type="dxa"/>
            <w:gridSpan w:val="4"/>
          </w:tcPr>
          <w:p w14:paraId="0A6C8252" w14:textId="271E2E29" w:rsidR="00C74B6F" w:rsidRPr="00BE7014" w:rsidRDefault="00F7444B" w:rsidP="009A67E7">
            <w:pPr>
              <w:pStyle w:val="zSoquijdatDivision"/>
            </w:pPr>
            <w:r>
              <w:t>(</w:t>
            </w:r>
            <w:r w:rsidR="00977509" w:rsidRPr="00441ADA">
              <w:t>Division de la santé et de la sécurité du travail</w:t>
            </w:r>
            <w:r w:rsidR="006F0154" w:rsidRPr="00BE7014">
              <w:t>)</w:t>
            </w:r>
          </w:p>
        </w:tc>
      </w:tr>
      <w:tr w:rsidR="00C74B6F" w14:paraId="27968CD6" w14:textId="77777777" w:rsidTr="00036794">
        <w:trPr>
          <w:cantSplit/>
        </w:trPr>
        <w:tc>
          <w:tcPr>
            <w:tcW w:w="9568" w:type="dxa"/>
            <w:gridSpan w:val="4"/>
          </w:tcPr>
          <w:p w14:paraId="7506F94A" w14:textId="77777777" w:rsidR="002B2FC3" w:rsidRDefault="002B2FC3" w:rsidP="002B2FC3"/>
        </w:tc>
      </w:tr>
      <w:tr w:rsidR="00A84FC6" w14:paraId="51A1CAEC" w14:textId="77777777" w:rsidTr="00036794">
        <w:trPr>
          <w:cantSplit/>
        </w:trPr>
        <w:tc>
          <w:tcPr>
            <w:tcW w:w="9568" w:type="dxa"/>
            <w:gridSpan w:val="4"/>
          </w:tcPr>
          <w:p w14:paraId="55A5B872" w14:textId="77777777" w:rsidR="00A84FC6" w:rsidRDefault="00A84FC6" w:rsidP="002B2FC3"/>
        </w:tc>
      </w:tr>
      <w:tr w:rsidR="00C74B6F" w14:paraId="3A2F41CE" w14:textId="77777777" w:rsidTr="00036794">
        <w:tc>
          <w:tcPr>
            <w:tcW w:w="3331" w:type="dxa"/>
          </w:tcPr>
          <w:p w14:paraId="46F2B3F3" w14:textId="77777777" w:rsidR="00C74B6F" w:rsidRDefault="0084255F">
            <w:bookmarkStart w:id="1" w:name="region" w:colFirst="1" w:colLast="1"/>
            <w:r>
              <w:t>Région :</w:t>
            </w:r>
          </w:p>
        </w:tc>
        <w:tc>
          <w:tcPr>
            <w:tcW w:w="6237" w:type="dxa"/>
            <w:gridSpan w:val="3"/>
          </w:tcPr>
          <w:p w14:paraId="67EE408D" w14:textId="3DFC2B85" w:rsidR="00C74B6F" w:rsidRDefault="00977509" w:rsidP="00F4095A">
            <w:pPr>
              <w:pStyle w:val="zSoquijdatGreffe"/>
            </w:pPr>
            <w:r>
              <w:t>Montréal</w:t>
            </w:r>
          </w:p>
        </w:tc>
      </w:tr>
      <w:bookmarkEnd w:id="1"/>
      <w:tr w:rsidR="00C74B6F" w14:paraId="0935F69A" w14:textId="77777777" w:rsidTr="00036794">
        <w:trPr>
          <w:cantSplit/>
        </w:trPr>
        <w:tc>
          <w:tcPr>
            <w:tcW w:w="9568" w:type="dxa"/>
            <w:gridSpan w:val="4"/>
          </w:tcPr>
          <w:p w14:paraId="41FC5AD8" w14:textId="77777777" w:rsidR="00C74B6F" w:rsidRDefault="00C74B6F"/>
        </w:tc>
      </w:tr>
      <w:tr w:rsidR="00C74B6F" w14:paraId="1348E87A" w14:textId="77777777" w:rsidTr="00036794">
        <w:tc>
          <w:tcPr>
            <w:tcW w:w="3331" w:type="dxa"/>
          </w:tcPr>
          <w:p w14:paraId="76421529" w14:textId="11773879" w:rsidR="00C74B6F" w:rsidRDefault="0084255F">
            <w:bookmarkStart w:id="2" w:name="ref_dossier" w:colFirst="1" w:colLast="1"/>
            <w:r>
              <w:t>Dossier</w:t>
            </w:r>
            <w:bookmarkStart w:id="3" w:name="dossiers"/>
            <w:bookmarkEnd w:id="3"/>
            <w:r w:rsidR="00F7444B">
              <w:t>s</w:t>
            </w:r>
            <w:r>
              <w:t> :</w:t>
            </w:r>
          </w:p>
        </w:tc>
        <w:tc>
          <w:tcPr>
            <w:tcW w:w="6237" w:type="dxa"/>
            <w:gridSpan w:val="3"/>
          </w:tcPr>
          <w:p w14:paraId="6032ADF8" w14:textId="489CDD55" w:rsidR="00C74B6F" w:rsidRDefault="00977509" w:rsidP="00F4095A">
            <w:pPr>
              <w:pStyle w:val="zSoquijdatNoDossier"/>
            </w:pPr>
            <w:r>
              <w:t>1318067-71-2304</w:t>
            </w:r>
            <w:r w:rsidR="00F7444B">
              <w:t xml:space="preserve">   </w:t>
            </w:r>
            <w:r>
              <w:t>1333759-71-2308</w:t>
            </w:r>
          </w:p>
        </w:tc>
      </w:tr>
      <w:bookmarkEnd w:id="2"/>
      <w:tr w:rsidR="00C74B6F" w14:paraId="1CD32AB1" w14:textId="77777777" w:rsidTr="00036794">
        <w:trPr>
          <w:cantSplit/>
        </w:trPr>
        <w:tc>
          <w:tcPr>
            <w:tcW w:w="9568" w:type="dxa"/>
            <w:gridSpan w:val="4"/>
          </w:tcPr>
          <w:p w14:paraId="6F0B3A94" w14:textId="77777777" w:rsidR="00C74B6F" w:rsidRDefault="00D44BCF">
            <w:r>
              <w:fldChar w:fldCharType="begin"/>
            </w:r>
            <w:r>
              <w:instrText xml:space="preserve"> AUTOTEXTLIST  \* Upper  \* MERGEFORMAT </w:instrText>
            </w:r>
            <w:r>
              <w:fldChar w:fldCharType="end"/>
            </w:r>
          </w:p>
        </w:tc>
      </w:tr>
      <w:tr w:rsidR="00C74B6F" w14:paraId="0F4CABE7" w14:textId="77777777" w:rsidTr="00036794">
        <w:tc>
          <w:tcPr>
            <w:tcW w:w="3331" w:type="dxa"/>
          </w:tcPr>
          <w:p w14:paraId="6C198391" w14:textId="7E13A313" w:rsidR="00C74B6F" w:rsidRDefault="008C79A7" w:rsidP="0045114F">
            <w:pPr>
              <w:ind w:right="46"/>
            </w:pPr>
            <w:r>
              <w:t>Dossie</w:t>
            </w:r>
            <w:r w:rsidR="00F7444B">
              <w:t>r</w:t>
            </w:r>
            <w:r>
              <w:t xml:space="preserve"> </w:t>
            </w:r>
            <w:r w:rsidR="00977509" w:rsidRPr="00977509">
              <w:rPr>
                <w:szCs w:val="24"/>
              </w:rPr>
              <w:t>CNESST</w:t>
            </w:r>
            <w:r w:rsidRPr="008C79A7">
              <w:rPr>
                <w:szCs w:val="24"/>
              </w:rPr>
              <w:t xml:space="preserve"> :</w:t>
            </w:r>
          </w:p>
        </w:tc>
        <w:tc>
          <w:tcPr>
            <w:tcW w:w="6237" w:type="dxa"/>
            <w:gridSpan w:val="3"/>
          </w:tcPr>
          <w:p w14:paraId="29D94584" w14:textId="706D9E01" w:rsidR="00C74B6F" w:rsidRDefault="00977509" w:rsidP="004D6CEA">
            <w:pPr>
              <w:pStyle w:val="zSoquijdatNCSST"/>
            </w:pPr>
            <w:r>
              <w:t>513669820</w:t>
            </w:r>
          </w:p>
        </w:tc>
      </w:tr>
      <w:tr w:rsidR="00C74B6F" w14:paraId="35455822" w14:textId="77777777" w:rsidTr="00036794">
        <w:trPr>
          <w:cantSplit/>
        </w:trPr>
        <w:tc>
          <w:tcPr>
            <w:tcW w:w="9568" w:type="dxa"/>
            <w:gridSpan w:val="4"/>
          </w:tcPr>
          <w:p w14:paraId="67975FDC" w14:textId="77777777" w:rsidR="00C74B6F" w:rsidRDefault="00C74B6F"/>
        </w:tc>
      </w:tr>
      <w:tr w:rsidR="00C74B6F" w14:paraId="47B5AE0F" w14:textId="77777777" w:rsidTr="00036794">
        <w:trPr>
          <w:cantSplit/>
        </w:trPr>
        <w:tc>
          <w:tcPr>
            <w:tcW w:w="9568" w:type="dxa"/>
            <w:gridSpan w:val="4"/>
          </w:tcPr>
          <w:p w14:paraId="4052E8B1" w14:textId="77777777" w:rsidR="00C74B6F" w:rsidRDefault="00C74B6F"/>
        </w:tc>
      </w:tr>
      <w:tr w:rsidR="006E3DD8" w14:paraId="724E6452" w14:textId="77777777" w:rsidTr="00036794">
        <w:trPr>
          <w:cantSplit/>
        </w:trPr>
        <w:tc>
          <w:tcPr>
            <w:tcW w:w="3331" w:type="dxa"/>
          </w:tcPr>
          <w:p w14:paraId="1FE35489" w14:textId="354E8F02" w:rsidR="006E3DD8" w:rsidRDefault="00977509" w:rsidP="0076350E">
            <w:pPr>
              <w:ind w:right="-70"/>
            </w:pPr>
            <w:r>
              <w:t>Montréal</w:t>
            </w:r>
            <w:r w:rsidR="00C04E32">
              <w:t>,</w:t>
            </w:r>
          </w:p>
        </w:tc>
        <w:tc>
          <w:tcPr>
            <w:tcW w:w="6237" w:type="dxa"/>
            <w:gridSpan w:val="3"/>
          </w:tcPr>
          <w:p w14:paraId="6F2ED280" w14:textId="53B6E62C" w:rsidR="006E3DD8" w:rsidRDefault="00C04E32" w:rsidP="005B5689">
            <w:pPr>
              <w:pStyle w:val="zSoquijdatDateJugement"/>
            </w:pPr>
            <w:r>
              <w:t xml:space="preserve">le </w:t>
            </w:r>
            <w:r w:rsidR="00F7444B">
              <w:t>11 février 2025</w:t>
            </w:r>
          </w:p>
        </w:tc>
      </w:tr>
      <w:tr w:rsidR="00942AB8" w14:paraId="6C0C93E3" w14:textId="77777777" w:rsidTr="00036794">
        <w:trPr>
          <w:cantSplit/>
        </w:trPr>
        <w:tc>
          <w:tcPr>
            <w:tcW w:w="9568" w:type="dxa"/>
            <w:gridSpan w:val="4"/>
          </w:tcPr>
          <w:p w14:paraId="446B8650" w14:textId="77777777" w:rsidR="00942AB8" w:rsidRDefault="00942AB8" w:rsidP="00FA153F">
            <w:r>
              <w:t>______________________________________________________________________</w:t>
            </w:r>
          </w:p>
        </w:tc>
      </w:tr>
      <w:tr w:rsidR="00942AB8" w14:paraId="3C232B87" w14:textId="77777777" w:rsidTr="00036794">
        <w:trPr>
          <w:cantSplit/>
          <w:trHeight w:val="148"/>
        </w:trPr>
        <w:tc>
          <w:tcPr>
            <w:tcW w:w="9568" w:type="dxa"/>
            <w:gridSpan w:val="4"/>
          </w:tcPr>
          <w:p w14:paraId="399249BA" w14:textId="77777777" w:rsidR="00942AB8" w:rsidRDefault="00942AB8" w:rsidP="00FA153F"/>
        </w:tc>
      </w:tr>
      <w:tr w:rsidR="0035375B" w14:paraId="290B888E" w14:textId="77777777" w:rsidTr="00036794">
        <w:trPr>
          <w:cantSplit/>
          <w:trHeight w:val="148"/>
        </w:trPr>
        <w:tc>
          <w:tcPr>
            <w:tcW w:w="5883" w:type="dxa"/>
            <w:gridSpan w:val="3"/>
          </w:tcPr>
          <w:p w14:paraId="2C49B468" w14:textId="3A5F3B57" w:rsidR="0035375B" w:rsidRPr="00942AB8" w:rsidRDefault="0035375B">
            <w:pPr>
              <w:rPr>
                <w:b/>
                <w:bCs/>
              </w:rPr>
            </w:pPr>
            <w:bookmarkStart w:id="4" w:name="ref_commissaire" w:colFirst="1" w:colLast="1"/>
            <w:r w:rsidRPr="00942AB8">
              <w:rPr>
                <w:b/>
                <w:bCs/>
              </w:rPr>
              <w:t>DEVANT L</w:t>
            </w:r>
            <w:r w:rsidR="00977509">
              <w:rPr>
                <w:b/>
                <w:bCs/>
              </w:rPr>
              <w:t>E</w:t>
            </w:r>
            <w:r w:rsidRPr="00942AB8">
              <w:rPr>
                <w:b/>
                <w:bCs/>
              </w:rPr>
              <w:t xml:space="preserve"> JUGE ADMINISTRATI</w:t>
            </w:r>
            <w:r w:rsidR="00977509">
              <w:rPr>
                <w:b/>
                <w:bCs/>
              </w:rPr>
              <w:t>F</w:t>
            </w:r>
            <w:r w:rsidRPr="00942AB8">
              <w:rPr>
                <w:b/>
                <w:bCs/>
              </w:rPr>
              <w:t> :</w:t>
            </w:r>
          </w:p>
        </w:tc>
        <w:tc>
          <w:tcPr>
            <w:tcW w:w="3685" w:type="dxa"/>
          </w:tcPr>
          <w:p w14:paraId="229AD5DF" w14:textId="0E3EEF9A" w:rsidR="0035375B" w:rsidRPr="00942AB8" w:rsidRDefault="00977509" w:rsidP="005B5689">
            <w:pPr>
              <w:pStyle w:val="zSoquijdatJuge"/>
              <w:rPr>
                <w:bCs/>
              </w:rPr>
            </w:pPr>
            <w:r>
              <w:t xml:space="preserve">Philippe Bouvier </w:t>
            </w:r>
          </w:p>
        </w:tc>
      </w:tr>
      <w:bookmarkEnd w:id="4"/>
      <w:tr w:rsidR="00942AB8" w14:paraId="3B85FBCA" w14:textId="77777777" w:rsidTr="00036794">
        <w:trPr>
          <w:cantSplit/>
          <w:trHeight w:val="148"/>
        </w:trPr>
        <w:tc>
          <w:tcPr>
            <w:tcW w:w="9568" w:type="dxa"/>
            <w:gridSpan w:val="4"/>
          </w:tcPr>
          <w:p w14:paraId="3A82806F" w14:textId="77777777" w:rsidR="00942AB8" w:rsidRDefault="00942AB8" w:rsidP="00FA153F">
            <w:r>
              <w:t>______________________________________________________________________</w:t>
            </w:r>
          </w:p>
        </w:tc>
      </w:tr>
      <w:tr w:rsidR="00942AB8" w14:paraId="4B287A66" w14:textId="77777777" w:rsidTr="00036794">
        <w:tc>
          <w:tcPr>
            <w:tcW w:w="9568" w:type="dxa"/>
            <w:gridSpan w:val="4"/>
          </w:tcPr>
          <w:p w14:paraId="1E194994" w14:textId="77777777" w:rsidR="00942AB8" w:rsidRDefault="00942AB8"/>
        </w:tc>
      </w:tr>
      <w:tr w:rsidR="00942AB8" w14:paraId="0221F182" w14:textId="77777777" w:rsidTr="00E21768">
        <w:tc>
          <w:tcPr>
            <w:tcW w:w="4890" w:type="dxa"/>
            <w:gridSpan w:val="2"/>
          </w:tcPr>
          <w:p w14:paraId="6AEC6768" w14:textId="77777777" w:rsidR="00942AB8" w:rsidRDefault="00942AB8">
            <w:bookmarkStart w:id="5" w:name="bloc_parties_gauche"/>
            <w:bookmarkEnd w:id="5"/>
          </w:p>
        </w:tc>
        <w:tc>
          <w:tcPr>
            <w:tcW w:w="4678" w:type="dxa"/>
            <w:gridSpan w:val="2"/>
          </w:tcPr>
          <w:p w14:paraId="0A47DE25" w14:textId="77777777" w:rsidR="00942AB8" w:rsidRDefault="00942AB8"/>
        </w:tc>
      </w:tr>
      <w:tr w:rsidR="00942AB8" w14:paraId="37740542" w14:textId="77777777" w:rsidTr="00E21768">
        <w:tc>
          <w:tcPr>
            <w:tcW w:w="4890" w:type="dxa"/>
            <w:gridSpan w:val="2"/>
          </w:tcPr>
          <w:p w14:paraId="6B3AC750" w14:textId="3ECA92EB" w:rsidR="00942AB8" w:rsidRDefault="00977509">
            <w:pPr>
              <w:pStyle w:val="zSoquijdatNomPartieDem"/>
              <w:rPr>
                <w:b/>
              </w:rPr>
            </w:pPr>
            <w:r>
              <w:rPr>
                <w:b/>
              </w:rPr>
              <w:t>Maxime Berge</w:t>
            </w:r>
            <w:r w:rsidR="00054152">
              <w:rPr>
                <w:b/>
              </w:rPr>
              <w:t>r</w:t>
            </w:r>
            <w:r>
              <w:rPr>
                <w:b/>
              </w:rPr>
              <w:t>on</w:t>
            </w:r>
          </w:p>
        </w:tc>
        <w:tc>
          <w:tcPr>
            <w:tcW w:w="4678" w:type="dxa"/>
            <w:gridSpan w:val="2"/>
          </w:tcPr>
          <w:p w14:paraId="48FD4605" w14:textId="77777777" w:rsidR="00942AB8" w:rsidRDefault="00942AB8"/>
        </w:tc>
      </w:tr>
      <w:tr w:rsidR="00942AB8" w14:paraId="575A9B77" w14:textId="77777777" w:rsidTr="00E21768">
        <w:tc>
          <w:tcPr>
            <w:tcW w:w="4890" w:type="dxa"/>
            <w:gridSpan w:val="2"/>
          </w:tcPr>
          <w:p w14:paraId="78FA8DD7" w14:textId="31A57562" w:rsidR="00942AB8" w:rsidRDefault="00F7444B" w:rsidP="007B0DF2">
            <w:pPr>
              <w:pStyle w:val="zSoquijdatQtePartieDem"/>
              <w:tabs>
                <w:tab w:val="left" w:pos="3539"/>
              </w:tabs>
              <w:ind w:left="708"/>
            </w:pPr>
            <w:bookmarkStart w:id="6" w:name="partie_demanderesse"/>
            <w:bookmarkEnd w:id="6"/>
            <w:r>
              <w:t>Partie demanderesse</w:t>
            </w:r>
          </w:p>
        </w:tc>
        <w:tc>
          <w:tcPr>
            <w:tcW w:w="4678" w:type="dxa"/>
            <w:gridSpan w:val="2"/>
          </w:tcPr>
          <w:p w14:paraId="3F205B47" w14:textId="77777777" w:rsidR="00942AB8" w:rsidRDefault="00942AB8"/>
        </w:tc>
      </w:tr>
      <w:tr w:rsidR="00942AB8" w14:paraId="575C92E9" w14:textId="77777777" w:rsidTr="00E21768">
        <w:tc>
          <w:tcPr>
            <w:tcW w:w="4890" w:type="dxa"/>
            <w:gridSpan w:val="2"/>
          </w:tcPr>
          <w:p w14:paraId="4A0B1AEB" w14:textId="77777777" w:rsidR="00942AB8" w:rsidRDefault="00942AB8" w:rsidP="00E6363B"/>
        </w:tc>
        <w:tc>
          <w:tcPr>
            <w:tcW w:w="4678" w:type="dxa"/>
            <w:gridSpan w:val="2"/>
          </w:tcPr>
          <w:p w14:paraId="2714786C" w14:textId="77777777" w:rsidR="00942AB8" w:rsidRDefault="00942AB8"/>
        </w:tc>
      </w:tr>
      <w:tr w:rsidR="00942AB8" w14:paraId="202502A7" w14:textId="77777777" w:rsidTr="00E21768">
        <w:tc>
          <w:tcPr>
            <w:tcW w:w="4890" w:type="dxa"/>
            <w:gridSpan w:val="2"/>
          </w:tcPr>
          <w:p w14:paraId="157CE005" w14:textId="3E422C72" w:rsidR="00942AB8" w:rsidRDefault="00977509" w:rsidP="00D06652">
            <w:pPr>
              <w:pStyle w:val="zSoquijlblLienParties"/>
            </w:pPr>
            <w:r>
              <w:t>et</w:t>
            </w:r>
          </w:p>
        </w:tc>
        <w:tc>
          <w:tcPr>
            <w:tcW w:w="4678" w:type="dxa"/>
            <w:gridSpan w:val="2"/>
          </w:tcPr>
          <w:p w14:paraId="72AADE74" w14:textId="77777777" w:rsidR="00942AB8" w:rsidRDefault="00942AB8"/>
        </w:tc>
      </w:tr>
      <w:tr w:rsidR="00942AB8" w14:paraId="5991BFCC" w14:textId="77777777" w:rsidTr="00E21768">
        <w:tc>
          <w:tcPr>
            <w:tcW w:w="4890" w:type="dxa"/>
            <w:gridSpan w:val="2"/>
          </w:tcPr>
          <w:p w14:paraId="46E3738B" w14:textId="77777777" w:rsidR="00942AB8" w:rsidRDefault="00942AB8"/>
        </w:tc>
        <w:tc>
          <w:tcPr>
            <w:tcW w:w="4678" w:type="dxa"/>
            <w:gridSpan w:val="2"/>
          </w:tcPr>
          <w:p w14:paraId="1ED48226" w14:textId="77777777" w:rsidR="00942AB8" w:rsidRDefault="00942AB8"/>
        </w:tc>
      </w:tr>
      <w:tr w:rsidR="00942AB8" w14:paraId="1A2D9002" w14:textId="77777777" w:rsidTr="00E21768">
        <w:tc>
          <w:tcPr>
            <w:tcW w:w="4890" w:type="dxa"/>
            <w:gridSpan w:val="2"/>
          </w:tcPr>
          <w:p w14:paraId="4777E6B3" w14:textId="37C07257" w:rsidR="00942AB8" w:rsidRDefault="00977509">
            <w:pPr>
              <w:pStyle w:val="zSoquijdatNomPartieDef"/>
              <w:rPr>
                <w:b/>
              </w:rPr>
            </w:pPr>
            <w:r>
              <w:rPr>
                <w:b/>
              </w:rPr>
              <w:t xml:space="preserve">Axia services </w:t>
            </w:r>
          </w:p>
        </w:tc>
        <w:tc>
          <w:tcPr>
            <w:tcW w:w="4678" w:type="dxa"/>
            <w:gridSpan w:val="2"/>
          </w:tcPr>
          <w:p w14:paraId="5DDA48F4" w14:textId="77777777" w:rsidR="00942AB8" w:rsidRDefault="00942AB8"/>
        </w:tc>
      </w:tr>
      <w:tr w:rsidR="00942AB8" w14:paraId="060BD951" w14:textId="77777777" w:rsidTr="00E21768">
        <w:tc>
          <w:tcPr>
            <w:tcW w:w="4890" w:type="dxa"/>
            <w:gridSpan w:val="2"/>
          </w:tcPr>
          <w:p w14:paraId="60FA6E9F" w14:textId="448E055A" w:rsidR="00942AB8" w:rsidRDefault="005F6988">
            <w:pPr>
              <w:pStyle w:val="zSoquijdatQtePartieDef"/>
              <w:ind w:left="708"/>
            </w:pPr>
            <w:r>
              <w:t>Partie mise en cause</w:t>
            </w:r>
          </w:p>
        </w:tc>
        <w:tc>
          <w:tcPr>
            <w:tcW w:w="4678" w:type="dxa"/>
            <w:gridSpan w:val="2"/>
          </w:tcPr>
          <w:p w14:paraId="0272B80F" w14:textId="77777777" w:rsidR="00942AB8" w:rsidRDefault="00942AB8"/>
        </w:tc>
      </w:tr>
      <w:tr w:rsidR="0065093D" w14:paraId="04F69D7D" w14:textId="77777777" w:rsidTr="00E21768">
        <w:tc>
          <w:tcPr>
            <w:tcW w:w="4890" w:type="dxa"/>
            <w:gridSpan w:val="2"/>
          </w:tcPr>
          <w:p w14:paraId="0F9C9EF2" w14:textId="77777777" w:rsidR="0065093D" w:rsidRDefault="0065093D"/>
        </w:tc>
        <w:tc>
          <w:tcPr>
            <w:tcW w:w="4678" w:type="dxa"/>
            <w:gridSpan w:val="2"/>
          </w:tcPr>
          <w:p w14:paraId="068A5BF6" w14:textId="77777777" w:rsidR="0065093D" w:rsidRDefault="0065093D"/>
        </w:tc>
      </w:tr>
    </w:tbl>
    <w:p w14:paraId="3A7DCED1" w14:textId="77777777" w:rsidR="00C74B6F" w:rsidRDefault="00C74B6F">
      <w:r>
        <w:t>______________________________________________________________________</w:t>
      </w:r>
    </w:p>
    <w:p w14:paraId="0773EA8A" w14:textId="77777777" w:rsidR="00C74B6F" w:rsidRDefault="00C74B6F"/>
    <w:p w14:paraId="04F975F8" w14:textId="77777777" w:rsidR="00C74B6F" w:rsidRPr="005B0612" w:rsidRDefault="00C74B6F" w:rsidP="008B042E">
      <w:pPr>
        <w:jc w:val="center"/>
        <w:rPr>
          <w:b/>
          <w:bCs/>
        </w:rPr>
      </w:pPr>
      <w:bookmarkStart w:id="7" w:name="decision"/>
      <w:r w:rsidRPr="005B0612">
        <w:rPr>
          <w:b/>
          <w:bCs/>
        </w:rPr>
        <w:t>DÉCISION</w:t>
      </w:r>
      <w:bookmarkEnd w:id="7"/>
    </w:p>
    <w:p w14:paraId="712F69A8" w14:textId="77777777" w:rsidR="008F20EA" w:rsidRDefault="008F20EA" w:rsidP="008F20EA">
      <w:bookmarkStart w:id="8" w:name="separation"/>
      <w:bookmarkStart w:id="9" w:name="parag_1"/>
      <w:r>
        <w:t>______________________________________________________________________</w:t>
      </w:r>
    </w:p>
    <w:p w14:paraId="42F54592" w14:textId="77777777" w:rsidR="008F20EA" w:rsidRDefault="008F20EA" w:rsidP="00F7444B">
      <w:pPr>
        <w:pStyle w:val="Titre1"/>
        <w:spacing w:before="360" w:after="360"/>
      </w:pPr>
      <w:bookmarkStart w:id="10" w:name="supprimer_apercu"/>
      <w:bookmarkEnd w:id="8"/>
      <w:r>
        <w:t>L’APERÇU</w:t>
      </w:r>
    </w:p>
    <w:bookmarkEnd w:id="10"/>
    <w:bookmarkEnd w:id="9"/>
    <w:p w14:paraId="567ACF79" w14:textId="5296E460" w:rsidR="00C74B6F" w:rsidRPr="003A7D61" w:rsidRDefault="00C06D67">
      <w:pPr>
        <w:pStyle w:val="corpsdedcision"/>
      </w:pPr>
      <w:r w:rsidRPr="003A7D61">
        <w:t xml:space="preserve">Monsieur Maxime Bergeron occupe l’emploi de </w:t>
      </w:r>
      <w:r w:rsidR="009A1645" w:rsidRPr="003A7D61">
        <w:t xml:space="preserve">préposé à l’entretien ménager pour la compagnie Axia </w:t>
      </w:r>
      <w:r w:rsidR="00514530" w:rsidRPr="003A7D61">
        <w:t>s</w:t>
      </w:r>
      <w:r w:rsidR="009A1645" w:rsidRPr="003A7D61">
        <w:t>ervices</w:t>
      </w:r>
      <w:r w:rsidR="001E305D" w:rsidRPr="003A7D61">
        <w:t xml:space="preserve">, chargée de l’entretien du chalet du Parc du Mont-Royal. En janvier 2023, à proximité du chalet, le travailleur glisse sur une plaque de glace et tombe sur son avant-bras droit. Le travailleur subit une fracture de l’avant-bras droit. La Commission des normes, de l’équité, de la santé et de la sécurité du travail reconnaît d’abord une lésion professionnelle. Toutefois, la Direction </w:t>
      </w:r>
      <w:r w:rsidR="00514530" w:rsidRPr="003A7D61">
        <w:t xml:space="preserve">générale </w:t>
      </w:r>
      <w:r w:rsidR="001E305D" w:rsidRPr="003A7D61">
        <w:t>de la révision administrative de la Commission renverse cette première décision et déclare que le travailleur n’a pas subi de lésion professionnelle.</w:t>
      </w:r>
    </w:p>
    <w:p w14:paraId="39E7F482" w14:textId="17D7437E" w:rsidR="00107153" w:rsidRDefault="00107153">
      <w:pPr>
        <w:pStyle w:val="corpsdedcision"/>
      </w:pPr>
      <w:r>
        <w:t xml:space="preserve">Les parties conviennent que la chute du travailleur sur une plaque de glace constitue </w:t>
      </w:r>
      <w:r w:rsidR="00C62010">
        <w:t>un événement imprévu</w:t>
      </w:r>
      <w:r>
        <w:t xml:space="preserve"> et soudain. </w:t>
      </w:r>
      <w:r w:rsidR="00C62010">
        <w:t xml:space="preserve">Le travailleur soutient qu’il était sur la voie d’accès menant à son lieu de travail. De plus, bien que la chute soit survenue un peu plus de deux heures avant son quart de travail, le travailleur </w:t>
      </w:r>
      <w:r w:rsidR="001F58B6">
        <w:t>prétend</w:t>
      </w:r>
      <w:r w:rsidR="00C62010">
        <w:t xml:space="preserve"> que cet événement survient à l’occasion du travail.</w:t>
      </w:r>
    </w:p>
    <w:p w14:paraId="1C971A96" w14:textId="46B8F3DF" w:rsidR="00C62010" w:rsidRPr="00BF4D6A" w:rsidRDefault="00C62010">
      <w:pPr>
        <w:pStyle w:val="corpsdedcision"/>
      </w:pPr>
      <w:r w:rsidRPr="00BF4D6A">
        <w:t xml:space="preserve">De son côté, l’employeur </w:t>
      </w:r>
      <w:r w:rsidR="001F58B6" w:rsidRPr="00BF4D6A">
        <w:t>avance</w:t>
      </w:r>
      <w:r w:rsidRPr="00BF4D6A">
        <w:t xml:space="preserve"> que la chute </w:t>
      </w:r>
      <w:r w:rsidR="00514530" w:rsidRPr="00BF4D6A">
        <w:t>du</w:t>
      </w:r>
      <w:r w:rsidRPr="00BF4D6A">
        <w:t xml:space="preserve"> travailleur ne peut constituer un accident </w:t>
      </w:r>
      <w:r w:rsidR="00514530" w:rsidRPr="00BF4D6A">
        <w:t xml:space="preserve">du </w:t>
      </w:r>
      <w:r w:rsidRPr="00BF4D6A">
        <w:t xml:space="preserve">travail puisque celle-ci n’est pas survenue à l’occasion du travail. </w:t>
      </w:r>
      <w:r w:rsidR="00202E34" w:rsidRPr="00BF4D6A">
        <w:t xml:space="preserve">Il soutient que l’endroit de la chute et l’heure à laquelle celle-ci survient font en sorte qu’il ne peut pas s’agir d’un accident </w:t>
      </w:r>
      <w:r w:rsidR="00514530" w:rsidRPr="00BF4D6A">
        <w:t xml:space="preserve">du </w:t>
      </w:r>
      <w:r w:rsidR="00202E34" w:rsidRPr="00BF4D6A">
        <w:t>travail.</w:t>
      </w:r>
    </w:p>
    <w:p w14:paraId="07B0AE8C" w14:textId="5FE3A04A" w:rsidR="002F2C26" w:rsidRDefault="001F58B6" w:rsidP="002F2C26">
      <w:pPr>
        <w:pStyle w:val="corpsdedcision"/>
      </w:pPr>
      <w:r>
        <w:t>Le Tribunal juge que la chute du travailleur est</w:t>
      </w:r>
      <w:r w:rsidR="002F2C26">
        <w:t xml:space="preserve"> un événement imprévu et soudain survenu à l’occasion du travail. D’une part, celle-ci survient à proximité et sur une voie d’accès au lieu de travail. De plus, l’heure d’arrivée sur les lieux du travail s’avère raisonnable en tenant compte des circonstances. Le travailleur a donc subi un accident du travail. </w:t>
      </w:r>
    </w:p>
    <w:p w14:paraId="40764234" w14:textId="77777777" w:rsidR="00082A97" w:rsidRDefault="00082A97" w:rsidP="00F7444B">
      <w:pPr>
        <w:pStyle w:val="Titre1"/>
        <w:spacing w:before="360" w:after="360"/>
      </w:pPr>
      <w:bookmarkStart w:id="11" w:name="supprimer_analyse"/>
      <w:r w:rsidRPr="00B51F99">
        <w:t>L</w:t>
      </w:r>
      <w:r>
        <w:t>’ANALYSE</w:t>
      </w:r>
    </w:p>
    <w:bookmarkEnd w:id="11"/>
    <w:p w14:paraId="13D6984A" w14:textId="650FE3D7" w:rsidR="004C2944" w:rsidRPr="00267747" w:rsidRDefault="00DA5CDD" w:rsidP="004C2944">
      <w:pPr>
        <w:pStyle w:val="corpsdedcision"/>
      </w:pPr>
      <w:r w:rsidRPr="00267747">
        <w:t>L</w:t>
      </w:r>
      <w:r w:rsidR="00514530" w:rsidRPr="00267747">
        <w:t>e</w:t>
      </w:r>
      <w:r w:rsidRPr="00267747">
        <w:t xml:space="preserve"> Tribunal doit donc déterminer si la chute du </w:t>
      </w:r>
      <w:r w:rsidR="00FB1321" w:rsidRPr="00267747">
        <w:t>travailleur sur</w:t>
      </w:r>
      <w:r w:rsidRPr="00267747">
        <w:t xml:space="preserve"> une plaque de glace </w:t>
      </w:r>
      <w:r w:rsidR="00361ECC" w:rsidRPr="00267747">
        <w:t>avant son quart de travail représente un événement survenu à l’occasion du travail.</w:t>
      </w:r>
    </w:p>
    <w:p w14:paraId="52EB5802" w14:textId="0702BCFC" w:rsidR="00361ECC" w:rsidRPr="00267747" w:rsidRDefault="00FB1321" w:rsidP="004C2944">
      <w:pPr>
        <w:pStyle w:val="corpsdedcision"/>
      </w:pPr>
      <w:r w:rsidRPr="00267747">
        <w:t xml:space="preserve">L’employeur est une compagnie chargée de l’entretien </w:t>
      </w:r>
      <w:r w:rsidR="00514530" w:rsidRPr="00267747">
        <w:t xml:space="preserve">du </w:t>
      </w:r>
      <w:r w:rsidRPr="00267747">
        <w:t>chalet du Parc du Mont-Royal. Il reçoit une aide financière pour l’embauche de travailleurs ayant un handicap. Le travailleur est à son emploi depuis plusieurs années. Il vit avec un handicap intellectuel. D’ailleurs, il a suivi sa scolarité dans une école spécialisée.</w:t>
      </w:r>
    </w:p>
    <w:p w14:paraId="6415B5EB" w14:textId="4586A3FE" w:rsidR="00FB1321" w:rsidRPr="006D5543" w:rsidRDefault="00FB1321" w:rsidP="004C2944">
      <w:pPr>
        <w:pStyle w:val="corpsdedcision"/>
      </w:pPr>
      <w:r w:rsidRPr="006D5543">
        <w:t xml:space="preserve">L’employeur ne remet pas </w:t>
      </w:r>
      <w:r w:rsidR="00514530" w:rsidRPr="006D5543">
        <w:t xml:space="preserve">en question </w:t>
      </w:r>
      <w:r w:rsidRPr="006D5543">
        <w:t xml:space="preserve">l’événement imprévu et soudain, soit la chute du travailleur sur une plaque de glace. Selon lui, cet incident n’est pas survenu à l’occasion du travail puisque la chute survient à un endroit trop éloigné </w:t>
      </w:r>
      <w:r w:rsidR="005959A7" w:rsidRPr="006D5543">
        <w:t>du lieu de travail et parce qu’il arrive plus de deux heures avant le début du quart de travail du travailleur. De plus, il avance que le travailleur n’était pas rémunéré au moment de la chute et qu’il ne retire aucun bénéfice d’une arrivée aussi hâtive du travailleur.</w:t>
      </w:r>
    </w:p>
    <w:p w14:paraId="475AAE0A" w14:textId="4F29D065" w:rsidR="005959A7" w:rsidRPr="00CF6512" w:rsidRDefault="005959A7" w:rsidP="005959A7">
      <w:pPr>
        <w:pStyle w:val="corpsdedcision"/>
      </w:pPr>
      <w:r w:rsidRPr="00CF6512">
        <w:t xml:space="preserve">Un accident du travail est constitué d’un événement imprévu et soudain qui survient par le fait ou à l’occasion du travail. La </w:t>
      </w:r>
      <w:r w:rsidRPr="00CF6512">
        <w:rPr>
          <w:i/>
        </w:rPr>
        <w:t>Loi sur les accidents du travail et les maladies professionnelles</w:t>
      </w:r>
      <w:r w:rsidRPr="00CF6512">
        <w:rPr>
          <w:vertAlign w:val="superscript"/>
        </w:rPr>
        <w:footnoteReference w:id="1"/>
      </w:r>
      <w:r w:rsidR="00514530">
        <w:rPr>
          <w:iCs/>
        </w:rPr>
        <w:t xml:space="preserve">, </w:t>
      </w:r>
      <w:r w:rsidRPr="00CF6512">
        <w:t>la Loi</w:t>
      </w:r>
      <w:r w:rsidR="00514530">
        <w:t>,</w:t>
      </w:r>
      <w:r w:rsidRPr="00CF6512">
        <w:t xml:space="preserve"> ne définit pas cette notion d’</w:t>
      </w:r>
      <w:r w:rsidR="006F53DF">
        <w:t xml:space="preserve"> </w:t>
      </w:r>
      <w:r w:rsidRPr="00CF6512">
        <w:t>« à l’occasion du travail ». Toutefois, la jurisprudence</w:t>
      </w:r>
      <w:r w:rsidRPr="00CF6512">
        <w:rPr>
          <w:rStyle w:val="Appelnotedebasdep"/>
        </w:rPr>
        <w:footnoteReference w:id="2"/>
      </w:r>
      <w:r w:rsidRPr="00CF6512">
        <w:t>, au fil des ans, a tracé un cadre d’analyse de cette notion reposant sur les critères suivants :</w:t>
      </w:r>
    </w:p>
    <w:p w14:paraId="7CD3A25A" w14:textId="77777777" w:rsidR="005959A7" w:rsidRPr="00CF6512" w:rsidRDefault="005959A7" w:rsidP="005959A7">
      <w:pPr>
        <w:pStyle w:val="citation"/>
        <w:numPr>
          <w:ilvl w:val="0"/>
          <w:numId w:val="12"/>
        </w:numPr>
        <w:spacing w:after="240"/>
        <w:ind w:left="1418" w:right="4" w:hanging="709"/>
        <w:rPr>
          <w:sz w:val="24"/>
          <w:szCs w:val="24"/>
        </w:rPr>
      </w:pPr>
      <w:r w:rsidRPr="00CF6512">
        <w:rPr>
          <w:sz w:val="24"/>
          <w:szCs w:val="24"/>
        </w:rPr>
        <w:t>le lieu de l’événement;</w:t>
      </w:r>
    </w:p>
    <w:p w14:paraId="5E08460A" w14:textId="77777777" w:rsidR="005959A7" w:rsidRPr="00CF6512" w:rsidRDefault="005959A7" w:rsidP="005959A7">
      <w:pPr>
        <w:pStyle w:val="citation"/>
        <w:numPr>
          <w:ilvl w:val="0"/>
          <w:numId w:val="12"/>
        </w:numPr>
        <w:spacing w:after="240"/>
        <w:ind w:left="1418" w:right="4" w:hanging="709"/>
        <w:rPr>
          <w:sz w:val="24"/>
          <w:szCs w:val="24"/>
        </w:rPr>
      </w:pPr>
      <w:r w:rsidRPr="00CF6512">
        <w:rPr>
          <w:sz w:val="24"/>
          <w:szCs w:val="24"/>
        </w:rPr>
        <w:t>le moment de l’événement;</w:t>
      </w:r>
    </w:p>
    <w:p w14:paraId="7E73C479" w14:textId="7151DF44" w:rsidR="005959A7" w:rsidRPr="00CF6512" w:rsidRDefault="005959A7" w:rsidP="005959A7">
      <w:pPr>
        <w:pStyle w:val="citation"/>
        <w:numPr>
          <w:ilvl w:val="0"/>
          <w:numId w:val="12"/>
        </w:numPr>
        <w:spacing w:after="240"/>
        <w:ind w:left="1418" w:right="4" w:hanging="709"/>
        <w:rPr>
          <w:sz w:val="24"/>
          <w:szCs w:val="24"/>
        </w:rPr>
      </w:pPr>
      <w:r w:rsidRPr="00CF6512">
        <w:rPr>
          <w:sz w:val="24"/>
          <w:szCs w:val="24"/>
        </w:rPr>
        <w:t>la rémunération de l’activité exercée par le travailleur au moment de</w:t>
      </w:r>
      <w:r w:rsidR="00514530">
        <w:rPr>
          <w:sz w:val="24"/>
          <w:szCs w:val="24"/>
        </w:rPr>
        <w:t xml:space="preserve"> </w:t>
      </w:r>
      <w:r w:rsidRPr="00CF6512">
        <w:rPr>
          <w:sz w:val="24"/>
          <w:szCs w:val="24"/>
        </w:rPr>
        <w:t>l’accident;</w:t>
      </w:r>
    </w:p>
    <w:p w14:paraId="3A4543CD" w14:textId="77777777" w:rsidR="005959A7" w:rsidRPr="00CF6512" w:rsidRDefault="005959A7" w:rsidP="005959A7">
      <w:pPr>
        <w:pStyle w:val="citation"/>
        <w:numPr>
          <w:ilvl w:val="0"/>
          <w:numId w:val="12"/>
        </w:numPr>
        <w:spacing w:after="240"/>
        <w:ind w:left="1418" w:right="4" w:hanging="709"/>
        <w:rPr>
          <w:sz w:val="24"/>
          <w:szCs w:val="24"/>
        </w:rPr>
      </w:pPr>
      <w:r w:rsidRPr="00CF6512">
        <w:rPr>
          <w:sz w:val="24"/>
          <w:szCs w:val="24"/>
        </w:rPr>
        <w:t>l’existence et le degré d’autorité de l’employeur ou le lien de subordination du travailleur;</w:t>
      </w:r>
    </w:p>
    <w:p w14:paraId="0E46F468" w14:textId="77777777" w:rsidR="005959A7" w:rsidRPr="00CF6512" w:rsidRDefault="005959A7" w:rsidP="005959A7">
      <w:pPr>
        <w:pStyle w:val="citation"/>
        <w:numPr>
          <w:ilvl w:val="0"/>
          <w:numId w:val="12"/>
        </w:numPr>
        <w:spacing w:after="240"/>
        <w:ind w:left="1418" w:right="4" w:hanging="709"/>
        <w:rPr>
          <w:sz w:val="24"/>
          <w:szCs w:val="24"/>
        </w:rPr>
      </w:pPr>
      <w:r w:rsidRPr="00CF6512">
        <w:rPr>
          <w:sz w:val="24"/>
          <w:szCs w:val="24"/>
        </w:rPr>
        <w:t>la finalité de l’activité exercée au moment de l’événement, qu’elle soit incidente, accessoire ou facultative aux conditions de travail;</w:t>
      </w:r>
    </w:p>
    <w:p w14:paraId="531AE098" w14:textId="77777777" w:rsidR="005959A7" w:rsidRPr="00CF6512" w:rsidRDefault="005959A7" w:rsidP="005959A7">
      <w:pPr>
        <w:pStyle w:val="citation"/>
        <w:numPr>
          <w:ilvl w:val="0"/>
          <w:numId w:val="12"/>
        </w:numPr>
        <w:spacing w:after="360"/>
        <w:ind w:left="1418" w:right="4" w:hanging="709"/>
        <w:rPr>
          <w:sz w:val="24"/>
          <w:szCs w:val="24"/>
        </w:rPr>
      </w:pPr>
      <w:r w:rsidRPr="00CF6512">
        <w:rPr>
          <w:sz w:val="24"/>
          <w:szCs w:val="24"/>
        </w:rPr>
        <w:t>le caractère de connexité ou d’utilité relative de l’activité du travailleur en regard de l’accomplissement du travail.</w:t>
      </w:r>
    </w:p>
    <w:p w14:paraId="49270481" w14:textId="77777777" w:rsidR="005959A7" w:rsidRPr="00CF6512" w:rsidRDefault="005959A7" w:rsidP="005959A7">
      <w:pPr>
        <w:pStyle w:val="corpsdedcision"/>
      </w:pPr>
      <w:r w:rsidRPr="00CF6512">
        <w:t>Bien qu’aucun de ces critères ne soit prépondérant et qu’ils doivent être appréciés les uns par rapport aux autres, à la lumière du contexte dans lequel survient l’événement imprévu et soudain, une grande attention est accordée aux critères du lien de subordination, de la finalité de l’activité exercée et de la connexité de celle-ci en lien avec l’accomplissement du travail. Si le but recherché par l’activité exercée ne s’inscrit pas dans le cadre des activités, des attentes, des préoccupations ou des objectifs de l’employeur, celle-ci fera partie de la sphère personnelle du travailleur et ne pourra être considérée comme étant survenue à l’occasion du travail.</w:t>
      </w:r>
    </w:p>
    <w:p w14:paraId="7D22B37B" w14:textId="37A5CF83" w:rsidR="005959A7" w:rsidRDefault="004351FA" w:rsidP="004C2944">
      <w:pPr>
        <w:pStyle w:val="corpsdedcision"/>
      </w:pPr>
      <w:r>
        <w:t>Au chapitre du lieu de la chute, le travailleur et l’employeur ne s’entendent pas sur l’endroit. Selon le travailleur, il glisse près d’un lampadaire après un petit pont, situé à proximité du chalet du Parc du Mont-Royal. Pour l’employeur, la chute survient près de l’abreuvoir, situé juste avant ce pont. L’employeur soutient que l’endroit de la chute est trop éloigné du lieu de travail et qu’il ne s’agit pas de la seule voie d’accès au chalet du Parc du Mont-Royal.</w:t>
      </w:r>
    </w:p>
    <w:p w14:paraId="5387CB22" w14:textId="47858B99" w:rsidR="004351FA" w:rsidRPr="00113C48" w:rsidRDefault="004351FA" w:rsidP="004C2944">
      <w:pPr>
        <w:pStyle w:val="corpsdedcision"/>
      </w:pPr>
      <w:r w:rsidRPr="00113C48">
        <w:t>La jurisprudence</w:t>
      </w:r>
      <w:r w:rsidR="002B185B" w:rsidRPr="00113C48">
        <w:rPr>
          <w:rStyle w:val="Appelnotedebasdep"/>
        </w:rPr>
        <w:footnoteReference w:id="3"/>
      </w:r>
      <w:r w:rsidR="002B185B" w:rsidRPr="00113C48">
        <w:t xml:space="preserve"> du Tribunal reconnaît que les événements imprévus et soudains qui surviennent sur les voies d’accès au lieu de travail constituent un accident </w:t>
      </w:r>
      <w:r w:rsidR="006B3A8D" w:rsidRPr="00113C48">
        <w:t xml:space="preserve">du </w:t>
      </w:r>
      <w:r w:rsidR="002B185B" w:rsidRPr="00113C48">
        <w:t>travail, dans la mesure où ce</w:t>
      </w:r>
      <w:r w:rsidR="003D27A1" w:rsidRPr="00113C48">
        <w:t xml:space="preserve">s incidents surviennent dans </w:t>
      </w:r>
      <w:r w:rsidR="002B185B" w:rsidRPr="00113C48">
        <w:t>un</w:t>
      </w:r>
      <w:r w:rsidR="003E587A" w:rsidRPr="00113C48">
        <w:t xml:space="preserve">e période </w:t>
      </w:r>
      <w:r w:rsidR="002B185B" w:rsidRPr="00113C48">
        <w:t>raisonnable</w:t>
      </w:r>
      <w:r w:rsidR="003E587A" w:rsidRPr="00113C48">
        <w:t xml:space="preserve"> se situant </w:t>
      </w:r>
      <w:r w:rsidR="002B185B" w:rsidRPr="00113C48">
        <w:t xml:space="preserve">avant ou suivant </w:t>
      </w:r>
      <w:r w:rsidR="003E587A" w:rsidRPr="00113C48">
        <w:t>le début ou la fin du quart de travail</w:t>
      </w:r>
      <w:bookmarkStart w:id="12" w:name="_Ref82068678"/>
      <w:r w:rsidR="003E587A" w:rsidRPr="00113C48">
        <w:rPr>
          <w:vertAlign w:val="superscript"/>
        </w:rPr>
        <w:footnoteReference w:id="4"/>
      </w:r>
      <w:bookmarkEnd w:id="12"/>
      <w:r w:rsidR="003E587A" w:rsidRPr="00113C48">
        <w:t>. Dans l’appréciation de la raisonnabilité de cette période</w:t>
      </w:r>
      <w:r w:rsidR="006B3A8D" w:rsidRPr="00113C48">
        <w:t>,</w:t>
      </w:r>
      <w:r w:rsidR="003E587A" w:rsidRPr="00113C48">
        <w:t xml:space="preserve"> le Tribunal peut prendre en compte</w:t>
      </w:r>
      <w:r w:rsidR="003D27A1" w:rsidRPr="00113C48">
        <w:t xml:space="preserve"> notamment</w:t>
      </w:r>
      <w:r w:rsidR="003E587A" w:rsidRPr="00113C48">
        <w:t xml:space="preserve"> les facteurs suivants :</w:t>
      </w:r>
    </w:p>
    <w:p w14:paraId="422CAF66" w14:textId="4BB9CF8A" w:rsidR="003E587A" w:rsidRDefault="00113C48" w:rsidP="003E587A">
      <w:pPr>
        <w:pStyle w:val="corpsdedcision"/>
        <w:numPr>
          <w:ilvl w:val="0"/>
          <w:numId w:val="13"/>
        </w:numPr>
      </w:pPr>
      <w:r>
        <w:t>l</w:t>
      </w:r>
      <w:r w:rsidR="003E587A">
        <w:t>’existence ou non d’une politique de l’employeur sur l’accès au lieu de travail;</w:t>
      </w:r>
    </w:p>
    <w:p w14:paraId="64296D6F" w14:textId="02F001D7" w:rsidR="003E587A" w:rsidRDefault="00113C48" w:rsidP="003E587A">
      <w:pPr>
        <w:pStyle w:val="corpsdedcision"/>
        <w:numPr>
          <w:ilvl w:val="0"/>
          <w:numId w:val="13"/>
        </w:numPr>
      </w:pPr>
      <w:r>
        <w:t>u</w:t>
      </w:r>
      <w:r w:rsidR="003E587A">
        <w:t>ne tolérance de l’employeur sur les heures d’arrivée ou de départ;</w:t>
      </w:r>
    </w:p>
    <w:p w14:paraId="3F72D3B2" w14:textId="65AC34F8" w:rsidR="003E587A" w:rsidRDefault="00113C48" w:rsidP="003E587A">
      <w:pPr>
        <w:pStyle w:val="corpsdedcision"/>
        <w:numPr>
          <w:ilvl w:val="0"/>
          <w:numId w:val="13"/>
        </w:numPr>
      </w:pPr>
      <w:r>
        <w:t>l</w:t>
      </w:r>
      <w:r w:rsidR="003E587A">
        <w:t>es contraintes liées au transport collectif ou à la mobilité</w:t>
      </w:r>
      <w:r w:rsidR="004F14C7">
        <w:t xml:space="preserve"> routière;</w:t>
      </w:r>
    </w:p>
    <w:p w14:paraId="44CB1B85" w14:textId="07AFEF3C" w:rsidR="004F14C7" w:rsidRDefault="00113C48" w:rsidP="003E587A">
      <w:pPr>
        <w:pStyle w:val="corpsdedcision"/>
        <w:numPr>
          <w:ilvl w:val="0"/>
          <w:numId w:val="13"/>
        </w:numPr>
      </w:pPr>
      <w:r>
        <w:t>l</w:t>
      </w:r>
      <w:r w:rsidR="004F14C7">
        <w:t>es caractéristiques propres au travailleur</w:t>
      </w:r>
      <w:r>
        <w:t>.</w:t>
      </w:r>
    </w:p>
    <w:p w14:paraId="119126B6" w14:textId="5D1185A8" w:rsidR="003D27A1" w:rsidRDefault="003D27A1" w:rsidP="003D27A1">
      <w:pPr>
        <w:pStyle w:val="corpsdedcision"/>
      </w:pPr>
      <w:r>
        <w:t xml:space="preserve">Dans le présent dossier, la chute du travailleur </w:t>
      </w:r>
      <w:r w:rsidR="0094053D">
        <w:t xml:space="preserve">survient </w:t>
      </w:r>
      <w:r>
        <w:t xml:space="preserve">sur le chemin </w:t>
      </w:r>
      <w:r w:rsidR="0094053D">
        <w:t xml:space="preserve">Olmstead à proximité du chalet du Parc du Mont-Royal, un peu plus de deux heures avant le début de son quart de travail. </w:t>
      </w:r>
    </w:p>
    <w:p w14:paraId="6D01140F" w14:textId="532C8D31" w:rsidR="0094053D" w:rsidRDefault="0094053D" w:rsidP="003D27A1">
      <w:pPr>
        <w:pStyle w:val="corpsdedcision"/>
      </w:pPr>
      <w:r>
        <w:t xml:space="preserve">Que la chute du travailleur soit survenue avant ou après le petit pont, situé à proximité </w:t>
      </w:r>
      <w:r w:rsidR="00EB7D17">
        <w:t>du chalet n’a pas d’impact dans le dossier</w:t>
      </w:r>
      <w:r w:rsidR="00462EA9">
        <w:t>,</w:t>
      </w:r>
      <w:r w:rsidR="00EB7D17">
        <w:t xml:space="preserve"> </w:t>
      </w:r>
      <w:r w:rsidR="00C244FE">
        <w:t>contrairement à ce que</w:t>
      </w:r>
      <w:r w:rsidR="00EB7D17">
        <w:t xml:space="preserve"> laisse entendre la représentante de l’employeur. De plus, que cette chute survienne avant le petit pont ou après, ne vient pas modifier le fait que l’endroit de la chute est à proximité du chalet. En somme, la chute survient sur une voie d’accès au lieu de travail du travailleur. Même si le travailleur aurait pu prendre un autre sentier pour se rendre au travail, le chemin Olmstead constitue la voie d’accès usuelle pour aller au chalet du Parc du Mont-Royal.</w:t>
      </w:r>
    </w:p>
    <w:p w14:paraId="4999CED4" w14:textId="2DC2B2C2" w:rsidR="00EB7D17" w:rsidRDefault="00EB7D17" w:rsidP="003D27A1">
      <w:pPr>
        <w:pStyle w:val="corpsdedcision"/>
      </w:pPr>
      <w:r>
        <w:t xml:space="preserve">Bien que la chute du travailleur survienne </w:t>
      </w:r>
      <w:r w:rsidR="00851BF8">
        <w:t>plus de deux heures avant le début de son quart de travail, cette période s’avère raisonnable compte tenu du contexte particulier de la présente affaire. Certes, une politique de l’employeur mentionne que le travailleur ne peut arriver sur les lieux du travail plus de 30</w:t>
      </w:r>
      <w:r w:rsidR="005F6988">
        <w:t> </w:t>
      </w:r>
      <w:r w:rsidR="00851BF8">
        <w:t xml:space="preserve">minutes avant son quart de travail. Toutefois, il ressort de la preuve que l’employeur tolère que le travailleur arrive plus tôt au travail. </w:t>
      </w:r>
    </w:p>
    <w:p w14:paraId="0BDDEDB5" w14:textId="43CF311D" w:rsidR="00851BF8" w:rsidRDefault="00851BF8" w:rsidP="003D27A1">
      <w:pPr>
        <w:pStyle w:val="corpsdedcision"/>
      </w:pPr>
      <w:r>
        <w:t xml:space="preserve">De plus, l’accident survient un dimanche alors que les horaires du transport en commun sont allégés. Le travailleur doit prendre un autobus pour se rendre à une station de métro. De là, il prend le métro pour ensuite faire un transfert afin de changer de ligne de métro. Par la suite, il doit prendre un autobus qui le laisse </w:t>
      </w:r>
      <w:r w:rsidR="00DC6C44">
        <w:t>aux abords du Parc du Mont-Royal. Une fois descendu de l’autobus, il traverse un stationnement et emprunte le chemin Olmstead.</w:t>
      </w:r>
    </w:p>
    <w:p w14:paraId="39B174FE" w14:textId="753D1B36" w:rsidR="00DC6C44" w:rsidRDefault="00DC6C44" w:rsidP="003D27A1">
      <w:pPr>
        <w:pStyle w:val="corpsdedcision"/>
      </w:pPr>
      <w:r>
        <w:t>Les contraintes liées à l’horaire allégé du transport en commun le dimanche conjuguées au</w:t>
      </w:r>
      <w:r w:rsidR="00CE0E0C">
        <w:t xml:space="preserve"> </w:t>
      </w:r>
      <w:r>
        <w:t>fait que le travailleur est affligé d’un handicap intellectuel lui causant une certaine anxiété</w:t>
      </w:r>
      <w:r w:rsidR="00CE0E0C">
        <w:t xml:space="preserve"> expliquent la présence du travailleur sur les lieux du travail, deux heures avant le début de son quart de travail.</w:t>
      </w:r>
    </w:p>
    <w:p w14:paraId="5A5B1BDA" w14:textId="06D194CF" w:rsidR="00C244FE" w:rsidRPr="00DD7965" w:rsidRDefault="00CE0E0C" w:rsidP="00C244FE">
      <w:pPr>
        <w:pStyle w:val="corpsdedcision"/>
      </w:pPr>
      <w:r w:rsidRPr="00DD7965">
        <w:t>Ainsi, au moment de sa chute, le Tribunal juge que le travailleur se trouve dans sa sphère professionnelle. En effet, lorsq</w:t>
      </w:r>
      <w:r w:rsidR="005F5062" w:rsidRPr="00DD7965">
        <w:t>u’elle survient</w:t>
      </w:r>
      <w:r w:rsidRPr="00DD7965">
        <w:t xml:space="preserve">, la seule raison pour laquelle il est </w:t>
      </w:r>
      <w:r w:rsidR="005F5062" w:rsidRPr="00DD7965">
        <w:t>sur le chemin Olmstead, à proximité du chalet du Parc du Mont-Royal, réside</w:t>
      </w:r>
      <w:r w:rsidRPr="00DD7965">
        <w:t xml:space="preserve"> dans l’accès à son lieu de travail en vue du début de son quart de travail. </w:t>
      </w:r>
      <w:r w:rsidR="005F5062" w:rsidRPr="00DD7965">
        <w:t>Même si durant la période entre son arrivée à son lieu de travail et le début de son quart</w:t>
      </w:r>
      <w:r w:rsidR="005F6988" w:rsidRPr="00DD7965">
        <w:t xml:space="preserve"> de travail</w:t>
      </w:r>
      <w:r w:rsidR="005F5062" w:rsidRPr="00DD7965">
        <w:t xml:space="preserve">, le travailleur exerce des activités qui s’inscrivent dans sa sphère personnelle, il </w:t>
      </w:r>
      <w:r w:rsidR="00C244FE" w:rsidRPr="00DD7965">
        <w:t>n’en demeure pas moins qu’au moment d’accéder à son lieu de travail, le travailleur est dans sa sphère professionnelle</w:t>
      </w:r>
      <w:r w:rsidR="00DD7965">
        <w:t xml:space="preserve">, et ce, même s’il n’est pas rémunéré. </w:t>
      </w:r>
    </w:p>
    <w:p w14:paraId="3449ECDA" w14:textId="63C8D475" w:rsidR="00C244FE" w:rsidRDefault="00C244FE" w:rsidP="00C244FE">
      <w:pPr>
        <w:pStyle w:val="corpsdedcision"/>
      </w:pPr>
      <w:r>
        <w:t>En conséquence, le travailleur a subi un accident du travail le 8</w:t>
      </w:r>
      <w:r w:rsidR="005F6988">
        <w:t> </w:t>
      </w:r>
      <w:r>
        <w:t>janvier</w:t>
      </w:r>
      <w:r w:rsidR="005F6988">
        <w:t> </w:t>
      </w:r>
      <w:r>
        <w:t>2023 puisque l’événement imprévu et soudain survient à l’occasion du travail.</w:t>
      </w:r>
    </w:p>
    <w:p w14:paraId="2A9D08BB"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65DC894B" w14:textId="258BC521" w:rsidR="004A562A" w:rsidRPr="004A562A" w:rsidRDefault="004A562A">
      <w:pPr>
        <w:pStyle w:val="Dispositif"/>
        <w:rPr>
          <w:bCs/>
        </w:rPr>
      </w:pPr>
      <w:r w:rsidRPr="004A562A">
        <w:rPr>
          <w:bCs/>
        </w:rPr>
        <w:t>Dossier 1318067-71-2304</w:t>
      </w:r>
    </w:p>
    <w:p w14:paraId="6564AA19" w14:textId="48E0745A" w:rsidR="00C74B6F" w:rsidRDefault="00C244FE">
      <w:pPr>
        <w:pStyle w:val="Dispositif"/>
      </w:pPr>
      <w:r>
        <w:rPr>
          <w:b/>
        </w:rPr>
        <w:t>ACCUEILLE</w:t>
      </w:r>
      <w:r>
        <w:t xml:space="preserve"> la contestation du travailleur, monsieur Maxime Bergeron;</w:t>
      </w:r>
    </w:p>
    <w:p w14:paraId="32798B52" w14:textId="3B57AD99" w:rsidR="00C244FE" w:rsidRDefault="00C244FE">
      <w:pPr>
        <w:pStyle w:val="Dispositif"/>
      </w:pPr>
      <w:r w:rsidRPr="004A562A">
        <w:rPr>
          <w:b/>
        </w:rPr>
        <w:t>INFIRME</w:t>
      </w:r>
      <w:r w:rsidRPr="004A562A">
        <w:t xml:space="preserve"> la décision de la Commission des normes, de l’équité, de la santé et de la sécurité du travail rendue le 18</w:t>
      </w:r>
      <w:r w:rsidR="000119D0" w:rsidRPr="004A562A">
        <w:t> </w:t>
      </w:r>
      <w:r w:rsidRPr="004A562A">
        <w:t>avril</w:t>
      </w:r>
      <w:r w:rsidR="000119D0" w:rsidRPr="004A562A">
        <w:t> </w:t>
      </w:r>
      <w:r w:rsidRPr="004A562A">
        <w:t>2023 à la suite d’une révision administrative;</w:t>
      </w:r>
    </w:p>
    <w:p w14:paraId="5DF4F591" w14:textId="7E165362" w:rsidR="00C244FE" w:rsidRPr="00C244FE" w:rsidRDefault="00C244FE">
      <w:pPr>
        <w:pStyle w:val="Dispositif"/>
      </w:pPr>
      <w:r w:rsidRPr="004A562A">
        <w:rPr>
          <w:b/>
        </w:rPr>
        <w:t>DÉCLARE</w:t>
      </w:r>
      <w:r w:rsidRPr="004A562A">
        <w:rPr>
          <w:b/>
          <w:bCs/>
        </w:rPr>
        <w:t xml:space="preserve"> </w:t>
      </w:r>
      <w:r w:rsidRPr="004A562A">
        <w:t>que le travailleur a subi une lésion professionnelle</w:t>
      </w:r>
      <w:r w:rsidR="000119D0" w:rsidRPr="004A562A">
        <w:t xml:space="preserve"> le </w:t>
      </w:r>
      <w:r w:rsidR="00845284" w:rsidRPr="004A562A">
        <w:t>8 janvier 2023</w:t>
      </w:r>
      <w:r w:rsidRPr="004A562A">
        <w:t>.</w:t>
      </w:r>
    </w:p>
    <w:p w14:paraId="61DE7BD0" w14:textId="06A40F93" w:rsidR="00C74B6F" w:rsidRDefault="004A562A">
      <w:pPr>
        <w:pStyle w:val="Dispositif"/>
      </w:pPr>
      <w:r w:rsidRPr="004A562A">
        <w:t>Dossier 1333759-71-2308</w:t>
      </w:r>
    </w:p>
    <w:p w14:paraId="2578E058" w14:textId="2E41F8A0" w:rsidR="004A562A" w:rsidRDefault="004A562A">
      <w:pPr>
        <w:pStyle w:val="Dispositif"/>
      </w:pPr>
      <w:r>
        <w:rPr>
          <w:b/>
        </w:rPr>
        <w:t>DÉCLARE</w:t>
      </w:r>
      <w:r w:rsidRPr="004A562A">
        <w:t xml:space="preserve"> sans objet la contestation du travailleur</w:t>
      </w:r>
      <w:r>
        <w:t>, monsieur Maxime Bergeron,</w:t>
      </w:r>
      <w:r w:rsidRPr="004A562A">
        <w:t xml:space="preserve"> parce que la décision de la Commission des normes, de l’équité, de la santé et de la sécurité du travail rendue le 16</w:t>
      </w:r>
      <w:r>
        <w:t> </w:t>
      </w:r>
      <w:r w:rsidRPr="004A562A">
        <w:t>août</w:t>
      </w:r>
      <w:r>
        <w:t> </w:t>
      </w:r>
      <w:r w:rsidRPr="004A562A">
        <w:t>2023 à la suite d’une révision administrative devien</w:t>
      </w:r>
      <w:r>
        <w:t>t</w:t>
      </w:r>
      <w:r w:rsidRPr="004A562A">
        <w:t xml:space="preserve"> sans effet.</w:t>
      </w:r>
    </w:p>
    <w:p w14:paraId="13A54AAC" w14:textId="77777777" w:rsidR="004A562A" w:rsidRDefault="004A562A">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EEEEB3A" w14:textId="77777777">
        <w:tc>
          <w:tcPr>
            <w:tcW w:w="4795" w:type="dxa"/>
          </w:tcPr>
          <w:p w14:paraId="2F40C8A2" w14:textId="77777777" w:rsidR="00C74B6F" w:rsidRDefault="00C74B6F"/>
        </w:tc>
        <w:tc>
          <w:tcPr>
            <w:tcW w:w="4795" w:type="dxa"/>
          </w:tcPr>
          <w:p w14:paraId="635DC22C" w14:textId="77777777" w:rsidR="00C74B6F" w:rsidRDefault="00C74B6F">
            <w:bookmarkStart w:id="13" w:name="signature"/>
            <w:bookmarkEnd w:id="13"/>
            <w:r>
              <w:t>__________________________________</w:t>
            </w:r>
          </w:p>
        </w:tc>
      </w:tr>
      <w:tr w:rsidR="00C74B6F" w14:paraId="419B2D19" w14:textId="77777777">
        <w:tc>
          <w:tcPr>
            <w:tcW w:w="4795" w:type="dxa"/>
          </w:tcPr>
          <w:p w14:paraId="4EC2D05C" w14:textId="77777777" w:rsidR="00C74B6F" w:rsidRDefault="00C74B6F"/>
        </w:tc>
        <w:tc>
          <w:tcPr>
            <w:tcW w:w="4795" w:type="dxa"/>
          </w:tcPr>
          <w:p w14:paraId="22C02D6B" w14:textId="70F93D3B" w:rsidR="00C74B6F" w:rsidRDefault="00C244FE">
            <w:r>
              <w:t xml:space="preserve">Philippe Bouvier </w:t>
            </w:r>
          </w:p>
        </w:tc>
      </w:tr>
      <w:tr w:rsidR="00C74B6F" w14:paraId="0EF32419" w14:textId="77777777">
        <w:trPr>
          <w:cantSplit/>
        </w:trPr>
        <w:tc>
          <w:tcPr>
            <w:tcW w:w="9590" w:type="dxa"/>
            <w:gridSpan w:val="2"/>
          </w:tcPr>
          <w:p w14:paraId="791E0001" w14:textId="77777777" w:rsidR="00C74B6F" w:rsidRDefault="00C74B6F"/>
        </w:tc>
      </w:tr>
      <w:tr w:rsidR="00C74B6F" w14:paraId="7A57FB11" w14:textId="77777777">
        <w:trPr>
          <w:cantSplit/>
        </w:trPr>
        <w:tc>
          <w:tcPr>
            <w:tcW w:w="9590" w:type="dxa"/>
            <w:gridSpan w:val="2"/>
          </w:tcPr>
          <w:p w14:paraId="20BC7EC4" w14:textId="77777777" w:rsidR="00C74B6F" w:rsidRPr="00C912F9" w:rsidRDefault="00C74B6F" w:rsidP="00EC5C8D">
            <w:pPr>
              <w:tabs>
                <w:tab w:val="left" w:pos="1592"/>
              </w:tabs>
            </w:pPr>
          </w:p>
        </w:tc>
      </w:tr>
      <w:tr w:rsidR="00C74B6F" w14:paraId="07D7FF62" w14:textId="77777777">
        <w:trPr>
          <w:cantSplit/>
        </w:trPr>
        <w:tc>
          <w:tcPr>
            <w:tcW w:w="9590" w:type="dxa"/>
            <w:gridSpan w:val="2"/>
          </w:tcPr>
          <w:p w14:paraId="1C47C186" w14:textId="77777777" w:rsidR="00C74B6F" w:rsidRDefault="00C74B6F"/>
        </w:tc>
      </w:tr>
      <w:tr w:rsidR="00C74B6F" w14:paraId="5815CFD2" w14:textId="77777777">
        <w:trPr>
          <w:cantSplit/>
        </w:trPr>
        <w:tc>
          <w:tcPr>
            <w:tcW w:w="9590" w:type="dxa"/>
            <w:gridSpan w:val="2"/>
          </w:tcPr>
          <w:p w14:paraId="39CBBCC6" w14:textId="063E0BFD" w:rsidR="00C74B6F" w:rsidRDefault="007B3378">
            <w:pPr>
              <w:pStyle w:val="zSoquijdatNomProcureurDem"/>
            </w:pPr>
            <w:r>
              <w:t>M</w:t>
            </w:r>
            <w:r w:rsidRPr="007B3378">
              <w:rPr>
                <w:vertAlign w:val="superscript"/>
              </w:rPr>
              <w:t>e</w:t>
            </w:r>
            <w:r>
              <w:t xml:space="preserve"> Annie Gagnon</w:t>
            </w:r>
          </w:p>
        </w:tc>
      </w:tr>
      <w:tr w:rsidR="00C74B6F" w14:paraId="42A8F064" w14:textId="77777777">
        <w:trPr>
          <w:cantSplit/>
        </w:trPr>
        <w:tc>
          <w:tcPr>
            <w:tcW w:w="9590" w:type="dxa"/>
            <w:gridSpan w:val="2"/>
          </w:tcPr>
          <w:p w14:paraId="57D28799" w14:textId="16A35EE3" w:rsidR="00C74B6F" w:rsidRDefault="007B3378">
            <w:pPr>
              <w:pStyle w:val="zSoquijdatCabinetProcureurDem"/>
            </w:pPr>
            <w:r>
              <w:t>UES – SECTION LOCALE 800</w:t>
            </w:r>
          </w:p>
        </w:tc>
      </w:tr>
      <w:tr w:rsidR="00C74B6F" w14:paraId="3854F3F0" w14:textId="77777777">
        <w:trPr>
          <w:cantSplit/>
        </w:trPr>
        <w:tc>
          <w:tcPr>
            <w:tcW w:w="9590" w:type="dxa"/>
            <w:gridSpan w:val="2"/>
          </w:tcPr>
          <w:p w14:paraId="661B172D" w14:textId="6A207DE0" w:rsidR="00C74B6F" w:rsidRDefault="00CB05A7">
            <w:pPr>
              <w:pStyle w:val="zSoquijlblProcureurDem"/>
            </w:pPr>
            <w:r>
              <w:t>Pour la partie demanderesse</w:t>
            </w:r>
          </w:p>
        </w:tc>
      </w:tr>
      <w:tr w:rsidR="00C74B6F" w14:paraId="77A21077" w14:textId="77777777">
        <w:trPr>
          <w:cantSplit/>
        </w:trPr>
        <w:tc>
          <w:tcPr>
            <w:tcW w:w="9590" w:type="dxa"/>
            <w:gridSpan w:val="2"/>
          </w:tcPr>
          <w:p w14:paraId="2E1F08D1" w14:textId="77777777" w:rsidR="00C74B6F" w:rsidRDefault="00C74B6F"/>
        </w:tc>
      </w:tr>
      <w:tr w:rsidR="00C74B6F" w14:paraId="0BCF92BB" w14:textId="77777777">
        <w:trPr>
          <w:cantSplit/>
        </w:trPr>
        <w:tc>
          <w:tcPr>
            <w:tcW w:w="9590" w:type="dxa"/>
            <w:gridSpan w:val="2"/>
          </w:tcPr>
          <w:p w14:paraId="1F5E9D91" w14:textId="76284867" w:rsidR="00C74B6F" w:rsidRDefault="00F7444B" w:rsidP="002015E6">
            <w:pPr>
              <w:pStyle w:val="zSoquijdatNomProcureurDef"/>
              <w:keepNext/>
              <w:keepLines/>
            </w:pPr>
            <w:r>
              <w:t>M</w:t>
            </w:r>
            <w:r w:rsidRPr="00F7444B">
              <w:rPr>
                <w:vertAlign w:val="superscript"/>
              </w:rPr>
              <w:t>me</w:t>
            </w:r>
            <w:r>
              <w:t xml:space="preserve"> Anne Fischer</w:t>
            </w:r>
          </w:p>
        </w:tc>
      </w:tr>
      <w:tr w:rsidR="00C74B6F" w14:paraId="75021D42" w14:textId="77777777">
        <w:trPr>
          <w:cantSplit/>
        </w:trPr>
        <w:tc>
          <w:tcPr>
            <w:tcW w:w="9590" w:type="dxa"/>
            <w:gridSpan w:val="2"/>
          </w:tcPr>
          <w:p w14:paraId="353CB540" w14:textId="046E32C1" w:rsidR="00C74B6F" w:rsidRDefault="00F7444B" w:rsidP="002015E6">
            <w:pPr>
              <w:pStyle w:val="zSoquijdatCabinetProcureurDef"/>
              <w:keepNext/>
              <w:keepLines/>
            </w:pPr>
            <w:r>
              <w:t>INNOV SST-RH INC.</w:t>
            </w:r>
          </w:p>
        </w:tc>
      </w:tr>
      <w:tr w:rsidR="00C74B6F" w14:paraId="653ADE53" w14:textId="77777777">
        <w:trPr>
          <w:cantSplit/>
        </w:trPr>
        <w:tc>
          <w:tcPr>
            <w:tcW w:w="9590" w:type="dxa"/>
            <w:gridSpan w:val="2"/>
          </w:tcPr>
          <w:p w14:paraId="6D2951FA" w14:textId="429FA779" w:rsidR="00C74B6F" w:rsidRDefault="00CB05A7" w:rsidP="002015E6">
            <w:pPr>
              <w:pStyle w:val="zSoquijlblProcureurDef"/>
              <w:keepNext/>
              <w:keepLines/>
            </w:pPr>
            <w:r>
              <w:t xml:space="preserve">Pour la partie </w:t>
            </w:r>
            <w:r w:rsidR="00F7444B">
              <w:t>mise en cause</w:t>
            </w:r>
          </w:p>
        </w:tc>
      </w:tr>
      <w:tr w:rsidR="00C15A3F" w14:paraId="7669E34E" w14:textId="77777777">
        <w:trPr>
          <w:cantSplit/>
        </w:trPr>
        <w:tc>
          <w:tcPr>
            <w:tcW w:w="9590" w:type="dxa"/>
            <w:gridSpan w:val="2"/>
          </w:tcPr>
          <w:p w14:paraId="2D216D46" w14:textId="77777777" w:rsidR="00C15A3F" w:rsidRDefault="00C15A3F">
            <w:pPr>
              <w:pStyle w:val="zSoquijlblProcureurInt"/>
            </w:pPr>
          </w:p>
        </w:tc>
      </w:tr>
      <w:tr w:rsidR="00C15A3F" w14:paraId="1C4A950B" w14:textId="77777777">
        <w:trPr>
          <w:cantSplit/>
        </w:trPr>
        <w:tc>
          <w:tcPr>
            <w:tcW w:w="9590" w:type="dxa"/>
            <w:gridSpan w:val="2"/>
          </w:tcPr>
          <w:p w14:paraId="57420F1C" w14:textId="070A0E52"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F7444B">
              <w:t>12 novembre 2024</w:t>
            </w:r>
          </w:p>
        </w:tc>
      </w:tr>
    </w:tbl>
    <w:p w14:paraId="744481BD" w14:textId="77777777" w:rsidR="00F76B4A" w:rsidRDefault="00F76B4A" w:rsidP="00F73D1C"/>
    <w:p w14:paraId="03321917"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B766E6" w14:textId="77777777" w:rsidR="00977509" w:rsidRDefault="00977509">
      <w:r>
        <w:separator/>
      </w:r>
    </w:p>
  </w:endnote>
  <w:endnote w:type="continuationSeparator" w:id="0">
    <w:p w14:paraId="627FAD46" w14:textId="77777777" w:rsidR="00977509" w:rsidRDefault="00977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A6B80" w14:textId="77777777" w:rsidR="00977509" w:rsidRDefault="00977509">
      <w:r>
        <w:separator/>
      </w:r>
    </w:p>
  </w:footnote>
  <w:footnote w:type="continuationSeparator" w:id="0">
    <w:p w14:paraId="376E5573" w14:textId="77777777" w:rsidR="00977509" w:rsidRDefault="00977509">
      <w:r>
        <w:continuationSeparator/>
      </w:r>
    </w:p>
  </w:footnote>
  <w:footnote w:id="1">
    <w:p w14:paraId="78E4A82B" w14:textId="77777777" w:rsidR="005959A7" w:rsidRPr="00537749" w:rsidRDefault="005959A7" w:rsidP="005959A7">
      <w:pPr>
        <w:pStyle w:val="Notedebasdepage"/>
        <w:tabs>
          <w:tab w:val="left" w:pos="720"/>
        </w:tabs>
        <w:ind w:left="720" w:hanging="720"/>
        <w:jc w:val="both"/>
        <w:rPr>
          <w:rFonts w:cs="Arial"/>
          <w:sz w:val="20"/>
        </w:rPr>
      </w:pPr>
      <w:r w:rsidRPr="00537749">
        <w:rPr>
          <w:rStyle w:val="Appelnotedebasdep"/>
        </w:rPr>
        <w:footnoteRef/>
      </w:r>
      <w:r w:rsidRPr="00537749">
        <w:t xml:space="preserve"> </w:t>
      </w:r>
      <w:r w:rsidRPr="00537749">
        <w:rPr>
          <w:rFonts w:cs="Arial"/>
          <w:sz w:val="20"/>
        </w:rPr>
        <w:tab/>
        <w:t>RLRQ, c. A-3.001.</w:t>
      </w:r>
    </w:p>
  </w:footnote>
  <w:footnote w:id="2">
    <w:p w14:paraId="77147B9E" w14:textId="77777777" w:rsidR="005959A7" w:rsidRPr="00537749" w:rsidRDefault="005959A7" w:rsidP="005959A7">
      <w:pPr>
        <w:pStyle w:val="Notedebasdepage"/>
        <w:tabs>
          <w:tab w:val="left" w:pos="720"/>
        </w:tabs>
        <w:ind w:left="720" w:hanging="720"/>
        <w:jc w:val="both"/>
        <w:rPr>
          <w:rFonts w:cs="Arial"/>
          <w:sz w:val="20"/>
        </w:rPr>
      </w:pPr>
      <w:r w:rsidRPr="00537749">
        <w:rPr>
          <w:rStyle w:val="Appelnotedebasdep"/>
        </w:rPr>
        <w:footnoteRef/>
      </w:r>
      <w:r w:rsidRPr="00537749">
        <w:t xml:space="preserve"> </w:t>
      </w:r>
      <w:r w:rsidRPr="00537749">
        <w:rPr>
          <w:rFonts w:cs="Arial"/>
          <w:sz w:val="20"/>
        </w:rPr>
        <w:tab/>
      </w:r>
      <w:r w:rsidRPr="00537749">
        <w:rPr>
          <w:rFonts w:cs="Arial"/>
          <w:i/>
          <w:sz w:val="20"/>
        </w:rPr>
        <w:t>Plomberie &amp; Chauffage Plombec inc.</w:t>
      </w:r>
      <w:r w:rsidRPr="00537749">
        <w:rPr>
          <w:rFonts w:cs="Arial"/>
          <w:sz w:val="20"/>
        </w:rPr>
        <w:t xml:space="preserve"> et </w:t>
      </w:r>
      <w:r w:rsidRPr="00537749">
        <w:rPr>
          <w:rFonts w:cs="Arial"/>
          <w:i/>
          <w:sz w:val="20"/>
        </w:rPr>
        <w:t>Deslongchamps</w:t>
      </w:r>
      <w:r w:rsidRPr="00537749">
        <w:rPr>
          <w:rFonts w:cs="Arial"/>
          <w:sz w:val="20"/>
        </w:rPr>
        <w:t>, C.A.L.P. 51232-64-9305, 17 janvier 1995, B. Lemay.</w:t>
      </w:r>
    </w:p>
  </w:footnote>
  <w:footnote w:id="3">
    <w:p w14:paraId="65F8F14B" w14:textId="62845A54" w:rsidR="002B185B" w:rsidRPr="00537749" w:rsidRDefault="002B185B" w:rsidP="002B185B">
      <w:pPr>
        <w:pStyle w:val="Notedebasdepage"/>
        <w:tabs>
          <w:tab w:val="left" w:pos="720"/>
        </w:tabs>
        <w:ind w:left="720" w:hanging="720"/>
        <w:jc w:val="both"/>
        <w:rPr>
          <w:rFonts w:cs="Arial"/>
          <w:sz w:val="20"/>
        </w:rPr>
      </w:pPr>
      <w:r w:rsidRPr="00537749">
        <w:rPr>
          <w:rStyle w:val="Appelnotedebasdep"/>
        </w:rPr>
        <w:footnoteRef/>
      </w:r>
      <w:r w:rsidRPr="00537749">
        <w:t xml:space="preserve"> </w:t>
      </w:r>
      <w:r w:rsidRPr="00537749">
        <w:rPr>
          <w:rFonts w:cs="Arial"/>
          <w:sz w:val="20"/>
        </w:rPr>
        <w:tab/>
      </w:r>
      <w:r w:rsidRPr="00537749">
        <w:rPr>
          <w:rFonts w:cs="Arial"/>
          <w:i/>
          <w:iCs/>
          <w:sz w:val="20"/>
        </w:rPr>
        <w:t>Raymond et Moore Canada Corporation</w:t>
      </w:r>
      <w:r w:rsidR="00D34847" w:rsidRPr="00537749">
        <w:rPr>
          <w:rFonts w:cs="Arial"/>
          <w:i/>
          <w:iCs/>
          <w:sz w:val="20"/>
        </w:rPr>
        <w:t>,</w:t>
      </w:r>
      <w:r w:rsidRPr="00537749">
        <w:rPr>
          <w:rFonts w:cs="Arial"/>
          <w:i/>
          <w:iCs/>
          <w:sz w:val="20"/>
        </w:rPr>
        <w:t xml:space="preserve"> </w:t>
      </w:r>
      <w:r w:rsidRPr="00537749">
        <w:rPr>
          <w:rFonts w:cs="Arial"/>
          <w:sz w:val="20"/>
        </w:rPr>
        <w:t>2021 QCTAT 5088</w:t>
      </w:r>
    </w:p>
  </w:footnote>
  <w:footnote w:id="4">
    <w:p w14:paraId="1DA3922A" w14:textId="77777777" w:rsidR="003E587A" w:rsidRPr="00537749" w:rsidRDefault="003E587A" w:rsidP="003E587A">
      <w:pPr>
        <w:pStyle w:val="Notedebasdepage"/>
        <w:ind w:left="709" w:hanging="709"/>
      </w:pPr>
      <w:r w:rsidRPr="00537749">
        <w:rPr>
          <w:rStyle w:val="Appelnotedebasdep"/>
        </w:rPr>
        <w:footnoteRef/>
      </w:r>
      <w:r w:rsidRPr="00537749">
        <w:t xml:space="preserve"> </w:t>
      </w:r>
      <w:r w:rsidRPr="00537749">
        <w:tab/>
      </w:r>
      <w:r w:rsidRPr="00537749">
        <w:rPr>
          <w:i/>
          <w:sz w:val="20"/>
        </w:rPr>
        <w:t>Burton</w:t>
      </w:r>
      <w:r w:rsidRPr="00537749">
        <w:rPr>
          <w:sz w:val="20"/>
        </w:rPr>
        <w:t xml:space="preserve"> et </w:t>
      </w:r>
      <w:r w:rsidRPr="00537749">
        <w:rPr>
          <w:i/>
          <w:sz w:val="20"/>
        </w:rPr>
        <w:t>Tim Horton</w:t>
      </w:r>
      <w:r w:rsidRPr="00537749">
        <w:rPr>
          <w:sz w:val="20"/>
        </w:rPr>
        <w:t xml:space="preserve">, 2013 QCCLP 2186; </w:t>
      </w:r>
      <w:r w:rsidRPr="00537749">
        <w:rPr>
          <w:i/>
          <w:sz w:val="20"/>
        </w:rPr>
        <w:t xml:space="preserve">Mercier </w:t>
      </w:r>
      <w:r w:rsidRPr="00537749">
        <w:rPr>
          <w:sz w:val="20"/>
        </w:rPr>
        <w:t xml:space="preserve">et </w:t>
      </w:r>
      <w:r w:rsidRPr="00537749">
        <w:rPr>
          <w:i/>
          <w:sz w:val="20"/>
        </w:rPr>
        <w:t>CSSS de la Vieille-Capitale</w:t>
      </w:r>
      <w:r w:rsidRPr="00537749">
        <w:rPr>
          <w:sz w:val="20"/>
        </w:rPr>
        <w:t xml:space="preserve">, 2014 QCCLP </w:t>
      </w:r>
      <w:r w:rsidRPr="00537749">
        <w:rPr>
          <w:rFonts w:cs="Arial"/>
          <w:sz w:val="20"/>
        </w:rPr>
        <w:t>3221.</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187D436" w14:textId="77777777" w:rsidTr="009A1645">
      <w:tc>
        <w:tcPr>
          <w:tcW w:w="8730" w:type="dxa"/>
        </w:tcPr>
        <w:p w14:paraId="18F47064" w14:textId="77777777" w:rsidR="00D330B6" w:rsidRDefault="00D330B6">
          <w:pPr>
            <w:pStyle w:val="En-tte"/>
            <w:ind w:left="-90"/>
          </w:pPr>
        </w:p>
      </w:tc>
      <w:tc>
        <w:tcPr>
          <w:tcW w:w="860" w:type="dxa"/>
        </w:tcPr>
        <w:p w14:paraId="748871EF" w14:textId="77777777" w:rsidR="00D330B6" w:rsidRDefault="00D330B6">
          <w:pPr>
            <w:pStyle w:val="En-tte"/>
            <w:ind w:left="-90"/>
          </w:pPr>
        </w:p>
      </w:tc>
    </w:tr>
    <w:tr w:rsidR="00F7444B" w14:paraId="1701FF2D" w14:textId="77777777" w:rsidTr="009A1645">
      <w:tc>
        <w:tcPr>
          <w:tcW w:w="8730" w:type="dxa"/>
        </w:tcPr>
        <w:p w14:paraId="42E4F528" w14:textId="31588742" w:rsidR="00F7444B" w:rsidRDefault="00F7444B" w:rsidP="00F7444B">
          <w:r>
            <w:t>1318067-71-2304   1333759-71-2308</w:t>
          </w:r>
        </w:p>
      </w:tc>
      <w:tc>
        <w:tcPr>
          <w:tcW w:w="860" w:type="dxa"/>
        </w:tcPr>
        <w:p w14:paraId="649DDBB1" w14:textId="77777777" w:rsidR="00F7444B" w:rsidRDefault="00F7444B" w:rsidP="00F7444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93F34">
            <w:rPr>
              <w:rStyle w:val="Numrodepage"/>
              <w:noProof/>
            </w:rPr>
            <w:t>2</w:t>
          </w:r>
          <w:r>
            <w:rPr>
              <w:rStyle w:val="Numrodepage"/>
            </w:rPr>
            <w:fldChar w:fldCharType="end"/>
          </w:r>
        </w:p>
      </w:tc>
    </w:tr>
    <w:tr w:rsidR="00F7444B" w14:paraId="588212B2" w14:textId="77777777" w:rsidTr="009A1645">
      <w:tc>
        <w:tcPr>
          <w:tcW w:w="8730" w:type="dxa"/>
        </w:tcPr>
        <w:p w14:paraId="42A72E13" w14:textId="77777777" w:rsidR="00F7444B" w:rsidRDefault="00F7444B" w:rsidP="00F7444B"/>
      </w:tc>
      <w:tc>
        <w:tcPr>
          <w:tcW w:w="860" w:type="dxa"/>
        </w:tcPr>
        <w:p w14:paraId="229F68BE" w14:textId="77777777" w:rsidR="00F7444B" w:rsidRDefault="00F7444B" w:rsidP="00F7444B">
          <w:pPr>
            <w:pStyle w:val="En-tte"/>
            <w:ind w:left="-90"/>
            <w:jc w:val="right"/>
          </w:pPr>
        </w:p>
      </w:tc>
    </w:tr>
  </w:tbl>
  <w:p w14:paraId="1114100F"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EC719A6"/>
    <w:multiLevelType w:val="hybridMultilevel"/>
    <w:tmpl w:val="55340DDE"/>
    <w:lvl w:ilvl="0" w:tplc="0C0C0001">
      <w:start w:val="1"/>
      <w:numFmt w:val="bullet"/>
      <w:lvlText w:val=""/>
      <w:lvlJc w:val="left"/>
      <w:pPr>
        <w:ind w:left="1069" w:hanging="360"/>
      </w:pPr>
      <w:rPr>
        <w:rFonts w:ascii="Symbol" w:hAnsi="Symbo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3" w15:restartNumberingAfterBreak="0">
    <w:nsid w:val="60321665"/>
    <w:multiLevelType w:val="hybridMultilevel"/>
    <w:tmpl w:val="A4C0E8CC"/>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1"/>
  </w:num>
  <w:num w:numId="10">
    <w:abstractNumId w:val="10"/>
  </w:num>
  <w:num w:numId="11">
    <w:abstractNumId w:val="6"/>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509"/>
    <w:rsid w:val="000034B0"/>
    <w:rsid w:val="000041A1"/>
    <w:rsid w:val="00006DD2"/>
    <w:rsid w:val="000119D0"/>
    <w:rsid w:val="0001305E"/>
    <w:rsid w:val="00016D99"/>
    <w:rsid w:val="00021B30"/>
    <w:rsid w:val="00021E4C"/>
    <w:rsid w:val="00022556"/>
    <w:rsid w:val="00023858"/>
    <w:rsid w:val="000352CA"/>
    <w:rsid w:val="000366EC"/>
    <w:rsid w:val="00036794"/>
    <w:rsid w:val="00043E4D"/>
    <w:rsid w:val="000536CC"/>
    <w:rsid w:val="00054152"/>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3C29"/>
    <w:rsid w:val="00095814"/>
    <w:rsid w:val="00097D81"/>
    <w:rsid w:val="00097FCE"/>
    <w:rsid w:val="000A1DAC"/>
    <w:rsid w:val="000A4AD0"/>
    <w:rsid w:val="000A5AD1"/>
    <w:rsid w:val="000A63DF"/>
    <w:rsid w:val="000A77C5"/>
    <w:rsid w:val="000B3C70"/>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07153"/>
    <w:rsid w:val="00113C48"/>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96BE4"/>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05D"/>
    <w:rsid w:val="001E3DFD"/>
    <w:rsid w:val="001E42F0"/>
    <w:rsid w:val="001E497A"/>
    <w:rsid w:val="001E5E3B"/>
    <w:rsid w:val="001F58B6"/>
    <w:rsid w:val="002015E6"/>
    <w:rsid w:val="00202E34"/>
    <w:rsid w:val="002036D6"/>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6064"/>
    <w:rsid w:val="00267747"/>
    <w:rsid w:val="00267C8D"/>
    <w:rsid w:val="002701DD"/>
    <w:rsid w:val="002710FD"/>
    <w:rsid w:val="00271998"/>
    <w:rsid w:val="00273F49"/>
    <w:rsid w:val="002769B5"/>
    <w:rsid w:val="00276B25"/>
    <w:rsid w:val="00276B59"/>
    <w:rsid w:val="00281319"/>
    <w:rsid w:val="00286149"/>
    <w:rsid w:val="0028668D"/>
    <w:rsid w:val="00290289"/>
    <w:rsid w:val="00292188"/>
    <w:rsid w:val="002923D9"/>
    <w:rsid w:val="00293F34"/>
    <w:rsid w:val="00296645"/>
    <w:rsid w:val="00296A4B"/>
    <w:rsid w:val="00297284"/>
    <w:rsid w:val="002A0077"/>
    <w:rsid w:val="002A07DC"/>
    <w:rsid w:val="002A3573"/>
    <w:rsid w:val="002A374B"/>
    <w:rsid w:val="002A73E9"/>
    <w:rsid w:val="002B132B"/>
    <w:rsid w:val="002B185B"/>
    <w:rsid w:val="002B2FC3"/>
    <w:rsid w:val="002B35F0"/>
    <w:rsid w:val="002B58AF"/>
    <w:rsid w:val="002C3748"/>
    <w:rsid w:val="002C5E89"/>
    <w:rsid w:val="002D42BC"/>
    <w:rsid w:val="002D71A9"/>
    <w:rsid w:val="002D7846"/>
    <w:rsid w:val="002D7FCB"/>
    <w:rsid w:val="002E05AE"/>
    <w:rsid w:val="002F2C26"/>
    <w:rsid w:val="002F7507"/>
    <w:rsid w:val="0030059B"/>
    <w:rsid w:val="00302FB4"/>
    <w:rsid w:val="00305273"/>
    <w:rsid w:val="003057FC"/>
    <w:rsid w:val="00305AFB"/>
    <w:rsid w:val="00307C85"/>
    <w:rsid w:val="00312983"/>
    <w:rsid w:val="00323DC5"/>
    <w:rsid w:val="003248CB"/>
    <w:rsid w:val="00331EA7"/>
    <w:rsid w:val="003332B8"/>
    <w:rsid w:val="00337555"/>
    <w:rsid w:val="00343B46"/>
    <w:rsid w:val="00344465"/>
    <w:rsid w:val="0034740A"/>
    <w:rsid w:val="0035375B"/>
    <w:rsid w:val="00361ECC"/>
    <w:rsid w:val="00362D74"/>
    <w:rsid w:val="003664E9"/>
    <w:rsid w:val="00366D1E"/>
    <w:rsid w:val="003703A5"/>
    <w:rsid w:val="0037112C"/>
    <w:rsid w:val="00373EE5"/>
    <w:rsid w:val="003817E7"/>
    <w:rsid w:val="00382E55"/>
    <w:rsid w:val="00390B55"/>
    <w:rsid w:val="003961B2"/>
    <w:rsid w:val="003A41AD"/>
    <w:rsid w:val="003A7D61"/>
    <w:rsid w:val="003B0C41"/>
    <w:rsid w:val="003B152B"/>
    <w:rsid w:val="003B1734"/>
    <w:rsid w:val="003B1735"/>
    <w:rsid w:val="003B2D2E"/>
    <w:rsid w:val="003B6CBF"/>
    <w:rsid w:val="003C47A7"/>
    <w:rsid w:val="003D0826"/>
    <w:rsid w:val="003D18FC"/>
    <w:rsid w:val="003D27A1"/>
    <w:rsid w:val="003D3C93"/>
    <w:rsid w:val="003D71BB"/>
    <w:rsid w:val="003E00D5"/>
    <w:rsid w:val="003E02BA"/>
    <w:rsid w:val="003E485F"/>
    <w:rsid w:val="003E587A"/>
    <w:rsid w:val="003F0578"/>
    <w:rsid w:val="003F6F96"/>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1FA"/>
    <w:rsid w:val="00435738"/>
    <w:rsid w:val="00437137"/>
    <w:rsid w:val="004403B8"/>
    <w:rsid w:val="00441ADA"/>
    <w:rsid w:val="004422CA"/>
    <w:rsid w:val="0044274C"/>
    <w:rsid w:val="0044371C"/>
    <w:rsid w:val="0044627E"/>
    <w:rsid w:val="0045114F"/>
    <w:rsid w:val="004529D3"/>
    <w:rsid w:val="00453F31"/>
    <w:rsid w:val="00456B0C"/>
    <w:rsid w:val="00460101"/>
    <w:rsid w:val="00462EA9"/>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562A"/>
    <w:rsid w:val="004A679B"/>
    <w:rsid w:val="004C0FB4"/>
    <w:rsid w:val="004C1811"/>
    <w:rsid w:val="004C2944"/>
    <w:rsid w:val="004C4555"/>
    <w:rsid w:val="004D16D6"/>
    <w:rsid w:val="004D6CEA"/>
    <w:rsid w:val="004E0E02"/>
    <w:rsid w:val="004E3564"/>
    <w:rsid w:val="004E3D9F"/>
    <w:rsid w:val="004E51C0"/>
    <w:rsid w:val="004E64BE"/>
    <w:rsid w:val="004F14C7"/>
    <w:rsid w:val="004F6293"/>
    <w:rsid w:val="00503B8D"/>
    <w:rsid w:val="00503EE3"/>
    <w:rsid w:val="00505811"/>
    <w:rsid w:val="0051261C"/>
    <w:rsid w:val="00514530"/>
    <w:rsid w:val="00515DE7"/>
    <w:rsid w:val="00517EB0"/>
    <w:rsid w:val="005205CB"/>
    <w:rsid w:val="0052430C"/>
    <w:rsid w:val="005348E4"/>
    <w:rsid w:val="00534D8F"/>
    <w:rsid w:val="005352F1"/>
    <w:rsid w:val="00537749"/>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59A7"/>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3D55"/>
    <w:rsid w:val="005E5E90"/>
    <w:rsid w:val="005E62C7"/>
    <w:rsid w:val="005E654C"/>
    <w:rsid w:val="005F05F6"/>
    <w:rsid w:val="005F0D07"/>
    <w:rsid w:val="005F5062"/>
    <w:rsid w:val="005F6988"/>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5A70"/>
    <w:rsid w:val="0066642D"/>
    <w:rsid w:val="006722E2"/>
    <w:rsid w:val="00675E85"/>
    <w:rsid w:val="0067750F"/>
    <w:rsid w:val="00681396"/>
    <w:rsid w:val="0068171F"/>
    <w:rsid w:val="0068401E"/>
    <w:rsid w:val="006841A4"/>
    <w:rsid w:val="0068643F"/>
    <w:rsid w:val="006877A1"/>
    <w:rsid w:val="00691C64"/>
    <w:rsid w:val="00692150"/>
    <w:rsid w:val="00692F0C"/>
    <w:rsid w:val="006944B0"/>
    <w:rsid w:val="00696E7C"/>
    <w:rsid w:val="00696EF2"/>
    <w:rsid w:val="006A0C54"/>
    <w:rsid w:val="006A3E54"/>
    <w:rsid w:val="006A7C53"/>
    <w:rsid w:val="006B140A"/>
    <w:rsid w:val="006B309C"/>
    <w:rsid w:val="006B3A8D"/>
    <w:rsid w:val="006B4316"/>
    <w:rsid w:val="006B727F"/>
    <w:rsid w:val="006C1B57"/>
    <w:rsid w:val="006C6D3A"/>
    <w:rsid w:val="006C7B36"/>
    <w:rsid w:val="006C7B7F"/>
    <w:rsid w:val="006D19E8"/>
    <w:rsid w:val="006D5543"/>
    <w:rsid w:val="006D7768"/>
    <w:rsid w:val="006E04B5"/>
    <w:rsid w:val="006E330C"/>
    <w:rsid w:val="006E3DD8"/>
    <w:rsid w:val="006E793F"/>
    <w:rsid w:val="006F0154"/>
    <w:rsid w:val="006F53DF"/>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4791"/>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378"/>
    <w:rsid w:val="007B3BC5"/>
    <w:rsid w:val="007B6F8D"/>
    <w:rsid w:val="007C1832"/>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5284"/>
    <w:rsid w:val="00846FB1"/>
    <w:rsid w:val="00851BF8"/>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4E27"/>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53D"/>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77509"/>
    <w:rsid w:val="009824F2"/>
    <w:rsid w:val="00983080"/>
    <w:rsid w:val="00983B69"/>
    <w:rsid w:val="00986AA3"/>
    <w:rsid w:val="00993B24"/>
    <w:rsid w:val="0099611F"/>
    <w:rsid w:val="009A083F"/>
    <w:rsid w:val="009A135C"/>
    <w:rsid w:val="009A1645"/>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BF4D6A"/>
    <w:rsid w:val="00C009B7"/>
    <w:rsid w:val="00C02B8F"/>
    <w:rsid w:val="00C04E32"/>
    <w:rsid w:val="00C06D67"/>
    <w:rsid w:val="00C116B1"/>
    <w:rsid w:val="00C15A3F"/>
    <w:rsid w:val="00C20630"/>
    <w:rsid w:val="00C224A4"/>
    <w:rsid w:val="00C22F7A"/>
    <w:rsid w:val="00C244FE"/>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010"/>
    <w:rsid w:val="00C62B69"/>
    <w:rsid w:val="00C644B7"/>
    <w:rsid w:val="00C64564"/>
    <w:rsid w:val="00C66D6F"/>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0E0C"/>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4847"/>
    <w:rsid w:val="00D3672F"/>
    <w:rsid w:val="00D40ABA"/>
    <w:rsid w:val="00D40FE2"/>
    <w:rsid w:val="00D440FA"/>
    <w:rsid w:val="00D44BCF"/>
    <w:rsid w:val="00D46E73"/>
    <w:rsid w:val="00D5548D"/>
    <w:rsid w:val="00D56572"/>
    <w:rsid w:val="00D60F81"/>
    <w:rsid w:val="00D63951"/>
    <w:rsid w:val="00D63BF2"/>
    <w:rsid w:val="00D67348"/>
    <w:rsid w:val="00D70A26"/>
    <w:rsid w:val="00D71287"/>
    <w:rsid w:val="00D73BB4"/>
    <w:rsid w:val="00D75FEC"/>
    <w:rsid w:val="00D76B98"/>
    <w:rsid w:val="00D82E63"/>
    <w:rsid w:val="00D835A0"/>
    <w:rsid w:val="00D86905"/>
    <w:rsid w:val="00D86F2C"/>
    <w:rsid w:val="00D94301"/>
    <w:rsid w:val="00D96248"/>
    <w:rsid w:val="00DA0680"/>
    <w:rsid w:val="00DA36F6"/>
    <w:rsid w:val="00DA48F0"/>
    <w:rsid w:val="00DA5CDD"/>
    <w:rsid w:val="00DB0C8D"/>
    <w:rsid w:val="00DB6AF2"/>
    <w:rsid w:val="00DC1599"/>
    <w:rsid w:val="00DC1611"/>
    <w:rsid w:val="00DC6C44"/>
    <w:rsid w:val="00DD3C53"/>
    <w:rsid w:val="00DD6B73"/>
    <w:rsid w:val="00DD7965"/>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286"/>
    <w:rsid w:val="00E4156E"/>
    <w:rsid w:val="00E44D61"/>
    <w:rsid w:val="00E453F2"/>
    <w:rsid w:val="00E460AD"/>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B7D17"/>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444B"/>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1321"/>
    <w:rsid w:val="00FB218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34A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5959A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564757519">
      <w:bodyDiv w:val="1"/>
      <w:marLeft w:val="0"/>
      <w:marRight w:val="0"/>
      <w:marTop w:val="0"/>
      <w:marBottom w:val="0"/>
      <w:divBdr>
        <w:top w:val="none" w:sz="0" w:space="0" w:color="auto"/>
        <w:left w:val="none" w:sz="0" w:space="0" w:color="auto"/>
        <w:bottom w:val="none" w:sz="0" w:space="0" w:color="auto"/>
        <w:right w:val="none" w:sz="0" w:space="0" w:color="auto"/>
      </w:divBdr>
    </w:div>
    <w:div w:id="160768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1536</Words>
  <Characters>8453</Characters>
  <Application>Microsoft Office Word</Application>
  <DocSecurity>0</DocSecurity>
  <Lines>70</Lines>
  <Paragraphs>19</Paragraphs>
  <ScaleCrop>false</ScaleCrop>
  <Company/>
  <LinksUpToDate>false</LinksUpToDate>
  <CharactersWithSpaces>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2025-02-17T15:28:00Z</dcterms:created>
  <dcterms:modified xsi:type="dcterms:W3CDTF">2025-02-17T15:28:00Z</dcterms:modified>
</cp:coreProperties>
</file>