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7FD6ECFA" w14:textId="77777777">
        <w:trPr>
          <w:cantSplit/>
        </w:trPr>
        <w:tc>
          <w:tcPr>
            <w:tcW w:w="4795" w:type="dxa"/>
          </w:tcPr>
          <w:p w14:paraId="4BA0EB76" w14:textId="04B33410" w:rsidR="008A7FD1" w:rsidRPr="00906BDE" w:rsidRDefault="00906BDE" w:rsidP="00906BDE">
            <w:pPr>
              <w:pStyle w:val="zSoquijdatRepertorie"/>
              <w:rPr>
                <w:rFonts w:cs="Arial"/>
              </w:rPr>
            </w:pPr>
            <w:bookmarkStart w:id="0" w:name="_GoBack"/>
            <w:bookmarkEnd w:id="0"/>
            <w:r>
              <w:rPr>
                <w:rFonts w:cs="Arial"/>
              </w:rPr>
              <w:t>Assad Shahanghi et Hôtel Ma</w:t>
            </w:r>
            <w:r w:rsidR="00080AD1">
              <w:rPr>
                <w:rFonts w:cs="Arial"/>
              </w:rPr>
              <w:t>r</w:t>
            </w:r>
            <w:r>
              <w:rPr>
                <w:rFonts w:cs="Arial"/>
              </w:rPr>
              <w:t>riott</w:t>
            </w:r>
          </w:p>
        </w:tc>
        <w:tc>
          <w:tcPr>
            <w:tcW w:w="2477" w:type="dxa"/>
          </w:tcPr>
          <w:p w14:paraId="7775DE1D" w14:textId="1AA99AE7" w:rsidR="008A7FD1" w:rsidRPr="002E2BD6" w:rsidRDefault="002E2BD6" w:rsidP="002E2BD6">
            <w:pPr>
              <w:pStyle w:val="zSoquijdatRefNeutre"/>
              <w:rPr>
                <w:rFonts w:cs="Arial"/>
              </w:rPr>
            </w:pPr>
            <w:r w:rsidRPr="002E2BD6">
              <w:rPr>
                <w:rFonts w:cs="Arial"/>
              </w:rPr>
              <w:t>2025 QCTAT 445</w:t>
            </w:r>
          </w:p>
        </w:tc>
      </w:tr>
    </w:tbl>
    <w:p w14:paraId="734E2921"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6D1450F6" w14:textId="77777777" w:rsidTr="00036794">
        <w:trPr>
          <w:cantSplit/>
        </w:trPr>
        <w:tc>
          <w:tcPr>
            <w:tcW w:w="9568" w:type="dxa"/>
            <w:gridSpan w:val="4"/>
          </w:tcPr>
          <w:p w14:paraId="188CD000" w14:textId="77777777" w:rsidR="00C74B6F" w:rsidRPr="00BE1981" w:rsidRDefault="00C74B6F">
            <w:pPr>
              <w:rPr>
                <w:szCs w:val="24"/>
              </w:rPr>
            </w:pPr>
          </w:p>
        </w:tc>
      </w:tr>
      <w:tr w:rsidR="00C74B6F" w14:paraId="34170E22" w14:textId="77777777" w:rsidTr="00036794">
        <w:trPr>
          <w:cantSplit/>
        </w:trPr>
        <w:tc>
          <w:tcPr>
            <w:tcW w:w="9568" w:type="dxa"/>
            <w:gridSpan w:val="4"/>
            <w:vAlign w:val="center"/>
          </w:tcPr>
          <w:p w14:paraId="3F72D9B7" w14:textId="77777777" w:rsidR="00C74B6F" w:rsidRPr="000E1320" w:rsidRDefault="000E1320">
            <w:pPr>
              <w:jc w:val="center"/>
              <w:rPr>
                <w:sz w:val="36"/>
                <w:szCs w:val="36"/>
              </w:rPr>
            </w:pPr>
            <w:r w:rsidRPr="000E1320">
              <w:rPr>
                <w:b/>
                <w:sz w:val="36"/>
                <w:szCs w:val="36"/>
              </w:rPr>
              <w:t>TRIBUNAL ADMINISTRATIF DU TRAVAIL</w:t>
            </w:r>
          </w:p>
        </w:tc>
      </w:tr>
      <w:tr w:rsidR="00C74B6F" w14:paraId="76E9BD7F" w14:textId="77777777" w:rsidTr="00036794">
        <w:trPr>
          <w:cantSplit/>
        </w:trPr>
        <w:tc>
          <w:tcPr>
            <w:tcW w:w="9568" w:type="dxa"/>
            <w:gridSpan w:val="4"/>
          </w:tcPr>
          <w:p w14:paraId="73860138" w14:textId="0F5A49E1" w:rsidR="00C74B6F" w:rsidRPr="00BE7014" w:rsidRDefault="006F0154" w:rsidP="009A67E7">
            <w:pPr>
              <w:pStyle w:val="zSoquijdatDivision"/>
            </w:pPr>
            <w:r w:rsidRPr="00BE7014">
              <w:t>(</w:t>
            </w:r>
            <w:r w:rsidR="00062DC6" w:rsidRPr="00441ADA">
              <w:t>Division de la santé et de la sécurité du travail</w:t>
            </w:r>
            <w:r w:rsidRPr="00BE7014">
              <w:t>)</w:t>
            </w:r>
          </w:p>
        </w:tc>
      </w:tr>
      <w:tr w:rsidR="00C74B6F" w14:paraId="27DE69A6" w14:textId="77777777" w:rsidTr="00036794">
        <w:trPr>
          <w:cantSplit/>
        </w:trPr>
        <w:tc>
          <w:tcPr>
            <w:tcW w:w="9568" w:type="dxa"/>
            <w:gridSpan w:val="4"/>
          </w:tcPr>
          <w:p w14:paraId="0017B098" w14:textId="77777777" w:rsidR="002B2FC3" w:rsidRDefault="002B2FC3" w:rsidP="002B2FC3"/>
        </w:tc>
      </w:tr>
      <w:tr w:rsidR="00A84FC6" w14:paraId="652FFFCC" w14:textId="77777777" w:rsidTr="00036794">
        <w:trPr>
          <w:cantSplit/>
        </w:trPr>
        <w:tc>
          <w:tcPr>
            <w:tcW w:w="9568" w:type="dxa"/>
            <w:gridSpan w:val="4"/>
          </w:tcPr>
          <w:p w14:paraId="1A87C227" w14:textId="77777777" w:rsidR="00A84FC6" w:rsidRDefault="00A84FC6" w:rsidP="002B2FC3"/>
        </w:tc>
      </w:tr>
      <w:tr w:rsidR="00C74B6F" w14:paraId="3644D015" w14:textId="77777777" w:rsidTr="00036794">
        <w:tc>
          <w:tcPr>
            <w:tcW w:w="3331" w:type="dxa"/>
          </w:tcPr>
          <w:p w14:paraId="7D7526B2" w14:textId="77777777" w:rsidR="00C74B6F" w:rsidRDefault="0084255F">
            <w:bookmarkStart w:id="1" w:name="region" w:colFirst="1" w:colLast="1"/>
            <w:r>
              <w:t>Région :</w:t>
            </w:r>
          </w:p>
        </w:tc>
        <w:tc>
          <w:tcPr>
            <w:tcW w:w="6237" w:type="dxa"/>
            <w:gridSpan w:val="3"/>
          </w:tcPr>
          <w:p w14:paraId="125A88F5" w14:textId="0A998B4C" w:rsidR="00C74B6F" w:rsidRDefault="00062DC6" w:rsidP="00F4095A">
            <w:pPr>
              <w:pStyle w:val="zSoquijdatGreffe"/>
            </w:pPr>
            <w:r>
              <w:t>Montréal</w:t>
            </w:r>
          </w:p>
        </w:tc>
      </w:tr>
      <w:bookmarkEnd w:id="1"/>
      <w:tr w:rsidR="00C74B6F" w14:paraId="693A61F2" w14:textId="77777777" w:rsidTr="00036794">
        <w:trPr>
          <w:cantSplit/>
        </w:trPr>
        <w:tc>
          <w:tcPr>
            <w:tcW w:w="9568" w:type="dxa"/>
            <w:gridSpan w:val="4"/>
          </w:tcPr>
          <w:p w14:paraId="08EF8E7F" w14:textId="77777777" w:rsidR="00C74B6F" w:rsidRDefault="00C74B6F"/>
        </w:tc>
      </w:tr>
      <w:tr w:rsidR="00C74B6F" w14:paraId="6376C7F1" w14:textId="77777777" w:rsidTr="00036794">
        <w:tc>
          <w:tcPr>
            <w:tcW w:w="3331" w:type="dxa"/>
          </w:tcPr>
          <w:p w14:paraId="7FCC6983" w14:textId="3F8188E6" w:rsidR="00C74B6F" w:rsidRDefault="0084255F">
            <w:bookmarkStart w:id="2" w:name="ref_dossier" w:colFirst="1" w:colLast="1"/>
            <w:r>
              <w:t>Dossier</w:t>
            </w:r>
            <w:bookmarkStart w:id="3" w:name="dossiers"/>
            <w:bookmarkEnd w:id="3"/>
            <w:r>
              <w:t> :</w:t>
            </w:r>
          </w:p>
        </w:tc>
        <w:tc>
          <w:tcPr>
            <w:tcW w:w="6237" w:type="dxa"/>
            <w:gridSpan w:val="3"/>
          </w:tcPr>
          <w:p w14:paraId="5FF8B64E" w14:textId="146BA63D" w:rsidR="00C74B6F" w:rsidRDefault="00062DC6" w:rsidP="00F4095A">
            <w:pPr>
              <w:pStyle w:val="zSoquijdatNoDossier"/>
            </w:pPr>
            <w:r>
              <w:t>1298663-71-2211</w:t>
            </w:r>
          </w:p>
        </w:tc>
      </w:tr>
      <w:bookmarkEnd w:id="2"/>
      <w:tr w:rsidR="00C74B6F" w14:paraId="075A32DA" w14:textId="77777777" w:rsidTr="00036794">
        <w:trPr>
          <w:cantSplit/>
        </w:trPr>
        <w:tc>
          <w:tcPr>
            <w:tcW w:w="9568" w:type="dxa"/>
            <w:gridSpan w:val="4"/>
          </w:tcPr>
          <w:p w14:paraId="5EE1612F" w14:textId="77777777" w:rsidR="00C74B6F" w:rsidRDefault="00D44BCF">
            <w:r>
              <w:fldChar w:fldCharType="begin"/>
            </w:r>
            <w:r>
              <w:instrText xml:space="preserve"> AUTOTEXTLIST  \* Upper  \* MERGEFORMAT </w:instrText>
            </w:r>
            <w:r>
              <w:fldChar w:fldCharType="end"/>
            </w:r>
          </w:p>
        </w:tc>
      </w:tr>
      <w:tr w:rsidR="00C74B6F" w14:paraId="3AAB82FF" w14:textId="77777777" w:rsidTr="00036794">
        <w:tc>
          <w:tcPr>
            <w:tcW w:w="3331" w:type="dxa"/>
          </w:tcPr>
          <w:p w14:paraId="2A5D8274" w14:textId="24B88594" w:rsidR="00C74B6F" w:rsidRDefault="008C79A7" w:rsidP="0045114F">
            <w:pPr>
              <w:ind w:right="46"/>
            </w:pPr>
            <w:r>
              <w:t>Dossier</w:t>
            </w:r>
            <w:r w:rsidR="00062DC6">
              <w:t xml:space="preserve"> CNESST</w:t>
            </w:r>
            <w:r w:rsidRPr="008C79A7">
              <w:rPr>
                <w:szCs w:val="24"/>
              </w:rPr>
              <w:t xml:space="preserve"> :</w:t>
            </w:r>
          </w:p>
        </w:tc>
        <w:tc>
          <w:tcPr>
            <w:tcW w:w="6237" w:type="dxa"/>
            <w:gridSpan w:val="3"/>
          </w:tcPr>
          <w:p w14:paraId="60626AE3" w14:textId="381C9AF1" w:rsidR="00C74B6F" w:rsidRDefault="00062DC6" w:rsidP="004D6CEA">
            <w:pPr>
              <w:pStyle w:val="zSoquijdatNCSST"/>
            </w:pPr>
            <w:r>
              <w:t>512573841</w:t>
            </w:r>
          </w:p>
        </w:tc>
      </w:tr>
      <w:tr w:rsidR="00C74B6F" w14:paraId="3E08437E" w14:textId="77777777" w:rsidTr="00036794">
        <w:trPr>
          <w:cantSplit/>
        </w:trPr>
        <w:tc>
          <w:tcPr>
            <w:tcW w:w="9568" w:type="dxa"/>
            <w:gridSpan w:val="4"/>
          </w:tcPr>
          <w:p w14:paraId="60CD4621" w14:textId="77777777" w:rsidR="00C74B6F" w:rsidRDefault="00C74B6F"/>
        </w:tc>
      </w:tr>
      <w:tr w:rsidR="00C74B6F" w14:paraId="2EA7CB28" w14:textId="77777777" w:rsidTr="00036794">
        <w:trPr>
          <w:cantSplit/>
        </w:trPr>
        <w:tc>
          <w:tcPr>
            <w:tcW w:w="9568" w:type="dxa"/>
            <w:gridSpan w:val="4"/>
          </w:tcPr>
          <w:p w14:paraId="587C2BC3" w14:textId="77777777" w:rsidR="00C74B6F" w:rsidRDefault="00C74B6F"/>
        </w:tc>
      </w:tr>
      <w:tr w:rsidR="006E3DD8" w14:paraId="3E082904" w14:textId="77777777" w:rsidTr="00036794">
        <w:trPr>
          <w:cantSplit/>
        </w:trPr>
        <w:tc>
          <w:tcPr>
            <w:tcW w:w="3331" w:type="dxa"/>
          </w:tcPr>
          <w:p w14:paraId="762985E9" w14:textId="50972B71" w:rsidR="006E3DD8" w:rsidRDefault="00062DC6" w:rsidP="0076350E">
            <w:pPr>
              <w:ind w:right="-70"/>
            </w:pPr>
            <w:r>
              <w:t>Montréal</w:t>
            </w:r>
            <w:r w:rsidR="00C04E32">
              <w:t>,</w:t>
            </w:r>
          </w:p>
        </w:tc>
        <w:tc>
          <w:tcPr>
            <w:tcW w:w="6237" w:type="dxa"/>
            <w:gridSpan w:val="3"/>
          </w:tcPr>
          <w:p w14:paraId="32032751" w14:textId="56DB6E54" w:rsidR="006E3DD8" w:rsidRDefault="00EC4DFB" w:rsidP="005B5689">
            <w:pPr>
              <w:pStyle w:val="zSoquijdatDateJugement"/>
            </w:pPr>
            <w:r>
              <w:t>l</w:t>
            </w:r>
            <w:r w:rsidR="00C04E32">
              <w:t>e</w:t>
            </w:r>
            <w:r w:rsidR="00401895">
              <w:t xml:space="preserve"> 3</w:t>
            </w:r>
            <w:r w:rsidR="00DF02FF">
              <w:t xml:space="preserve"> février</w:t>
            </w:r>
            <w:r w:rsidR="00062DC6">
              <w:t xml:space="preserve"> 2025</w:t>
            </w:r>
          </w:p>
        </w:tc>
      </w:tr>
      <w:tr w:rsidR="00942AB8" w14:paraId="3D72812C" w14:textId="77777777" w:rsidTr="00036794">
        <w:trPr>
          <w:cantSplit/>
        </w:trPr>
        <w:tc>
          <w:tcPr>
            <w:tcW w:w="9568" w:type="dxa"/>
            <w:gridSpan w:val="4"/>
          </w:tcPr>
          <w:p w14:paraId="5A1A4915" w14:textId="77777777" w:rsidR="00942AB8" w:rsidRDefault="00942AB8" w:rsidP="00FA153F">
            <w:r>
              <w:t>______________________________________________________________________</w:t>
            </w:r>
          </w:p>
        </w:tc>
      </w:tr>
      <w:tr w:rsidR="00942AB8" w14:paraId="59F8F3E7" w14:textId="77777777" w:rsidTr="00036794">
        <w:trPr>
          <w:cantSplit/>
          <w:trHeight w:val="148"/>
        </w:trPr>
        <w:tc>
          <w:tcPr>
            <w:tcW w:w="9568" w:type="dxa"/>
            <w:gridSpan w:val="4"/>
          </w:tcPr>
          <w:p w14:paraId="6CD246F4" w14:textId="77777777" w:rsidR="00942AB8" w:rsidRDefault="00942AB8" w:rsidP="00FA153F"/>
        </w:tc>
      </w:tr>
      <w:tr w:rsidR="0035375B" w14:paraId="57EBA21B" w14:textId="77777777" w:rsidTr="00036794">
        <w:trPr>
          <w:cantSplit/>
          <w:trHeight w:val="148"/>
        </w:trPr>
        <w:tc>
          <w:tcPr>
            <w:tcW w:w="5883" w:type="dxa"/>
            <w:gridSpan w:val="3"/>
          </w:tcPr>
          <w:p w14:paraId="3EB1C919" w14:textId="3FA0F8BC" w:rsidR="0035375B" w:rsidRPr="00942AB8" w:rsidRDefault="0035375B">
            <w:pPr>
              <w:rPr>
                <w:b/>
                <w:bCs/>
              </w:rPr>
            </w:pPr>
            <w:bookmarkStart w:id="4" w:name="ref_commissaire" w:colFirst="1" w:colLast="1"/>
            <w:r w:rsidRPr="00942AB8">
              <w:rPr>
                <w:b/>
                <w:bCs/>
              </w:rPr>
              <w:t>DEVANT L</w:t>
            </w:r>
            <w:r w:rsidR="002377C4">
              <w:rPr>
                <w:b/>
                <w:bCs/>
              </w:rPr>
              <w:t>A</w:t>
            </w:r>
            <w:r w:rsidRPr="00942AB8">
              <w:rPr>
                <w:b/>
                <w:bCs/>
              </w:rPr>
              <w:t xml:space="preserve"> JUGE ADMINISTRATI</w:t>
            </w:r>
            <w:r w:rsidR="002377C4">
              <w:rPr>
                <w:b/>
                <w:bCs/>
              </w:rPr>
              <w:t>VE</w:t>
            </w:r>
            <w:r w:rsidRPr="00942AB8">
              <w:rPr>
                <w:b/>
                <w:bCs/>
              </w:rPr>
              <w:t> :</w:t>
            </w:r>
          </w:p>
        </w:tc>
        <w:tc>
          <w:tcPr>
            <w:tcW w:w="3685" w:type="dxa"/>
          </w:tcPr>
          <w:p w14:paraId="457C984D" w14:textId="3878A2D1" w:rsidR="0035375B" w:rsidRPr="00942AB8" w:rsidRDefault="002377C4" w:rsidP="005B5689">
            <w:pPr>
              <w:pStyle w:val="zSoquijdatJuge"/>
              <w:rPr>
                <w:bCs/>
              </w:rPr>
            </w:pPr>
            <w:r>
              <w:t>Marie-Claude Pilon</w:t>
            </w:r>
          </w:p>
        </w:tc>
      </w:tr>
      <w:bookmarkEnd w:id="4"/>
      <w:tr w:rsidR="00942AB8" w14:paraId="4F253200" w14:textId="77777777" w:rsidTr="00036794">
        <w:trPr>
          <w:cantSplit/>
          <w:trHeight w:val="148"/>
        </w:trPr>
        <w:tc>
          <w:tcPr>
            <w:tcW w:w="9568" w:type="dxa"/>
            <w:gridSpan w:val="4"/>
          </w:tcPr>
          <w:p w14:paraId="05B6C160" w14:textId="77777777" w:rsidR="00942AB8" w:rsidRDefault="00942AB8" w:rsidP="00FA153F">
            <w:r>
              <w:t>______________________________________________________________________</w:t>
            </w:r>
          </w:p>
        </w:tc>
      </w:tr>
      <w:tr w:rsidR="00942AB8" w14:paraId="4225DE82" w14:textId="77777777" w:rsidTr="00036794">
        <w:tc>
          <w:tcPr>
            <w:tcW w:w="9568" w:type="dxa"/>
            <w:gridSpan w:val="4"/>
          </w:tcPr>
          <w:p w14:paraId="60FC17B1" w14:textId="77777777" w:rsidR="00942AB8" w:rsidRDefault="00942AB8"/>
        </w:tc>
      </w:tr>
      <w:tr w:rsidR="00942AB8" w14:paraId="1E7DE303" w14:textId="77777777" w:rsidTr="00E21768">
        <w:tc>
          <w:tcPr>
            <w:tcW w:w="4890" w:type="dxa"/>
            <w:gridSpan w:val="2"/>
          </w:tcPr>
          <w:p w14:paraId="41D5E8B5" w14:textId="77777777" w:rsidR="00942AB8" w:rsidRDefault="00942AB8">
            <w:bookmarkStart w:id="5" w:name="bloc_parties_gauche"/>
            <w:bookmarkEnd w:id="5"/>
          </w:p>
        </w:tc>
        <w:tc>
          <w:tcPr>
            <w:tcW w:w="4678" w:type="dxa"/>
            <w:gridSpan w:val="2"/>
          </w:tcPr>
          <w:p w14:paraId="464D4C88" w14:textId="77777777" w:rsidR="00942AB8" w:rsidRDefault="00942AB8"/>
        </w:tc>
      </w:tr>
      <w:tr w:rsidR="00942AB8" w14:paraId="2185D7AB" w14:textId="77777777" w:rsidTr="00E21768">
        <w:tc>
          <w:tcPr>
            <w:tcW w:w="4890" w:type="dxa"/>
            <w:gridSpan w:val="2"/>
          </w:tcPr>
          <w:p w14:paraId="5E7AA941" w14:textId="2BB5F493" w:rsidR="00942AB8" w:rsidRDefault="002377C4">
            <w:pPr>
              <w:pStyle w:val="zSoquijdatNomPartieDem"/>
              <w:rPr>
                <w:b/>
              </w:rPr>
            </w:pPr>
            <w:r>
              <w:rPr>
                <w:b/>
              </w:rPr>
              <w:t>Mahmoud Assad Shahanghi</w:t>
            </w:r>
          </w:p>
        </w:tc>
        <w:tc>
          <w:tcPr>
            <w:tcW w:w="4678" w:type="dxa"/>
            <w:gridSpan w:val="2"/>
          </w:tcPr>
          <w:p w14:paraId="22BC012D" w14:textId="77777777" w:rsidR="00942AB8" w:rsidRDefault="00942AB8"/>
        </w:tc>
      </w:tr>
      <w:tr w:rsidR="00942AB8" w14:paraId="687515A5" w14:textId="77777777" w:rsidTr="00E21768">
        <w:tc>
          <w:tcPr>
            <w:tcW w:w="4890" w:type="dxa"/>
            <w:gridSpan w:val="2"/>
          </w:tcPr>
          <w:p w14:paraId="26AF7711" w14:textId="567BF4F4" w:rsidR="00942AB8" w:rsidRDefault="002377C4" w:rsidP="007B0DF2">
            <w:pPr>
              <w:pStyle w:val="zSoquijdatQtePartieDem"/>
              <w:tabs>
                <w:tab w:val="left" w:pos="3539"/>
              </w:tabs>
              <w:ind w:left="708"/>
            </w:pPr>
            <w:bookmarkStart w:id="6" w:name="partie_demanderesse"/>
            <w:bookmarkEnd w:id="6"/>
            <w:r>
              <w:t>Partie demanderesse</w:t>
            </w:r>
          </w:p>
        </w:tc>
        <w:tc>
          <w:tcPr>
            <w:tcW w:w="4678" w:type="dxa"/>
            <w:gridSpan w:val="2"/>
          </w:tcPr>
          <w:p w14:paraId="347786A4" w14:textId="77777777" w:rsidR="00942AB8" w:rsidRDefault="00942AB8"/>
        </w:tc>
      </w:tr>
      <w:tr w:rsidR="00942AB8" w14:paraId="7D1F3D13" w14:textId="77777777" w:rsidTr="00E21768">
        <w:tc>
          <w:tcPr>
            <w:tcW w:w="4890" w:type="dxa"/>
            <w:gridSpan w:val="2"/>
          </w:tcPr>
          <w:p w14:paraId="6ECC5380" w14:textId="77777777" w:rsidR="00942AB8" w:rsidRDefault="00942AB8" w:rsidP="00E6363B"/>
        </w:tc>
        <w:tc>
          <w:tcPr>
            <w:tcW w:w="4678" w:type="dxa"/>
            <w:gridSpan w:val="2"/>
          </w:tcPr>
          <w:p w14:paraId="2FAC394E" w14:textId="77777777" w:rsidR="00942AB8" w:rsidRDefault="00942AB8"/>
        </w:tc>
      </w:tr>
      <w:tr w:rsidR="00942AB8" w14:paraId="02E8998C" w14:textId="77777777" w:rsidTr="00E21768">
        <w:tc>
          <w:tcPr>
            <w:tcW w:w="4890" w:type="dxa"/>
            <w:gridSpan w:val="2"/>
          </w:tcPr>
          <w:p w14:paraId="3276F6A4" w14:textId="24AB621C" w:rsidR="00942AB8" w:rsidRDefault="002377C4" w:rsidP="00D06652">
            <w:pPr>
              <w:pStyle w:val="zSoquijlblLienParties"/>
            </w:pPr>
            <w:r>
              <w:t>et</w:t>
            </w:r>
          </w:p>
        </w:tc>
        <w:tc>
          <w:tcPr>
            <w:tcW w:w="4678" w:type="dxa"/>
            <w:gridSpan w:val="2"/>
          </w:tcPr>
          <w:p w14:paraId="18E0CB6B" w14:textId="77777777" w:rsidR="00942AB8" w:rsidRDefault="00942AB8"/>
        </w:tc>
      </w:tr>
      <w:tr w:rsidR="00942AB8" w14:paraId="0C92850F" w14:textId="77777777" w:rsidTr="00E21768">
        <w:tc>
          <w:tcPr>
            <w:tcW w:w="4890" w:type="dxa"/>
            <w:gridSpan w:val="2"/>
          </w:tcPr>
          <w:p w14:paraId="305742E3" w14:textId="77777777" w:rsidR="00942AB8" w:rsidRDefault="00942AB8"/>
        </w:tc>
        <w:tc>
          <w:tcPr>
            <w:tcW w:w="4678" w:type="dxa"/>
            <w:gridSpan w:val="2"/>
          </w:tcPr>
          <w:p w14:paraId="1EADCCB2" w14:textId="77777777" w:rsidR="00942AB8" w:rsidRDefault="00942AB8"/>
        </w:tc>
      </w:tr>
      <w:tr w:rsidR="00942AB8" w14:paraId="102B1070" w14:textId="77777777" w:rsidTr="00E21768">
        <w:tc>
          <w:tcPr>
            <w:tcW w:w="4890" w:type="dxa"/>
            <w:gridSpan w:val="2"/>
          </w:tcPr>
          <w:p w14:paraId="6C07535C" w14:textId="22A069D2" w:rsidR="00942AB8" w:rsidRDefault="002377C4">
            <w:pPr>
              <w:pStyle w:val="zSoquijdatNomPartieDef"/>
              <w:rPr>
                <w:b/>
              </w:rPr>
            </w:pPr>
            <w:r>
              <w:rPr>
                <w:b/>
              </w:rPr>
              <w:t>Hôtel Mariott</w:t>
            </w:r>
          </w:p>
        </w:tc>
        <w:tc>
          <w:tcPr>
            <w:tcW w:w="4678" w:type="dxa"/>
            <w:gridSpan w:val="2"/>
          </w:tcPr>
          <w:p w14:paraId="7015D220" w14:textId="77777777" w:rsidR="00942AB8" w:rsidRDefault="00942AB8"/>
        </w:tc>
      </w:tr>
      <w:tr w:rsidR="00942AB8" w14:paraId="3E9E2408" w14:textId="77777777" w:rsidTr="00E21768">
        <w:tc>
          <w:tcPr>
            <w:tcW w:w="4890" w:type="dxa"/>
            <w:gridSpan w:val="2"/>
          </w:tcPr>
          <w:p w14:paraId="5F224113" w14:textId="01E06966" w:rsidR="00942AB8" w:rsidRDefault="002377C4">
            <w:pPr>
              <w:pStyle w:val="zSoquijdatQtePartieDef"/>
              <w:ind w:left="708"/>
            </w:pPr>
            <w:r>
              <w:t>Partie mise en cause</w:t>
            </w:r>
          </w:p>
        </w:tc>
        <w:tc>
          <w:tcPr>
            <w:tcW w:w="4678" w:type="dxa"/>
            <w:gridSpan w:val="2"/>
          </w:tcPr>
          <w:p w14:paraId="40274C12" w14:textId="77777777" w:rsidR="00942AB8" w:rsidRDefault="00942AB8"/>
        </w:tc>
      </w:tr>
      <w:tr w:rsidR="0065093D" w14:paraId="3378A1BC" w14:textId="77777777" w:rsidTr="00E21768">
        <w:tc>
          <w:tcPr>
            <w:tcW w:w="4890" w:type="dxa"/>
            <w:gridSpan w:val="2"/>
          </w:tcPr>
          <w:p w14:paraId="53D92A69" w14:textId="77777777" w:rsidR="0065093D" w:rsidRDefault="0065093D"/>
        </w:tc>
        <w:tc>
          <w:tcPr>
            <w:tcW w:w="4678" w:type="dxa"/>
            <w:gridSpan w:val="2"/>
          </w:tcPr>
          <w:p w14:paraId="4D3CE060" w14:textId="77777777" w:rsidR="0065093D" w:rsidRDefault="0065093D"/>
        </w:tc>
      </w:tr>
    </w:tbl>
    <w:p w14:paraId="47D903C4" w14:textId="77777777" w:rsidR="00C74B6F" w:rsidRDefault="00C74B6F">
      <w:r>
        <w:t>______________________________________________________________________</w:t>
      </w:r>
    </w:p>
    <w:p w14:paraId="6B725C71" w14:textId="77777777" w:rsidR="00C74B6F" w:rsidRDefault="00C74B6F"/>
    <w:p w14:paraId="1D51424E" w14:textId="77777777" w:rsidR="00C74B6F" w:rsidRPr="005B0612" w:rsidRDefault="00C74B6F" w:rsidP="008B042E">
      <w:pPr>
        <w:jc w:val="center"/>
        <w:rPr>
          <w:b/>
          <w:bCs/>
        </w:rPr>
      </w:pPr>
      <w:bookmarkStart w:id="7" w:name="decision"/>
      <w:r w:rsidRPr="005B0612">
        <w:rPr>
          <w:b/>
          <w:bCs/>
        </w:rPr>
        <w:t>DÉCISION</w:t>
      </w:r>
      <w:bookmarkEnd w:id="7"/>
    </w:p>
    <w:p w14:paraId="51696980" w14:textId="77777777" w:rsidR="008F20EA" w:rsidRDefault="008F20EA" w:rsidP="008F20EA">
      <w:bookmarkStart w:id="8" w:name="separation"/>
      <w:bookmarkStart w:id="9" w:name="parag_1"/>
      <w:r>
        <w:t>______________________________________________________________________</w:t>
      </w:r>
    </w:p>
    <w:p w14:paraId="5401320F" w14:textId="77777777" w:rsidR="008F20EA" w:rsidRDefault="008F20EA" w:rsidP="00EC4DFB">
      <w:pPr>
        <w:pStyle w:val="Titre1"/>
        <w:spacing w:before="360" w:after="360"/>
      </w:pPr>
      <w:bookmarkStart w:id="10" w:name="supprimer_apercu"/>
      <w:bookmarkEnd w:id="8"/>
      <w:r>
        <w:t>L’APERÇU</w:t>
      </w:r>
    </w:p>
    <w:bookmarkEnd w:id="10"/>
    <w:bookmarkEnd w:id="9"/>
    <w:p w14:paraId="3D6B1D9A" w14:textId="51A59D8F" w:rsidR="00685B35" w:rsidRDefault="00DC2B13">
      <w:pPr>
        <w:pStyle w:val="corpsdedcision"/>
      </w:pPr>
      <w:r>
        <w:t>Monsieur Mahmoud Assad Shahanghi, le travailleur, occupe un emploi d</w:t>
      </w:r>
      <w:r w:rsidR="00003248">
        <w:t xml:space="preserve">e </w:t>
      </w:r>
      <w:r w:rsidR="00685B35">
        <w:t>cuisinier pour l’employeur, l’Hôtel Mariott.</w:t>
      </w:r>
    </w:p>
    <w:p w14:paraId="4CEA4C21" w14:textId="459D3834" w:rsidR="00C74B6F" w:rsidRDefault="00685B35">
      <w:pPr>
        <w:pStyle w:val="corpsdedcision"/>
      </w:pPr>
      <w:r>
        <w:t>Il allègue avoir subi une lésion professionnelle le 14</w:t>
      </w:r>
      <w:r w:rsidR="007456E4">
        <w:t> </w:t>
      </w:r>
      <w:r>
        <w:t>juin</w:t>
      </w:r>
      <w:r w:rsidR="007456E4">
        <w:t> </w:t>
      </w:r>
      <w:r>
        <w:t>2022 lorsqu</w:t>
      </w:r>
      <w:r w:rsidR="00170780">
        <w:t xml:space="preserve">e le couvercle d’un </w:t>
      </w:r>
      <w:r w:rsidR="00554703">
        <w:t>drain</w:t>
      </w:r>
      <w:r w:rsidR="00170780">
        <w:t xml:space="preserve"> </w:t>
      </w:r>
      <w:r w:rsidR="00EF6939">
        <w:t xml:space="preserve">qu’il referme </w:t>
      </w:r>
      <w:r w:rsidR="007456E4" w:rsidRPr="00A8559B">
        <w:t>avec</w:t>
      </w:r>
      <w:r w:rsidR="007456E4">
        <w:t xml:space="preserve"> </w:t>
      </w:r>
      <w:r w:rsidR="00EF6939">
        <w:t>l’aide d’un collègue tombe sur son pied gauche.</w:t>
      </w:r>
      <w:r>
        <w:t xml:space="preserve"> La Commission des normes, de l’équité, de la santé et de la sécurité du travail rend une décision par laquelle elle refuse la réclamation d</w:t>
      </w:r>
      <w:r w:rsidR="00EF6939">
        <w:t>u travailleur</w:t>
      </w:r>
      <w:r>
        <w:rPr>
          <w:rStyle w:val="Appelnotedebasdep"/>
        </w:rPr>
        <w:footnoteReference w:id="1"/>
      </w:r>
      <w:r>
        <w:t>. Maintenue à la suite d’une révision administrative</w:t>
      </w:r>
      <w:r>
        <w:rPr>
          <w:rStyle w:val="Appelnotedebasdep"/>
        </w:rPr>
        <w:footnoteReference w:id="2"/>
      </w:r>
      <w:r>
        <w:t xml:space="preserve">, cette décision fait l’objet du litige dont est saisi le Tribunal. </w:t>
      </w:r>
      <w:r w:rsidR="00DC2B13">
        <w:t xml:space="preserve"> </w:t>
      </w:r>
    </w:p>
    <w:p w14:paraId="7E645D7D" w14:textId="7864430C" w:rsidR="00B62ED5" w:rsidRPr="00E359A8" w:rsidRDefault="00B62ED5">
      <w:pPr>
        <w:pStyle w:val="corpsdedcision"/>
      </w:pPr>
      <w:r w:rsidRPr="00E359A8">
        <w:t xml:space="preserve">Le travailleur </w:t>
      </w:r>
      <w:r w:rsidR="0064421A" w:rsidRPr="00E359A8">
        <w:t>soutient que puisque l’événement survient sur le terrain de l’employeur</w:t>
      </w:r>
      <w:r w:rsidR="00554703" w:rsidRPr="00E359A8">
        <w:t xml:space="preserve"> et que bien qu’il soit en pause,</w:t>
      </w:r>
      <w:r w:rsidR="009C1631" w:rsidRPr="00E359A8">
        <w:t xml:space="preserve"> il</w:t>
      </w:r>
      <w:r w:rsidR="00554703" w:rsidRPr="00E359A8">
        <w:t xml:space="preserve"> </w:t>
      </w:r>
      <w:r w:rsidR="006B23AE" w:rsidRPr="00E359A8">
        <w:t xml:space="preserve">est </w:t>
      </w:r>
      <w:r w:rsidR="00B10C23" w:rsidRPr="00E359A8">
        <w:t>rémunéré</w:t>
      </w:r>
      <w:r w:rsidR="00A71990" w:rsidRPr="00E359A8">
        <w:t xml:space="preserve">. Il </w:t>
      </w:r>
      <w:r w:rsidR="00F5092D" w:rsidRPr="00E359A8">
        <w:t>estime</w:t>
      </w:r>
      <w:r w:rsidR="00F13583" w:rsidRPr="00E359A8">
        <w:t xml:space="preserve"> ainsi que </w:t>
      </w:r>
      <w:r w:rsidR="00B10C23" w:rsidRPr="00E359A8">
        <w:t xml:space="preserve">le Tribunal doit conclure </w:t>
      </w:r>
      <w:r w:rsidR="00127F5A" w:rsidRPr="00E359A8">
        <w:t>à la reconnaissance d’une lésion professionnelle.</w:t>
      </w:r>
    </w:p>
    <w:p w14:paraId="2E1C5C3E" w14:textId="33B4786E" w:rsidR="00B62ED5" w:rsidRDefault="00B62ED5">
      <w:pPr>
        <w:pStyle w:val="corpsdedcision"/>
      </w:pPr>
      <w:r>
        <w:t xml:space="preserve">Pour sa part, l’employeur argue </w:t>
      </w:r>
      <w:r w:rsidR="00003248">
        <w:t>tout d’abord que la présomption de lésion professionnelle est inapplicable</w:t>
      </w:r>
      <w:r w:rsidR="0019354A">
        <w:t xml:space="preserve"> puisque le travailleur n’est pas </w:t>
      </w:r>
      <w:r w:rsidR="00EB6030">
        <w:t>à son</w:t>
      </w:r>
      <w:r w:rsidR="0019354A">
        <w:t xml:space="preserve"> travail lorsque survient sa blessure. Il ajoute que </w:t>
      </w:r>
      <w:r w:rsidR="00E30615">
        <w:t xml:space="preserve">l’événement </w:t>
      </w:r>
      <w:r w:rsidR="00306636">
        <w:t>n</w:t>
      </w:r>
      <w:r w:rsidR="00E30615">
        <w:t xml:space="preserve">e survient pas </w:t>
      </w:r>
      <w:r w:rsidR="00EB6030">
        <w:t xml:space="preserve">non plus </w:t>
      </w:r>
      <w:r w:rsidR="00E30615">
        <w:t>par le fait ou à l’occasion d</w:t>
      </w:r>
      <w:r w:rsidR="00EB6030">
        <w:t>u</w:t>
      </w:r>
      <w:r w:rsidR="00E30615">
        <w:t xml:space="preserve"> travail</w:t>
      </w:r>
      <w:r w:rsidR="00306636">
        <w:t xml:space="preserve"> puisque le travailleur est alors dans le cadre de sa sphère personnelle</w:t>
      </w:r>
      <w:r w:rsidR="00706F64">
        <w:t>. Il estime donc que ce dernier n’a pas subi de lésion professionnelle.</w:t>
      </w:r>
      <w:r w:rsidR="00306636">
        <w:t xml:space="preserve"> </w:t>
      </w:r>
    </w:p>
    <w:p w14:paraId="1B75283E" w14:textId="4526CEF5" w:rsidR="007B6F71" w:rsidRDefault="007B6F71" w:rsidP="007B6F71">
      <w:pPr>
        <w:pStyle w:val="corpsdedcision"/>
        <w:tabs>
          <w:tab w:val="num" w:pos="720"/>
        </w:tabs>
      </w:pPr>
      <w:r>
        <w:t>Le Tribunal doit répondre à la question suivante :</w:t>
      </w:r>
    </w:p>
    <w:p w14:paraId="747DC6FD" w14:textId="5D42A4D1" w:rsidR="007B6F71" w:rsidRDefault="000D54FE" w:rsidP="007B6F71">
      <w:pPr>
        <w:pStyle w:val="corpsdedcision"/>
        <w:numPr>
          <w:ilvl w:val="0"/>
          <w:numId w:val="12"/>
        </w:numPr>
      </w:pPr>
      <w:r>
        <w:t>L</w:t>
      </w:r>
      <w:r w:rsidR="007B6F71">
        <w:t>’événement du 14</w:t>
      </w:r>
      <w:r w:rsidR="007456E4">
        <w:t> </w:t>
      </w:r>
      <w:r w:rsidR="007B6F71">
        <w:t>juin</w:t>
      </w:r>
      <w:r w:rsidR="007456E4">
        <w:t> </w:t>
      </w:r>
      <w:r w:rsidR="007B6F71">
        <w:t>2022 est</w:t>
      </w:r>
      <w:r>
        <w:t>-il</w:t>
      </w:r>
      <w:r w:rsidR="007B6F71">
        <w:t xml:space="preserve"> survenu à l’occasion du travail?</w:t>
      </w:r>
    </w:p>
    <w:p w14:paraId="104AFBC5" w14:textId="2AB69EE6" w:rsidR="00706F64" w:rsidRPr="006B23AE" w:rsidRDefault="00706F64">
      <w:pPr>
        <w:pStyle w:val="corpsdedcision"/>
      </w:pPr>
      <w:r>
        <w:t xml:space="preserve">Pour les motifs qui suivent, le Tribunal conclut </w:t>
      </w:r>
      <w:r w:rsidRPr="006B23AE">
        <w:t xml:space="preserve">que le travailleur n’a pas subi de lésion professionnelle le </w:t>
      </w:r>
      <w:r w:rsidR="007708D3" w:rsidRPr="006B23AE">
        <w:t>14</w:t>
      </w:r>
      <w:r w:rsidR="007456E4">
        <w:t> </w:t>
      </w:r>
      <w:r w:rsidR="007708D3" w:rsidRPr="006B23AE">
        <w:t>juin</w:t>
      </w:r>
      <w:r w:rsidR="007456E4">
        <w:t> </w:t>
      </w:r>
      <w:r w:rsidR="007708D3" w:rsidRPr="006B23AE">
        <w:t>2022.</w:t>
      </w:r>
    </w:p>
    <w:p w14:paraId="5377704B" w14:textId="77777777" w:rsidR="00082A97" w:rsidRDefault="00082A97" w:rsidP="00EC4DFB">
      <w:pPr>
        <w:pStyle w:val="Titre1"/>
        <w:spacing w:before="360" w:after="360"/>
      </w:pPr>
      <w:bookmarkStart w:id="11" w:name="supprimer_analyse"/>
      <w:r w:rsidRPr="00B51F99">
        <w:t>L</w:t>
      </w:r>
      <w:r>
        <w:t>’ANALYSE</w:t>
      </w:r>
    </w:p>
    <w:bookmarkEnd w:id="11"/>
    <w:p w14:paraId="54F76E7F" w14:textId="18081E3D" w:rsidR="007B6F71" w:rsidRDefault="000D54FE" w:rsidP="00EC4DFB">
      <w:pPr>
        <w:pStyle w:val="Titre3"/>
        <w:spacing w:before="360" w:after="360"/>
      </w:pPr>
      <w:r>
        <w:t>L</w:t>
      </w:r>
      <w:r w:rsidR="0067195E">
        <w:t>’événement du 14 juin 2022 est</w:t>
      </w:r>
      <w:r>
        <w:t>-il</w:t>
      </w:r>
      <w:r w:rsidR="0067195E">
        <w:t xml:space="preserve"> survenu à l’occasion du travail?</w:t>
      </w:r>
    </w:p>
    <w:p w14:paraId="692DDD95" w14:textId="21F50CC2" w:rsidR="007B6F71" w:rsidRDefault="007B6F71" w:rsidP="007B6F71">
      <w:pPr>
        <w:pStyle w:val="corpsdedcision"/>
        <w:tabs>
          <w:tab w:val="num" w:pos="720"/>
        </w:tabs>
      </w:pPr>
      <w:r w:rsidRPr="005B7574">
        <w:t xml:space="preserve">La lésion professionnelle </w:t>
      </w:r>
      <w:r w:rsidR="0039099D">
        <w:t>est définie</w:t>
      </w:r>
      <w:r>
        <w:t xml:space="preserve"> à </w:t>
      </w:r>
      <w:r w:rsidRPr="005B7574">
        <w:t xml:space="preserve">l’article 2 de la </w:t>
      </w:r>
      <w:r w:rsidRPr="004D3108">
        <w:rPr>
          <w:i/>
        </w:rPr>
        <w:t>Loi sur les accidents du travail et les maladies professionnelles</w:t>
      </w:r>
      <w:r w:rsidRPr="00DF1889">
        <w:rPr>
          <w:rStyle w:val="Appelnotedebasdep"/>
        </w:rPr>
        <w:footnoteReference w:id="3"/>
      </w:r>
      <w:r>
        <w:t>,</w:t>
      </w:r>
      <w:r w:rsidRPr="00DF1889">
        <w:t xml:space="preserve"> </w:t>
      </w:r>
      <w:r>
        <w:t>la Loi</w:t>
      </w:r>
      <w:r w:rsidRPr="005B7574">
        <w:t>. Il s’agit d’</w:t>
      </w:r>
      <w:r>
        <w:t xml:space="preserve">une </w:t>
      </w:r>
      <w:r w:rsidRPr="005B7574">
        <w:t>« </w:t>
      </w:r>
      <w:r w:rsidRPr="00564945">
        <w:rPr>
          <w:rStyle w:val="Citationintgre"/>
        </w:rPr>
        <w:t>blessure ou une maladie qui survient par le fait ou à l'occasion d'un accident du travail, ou une maladie professionnelle, y compris la récidive, la rechute ou l'aggravation</w:t>
      </w:r>
      <w:r w:rsidRPr="005B7574">
        <w:t> ».</w:t>
      </w:r>
      <w:r>
        <w:t xml:space="preserve"> En l’espèce, l</w:t>
      </w:r>
      <w:r w:rsidR="0039099D">
        <w:t>e</w:t>
      </w:r>
      <w:r>
        <w:t xml:space="preserve"> travailleu</w:t>
      </w:r>
      <w:r w:rsidR="0039099D">
        <w:t>r</w:t>
      </w:r>
      <w:r>
        <w:t xml:space="preserve"> prétend uniquement que sa lésion résulte d’un accident du travail. </w:t>
      </w:r>
    </w:p>
    <w:p w14:paraId="2E2E83D1" w14:textId="77777777" w:rsidR="00B35E69" w:rsidRDefault="0039099D" w:rsidP="0039099D">
      <w:pPr>
        <w:pStyle w:val="corpsdedcision"/>
        <w:rPr>
          <w:rStyle w:val="Citationintgre"/>
          <w:i w:val="0"/>
          <w:sz w:val="24"/>
        </w:rPr>
      </w:pPr>
      <w:r>
        <w:rPr>
          <w:rStyle w:val="Citationintgre"/>
          <w:i w:val="0"/>
          <w:sz w:val="24"/>
        </w:rPr>
        <w:t>Précisons d’emblée que le travailleur</w:t>
      </w:r>
      <w:r w:rsidR="007B6F71">
        <w:rPr>
          <w:rStyle w:val="Citationintgre"/>
          <w:i w:val="0"/>
          <w:sz w:val="24"/>
        </w:rPr>
        <w:t xml:space="preserve"> ne peut pas bénéficier de la présomption de lésion professionnelle prévue à l’article 28 de la Loi</w:t>
      </w:r>
      <w:r w:rsidR="00B35E69">
        <w:rPr>
          <w:rStyle w:val="Citationintgre"/>
          <w:i w:val="0"/>
          <w:sz w:val="24"/>
        </w:rPr>
        <w:t> :</w:t>
      </w:r>
    </w:p>
    <w:p w14:paraId="4472AFA2" w14:textId="77777777" w:rsidR="00B35E69" w:rsidRDefault="00B35E69">
      <w:pPr>
        <w:pStyle w:val="articlesdelaLATMP"/>
      </w:pPr>
      <w:r w:rsidRPr="00977E47">
        <w:rPr>
          <w:b/>
        </w:rPr>
        <w:t>28.</w:t>
      </w:r>
      <w:r>
        <w:t xml:space="preserve">  Une blessure qui arrive sur les lieux du travail alors que le travailleur est à son travail est présumée une lésion professionnelle.</w:t>
      </w:r>
    </w:p>
    <w:p w14:paraId="5EF58D98" w14:textId="7A01BA15" w:rsidR="00B35E69" w:rsidRDefault="00B35E69" w:rsidP="00B35E69">
      <w:pPr>
        <w:pStyle w:val="articlesdelaLATMP"/>
      </w:pPr>
    </w:p>
    <w:p w14:paraId="0D45D69D" w14:textId="77777777" w:rsidR="00B35E69" w:rsidRDefault="00B35E69">
      <w:pPr>
        <w:pStyle w:val="articlesdelaLATMP"/>
      </w:pPr>
    </w:p>
    <w:p w14:paraId="1F9A79AB" w14:textId="27C7FE4F" w:rsidR="007B6F71" w:rsidRPr="00EB6463" w:rsidRDefault="00B35E69" w:rsidP="0039099D">
      <w:pPr>
        <w:pStyle w:val="corpsdedcision"/>
        <w:rPr>
          <w:rStyle w:val="Citationintgre"/>
          <w:i w:val="0"/>
          <w:sz w:val="24"/>
        </w:rPr>
      </w:pPr>
      <w:r>
        <w:rPr>
          <w:rStyle w:val="Citationintgre"/>
          <w:i w:val="0"/>
          <w:sz w:val="24"/>
        </w:rPr>
        <w:t xml:space="preserve">En effet, </w:t>
      </w:r>
      <w:r w:rsidR="0039099D">
        <w:rPr>
          <w:rStyle w:val="Citationintgre"/>
          <w:i w:val="0"/>
          <w:sz w:val="24"/>
        </w:rPr>
        <w:t xml:space="preserve">au moment </w:t>
      </w:r>
      <w:r w:rsidR="00FB481D">
        <w:rPr>
          <w:rStyle w:val="Citationintgre"/>
          <w:i w:val="0"/>
          <w:sz w:val="24"/>
        </w:rPr>
        <w:t>où</w:t>
      </w:r>
      <w:r w:rsidR="0039099D">
        <w:rPr>
          <w:rStyle w:val="Citationintgre"/>
          <w:i w:val="0"/>
          <w:sz w:val="24"/>
        </w:rPr>
        <w:t xml:space="preserve"> le couvercle d</w:t>
      </w:r>
      <w:r w:rsidR="000407FA">
        <w:rPr>
          <w:rStyle w:val="Citationintgre"/>
          <w:i w:val="0"/>
          <w:sz w:val="24"/>
        </w:rPr>
        <w:t>u drain</w:t>
      </w:r>
      <w:r w:rsidR="00FB481D">
        <w:rPr>
          <w:rStyle w:val="Citationintgre"/>
          <w:i w:val="0"/>
          <w:sz w:val="24"/>
        </w:rPr>
        <w:t xml:space="preserve"> </w:t>
      </w:r>
      <w:r w:rsidR="00446D77">
        <w:rPr>
          <w:rStyle w:val="Citationintgre"/>
          <w:i w:val="0"/>
          <w:sz w:val="24"/>
        </w:rPr>
        <w:t>tombe sur son pied</w:t>
      </w:r>
      <w:r w:rsidR="00653A65">
        <w:rPr>
          <w:rStyle w:val="Citationintgre"/>
          <w:i w:val="0"/>
          <w:sz w:val="24"/>
        </w:rPr>
        <w:t>, le travailleur est à sa pause</w:t>
      </w:r>
      <w:r w:rsidR="002410AF">
        <w:rPr>
          <w:rStyle w:val="Citationintgre"/>
          <w:i w:val="0"/>
          <w:sz w:val="24"/>
        </w:rPr>
        <w:t xml:space="preserve"> et il </w:t>
      </w:r>
      <w:r w:rsidR="007B6F71">
        <w:rPr>
          <w:rStyle w:val="Citationintgre"/>
          <w:i w:val="0"/>
          <w:sz w:val="24"/>
        </w:rPr>
        <w:t xml:space="preserve">n’exerce pas ses fonctions de </w:t>
      </w:r>
      <w:r w:rsidR="00446D77">
        <w:rPr>
          <w:rStyle w:val="Citationintgre"/>
          <w:i w:val="0"/>
          <w:sz w:val="24"/>
        </w:rPr>
        <w:t>cuisinier</w:t>
      </w:r>
      <w:r w:rsidR="002410AF">
        <w:rPr>
          <w:rStyle w:val="Citationintgre"/>
          <w:i w:val="0"/>
          <w:sz w:val="24"/>
        </w:rPr>
        <w:t xml:space="preserve">. Ce faisant, </w:t>
      </w:r>
      <w:r w:rsidR="003916AA">
        <w:rPr>
          <w:rStyle w:val="Citationintgre"/>
          <w:i w:val="0"/>
          <w:sz w:val="24"/>
        </w:rPr>
        <w:t xml:space="preserve">sa </w:t>
      </w:r>
      <w:r w:rsidR="002410AF">
        <w:rPr>
          <w:rStyle w:val="Citationintgre"/>
          <w:i w:val="0"/>
          <w:sz w:val="24"/>
        </w:rPr>
        <w:t>blessure</w:t>
      </w:r>
      <w:r w:rsidR="003916AA">
        <w:rPr>
          <w:rStyle w:val="Citationintgre"/>
          <w:i w:val="0"/>
          <w:sz w:val="24"/>
        </w:rPr>
        <w:t xml:space="preserve"> n’</w:t>
      </w:r>
      <w:r w:rsidR="002410AF">
        <w:rPr>
          <w:rStyle w:val="Citationintgre"/>
          <w:i w:val="0"/>
          <w:sz w:val="24"/>
        </w:rPr>
        <w:t>arrive</w:t>
      </w:r>
      <w:r w:rsidR="003916AA">
        <w:rPr>
          <w:rStyle w:val="Citationintgre"/>
          <w:i w:val="0"/>
          <w:sz w:val="24"/>
        </w:rPr>
        <w:t xml:space="preserve"> pas</w:t>
      </w:r>
      <w:r w:rsidR="002410AF">
        <w:rPr>
          <w:rStyle w:val="Citationintgre"/>
          <w:i w:val="0"/>
          <w:sz w:val="24"/>
        </w:rPr>
        <w:t xml:space="preserve"> alors qu’il est </w:t>
      </w:r>
      <w:r w:rsidR="003916AA">
        <w:rPr>
          <w:rStyle w:val="Citationintgre"/>
          <w:i w:val="0"/>
          <w:sz w:val="24"/>
        </w:rPr>
        <w:t>« </w:t>
      </w:r>
      <w:r w:rsidR="003916AA" w:rsidRPr="003916AA">
        <w:rPr>
          <w:rStyle w:val="Citationintgre"/>
        </w:rPr>
        <w:t>à son travail</w:t>
      </w:r>
      <w:r w:rsidR="003916AA">
        <w:rPr>
          <w:rStyle w:val="Citationintgre"/>
          <w:i w:val="0"/>
          <w:sz w:val="24"/>
        </w:rPr>
        <w:t> ».</w:t>
      </w:r>
    </w:p>
    <w:p w14:paraId="043A551D" w14:textId="7DBED66A" w:rsidR="007B6F71" w:rsidRDefault="007B6F71" w:rsidP="00446D77">
      <w:pPr>
        <w:pStyle w:val="corpsdedcision"/>
      </w:pPr>
      <w:r>
        <w:t xml:space="preserve">Dès lors, il lui appartient de démontrer, par une preuve prépondérante, les éléments constitutifs de la définition d’accident du travail, </w:t>
      </w:r>
      <w:r w:rsidR="00F45F9D">
        <w:t xml:space="preserve">dont la définition est </w:t>
      </w:r>
      <w:r>
        <w:t xml:space="preserve">également prévue à l’article 2 de la Loi, soit : un événement imprévu et soudain, attribuable à toute cause, qui survient par le fait ou à l’occasion du travail et </w:t>
      </w:r>
      <w:r w:rsidR="00F45F9D">
        <w:t xml:space="preserve">enfin, </w:t>
      </w:r>
      <w:r>
        <w:t>qui entraîne une lésion professionnelle.</w:t>
      </w:r>
    </w:p>
    <w:p w14:paraId="6FA20A3F" w14:textId="6B1DE0B2" w:rsidR="00F45F9D" w:rsidRDefault="00F45F9D" w:rsidP="00F45F9D">
      <w:pPr>
        <w:pStyle w:val="corpsdedcision"/>
        <w:tabs>
          <w:tab w:val="num" w:pos="360"/>
        </w:tabs>
      </w:pPr>
      <w:r>
        <w:t>Il n’est pas</w:t>
      </w:r>
      <w:r w:rsidR="00AA537D">
        <w:t xml:space="preserve"> contredit</w:t>
      </w:r>
      <w:r w:rsidR="007D6F2B">
        <w:t xml:space="preserve"> </w:t>
      </w:r>
      <w:r w:rsidR="00E214DE">
        <w:t xml:space="preserve">en l’espèce qu’il y a présence d’un événement imprévu et soudain lorsque le couvercle </w:t>
      </w:r>
      <w:r w:rsidR="00734BE5">
        <w:t xml:space="preserve">d’un drain </w:t>
      </w:r>
      <w:r w:rsidR="00E214DE">
        <w:t xml:space="preserve">tombe sur le pied du travailleur, et </w:t>
      </w:r>
      <w:r w:rsidR="00540045">
        <w:t xml:space="preserve">que cela entraîne pour lui une </w:t>
      </w:r>
      <w:r w:rsidR="00474857">
        <w:t>lésion</w:t>
      </w:r>
      <w:r w:rsidR="009B0141">
        <w:t xml:space="preserve">, en l’occurrence </w:t>
      </w:r>
      <w:r w:rsidR="000F0007">
        <w:t xml:space="preserve">un écrasement et </w:t>
      </w:r>
      <w:r w:rsidR="00BC3665">
        <w:t>des contusions au pied gauche</w:t>
      </w:r>
      <w:r w:rsidR="00BC3665">
        <w:rPr>
          <w:rStyle w:val="Appelnotedebasdep"/>
        </w:rPr>
        <w:footnoteReference w:id="4"/>
      </w:r>
      <w:r>
        <w:t xml:space="preserve">. Qui plus est, </w:t>
      </w:r>
      <w:r w:rsidR="00540045">
        <w:t xml:space="preserve">cet événement ne survient pas </w:t>
      </w:r>
      <w:r w:rsidR="00EF243E">
        <w:t>« </w:t>
      </w:r>
      <w:r w:rsidRPr="00EF243E">
        <w:rPr>
          <w:rStyle w:val="Citationintgre"/>
        </w:rPr>
        <w:t>par le fait de son travail</w:t>
      </w:r>
      <w:r w:rsidR="00EF243E">
        <w:t> »</w:t>
      </w:r>
      <w:r>
        <w:t>, puisqu</w:t>
      </w:r>
      <w:r w:rsidR="00540045">
        <w:t xml:space="preserve">’il </w:t>
      </w:r>
      <w:r w:rsidR="00EF243E">
        <w:t>survient lors de sa</w:t>
      </w:r>
      <w:r w:rsidR="00540045">
        <w:t xml:space="preserve"> pause santé</w:t>
      </w:r>
      <w:r w:rsidR="00EF243E">
        <w:t>,</w:t>
      </w:r>
      <w:r w:rsidR="00540045">
        <w:t xml:space="preserve"> à l’extérieur de l’établissement de l’employeur</w:t>
      </w:r>
      <w:r>
        <w:t>.</w:t>
      </w:r>
    </w:p>
    <w:p w14:paraId="367001A2" w14:textId="749144EB" w:rsidR="00F45F9D" w:rsidRPr="00CA7D31" w:rsidRDefault="00370412" w:rsidP="00370412">
      <w:pPr>
        <w:pStyle w:val="corpsdedcision"/>
        <w:rPr>
          <w:i/>
        </w:rPr>
      </w:pPr>
      <w:r>
        <w:t>Il r</w:t>
      </w:r>
      <w:r w:rsidR="00F45F9D">
        <w:t xml:space="preserve">este donc à </w:t>
      </w:r>
      <w:r>
        <w:t>établir</w:t>
      </w:r>
      <w:r w:rsidR="00F45F9D">
        <w:t xml:space="preserve"> si </w:t>
      </w:r>
      <w:r>
        <w:t xml:space="preserve">les circonstances entourant cet événement surviennent </w:t>
      </w:r>
      <w:r w:rsidR="00F45F9D">
        <w:t>« </w:t>
      </w:r>
      <w:r w:rsidR="00F45F9D" w:rsidRPr="001F10D6">
        <w:rPr>
          <w:rStyle w:val="Citationintgre"/>
        </w:rPr>
        <w:t>à l’occasion du travail</w:t>
      </w:r>
      <w:r w:rsidR="00F45F9D">
        <w:t> ». Le Tribunal se réfère aux enseignements de la jurisprudence afin de circonscrire</w:t>
      </w:r>
      <w:r w:rsidR="003B565B">
        <w:t xml:space="preserve"> cette notion, qui n’est pas autrement définie à la Loi</w:t>
      </w:r>
      <w:r w:rsidR="00F45F9D">
        <w:t>. Le cadre d’analyse élaboré repose sur les critères suivants</w:t>
      </w:r>
      <w:r w:rsidR="00F45F9D">
        <w:rPr>
          <w:rStyle w:val="Appelnotedebasdep"/>
        </w:rPr>
        <w:footnoteReference w:id="5"/>
      </w:r>
      <w:r w:rsidR="00F45F9D">
        <w:t> :</w:t>
      </w:r>
    </w:p>
    <w:p w14:paraId="01FB6950" w14:textId="51D87FA9" w:rsidR="00F45F9D" w:rsidRPr="004A5AA8" w:rsidRDefault="004A5EA5" w:rsidP="00D93FF0">
      <w:pPr>
        <w:pStyle w:val="corpsdedcision"/>
        <w:numPr>
          <w:ilvl w:val="0"/>
          <w:numId w:val="13"/>
        </w:numPr>
        <w:spacing w:after="240"/>
        <w:rPr>
          <w:i/>
        </w:rPr>
      </w:pPr>
      <w:r w:rsidRPr="00A8559B">
        <w:t>l</w:t>
      </w:r>
      <w:r w:rsidR="00F45F9D" w:rsidRPr="00A8559B">
        <w:t>e</w:t>
      </w:r>
      <w:r w:rsidR="00F45F9D">
        <w:t xml:space="preserve"> lieu de l’événement;</w:t>
      </w:r>
    </w:p>
    <w:p w14:paraId="2503E427" w14:textId="7D3875C4" w:rsidR="00F45F9D" w:rsidRPr="004A5AA8" w:rsidRDefault="004A5EA5" w:rsidP="00DA1D69">
      <w:pPr>
        <w:pStyle w:val="corpsdedcision"/>
        <w:numPr>
          <w:ilvl w:val="0"/>
          <w:numId w:val="13"/>
        </w:numPr>
        <w:spacing w:after="240"/>
        <w:rPr>
          <w:i/>
        </w:rPr>
      </w:pPr>
      <w:r w:rsidRPr="00A8559B">
        <w:t>l</w:t>
      </w:r>
      <w:r w:rsidR="00F45F9D" w:rsidRPr="00A8559B">
        <w:t>e</w:t>
      </w:r>
      <w:r w:rsidR="00F45F9D">
        <w:t xml:space="preserve"> moment de l’événement;</w:t>
      </w:r>
    </w:p>
    <w:p w14:paraId="21546797" w14:textId="0DEE0BEE" w:rsidR="00F45F9D" w:rsidRPr="004A5AA8" w:rsidRDefault="004A5EA5" w:rsidP="00DA1D69">
      <w:pPr>
        <w:pStyle w:val="corpsdedcision"/>
        <w:numPr>
          <w:ilvl w:val="0"/>
          <w:numId w:val="13"/>
        </w:numPr>
        <w:spacing w:after="240"/>
        <w:rPr>
          <w:i/>
        </w:rPr>
      </w:pPr>
      <w:r w:rsidRPr="00A8559B">
        <w:t>l</w:t>
      </w:r>
      <w:r w:rsidR="00F45F9D" w:rsidRPr="00A8559B">
        <w:t>a</w:t>
      </w:r>
      <w:r w:rsidR="00F45F9D">
        <w:t xml:space="preserve"> rémunération de l’activité exercée par le travailleur au moment de l’événement;</w:t>
      </w:r>
    </w:p>
    <w:p w14:paraId="3E16D7E8" w14:textId="0B938081" w:rsidR="00F45F9D" w:rsidRPr="00534ADD" w:rsidRDefault="004A5EA5" w:rsidP="00DA1D69">
      <w:pPr>
        <w:pStyle w:val="corpsdedcision"/>
        <w:numPr>
          <w:ilvl w:val="0"/>
          <w:numId w:val="13"/>
        </w:numPr>
        <w:spacing w:after="240"/>
        <w:rPr>
          <w:i/>
        </w:rPr>
      </w:pPr>
      <w:r w:rsidRPr="00A8559B">
        <w:t>l</w:t>
      </w:r>
      <w:r w:rsidR="00F45F9D" w:rsidRPr="00A8559B">
        <w:t>’</w:t>
      </w:r>
      <w:r w:rsidR="00F45F9D">
        <w:t>existence et le degré d’autorité ou de subordination de l’employeur lorsque l’événement ne survient ni sur les lieux du travail ni durant les heures de travail;</w:t>
      </w:r>
    </w:p>
    <w:p w14:paraId="0D65C723" w14:textId="3142686B" w:rsidR="00F45F9D" w:rsidRPr="00EB2A5D" w:rsidRDefault="004A5EA5" w:rsidP="00DA1D69">
      <w:pPr>
        <w:pStyle w:val="corpsdedcision"/>
        <w:numPr>
          <w:ilvl w:val="0"/>
          <w:numId w:val="13"/>
        </w:numPr>
        <w:spacing w:after="240"/>
        <w:rPr>
          <w:i/>
        </w:rPr>
      </w:pPr>
      <w:r w:rsidRPr="00A8559B">
        <w:t>l</w:t>
      </w:r>
      <w:r w:rsidR="00F45F9D" w:rsidRPr="00A8559B">
        <w:t>a</w:t>
      </w:r>
      <w:r w:rsidR="00F45F9D">
        <w:t xml:space="preserve"> finalité de l’activité exercée au moment de l’événement, qu’elle soit incidente, accessoire ou facultative aux conditions de travail du travailleur;</w:t>
      </w:r>
    </w:p>
    <w:p w14:paraId="149533C1" w14:textId="0681B35F" w:rsidR="00F45F9D" w:rsidRPr="00B13EFA" w:rsidRDefault="004A5EA5" w:rsidP="00F45F9D">
      <w:pPr>
        <w:pStyle w:val="corpsdedcision"/>
        <w:numPr>
          <w:ilvl w:val="0"/>
          <w:numId w:val="13"/>
        </w:numPr>
        <w:rPr>
          <w:i/>
        </w:rPr>
      </w:pPr>
      <w:r w:rsidRPr="00A8559B">
        <w:t>l</w:t>
      </w:r>
      <w:r w:rsidR="00F45F9D" w:rsidRPr="00A8559B">
        <w:t>e</w:t>
      </w:r>
      <w:r w:rsidR="00F45F9D">
        <w:t xml:space="preserve"> caractère de connexité ou d’utilité relative de l’activité du travailleur en regard de l’accomplissement du travail.</w:t>
      </w:r>
    </w:p>
    <w:p w14:paraId="3AEF22C5" w14:textId="77777777" w:rsidR="00F45F9D" w:rsidRDefault="00F45F9D" w:rsidP="00F45F9D">
      <w:pPr>
        <w:pStyle w:val="corpsdedcision"/>
        <w:tabs>
          <w:tab w:val="num" w:pos="360"/>
        </w:tabs>
      </w:pPr>
      <w:r w:rsidRPr="0092251D">
        <w:t>Aucun de ces paramètres n’est décisif en soi</w:t>
      </w:r>
      <w:r>
        <w:t xml:space="preserve">, et l’ensemble des circonstances doit être analysé en fonction des faits propres à chaque cas. </w:t>
      </w:r>
    </w:p>
    <w:p w14:paraId="3B1C374E" w14:textId="3BDEB99D" w:rsidR="00871A35" w:rsidRPr="0092251D" w:rsidRDefault="00871A35" w:rsidP="00871A35">
      <w:pPr>
        <w:pStyle w:val="corpsdedcision"/>
        <w:tabs>
          <w:tab w:val="num" w:pos="360"/>
        </w:tabs>
      </w:pPr>
      <w:r>
        <w:t>Cela étant, la preuve prépondérante ne convainc pas le Tribunal que l’écrasement du pied du travailleur par le couvercle d</w:t>
      </w:r>
      <w:r w:rsidR="00DE3EE8">
        <w:t>’un drain</w:t>
      </w:r>
      <w:r>
        <w:t xml:space="preserve"> survient à l’occasion d</w:t>
      </w:r>
      <w:r w:rsidR="00C2526B">
        <w:t>e son</w:t>
      </w:r>
      <w:r>
        <w:t xml:space="preserve"> travail. </w:t>
      </w:r>
    </w:p>
    <w:p w14:paraId="5A29030B" w14:textId="3DC68650" w:rsidR="00EF243E" w:rsidRPr="00F150BA" w:rsidRDefault="008F5781" w:rsidP="00CB11A6">
      <w:pPr>
        <w:pStyle w:val="corpsdedcision"/>
        <w:tabs>
          <w:tab w:val="num" w:pos="360"/>
          <w:tab w:val="left" w:pos="3686"/>
        </w:tabs>
        <w:rPr>
          <w:i/>
        </w:rPr>
      </w:pPr>
      <w:r>
        <w:rPr>
          <w:iCs/>
        </w:rPr>
        <w:t>L</w:t>
      </w:r>
      <w:r w:rsidR="00D91A8F">
        <w:rPr>
          <w:iCs/>
        </w:rPr>
        <w:t>a preuve révèle que</w:t>
      </w:r>
      <w:r w:rsidR="0025672C">
        <w:rPr>
          <w:iCs/>
        </w:rPr>
        <w:t xml:space="preserve"> son </w:t>
      </w:r>
      <w:r w:rsidR="00D91A8F">
        <w:rPr>
          <w:iCs/>
        </w:rPr>
        <w:t>horaire de travail le 14</w:t>
      </w:r>
      <w:r w:rsidR="00183F4C">
        <w:rPr>
          <w:iCs/>
        </w:rPr>
        <w:t> </w:t>
      </w:r>
      <w:r w:rsidR="00D91A8F">
        <w:rPr>
          <w:iCs/>
        </w:rPr>
        <w:t>juin</w:t>
      </w:r>
      <w:r w:rsidR="00183F4C">
        <w:rPr>
          <w:iCs/>
        </w:rPr>
        <w:t> </w:t>
      </w:r>
      <w:r w:rsidR="00D91A8F">
        <w:rPr>
          <w:iCs/>
        </w:rPr>
        <w:t>2022 débute à 14</w:t>
      </w:r>
      <w:r w:rsidR="00183F4C">
        <w:rPr>
          <w:iCs/>
        </w:rPr>
        <w:t> </w:t>
      </w:r>
      <w:r w:rsidR="00D91A8F">
        <w:rPr>
          <w:iCs/>
        </w:rPr>
        <w:t>h, et se termine entre 20</w:t>
      </w:r>
      <w:r w:rsidR="00183F4C">
        <w:rPr>
          <w:iCs/>
        </w:rPr>
        <w:t> </w:t>
      </w:r>
      <w:r w:rsidR="00D91A8F">
        <w:rPr>
          <w:iCs/>
        </w:rPr>
        <w:t>h et 21</w:t>
      </w:r>
      <w:r w:rsidR="00183F4C">
        <w:rPr>
          <w:iCs/>
        </w:rPr>
        <w:t> </w:t>
      </w:r>
      <w:r w:rsidR="00D91A8F">
        <w:rPr>
          <w:iCs/>
        </w:rPr>
        <w:t>h, selon l’achal</w:t>
      </w:r>
      <w:r w:rsidR="000A6435">
        <w:rPr>
          <w:iCs/>
        </w:rPr>
        <w:t>a</w:t>
      </w:r>
      <w:r w:rsidR="00D91A8F">
        <w:rPr>
          <w:iCs/>
        </w:rPr>
        <w:t>ndage.</w:t>
      </w:r>
      <w:r w:rsidR="000A6435">
        <w:rPr>
          <w:iCs/>
        </w:rPr>
        <w:t xml:space="preserve"> Vers 18</w:t>
      </w:r>
      <w:r w:rsidR="00183F4C">
        <w:rPr>
          <w:iCs/>
        </w:rPr>
        <w:t> </w:t>
      </w:r>
      <w:r w:rsidR="000A6435">
        <w:rPr>
          <w:iCs/>
        </w:rPr>
        <w:t xml:space="preserve">h, </w:t>
      </w:r>
      <w:r w:rsidR="006B1875">
        <w:rPr>
          <w:iCs/>
        </w:rPr>
        <w:t xml:space="preserve">il prend sa pause santé, d’une durée de 10 à 15 minutes. </w:t>
      </w:r>
      <w:r w:rsidR="000D74EE">
        <w:rPr>
          <w:iCs/>
        </w:rPr>
        <w:t xml:space="preserve">Il est alors rémunéré. </w:t>
      </w:r>
      <w:r w:rsidR="006B1875">
        <w:rPr>
          <w:iCs/>
        </w:rPr>
        <w:t>Étant fumeur, il</w:t>
      </w:r>
      <w:r w:rsidR="00706F32">
        <w:rPr>
          <w:iCs/>
        </w:rPr>
        <w:t xml:space="preserve"> s</w:t>
      </w:r>
      <w:r w:rsidR="00A9325F">
        <w:rPr>
          <w:iCs/>
        </w:rPr>
        <w:t>ort</w:t>
      </w:r>
      <w:r w:rsidR="00706F32">
        <w:rPr>
          <w:iCs/>
        </w:rPr>
        <w:t xml:space="preserve"> de la cuisine</w:t>
      </w:r>
      <w:r w:rsidR="00A9325F">
        <w:rPr>
          <w:iCs/>
        </w:rPr>
        <w:t>, et se dirige dans le corridor qui mène à une porte extérieure de l’</w:t>
      </w:r>
      <w:r w:rsidR="00F150BA">
        <w:rPr>
          <w:iCs/>
        </w:rPr>
        <w:t>établissement</w:t>
      </w:r>
      <w:r w:rsidR="00A9325F">
        <w:rPr>
          <w:iCs/>
        </w:rPr>
        <w:t xml:space="preserve"> de l’employeur.</w:t>
      </w:r>
      <w:r w:rsidR="00F150BA">
        <w:rPr>
          <w:iCs/>
        </w:rPr>
        <w:t xml:space="preserve"> </w:t>
      </w:r>
      <w:r w:rsidR="00F0226E">
        <w:rPr>
          <w:iCs/>
        </w:rPr>
        <w:t>Il s’agit d’un accès utilisé par les employés.</w:t>
      </w:r>
    </w:p>
    <w:p w14:paraId="3BB07340" w14:textId="271D0C39" w:rsidR="00F150BA" w:rsidRPr="00643C4F" w:rsidRDefault="00E17A0A" w:rsidP="00CB11A6">
      <w:pPr>
        <w:pStyle w:val="corpsdedcision"/>
        <w:tabs>
          <w:tab w:val="num" w:pos="360"/>
          <w:tab w:val="left" w:pos="3686"/>
        </w:tabs>
        <w:rPr>
          <w:i/>
        </w:rPr>
      </w:pPr>
      <w:r>
        <w:rPr>
          <w:iCs/>
        </w:rPr>
        <w:t>D</w:t>
      </w:r>
      <w:r w:rsidR="000939C4">
        <w:rPr>
          <w:iCs/>
        </w:rPr>
        <w:t>errière cette porte se trouve</w:t>
      </w:r>
      <w:r w:rsidR="009238C5">
        <w:rPr>
          <w:iCs/>
        </w:rPr>
        <w:t>nt</w:t>
      </w:r>
      <w:r w:rsidR="00117E23">
        <w:rPr>
          <w:iCs/>
        </w:rPr>
        <w:t xml:space="preserve"> </w:t>
      </w:r>
      <w:r w:rsidR="004A0808">
        <w:rPr>
          <w:iCs/>
        </w:rPr>
        <w:t>deux bancs</w:t>
      </w:r>
      <w:r w:rsidR="00B30863">
        <w:rPr>
          <w:iCs/>
        </w:rPr>
        <w:t xml:space="preserve">. Ceux-ci sont installés sur </w:t>
      </w:r>
      <w:r w:rsidR="00117E23">
        <w:rPr>
          <w:iCs/>
        </w:rPr>
        <w:t xml:space="preserve">une terrasse, dont les dimensions approximatives sont de </w:t>
      </w:r>
      <w:r w:rsidR="009238C5">
        <w:rPr>
          <w:iCs/>
        </w:rPr>
        <w:t>six</w:t>
      </w:r>
      <w:r w:rsidR="00117E23">
        <w:rPr>
          <w:iCs/>
        </w:rPr>
        <w:t xml:space="preserve"> mètres </w:t>
      </w:r>
      <w:r w:rsidR="0054385F">
        <w:rPr>
          <w:iCs/>
        </w:rPr>
        <w:t>par</w:t>
      </w:r>
      <w:r w:rsidR="00117E23">
        <w:rPr>
          <w:iCs/>
        </w:rPr>
        <w:t xml:space="preserve"> </w:t>
      </w:r>
      <w:r w:rsidR="009238C5">
        <w:rPr>
          <w:iCs/>
        </w:rPr>
        <w:t xml:space="preserve">douze </w:t>
      </w:r>
      <w:r w:rsidR="00117E23">
        <w:rPr>
          <w:iCs/>
        </w:rPr>
        <w:t>mètres</w:t>
      </w:r>
      <w:r w:rsidR="00B30863">
        <w:rPr>
          <w:iCs/>
        </w:rPr>
        <w:t>, et qui est situé</w:t>
      </w:r>
      <w:r w:rsidR="00643C4F">
        <w:rPr>
          <w:iCs/>
        </w:rPr>
        <w:t>e</w:t>
      </w:r>
      <w:r w:rsidR="00B30863">
        <w:rPr>
          <w:iCs/>
        </w:rPr>
        <w:t xml:space="preserve"> dans le</w:t>
      </w:r>
      <w:r w:rsidR="000939C4">
        <w:rPr>
          <w:iCs/>
        </w:rPr>
        <w:t xml:space="preserve"> stationnement de l’employeur</w:t>
      </w:r>
      <w:r w:rsidR="00B30863">
        <w:rPr>
          <w:iCs/>
        </w:rPr>
        <w:t>.</w:t>
      </w:r>
    </w:p>
    <w:p w14:paraId="16426313" w14:textId="206AA44D" w:rsidR="00643C4F" w:rsidRPr="005C75F8" w:rsidRDefault="009B0E40" w:rsidP="005C75F8">
      <w:pPr>
        <w:pStyle w:val="corpsdedcision"/>
        <w:tabs>
          <w:tab w:val="num" w:pos="360"/>
          <w:tab w:val="left" w:pos="3686"/>
        </w:tabs>
        <w:rPr>
          <w:i/>
        </w:rPr>
      </w:pPr>
      <w:r>
        <w:rPr>
          <w:iCs/>
        </w:rPr>
        <w:t xml:space="preserve">En sortant, il constate que </w:t>
      </w:r>
      <w:r w:rsidR="00651034">
        <w:rPr>
          <w:iCs/>
        </w:rPr>
        <w:t>deux femmes sont installées sur un banc e</w:t>
      </w:r>
      <w:r w:rsidR="00653B5D">
        <w:rPr>
          <w:iCs/>
        </w:rPr>
        <w:t>t</w:t>
      </w:r>
      <w:r w:rsidR="00651034">
        <w:rPr>
          <w:iCs/>
        </w:rPr>
        <w:t xml:space="preserve"> discutent. Puisque le travailleur ne veut pas les déranger, il</w:t>
      </w:r>
      <w:r w:rsidR="008B769E">
        <w:rPr>
          <w:iCs/>
        </w:rPr>
        <w:t xml:space="preserve"> décide plutôt de s’asseoir sur </w:t>
      </w:r>
      <w:r>
        <w:rPr>
          <w:iCs/>
        </w:rPr>
        <w:t>une</w:t>
      </w:r>
      <w:r w:rsidR="008B769E">
        <w:rPr>
          <w:iCs/>
        </w:rPr>
        <w:t xml:space="preserve"> </w:t>
      </w:r>
      <w:r w:rsidR="00E17A0A">
        <w:rPr>
          <w:iCs/>
        </w:rPr>
        <w:t>ca</w:t>
      </w:r>
      <w:r w:rsidR="00653B5D">
        <w:rPr>
          <w:iCs/>
        </w:rPr>
        <w:t>i</w:t>
      </w:r>
      <w:r w:rsidR="00E17A0A">
        <w:rPr>
          <w:iCs/>
        </w:rPr>
        <w:t>sse</w:t>
      </w:r>
      <w:r w:rsidR="008B769E">
        <w:rPr>
          <w:iCs/>
        </w:rPr>
        <w:t xml:space="preserve"> de lait </w:t>
      </w:r>
      <w:r w:rsidR="00472BAE">
        <w:rPr>
          <w:iCs/>
        </w:rPr>
        <w:t xml:space="preserve">située </w:t>
      </w:r>
      <w:r w:rsidR="003C7516">
        <w:rPr>
          <w:iCs/>
        </w:rPr>
        <w:t>à environ un mètre de la porte, immédiatement à côté de la terrasse</w:t>
      </w:r>
      <w:r w:rsidR="00472BAE">
        <w:rPr>
          <w:iCs/>
        </w:rPr>
        <w:t xml:space="preserve">. Cette caisse de lait </w:t>
      </w:r>
      <w:r w:rsidR="00342314">
        <w:rPr>
          <w:iCs/>
        </w:rPr>
        <w:t xml:space="preserve">est </w:t>
      </w:r>
      <w:r w:rsidR="000D74EE">
        <w:rPr>
          <w:iCs/>
        </w:rPr>
        <w:t xml:space="preserve">installée </w:t>
      </w:r>
      <w:r w:rsidR="00342314">
        <w:rPr>
          <w:iCs/>
        </w:rPr>
        <w:t>sur le couvercle</w:t>
      </w:r>
      <w:r w:rsidR="005C75F8">
        <w:rPr>
          <w:iCs/>
        </w:rPr>
        <w:t xml:space="preserve">, troué, </w:t>
      </w:r>
      <w:r w:rsidR="00342314">
        <w:rPr>
          <w:iCs/>
        </w:rPr>
        <w:t>d’un drain</w:t>
      </w:r>
      <w:r w:rsidR="00653B5D">
        <w:rPr>
          <w:iCs/>
        </w:rPr>
        <w:t>,</w:t>
      </w:r>
      <w:r w:rsidR="00342314">
        <w:rPr>
          <w:iCs/>
        </w:rPr>
        <w:t xml:space="preserve"> qui </w:t>
      </w:r>
      <w:r w:rsidR="000D74EE">
        <w:rPr>
          <w:iCs/>
        </w:rPr>
        <w:t>mesure</w:t>
      </w:r>
      <w:r w:rsidR="00342314">
        <w:rPr>
          <w:iCs/>
        </w:rPr>
        <w:t xml:space="preserve"> environ 1,5 mètre par un mètre.</w:t>
      </w:r>
      <w:r w:rsidR="000D74EE">
        <w:rPr>
          <w:iCs/>
        </w:rPr>
        <w:t xml:space="preserve"> </w:t>
      </w:r>
      <w:r w:rsidR="000D74EE" w:rsidRPr="005C75F8">
        <w:rPr>
          <w:iCs/>
        </w:rPr>
        <w:t>Le travailleur affirme que cette caisse, ou toute autre caisse similaire est régulièrement</w:t>
      </w:r>
      <w:r w:rsidR="009E2937" w:rsidRPr="005C75F8">
        <w:rPr>
          <w:iCs/>
        </w:rPr>
        <w:t xml:space="preserve"> laissée à cet endroit</w:t>
      </w:r>
      <w:r w:rsidR="00F23531">
        <w:rPr>
          <w:iCs/>
        </w:rPr>
        <w:t xml:space="preserve">, et </w:t>
      </w:r>
      <w:r w:rsidR="00653B5D">
        <w:rPr>
          <w:iCs/>
        </w:rPr>
        <w:t>que d</w:t>
      </w:r>
      <w:r w:rsidR="009E2937" w:rsidRPr="005C75F8">
        <w:rPr>
          <w:iCs/>
        </w:rPr>
        <w:t>es employés s’</w:t>
      </w:r>
      <w:r w:rsidR="00653B5D">
        <w:rPr>
          <w:iCs/>
        </w:rPr>
        <w:t xml:space="preserve">y </w:t>
      </w:r>
      <w:r w:rsidR="009E2937" w:rsidRPr="005C75F8">
        <w:rPr>
          <w:iCs/>
        </w:rPr>
        <w:t>assoient.</w:t>
      </w:r>
    </w:p>
    <w:p w14:paraId="579F4F84" w14:textId="35472DEB" w:rsidR="005C75F8" w:rsidRPr="00EF243E" w:rsidRDefault="005C75F8" w:rsidP="00CB11A6">
      <w:pPr>
        <w:pStyle w:val="corpsdedcision"/>
        <w:tabs>
          <w:tab w:val="num" w:pos="360"/>
          <w:tab w:val="left" w:pos="3686"/>
        </w:tabs>
        <w:rPr>
          <w:i/>
        </w:rPr>
      </w:pPr>
      <w:r>
        <w:rPr>
          <w:iCs/>
        </w:rPr>
        <w:t xml:space="preserve">Après avoir fumé sa cigarette, </w:t>
      </w:r>
      <w:r w:rsidR="00FF4EE2">
        <w:rPr>
          <w:iCs/>
        </w:rPr>
        <w:t>s</w:t>
      </w:r>
      <w:r w:rsidR="00F026FD">
        <w:rPr>
          <w:iCs/>
        </w:rPr>
        <w:t xml:space="preserve">es clés ainsi que son briquet </w:t>
      </w:r>
      <w:r w:rsidR="003519DA">
        <w:rPr>
          <w:iCs/>
        </w:rPr>
        <w:t>sortent</w:t>
      </w:r>
      <w:r w:rsidR="00F026FD">
        <w:rPr>
          <w:iCs/>
        </w:rPr>
        <w:t xml:space="preserve"> de sa poche et tombent dans le drain, </w:t>
      </w:r>
      <w:r w:rsidR="00D077E1">
        <w:rPr>
          <w:iCs/>
        </w:rPr>
        <w:t>à</w:t>
      </w:r>
      <w:r w:rsidR="00F026FD">
        <w:rPr>
          <w:iCs/>
        </w:rPr>
        <w:t xml:space="preserve"> travers les trous d</w:t>
      </w:r>
      <w:r w:rsidR="0078179A">
        <w:rPr>
          <w:iCs/>
        </w:rPr>
        <w:t>u</w:t>
      </w:r>
      <w:r w:rsidR="00F026FD">
        <w:rPr>
          <w:iCs/>
        </w:rPr>
        <w:t xml:space="preserve"> couvercle.</w:t>
      </w:r>
      <w:r w:rsidR="003519DA">
        <w:rPr>
          <w:iCs/>
        </w:rPr>
        <w:t xml:space="preserve"> Il demande donc l’aide d’un collègue</w:t>
      </w:r>
      <w:r w:rsidR="0078179A">
        <w:rPr>
          <w:iCs/>
        </w:rPr>
        <w:t xml:space="preserve"> afin de les récupérer</w:t>
      </w:r>
      <w:r w:rsidR="003519DA">
        <w:rPr>
          <w:iCs/>
        </w:rPr>
        <w:t xml:space="preserve">. </w:t>
      </w:r>
      <w:r w:rsidR="0078179A">
        <w:rPr>
          <w:iCs/>
        </w:rPr>
        <w:t>Ils</w:t>
      </w:r>
      <w:r w:rsidR="003519DA">
        <w:rPr>
          <w:iCs/>
        </w:rPr>
        <w:t xml:space="preserve"> soulèvent d’abord le lourd couvercle du drain et </w:t>
      </w:r>
      <w:r w:rsidR="000175A4">
        <w:rPr>
          <w:iCs/>
        </w:rPr>
        <w:t xml:space="preserve">l’installent contre le mur de l’hôtel. Puis, à l’aide d’une échelle, le travailleur descend dans le drain, </w:t>
      </w:r>
      <w:r w:rsidR="0078179A">
        <w:rPr>
          <w:iCs/>
        </w:rPr>
        <w:t xml:space="preserve">qui est </w:t>
      </w:r>
      <w:r w:rsidR="000175A4">
        <w:rPr>
          <w:iCs/>
        </w:rPr>
        <w:t xml:space="preserve">d’une profondeur </w:t>
      </w:r>
      <w:r w:rsidR="00FF4EE2">
        <w:rPr>
          <w:iCs/>
        </w:rPr>
        <w:t>de plus de deux mètres, récupère</w:t>
      </w:r>
      <w:r w:rsidR="00E21C6F">
        <w:rPr>
          <w:iCs/>
        </w:rPr>
        <w:t xml:space="preserve"> ses effets </w:t>
      </w:r>
      <w:r w:rsidR="00313997">
        <w:rPr>
          <w:iCs/>
        </w:rPr>
        <w:t xml:space="preserve">puis </w:t>
      </w:r>
      <w:r w:rsidR="00B56629">
        <w:rPr>
          <w:iCs/>
        </w:rPr>
        <w:t>il ressort</w:t>
      </w:r>
      <w:r w:rsidR="0078179A">
        <w:rPr>
          <w:iCs/>
        </w:rPr>
        <w:t xml:space="preserve">. </w:t>
      </w:r>
      <w:r w:rsidR="00E21C6F">
        <w:rPr>
          <w:iCs/>
        </w:rPr>
        <w:t xml:space="preserve">Il requiert </w:t>
      </w:r>
      <w:r w:rsidR="00313997">
        <w:rPr>
          <w:iCs/>
        </w:rPr>
        <w:t xml:space="preserve">alors, </w:t>
      </w:r>
      <w:r w:rsidR="00E21C6F">
        <w:rPr>
          <w:iCs/>
        </w:rPr>
        <w:t>à nouveau</w:t>
      </w:r>
      <w:r w:rsidR="00313997">
        <w:rPr>
          <w:iCs/>
        </w:rPr>
        <w:t>,</w:t>
      </w:r>
      <w:r w:rsidR="00E21C6F">
        <w:rPr>
          <w:iCs/>
        </w:rPr>
        <w:t xml:space="preserve"> l’aide de son collègue pour </w:t>
      </w:r>
      <w:r w:rsidR="00313997">
        <w:rPr>
          <w:iCs/>
        </w:rPr>
        <w:t>remettre</w:t>
      </w:r>
      <w:r w:rsidR="004C4723">
        <w:rPr>
          <w:iCs/>
        </w:rPr>
        <w:t xml:space="preserve"> le couvercle sur le drain. C’est à ce moment que le couvercle, que son collègue laisse échapper, tombe sur son pied</w:t>
      </w:r>
      <w:r w:rsidR="00D47763">
        <w:rPr>
          <w:iCs/>
        </w:rPr>
        <w:t xml:space="preserve"> et l’écrase.</w:t>
      </w:r>
    </w:p>
    <w:p w14:paraId="00E67C16" w14:textId="60C81243" w:rsidR="00A4396F" w:rsidRPr="00052AEF" w:rsidRDefault="00726FEC" w:rsidP="00052AEF">
      <w:pPr>
        <w:pStyle w:val="corpsdedcision"/>
        <w:tabs>
          <w:tab w:val="num" w:pos="360"/>
          <w:tab w:val="left" w:pos="3686"/>
        </w:tabs>
        <w:rPr>
          <w:i/>
        </w:rPr>
      </w:pPr>
      <w:r>
        <w:t>L</w:t>
      </w:r>
      <w:r w:rsidR="00B83A64">
        <w:t xml:space="preserve">es </w:t>
      </w:r>
      <w:r w:rsidR="007C0DE0">
        <w:t>trois</w:t>
      </w:r>
      <w:r w:rsidR="00B83A64">
        <w:t xml:space="preserve"> premiers critères </w:t>
      </w:r>
      <w:r w:rsidR="007C0DE0">
        <w:t xml:space="preserve">d’analyse </w:t>
      </w:r>
      <w:r w:rsidR="00C47C9D">
        <w:t xml:space="preserve">précédemment </w:t>
      </w:r>
      <w:r w:rsidR="007C0DE0">
        <w:t>é</w:t>
      </w:r>
      <w:r w:rsidR="00BA047B">
        <w:t xml:space="preserve">numérés par </w:t>
      </w:r>
      <w:r w:rsidR="007C0DE0">
        <w:t>la jurisprudence</w:t>
      </w:r>
      <w:r w:rsidR="001270B4">
        <w:rPr>
          <w:rStyle w:val="Appelnotedebasdep"/>
        </w:rPr>
        <w:footnoteReference w:id="6"/>
      </w:r>
      <w:r w:rsidR="007C0DE0">
        <w:t xml:space="preserve"> sont </w:t>
      </w:r>
      <w:r>
        <w:t xml:space="preserve">donc </w:t>
      </w:r>
      <w:r w:rsidR="007C0DE0">
        <w:t>rencontrés : l’événement survient sur le terrain de l’employeur</w:t>
      </w:r>
      <w:r w:rsidR="001270B4">
        <w:t>,</w:t>
      </w:r>
      <w:r w:rsidR="00BA047B">
        <w:t xml:space="preserve"> alors qu’il est en pause et </w:t>
      </w:r>
      <w:r w:rsidR="004560D2">
        <w:t xml:space="preserve">rémunéré. </w:t>
      </w:r>
      <w:r w:rsidR="00705667">
        <w:t xml:space="preserve">Toutefois, </w:t>
      </w:r>
      <w:r w:rsidR="00705667" w:rsidRPr="00052AEF">
        <w:rPr>
          <w:iCs/>
        </w:rPr>
        <w:t>la preuve ne révèle pas que l’employeur exerce une quelconque autorité envers le travailleur.</w:t>
      </w:r>
    </w:p>
    <w:p w14:paraId="09495060" w14:textId="161EB54C" w:rsidR="008C34B2" w:rsidRPr="008C34B2" w:rsidRDefault="00705667" w:rsidP="00640AFC">
      <w:pPr>
        <w:pStyle w:val="corpsdedcision"/>
        <w:tabs>
          <w:tab w:val="num" w:pos="360"/>
          <w:tab w:val="left" w:pos="3686"/>
        </w:tabs>
        <w:rPr>
          <w:i/>
        </w:rPr>
      </w:pPr>
      <w:r>
        <w:rPr>
          <w:iCs/>
        </w:rPr>
        <w:t>Qui plus est, b</w:t>
      </w:r>
      <w:r w:rsidR="008C34B2">
        <w:rPr>
          <w:iCs/>
        </w:rPr>
        <w:t>ien que les pauses santé</w:t>
      </w:r>
      <w:r w:rsidR="00C00182">
        <w:rPr>
          <w:iCs/>
        </w:rPr>
        <w:t xml:space="preserve">, qui permettent à un travailleur de se reposer ou se nourrir, </w:t>
      </w:r>
      <w:r w:rsidR="008C34B2">
        <w:rPr>
          <w:iCs/>
        </w:rPr>
        <w:t xml:space="preserve">peuvent </w:t>
      </w:r>
      <w:r w:rsidR="001B2E9C">
        <w:rPr>
          <w:iCs/>
        </w:rPr>
        <w:t>être considérées</w:t>
      </w:r>
      <w:r w:rsidR="008C34B2">
        <w:rPr>
          <w:iCs/>
        </w:rPr>
        <w:t xml:space="preserve"> </w:t>
      </w:r>
      <w:r w:rsidR="00027FBA">
        <w:rPr>
          <w:iCs/>
        </w:rPr>
        <w:t xml:space="preserve">comme comportant un degré de connexité </w:t>
      </w:r>
      <w:r w:rsidR="00A906FC">
        <w:rPr>
          <w:iCs/>
        </w:rPr>
        <w:t xml:space="preserve">ou d’utilité </w:t>
      </w:r>
      <w:r w:rsidR="00027FBA">
        <w:rPr>
          <w:iCs/>
        </w:rPr>
        <w:t>avec le travail puisqu’elle</w:t>
      </w:r>
      <w:r w:rsidR="00C27971">
        <w:rPr>
          <w:iCs/>
        </w:rPr>
        <w:t>s</w:t>
      </w:r>
      <w:r w:rsidR="00027FBA">
        <w:rPr>
          <w:iCs/>
        </w:rPr>
        <w:t xml:space="preserve"> f</w:t>
      </w:r>
      <w:r w:rsidR="00C27971">
        <w:rPr>
          <w:iCs/>
        </w:rPr>
        <w:t>ont</w:t>
      </w:r>
      <w:r w:rsidR="00027FBA">
        <w:rPr>
          <w:iCs/>
        </w:rPr>
        <w:t xml:space="preserve"> généralement partie de ses conditions d’</w:t>
      </w:r>
      <w:r w:rsidR="00726FEC">
        <w:rPr>
          <w:iCs/>
        </w:rPr>
        <w:t>exercice</w:t>
      </w:r>
      <w:r w:rsidR="00726FEC">
        <w:rPr>
          <w:rStyle w:val="Appelnotedebasdep"/>
          <w:iCs/>
        </w:rPr>
        <w:footnoteReference w:id="7"/>
      </w:r>
      <w:r w:rsidR="00103980">
        <w:rPr>
          <w:iCs/>
        </w:rPr>
        <w:t xml:space="preserve">, </w:t>
      </w:r>
      <w:r w:rsidR="00051FEE">
        <w:rPr>
          <w:iCs/>
        </w:rPr>
        <w:t>« </w:t>
      </w:r>
      <w:r w:rsidR="009E585A" w:rsidRPr="009E585A">
        <w:rPr>
          <w:rStyle w:val="Citationintgre"/>
          <w:i w:val="0"/>
          <w:iCs/>
        </w:rPr>
        <w:t>[</w:t>
      </w:r>
      <w:r w:rsidR="009E585A">
        <w:rPr>
          <w:rStyle w:val="Citationintgre"/>
        </w:rPr>
        <w:t>…</w:t>
      </w:r>
      <w:r w:rsidR="009E585A" w:rsidRPr="009E585A">
        <w:rPr>
          <w:rStyle w:val="Citationintgre"/>
          <w:i w:val="0"/>
          <w:iCs/>
        </w:rPr>
        <w:t>]</w:t>
      </w:r>
      <w:r w:rsidR="00051FEE" w:rsidRPr="00AE7583">
        <w:rPr>
          <w:rStyle w:val="Citationintgre"/>
        </w:rPr>
        <w:t xml:space="preserve"> cette connexité peut être temporairement interrompue par une autre activité de nature purement personnelle </w:t>
      </w:r>
      <w:r w:rsidR="00051FEE">
        <w:t>»</w:t>
      </w:r>
      <w:r w:rsidR="00051FEE">
        <w:rPr>
          <w:rStyle w:val="Appelnotedebasdep"/>
        </w:rPr>
        <w:footnoteReference w:id="8"/>
      </w:r>
      <w:r w:rsidR="00AE7583">
        <w:t>.</w:t>
      </w:r>
    </w:p>
    <w:p w14:paraId="62EEB354" w14:textId="69C6DBE8" w:rsidR="009E585A" w:rsidRPr="005621C5" w:rsidRDefault="009E585A" w:rsidP="009E585A">
      <w:pPr>
        <w:pStyle w:val="corpsdedcision"/>
        <w:rPr>
          <w:i/>
        </w:rPr>
      </w:pPr>
      <w:r>
        <w:t>L</w:t>
      </w:r>
      <w:r w:rsidR="00F54914">
        <w:t>a détermination de l</w:t>
      </w:r>
      <w:r w:rsidR="005621C5">
        <w:t xml:space="preserve">a nature de l’activité exercée </w:t>
      </w:r>
      <w:r w:rsidR="00F54914">
        <w:t>par le travailleur</w:t>
      </w:r>
      <w:r w:rsidR="0004343E">
        <w:t xml:space="preserve"> au moment de la survenance de l’événement</w:t>
      </w:r>
      <w:r w:rsidR="00F54914">
        <w:t>,</w:t>
      </w:r>
      <w:r w:rsidR="0004343E">
        <w:t xml:space="preserve"> à savoir s’il</w:t>
      </w:r>
      <w:r w:rsidR="00F54914">
        <w:t xml:space="preserve"> évolue dans sa sphère </w:t>
      </w:r>
      <w:r>
        <w:t xml:space="preserve">personnelle </w:t>
      </w:r>
      <w:r w:rsidR="00F54914">
        <w:t>ou</w:t>
      </w:r>
      <w:r>
        <w:t xml:space="preserve"> professionnelle</w:t>
      </w:r>
      <w:r w:rsidR="00D077E1">
        <w:t>,</w:t>
      </w:r>
      <w:r>
        <w:t xml:space="preserve"> est importante</w:t>
      </w:r>
      <w:r w:rsidR="0004343E">
        <w:t xml:space="preserve">. En effet, </w:t>
      </w:r>
      <w:r w:rsidR="00325DDF">
        <w:t>cela</w:t>
      </w:r>
      <w:r>
        <w:t xml:space="preserve"> permet d’établir s’il existe </w:t>
      </w:r>
      <w:r w:rsidR="00CE3C52">
        <w:t xml:space="preserve">ou non </w:t>
      </w:r>
      <w:r>
        <w:t xml:space="preserve">une connexité </w:t>
      </w:r>
      <w:r w:rsidR="008203DE">
        <w:t>en regard de l’accomplissement de son travail</w:t>
      </w:r>
      <w:r>
        <w:t xml:space="preserve">. </w:t>
      </w:r>
    </w:p>
    <w:p w14:paraId="1FA6926A" w14:textId="5F2825C0" w:rsidR="005621C5" w:rsidRDefault="00C7783B" w:rsidP="005621C5">
      <w:pPr>
        <w:pStyle w:val="corpsdedcision"/>
        <w:rPr>
          <w:szCs w:val="24"/>
        </w:rPr>
      </w:pPr>
      <w:r>
        <w:t>L</w:t>
      </w:r>
      <w:r w:rsidR="00141336">
        <w:t>e concept</w:t>
      </w:r>
      <w:r>
        <w:t xml:space="preserve"> des sphères personnelles et professionnelles </w:t>
      </w:r>
      <w:r w:rsidR="00141336">
        <w:t>est</w:t>
      </w:r>
      <w:r w:rsidR="005621C5">
        <w:t xml:space="preserve"> élaboré par la Cour suprême du Canada dans l’affaire</w:t>
      </w:r>
      <w:r w:rsidR="005621C5" w:rsidRPr="005E2214">
        <w:rPr>
          <w:i/>
          <w:sz w:val="22"/>
          <w:szCs w:val="22"/>
        </w:rPr>
        <w:t xml:space="preserve"> </w:t>
      </w:r>
      <w:r w:rsidR="005621C5" w:rsidRPr="005E2214">
        <w:rPr>
          <w:i/>
          <w:szCs w:val="24"/>
        </w:rPr>
        <w:t xml:space="preserve">Workmen’s Compensation Board </w:t>
      </w:r>
      <w:r w:rsidR="005621C5" w:rsidRPr="005E2214">
        <w:rPr>
          <w:szCs w:val="24"/>
        </w:rPr>
        <w:t xml:space="preserve">c. </w:t>
      </w:r>
      <w:r w:rsidR="005621C5" w:rsidRPr="005E2214">
        <w:rPr>
          <w:i/>
          <w:szCs w:val="24"/>
        </w:rPr>
        <w:t>C.P.</w:t>
      </w:r>
      <w:r w:rsidR="005621C5">
        <w:rPr>
          <w:i/>
          <w:szCs w:val="24"/>
        </w:rPr>
        <w:t>R.</w:t>
      </w:r>
      <w:r w:rsidR="005621C5">
        <w:rPr>
          <w:rStyle w:val="Appelnotedebasdep"/>
          <w:i/>
          <w:szCs w:val="24"/>
        </w:rPr>
        <w:footnoteReference w:id="9"/>
      </w:r>
      <w:r w:rsidR="005621C5">
        <w:t xml:space="preserve"> et </w:t>
      </w:r>
      <w:r w:rsidR="00141336">
        <w:t xml:space="preserve">est étayé par une volumineuse </w:t>
      </w:r>
      <w:r w:rsidR="005621C5">
        <w:t>jurisprudence du Tribunal</w:t>
      </w:r>
      <w:r w:rsidR="005621C5">
        <w:rPr>
          <w:rStyle w:val="Appelnotedebasdep"/>
        </w:rPr>
        <w:footnoteReference w:id="10"/>
      </w:r>
      <w:r w:rsidR="005621C5">
        <w:t xml:space="preserve">. </w:t>
      </w:r>
      <w:r w:rsidR="008F60FA">
        <w:t>D</w:t>
      </w:r>
      <w:r w:rsidR="005621C5">
        <w:t>ans l’affaire</w:t>
      </w:r>
      <w:r w:rsidR="005621C5" w:rsidRPr="00120B59">
        <w:rPr>
          <w:i/>
          <w:sz w:val="22"/>
          <w:szCs w:val="22"/>
        </w:rPr>
        <w:t xml:space="preserve"> </w:t>
      </w:r>
      <w:r w:rsidR="005621C5" w:rsidRPr="00FB05E1">
        <w:rPr>
          <w:i/>
          <w:szCs w:val="24"/>
        </w:rPr>
        <w:t>Corporation ski &amp; golf Mont-Orford</w:t>
      </w:r>
      <w:r w:rsidR="005621C5" w:rsidRPr="00120B59">
        <w:rPr>
          <w:szCs w:val="24"/>
        </w:rPr>
        <w:t xml:space="preserve"> et </w:t>
      </w:r>
      <w:r w:rsidR="005621C5" w:rsidRPr="00FB05E1">
        <w:rPr>
          <w:i/>
          <w:szCs w:val="24"/>
        </w:rPr>
        <w:t>Smith-Viger</w:t>
      </w:r>
      <w:r w:rsidR="005621C5" w:rsidRPr="00C93DFB">
        <w:rPr>
          <w:rStyle w:val="Appelnotedebasdep"/>
          <w:iCs/>
          <w:szCs w:val="24"/>
        </w:rPr>
        <w:footnoteReference w:id="11"/>
      </w:r>
      <w:r w:rsidR="005621C5">
        <w:rPr>
          <w:szCs w:val="24"/>
        </w:rPr>
        <w:t>, le Tribunal s’exprime comme suit</w:t>
      </w:r>
      <w:r w:rsidR="00C93DFB">
        <w:rPr>
          <w:szCs w:val="24"/>
        </w:rPr>
        <w:t xml:space="preserve"> </w:t>
      </w:r>
      <w:r w:rsidR="005621C5">
        <w:rPr>
          <w:szCs w:val="24"/>
        </w:rPr>
        <w:t>afin d’illustrer ce</w:t>
      </w:r>
      <w:r>
        <w:rPr>
          <w:szCs w:val="24"/>
        </w:rPr>
        <w:t>s notions</w:t>
      </w:r>
      <w:r w:rsidR="00C93DFB">
        <w:rPr>
          <w:szCs w:val="24"/>
        </w:rPr>
        <w:t> :</w:t>
      </w:r>
    </w:p>
    <w:p w14:paraId="544BC2D4" w14:textId="77777777" w:rsidR="005621C5" w:rsidRDefault="005621C5" w:rsidP="005621C5">
      <w:pPr>
        <w:pStyle w:val="citation"/>
      </w:pPr>
      <w:r>
        <w:t>[24]</w:t>
      </w:r>
      <w:r>
        <w:tab/>
        <w:t xml:space="preserve">Dans l’arrêt </w:t>
      </w:r>
      <w:r w:rsidRPr="00391146">
        <w:rPr>
          <w:i/>
        </w:rPr>
        <w:t>Workmen’s Compensation Board</w:t>
      </w:r>
      <w:r>
        <w:t xml:space="preserve"> et </w:t>
      </w:r>
      <w:r w:rsidRPr="00391146">
        <w:rPr>
          <w:i/>
        </w:rPr>
        <w:t>Canadian Pacific Railway co</w:t>
      </w:r>
      <w:r>
        <w:t>.</w:t>
      </w:r>
      <w:r>
        <w:rPr>
          <w:rStyle w:val="Appelnotedebasdep"/>
        </w:rPr>
        <w:t>6</w:t>
      </w:r>
      <w:r>
        <w:rPr>
          <w:rFonts w:ascii="Times New Roman" w:hAnsi="Times New Roman"/>
        </w:rPr>
        <w:t xml:space="preserve">, </w:t>
      </w:r>
      <w:r w:rsidRPr="00BC532B">
        <w:t>la Cour Sup</w:t>
      </w:r>
      <w:r>
        <w:t>rême, interprétant une disposition de la loi du Nouveau-Brunswick semblable à l’article 2 de la loi, s’exprimait ainsi :</w:t>
      </w:r>
    </w:p>
    <w:p w14:paraId="797E1315" w14:textId="77777777" w:rsidR="005621C5" w:rsidRDefault="005621C5" w:rsidP="005621C5">
      <w:pPr>
        <w:pStyle w:val="citation"/>
      </w:pPr>
    </w:p>
    <w:p w14:paraId="74AF0530" w14:textId="77777777" w:rsidR="005621C5" w:rsidRPr="000C7390" w:rsidRDefault="005621C5" w:rsidP="00B00303">
      <w:pPr>
        <w:pStyle w:val="citation"/>
        <w:ind w:left="1418"/>
        <w:rPr>
          <w:lang w:val="en-CA"/>
        </w:rPr>
      </w:pPr>
      <w:r w:rsidRPr="000C7390">
        <w:rPr>
          <w:lang w:val="en-CA"/>
        </w:rPr>
        <w:t xml:space="preserve">It is obvious that the basic purpose of the statute was to </w:t>
      </w:r>
      <w:r w:rsidRPr="000C7390">
        <w:rPr>
          <w:u w:val="single"/>
          <w:lang w:val="en-CA"/>
        </w:rPr>
        <w:t>protect employees against the risks to which by reason of their employment</w:t>
      </w:r>
      <w:r w:rsidRPr="00391146">
        <w:rPr>
          <w:u w:val="single"/>
          <w:lang w:val="en-CA"/>
        </w:rPr>
        <w:t>, in the sense of their job</w:t>
      </w:r>
      <w:r w:rsidRPr="000C7390">
        <w:rPr>
          <w:lang w:val="en-CA"/>
        </w:rPr>
        <w:t xml:space="preserve">, they were exposed: injury so resulting was recognized as part of the wear, tear and breakage of the work being done which the business, as part of its expense, ought to bear. The legislation was instigated by the impact of the casualty product of modern industry on the individual employee. </w:t>
      </w:r>
      <w:r w:rsidRPr="00391146">
        <w:rPr>
          <w:i/>
          <w:lang w:val="en-CA"/>
        </w:rPr>
        <w:t>The solution, then, must, basically, have regard to those risks</w:t>
      </w:r>
      <w:r w:rsidRPr="000C7390">
        <w:rPr>
          <w:lang w:val="en-CA"/>
        </w:rPr>
        <w:t>.</w:t>
      </w:r>
    </w:p>
    <w:p w14:paraId="7966E650" w14:textId="77777777" w:rsidR="005621C5" w:rsidRDefault="005621C5" w:rsidP="005621C5">
      <w:pPr>
        <w:pStyle w:val="citation"/>
        <w:rPr>
          <w:lang w:val="en-CA"/>
        </w:rPr>
      </w:pPr>
    </w:p>
    <w:p w14:paraId="7B9E9035" w14:textId="77777777" w:rsidR="005621C5" w:rsidRDefault="005621C5" w:rsidP="00B00303">
      <w:pPr>
        <w:pStyle w:val="citation"/>
        <w:ind w:left="1418"/>
        <w:rPr>
          <w:lang w:val="en-CA"/>
        </w:rPr>
      </w:pPr>
      <w:r>
        <w:rPr>
          <w:lang w:val="en-CA"/>
        </w:rPr>
        <w:t>The employee has, of course, his own field of activity which at some point meets that of his employment; and it is now settled that the risks extend not only to those met while he is actually in the performance of the work of the employer, but also while he is entering upon that work and departing from it.</w:t>
      </w:r>
    </w:p>
    <w:p w14:paraId="0D0F38EB" w14:textId="77777777" w:rsidR="005621C5" w:rsidRDefault="005621C5" w:rsidP="005621C5">
      <w:pPr>
        <w:pStyle w:val="citation"/>
        <w:rPr>
          <w:lang w:val="en-CA"/>
        </w:rPr>
      </w:pPr>
    </w:p>
    <w:p w14:paraId="2BA9FEF0" w14:textId="77777777" w:rsidR="00392CC8" w:rsidRPr="00720760" w:rsidRDefault="00392CC8" w:rsidP="00392CC8">
      <w:pPr>
        <w:pStyle w:val="citation"/>
        <w:ind w:left="1418"/>
        <w:rPr>
          <w:lang w:val="en-CA"/>
        </w:rPr>
      </w:pPr>
      <w:r w:rsidRPr="00720760">
        <w:rPr>
          <w:u w:val="single"/>
          <w:lang w:val="en-CA"/>
        </w:rPr>
        <w:t>Ordinarily the place of the risks is the employer's premises, including means of approach and departure</w:t>
      </w:r>
      <w:r w:rsidRPr="00720760">
        <w:rPr>
          <w:lang w:val="en-CA"/>
        </w:rPr>
        <w:t xml:space="preserve">; but it may be elsewhere as in the case of a truck driver. On the other hand, while he is going or returning from work, on public streets, </w:t>
      </w:r>
      <w:r w:rsidRPr="00720760">
        <w:rPr>
          <w:u w:val="single"/>
          <w:lang w:val="en-CA"/>
        </w:rPr>
        <w:t>he is obviously moving in his own sphere and at his own risk</w:t>
      </w:r>
      <w:r w:rsidRPr="00720760">
        <w:rPr>
          <w:lang w:val="en-CA"/>
        </w:rPr>
        <w:t>.</w:t>
      </w:r>
    </w:p>
    <w:p w14:paraId="68569DA9" w14:textId="77777777" w:rsidR="005621C5" w:rsidRDefault="005621C5" w:rsidP="00392CC8">
      <w:pPr>
        <w:pStyle w:val="citation"/>
        <w:ind w:left="0"/>
        <w:rPr>
          <w:lang w:val="en-CA"/>
        </w:rPr>
      </w:pPr>
    </w:p>
    <w:p w14:paraId="5DEB3A5A" w14:textId="77777777" w:rsidR="005621C5" w:rsidRPr="00720760" w:rsidRDefault="005621C5" w:rsidP="00B00303">
      <w:pPr>
        <w:pStyle w:val="citation"/>
        <w:ind w:left="1418"/>
        <w:rPr>
          <w:lang w:val="en-CA"/>
        </w:rPr>
      </w:pPr>
      <w:r w:rsidRPr="00085B53">
        <w:rPr>
          <w:u w:val="single"/>
          <w:lang w:val="en-CA"/>
        </w:rPr>
        <w:t>It is when he is on the employer's premises, however, and is not at the moment actually furthering the employer's work or interest, that difficult questions may arise</w:t>
      </w:r>
      <w:r w:rsidRPr="00085B53">
        <w:rPr>
          <w:lang w:val="en-CA"/>
        </w:rPr>
        <w:t xml:space="preserve">. The true interpretation of the statutory language seems to be indicated by the illustration of simple cases. If a workman at his bench straightens himself up for a momentary rest, certainly the course of his employment remains unbroken; the employment contemplates such cessations as part of itself. If he is permitted to eat a lunch while still at the bench or in the shop and he is injured, say, by an explosion of a boiler, he is equally then within the course of employment. </w:t>
      </w:r>
      <w:r w:rsidRPr="00720760">
        <w:rPr>
          <w:lang w:val="en-CA"/>
        </w:rPr>
        <w:t xml:space="preserve">A domestic servant, who, by her engagement, lives as a member of the household, is conceived to be on duty at all times while on the premises notwithstanding that she is not actually doing work, but, just as clearly, she is not so when she is in town shopping for herself. </w:t>
      </w:r>
      <w:r w:rsidRPr="00391146">
        <w:rPr>
          <w:u w:val="single"/>
          <w:lang w:val="en-CA"/>
        </w:rPr>
        <w:t>These examples illustrate the difference between what has been called intermittent service and intermittent cessations not of the course of employment but of its labour: they illustrate also the difference between the currency and the course of employment</w:t>
      </w:r>
      <w:r w:rsidRPr="00720760">
        <w:rPr>
          <w:lang w:val="en-CA"/>
        </w:rPr>
        <w:t>.</w:t>
      </w:r>
    </w:p>
    <w:p w14:paraId="242A865C" w14:textId="77777777" w:rsidR="005621C5" w:rsidRPr="00085B53" w:rsidRDefault="005621C5" w:rsidP="005621C5">
      <w:pPr>
        <w:pStyle w:val="citation"/>
        <w:ind w:left="0"/>
        <w:rPr>
          <w:lang w:val="en-CA"/>
        </w:rPr>
      </w:pPr>
    </w:p>
    <w:p w14:paraId="0E712DF9" w14:textId="77777777" w:rsidR="005621C5" w:rsidRPr="008F60FA" w:rsidRDefault="005621C5" w:rsidP="000C69AB">
      <w:pPr>
        <w:pStyle w:val="citation"/>
        <w:ind w:firstLine="698"/>
        <w:rPr>
          <w:rFonts w:cs="Arial"/>
        </w:rPr>
      </w:pPr>
      <w:r w:rsidRPr="008F60FA">
        <w:t>[Notes omises et nos soulignements]</w:t>
      </w:r>
    </w:p>
    <w:p w14:paraId="26FD65ED" w14:textId="77777777" w:rsidR="005621C5" w:rsidRDefault="005621C5" w:rsidP="005621C5">
      <w:pPr>
        <w:pStyle w:val="citation"/>
        <w:ind w:left="0"/>
      </w:pPr>
    </w:p>
    <w:p w14:paraId="623BFEFA" w14:textId="77777777" w:rsidR="005621C5" w:rsidRDefault="005621C5" w:rsidP="005621C5">
      <w:pPr>
        <w:pStyle w:val="citation"/>
      </w:pPr>
      <w:r>
        <w:t>[25]</w:t>
      </w:r>
      <w:r>
        <w:tab/>
        <w:t>La Cour suprême introduit donc les concepts de « </w:t>
      </w:r>
      <w:r w:rsidRPr="00C93DFB">
        <w:rPr>
          <w:i/>
        </w:rPr>
        <w:t>sphère personnelle</w:t>
      </w:r>
      <w:r>
        <w:t> » et de « </w:t>
      </w:r>
      <w:r w:rsidRPr="00C93DFB">
        <w:rPr>
          <w:i/>
        </w:rPr>
        <w:t>sphère professionnelle</w:t>
      </w:r>
      <w:r>
        <w:t> » et a distingué une activité faite à l’intérieur de l’une ou l’autre de ces sphères. Elle a aussi rappelé que la législation en matière d’accident du travail avait pour objectif de base de protéger les travailleurs contre les risques auxquels ils étaient exposés en raison de leur emploi.</w:t>
      </w:r>
    </w:p>
    <w:p w14:paraId="32B19A68" w14:textId="77777777" w:rsidR="005621C5" w:rsidRDefault="005621C5" w:rsidP="005621C5">
      <w:pPr>
        <w:pStyle w:val="citation"/>
      </w:pPr>
    </w:p>
    <w:p w14:paraId="627D5C99" w14:textId="2E673EE5" w:rsidR="005621C5" w:rsidRPr="00C93DFB" w:rsidRDefault="005621C5" w:rsidP="005621C5">
      <w:pPr>
        <w:pStyle w:val="citation"/>
        <w:rPr>
          <w:strike/>
          <w:color w:val="FF0000"/>
        </w:rPr>
      </w:pPr>
      <w:r>
        <w:t>[26]</w:t>
      </w:r>
      <w:r>
        <w:tab/>
        <w:t xml:space="preserve">Dans le cas présent, le Tribunal retient que même si le </w:t>
      </w:r>
      <w:r w:rsidRPr="0075526B">
        <w:t>travailleur</w:t>
      </w:r>
      <w:r>
        <w:t xml:space="preserve"> pratique son sport, cela ne présente pas d’utilité pour une leçon à ce moment précis et que n’étant pas rémunéré, étant libre de ses déplacements, du choix de l’activité exercée et n’étant plus sous l’autorité de l’employeur, le travailleur a quitté la sphère d’activités professionnelles pour entrer dans la sphère d’activités personnelles, et ceci, à ses propres risques. L</w:t>
      </w:r>
      <w:r w:rsidRPr="00F014F8">
        <w:rPr>
          <w:szCs w:val="24"/>
        </w:rPr>
        <w:t>e fait d’effectuer une activité purement personnelle en étant en uniforme ne permet pas d’établir qu’il y a un lien de subordination et ne permet pas de conclure qu’un travailleur exerce cette act</w:t>
      </w:r>
      <w:r>
        <w:rPr>
          <w:szCs w:val="24"/>
        </w:rPr>
        <w:t xml:space="preserve">ivité à l’occasion du travail. </w:t>
      </w:r>
    </w:p>
    <w:p w14:paraId="7E564B18" w14:textId="39FACA5B" w:rsidR="005621C5" w:rsidRDefault="005621C5" w:rsidP="005621C5">
      <w:pPr>
        <w:pStyle w:val="citation"/>
        <w:ind w:left="0"/>
      </w:pPr>
    </w:p>
    <w:p w14:paraId="4501B212" w14:textId="77777777" w:rsidR="00C93DFB" w:rsidRDefault="00C93DFB" w:rsidP="005621C5">
      <w:pPr>
        <w:pStyle w:val="citation"/>
        <w:ind w:left="0"/>
      </w:pPr>
    </w:p>
    <w:p w14:paraId="20FE30E6" w14:textId="66464F46" w:rsidR="00C903B6" w:rsidRPr="00C903B6" w:rsidRDefault="00CE3C52" w:rsidP="00655896">
      <w:pPr>
        <w:pStyle w:val="corpsdedcision"/>
        <w:rPr>
          <w:i/>
        </w:rPr>
      </w:pPr>
      <w:r>
        <w:rPr>
          <w:iCs/>
        </w:rPr>
        <w:t>Or</w:t>
      </w:r>
      <w:r w:rsidR="00655896">
        <w:rPr>
          <w:iCs/>
        </w:rPr>
        <w:t xml:space="preserve">, </w:t>
      </w:r>
      <w:r w:rsidR="00A906FC" w:rsidRPr="00655896">
        <w:rPr>
          <w:iCs/>
        </w:rPr>
        <w:t>ce ne sont pas toutes les activités exercées</w:t>
      </w:r>
      <w:r w:rsidR="007435BA" w:rsidRPr="00655896">
        <w:rPr>
          <w:iCs/>
        </w:rPr>
        <w:t xml:space="preserve"> lors des pauses santé </w:t>
      </w:r>
      <w:r w:rsidR="00655896">
        <w:rPr>
          <w:iCs/>
        </w:rPr>
        <w:t>qui font partie de la sphère professionnelle d’un travailleur</w:t>
      </w:r>
      <w:r w:rsidR="00C903B6">
        <w:rPr>
          <w:rStyle w:val="Appelnotedebasdep"/>
          <w:iCs/>
        </w:rPr>
        <w:footnoteReference w:id="12"/>
      </w:r>
      <w:r w:rsidR="00C903B6">
        <w:rPr>
          <w:iCs/>
        </w:rPr>
        <w:t> :</w:t>
      </w:r>
    </w:p>
    <w:p w14:paraId="5E81DD76" w14:textId="194F01CE" w:rsidR="00C903B6" w:rsidRPr="00C903B6" w:rsidRDefault="00C93DFB" w:rsidP="00C903B6">
      <w:pPr>
        <w:pStyle w:val="citation"/>
      </w:pPr>
      <w:r w:rsidRPr="002D6756">
        <w:t>[33] […]</w:t>
      </w:r>
      <w:r>
        <w:t xml:space="preserve"> </w:t>
      </w:r>
      <w:r w:rsidR="00C903B6" w:rsidRPr="00C903B6">
        <w:t xml:space="preserve">Un travailleur peut faire le choix de vaquer à une occupation personnelle durant sa pause. Dans un tel cas, on pourrait considérer qu’il a quitté la sphère professionnelle pour entrer dans une sphère personnelle, laquelle n’a plus de lien avec le travail. </w:t>
      </w:r>
    </w:p>
    <w:p w14:paraId="2B975B48" w14:textId="51FA70EF" w:rsidR="0080504E" w:rsidRDefault="0080504E" w:rsidP="00C903B6">
      <w:pPr>
        <w:pStyle w:val="citation"/>
      </w:pPr>
    </w:p>
    <w:p w14:paraId="090E4A2A" w14:textId="77777777" w:rsidR="00C93DFB" w:rsidRPr="00655896" w:rsidRDefault="00C93DFB" w:rsidP="00C903B6">
      <w:pPr>
        <w:pStyle w:val="citation"/>
      </w:pPr>
    </w:p>
    <w:p w14:paraId="192FA3AC" w14:textId="754364DD" w:rsidR="00620BBD" w:rsidRDefault="001C11AC" w:rsidP="003051AC">
      <w:pPr>
        <w:pStyle w:val="corpsdedcision"/>
        <w:tabs>
          <w:tab w:val="num" w:pos="360"/>
        </w:tabs>
      </w:pPr>
      <w:r>
        <w:t>D</w:t>
      </w:r>
      <w:r w:rsidR="00620BBD">
        <w:t>ans le dossier à l’étude</w:t>
      </w:r>
      <w:r>
        <w:t xml:space="preserve">, </w:t>
      </w:r>
      <w:r w:rsidR="0038515B">
        <w:t>le Tribunal est d’avis que la séquence des événements survenus le 14</w:t>
      </w:r>
      <w:r w:rsidR="00C93DFB">
        <w:t> </w:t>
      </w:r>
      <w:r w:rsidR="0038515B">
        <w:t>juin</w:t>
      </w:r>
      <w:r w:rsidR="00C93DFB">
        <w:t> </w:t>
      </w:r>
      <w:r w:rsidR="0038515B">
        <w:t>2022</w:t>
      </w:r>
      <w:r w:rsidR="00C027BE">
        <w:t xml:space="preserve"> n’</w:t>
      </w:r>
      <w:r w:rsidR="00394AD8">
        <w:t>a</w:t>
      </w:r>
      <w:r w:rsidR="00C027BE">
        <w:t xml:space="preserve"> aucun lien avec l</w:t>
      </w:r>
      <w:r w:rsidR="00245106">
        <w:t>a sphère professionnelle du travailleur</w:t>
      </w:r>
      <w:r w:rsidR="00C027BE">
        <w:t>.</w:t>
      </w:r>
    </w:p>
    <w:p w14:paraId="0F712842" w14:textId="5B5FD8A2" w:rsidR="00620BBD" w:rsidRDefault="00F96A54" w:rsidP="003051AC">
      <w:pPr>
        <w:pStyle w:val="corpsdedcision"/>
        <w:tabs>
          <w:tab w:val="num" w:pos="360"/>
        </w:tabs>
      </w:pPr>
      <w:r>
        <w:t>Certes,</w:t>
      </w:r>
      <w:r w:rsidR="004F791B">
        <w:t xml:space="preserve"> l’employeur semble avoir mis à la disposition des employés une caisse de lait à proximité de la terrasse</w:t>
      </w:r>
      <w:r w:rsidR="00383533">
        <w:t xml:space="preserve"> où certains prennent leur pause santé, ou du moins ne pas avoir interdit qu’ils s’y assoient</w:t>
      </w:r>
      <w:r>
        <w:t xml:space="preserve">. Cependant, là où le bât blesse, c’est lorsque le travailleur prend la décision unilatérale de récupérer ses </w:t>
      </w:r>
      <w:r w:rsidR="00CA1424">
        <w:t>effets</w:t>
      </w:r>
      <w:r>
        <w:t xml:space="preserve"> </w:t>
      </w:r>
      <w:r w:rsidR="004D6646">
        <w:t xml:space="preserve">personnels </w:t>
      </w:r>
      <w:r w:rsidR="00BC7BC7">
        <w:t xml:space="preserve">qui sont </w:t>
      </w:r>
      <w:r>
        <w:t>tombés dans le fond d</w:t>
      </w:r>
      <w:r w:rsidR="00BC7BC7">
        <w:t>u</w:t>
      </w:r>
      <w:r>
        <w:t xml:space="preserve"> drain</w:t>
      </w:r>
      <w:r w:rsidR="00383533">
        <w:t xml:space="preserve"> </w:t>
      </w:r>
      <w:r w:rsidR="00BC7BC7">
        <w:t>situé sous la caisse de lait.</w:t>
      </w:r>
    </w:p>
    <w:p w14:paraId="33A6B658" w14:textId="40EDCA9B" w:rsidR="002A39D8" w:rsidRDefault="002A39D8" w:rsidP="003051AC">
      <w:pPr>
        <w:pStyle w:val="corpsdedcision"/>
        <w:tabs>
          <w:tab w:val="num" w:pos="360"/>
        </w:tabs>
      </w:pPr>
      <w:r>
        <w:t>Bien que cette décision soit compréhensible puisque</w:t>
      </w:r>
      <w:r w:rsidR="00F6047B">
        <w:t xml:space="preserve"> le travailleur se voit </w:t>
      </w:r>
      <w:r w:rsidR="00EE1181">
        <w:t xml:space="preserve">ainsi </w:t>
      </w:r>
      <w:r w:rsidR="008003F7">
        <w:t>privé</w:t>
      </w:r>
      <w:r w:rsidR="00F6047B">
        <w:t xml:space="preserve"> des clés de sa voiture et de son domicile, cela </w:t>
      </w:r>
      <w:r w:rsidR="008003F7">
        <w:t xml:space="preserve">ne fait pas en sorte que </w:t>
      </w:r>
      <w:r w:rsidR="003D1103">
        <w:t xml:space="preserve">le choix libre et volontaire </w:t>
      </w:r>
      <w:r w:rsidR="00CA1424">
        <w:t>qu’il effectue</w:t>
      </w:r>
      <w:r w:rsidR="003D1103">
        <w:t xml:space="preserve"> de les récupérer</w:t>
      </w:r>
      <w:r w:rsidR="00B72F73">
        <w:t xml:space="preserve"> s’inscrit dans sa sphère professionnelle. Cette activité est à l’antithèse de l’objectif </w:t>
      </w:r>
      <w:r w:rsidR="00921FCB">
        <w:t xml:space="preserve">même </w:t>
      </w:r>
      <w:r w:rsidR="00B72F73">
        <w:t>d’une pause santé</w:t>
      </w:r>
      <w:r w:rsidR="00D45B8D">
        <w:t>, qui est de boire, manger et se reposer</w:t>
      </w:r>
      <w:r w:rsidR="00D45B8D">
        <w:rPr>
          <w:rStyle w:val="Appelnotedebasdep"/>
        </w:rPr>
        <w:footnoteReference w:id="13"/>
      </w:r>
      <w:r w:rsidR="00921FCB">
        <w:t>.</w:t>
      </w:r>
    </w:p>
    <w:p w14:paraId="4589E18A" w14:textId="403227F9" w:rsidR="003051AC" w:rsidRPr="00E359A8" w:rsidRDefault="00EE1181" w:rsidP="003051AC">
      <w:pPr>
        <w:pStyle w:val="corpsdedcision"/>
        <w:tabs>
          <w:tab w:val="num" w:pos="360"/>
        </w:tabs>
      </w:pPr>
      <w:r w:rsidRPr="00E359A8">
        <w:t>Sa</w:t>
      </w:r>
      <w:r w:rsidR="00401895" w:rsidRPr="00E359A8">
        <w:t xml:space="preserve"> décision</w:t>
      </w:r>
      <w:r w:rsidR="003051AC" w:rsidRPr="00E359A8">
        <w:t xml:space="preserve"> ne saurait comporter un caractère de connexité ou d’utilité relative en regard de l’accomplissement de son travail. L</w:t>
      </w:r>
      <w:r w:rsidR="00AE33A8" w:rsidRPr="00E359A8">
        <w:t>e</w:t>
      </w:r>
      <w:r w:rsidR="003051AC" w:rsidRPr="00E359A8">
        <w:t xml:space="preserve"> travailleu</w:t>
      </w:r>
      <w:r w:rsidR="00AE33A8" w:rsidRPr="00E359A8">
        <w:t>r</w:t>
      </w:r>
      <w:r w:rsidR="003051AC" w:rsidRPr="00E359A8">
        <w:t xml:space="preserve"> est alors uniquement dans sa sphère personnelle</w:t>
      </w:r>
      <w:r w:rsidR="00E359A8" w:rsidRPr="00E359A8">
        <w:t>.</w:t>
      </w:r>
    </w:p>
    <w:p w14:paraId="281BD313" w14:textId="497AF87C" w:rsidR="004C2944" w:rsidRPr="00B51F99" w:rsidRDefault="003051AC" w:rsidP="00A70347">
      <w:pPr>
        <w:pStyle w:val="corpsdedcision"/>
        <w:tabs>
          <w:tab w:val="num" w:pos="720"/>
        </w:tabs>
      </w:pPr>
      <w:r>
        <w:t xml:space="preserve">Dans ces circonstances, le Tribunal conclut que </w:t>
      </w:r>
      <w:r w:rsidR="000E4DB4">
        <w:t xml:space="preserve">le travailleur </w:t>
      </w:r>
      <w:r>
        <w:t xml:space="preserve">n’a pas subi de lésion professionnelle le </w:t>
      </w:r>
      <w:r w:rsidR="000E4DB4">
        <w:t>14</w:t>
      </w:r>
      <w:r w:rsidR="00D92D31">
        <w:t> </w:t>
      </w:r>
      <w:r w:rsidR="000E4DB4">
        <w:t>juin</w:t>
      </w:r>
      <w:r w:rsidR="00D92D31">
        <w:t> </w:t>
      </w:r>
      <w:r w:rsidR="000E4DB4">
        <w:t>2022</w:t>
      </w:r>
      <w:r>
        <w:t>.</w:t>
      </w:r>
      <w:r w:rsidR="00A70347">
        <w:t xml:space="preserve"> En conséquence, il doit donc rembourser à la Commission la somme de 449,10 $ qui représente le salaire versé par l’employeur pendant les 14 jours complets suivant le début de son incapacité à exercer son emploi</w:t>
      </w:r>
      <w:r w:rsidR="00A70347" w:rsidRPr="00FD1853">
        <w:rPr>
          <w:rStyle w:val="Appelnotedebasdep"/>
        </w:rPr>
        <w:footnoteReference w:id="14"/>
      </w:r>
      <w:r w:rsidR="00A70347" w:rsidRPr="00FD1853">
        <w:t>.</w:t>
      </w:r>
    </w:p>
    <w:p w14:paraId="6C0BB8F6" w14:textId="4B882B9B" w:rsidR="000E4DB4" w:rsidRPr="000E4DB4" w:rsidRDefault="00C74B6F" w:rsidP="000E4DB4">
      <w:pPr>
        <w:pStyle w:val="Dispositif"/>
      </w:pPr>
      <w:r>
        <w:rPr>
          <w:b/>
        </w:rPr>
        <w:t>P</w:t>
      </w:r>
      <w:r w:rsidR="00401325">
        <w:rPr>
          <w:b/>
        </w:rPr>
        <w:t>AR</w:t>
      </w:r>
      <w:r w:rsidR="00D07FA6">
        <w:rPr>
          <w:b/>
        </w:rPr>
        <w:t xml:space="preserve"> CES MOTIFS, LE TRIBUNAL ADMINISTRATIF DU TRAVAIL</w:t>
      </w:r>
      <w:r>
        <w:rPr>
          <w:b/>
        </w:rPr>
        <w:t> :</w:t>
      </w:r>
    </w:p>
    <w:p w14:paraId="24D4CDE9" w14:textId="0D9B926E" w:rsidR="000E4DB4" w:rsidRPr="00225EC9" w:rsidRDefault="000E4DB4" w:rsidP="00D92D31">
      <w:pPr>
        <w:spacing w:after="360"/>
        <w:jc w:val="both"/>
        <w:rPr>
          <w:rFonts w:cs="Arial"/>
          <w:bCs/>
          <w:color w:val="000000"/>
          <w:szCs w:val="24"/>
        </w:rPr>
      </w:pPr>
      <w:r w:rsidRPr="00225EC9">
        <w:rPr>
          <w:rFonts w:cs="Arial"/>
          <w:b/>
          <w:bCs/>
          <w:color w:val="000000"/>
          <w:szCs w:val="24"/>
        </w:rPr>
        <w:t xml:space="preserve">REJETTE </w:t>
      </w:r>
      <w:r w:rsidRPr="00225EC9">
        <w:rPr>
          <w:rFonts w:cs="Arial"/>
          <w:bCs/>
          <w:color w:val="000000"/>
          <w:szCs w:val="24"/>
        </w:rPr>
        <w:t xml:space="preserve">la contestation du travailleur, monsieur </w:t>
      </w:r>
      <w:r>
        <w:t>Mahmoud Assad Shahanghi</w:t>
      </w:r>
      <w:r w:rsidRPr="00225EC9">
        <w:rPr>
          <w:rFonts w:cs="Arial"/>
          <w:bCs/>
          <w:color w:val="000000"/>
          <w:szCs w:val="24"/>
        </w:rPr>
        <w:t>;</w:t>
      </w:r>
    </w:p>
    <w:p w14:paraId="0B3EF863" w14:textId="4E630C09" w:rsidR="000E4DB4" w:rsidRPr="00D92D31" w:rsidRDefault="000E4DB4" w:rsidP="00D92D31">
      <w:pPr>
        <w:spacing w:after="360"/>
        <w:jc w:val="both"/>
        <w:rPr>
          <w:rFonts w:cs="Arial"/>
          <w:bCs/>
          <w:color w:val="000000"/>
          <w:szCs w:val="24"/>
        </w:rPr>
      </w:pPr>
      <w:r w:rsidRPr="00225EC9">
        <w:rPr>
          <w:rFonts w:cs="Arial"/>
          <w:b/>
          <w:bCs/>
          <w:color w:val="000000"/>
          <w:szCs w:val="24"/>
        </w:rPr>
        <w:t xml:space="preserve">CONFIRME </w:t>
      </w:r>
      <w:r w:rsidRPr="00225EC9">
        <w:rPr>
          <w:rFonts w:cs="Arial"/>
          <w:bCs/>
          <w:color w:val="000000"/>
          <w:szCs w:val="24"/>
        </w:rPr>
        <w:t xml:space="preserve">la décision de la Commission des normes, de l’équité, de la santé et de la sécurité du travail rendue le </w:t>
      </w:r>
      <w:r w:rsidR="00F37EE2">
        <w:rPr>
          <w:rFonts w:cs="Arial"/>
          <w:bCs/>
          <w:color w:val="000000"/>
          <w:szCs w:val="24"/>
        </w:rPr>
        <w:t>29</w:t>
      </w:r>
      <w:r w:rsidR="002D1CF9">
        <w:rPr>
          <w:rFonts w:cs="Arial"/>
          <w:bCs/>
          <w:color w:val="000000"/>
          <w:szCs w:val="24"/>
        </w:rPr>
        <w:t> </w:t>
      </w:r>
      <w:r w:rsidR="00F37EE2">
        <w:rPr>
          <w:rFonts w:cs="Arial"/>
          <w:bCs/>
          <w:color w:val="000000"/>
          <w:szCs w:val="24"/>
        </w:rPr>
        <w:t>septembre</w:t>
      </w:r>
      <w:r w:rsidR="002D1CF9">
        <w:rPr>
          <w:rFonts w:cs="Arial"/>
          <w:bCs/>
          <w:color w:val="000000"/>
          <w:szCs w:val="24"/>
        </w:rPr>
        <w:t> </w:t>
      </w:r>
      <w:r w:rsidR="00F37EE2">
        <w:rPr>
          <w:rFonts w:cs="Arial"/>
          <w:bCs/>
          <w:color w:val="000000"/>
          <w:szCs w:val="24"/>
        </w:rPr>
        <w:t>2022</w:t>
      </w:r>
      <w:r w:rsidRPr="00225EC9">
        <w:rPr>
          <w:rFonts w:cs="Arial"/>
          <w:bCs/>
          <w:color w:val="000000"/>
          <w:szCs w:val="24"/>
        </w:rPr>
        <w:t xml:space="preserve"> à la suite d’une révision administrative;</w:t>
      </w:r>
    </w:p>
    <w:p w14:paraId="650E516F" w14:textId="17420EEE" w:rsidR="000E4DB4" w:rsidRPr="00225EC9" w:rsidRDefault="000E4DB4" w:rsidP="00D92D31">
      <w:pPr>
        <w:spacing w:after="360"/>
        <w:jc w:val="both"/>
        <w:rPr>
          <w:rFonts w:cs="Arial"/>
          <w:color w:val="000000"/>
          <w:szCs w:val="24"/>
        </w:rPr>
      </w:pPr>
      <w:r w:rsidRPr="00225EC9">
        <w:rPr>
          <w:rFonts w:cs="Arial"/>
          <w:b/>
          <w:bCs/>
          <w:color w:val="000000"/>
          <w:szCs w:val="24"/>
        </w:rPr>
        <w:t>DÉCLARE</w:t>
      </w:r>
      <w:r w:rsidR="002D1CF9">
        <w:rPr>
          <w:rFonts w:cs="Arial"/>
          <w:color w:val="000000"/>
          <w:szCs w:val="24"/>
        </w:rPr>
        <w:t xml:space="preserve"> </w:t>
      </w:r>
      <w:r w:rsidRPr="00225EC9">
        <w:rPr>
          <w:rFonts w:cs="Arial"/>
          <w:color w:val="000000"/>
          <w:szCs w:val="24"/>
        </w:rPr>
        <w:t>que le travailleur n’a pas subi de lésion professionnelle le</w:t>
      </w:r>
      <w:r w:rsidR="00F37EE2">
        <w:rPr>
          <w:rFonts w:cs="Arial"/>
          <w:color w:val="000000"/>
          <w:szCs w:val="24"/>
        </w:rPr>
        <w:t xml:space="preserve"> 14</w:t>
      </w:r>
      <w:r w:rsidR="002D1CF9">
        <w:rPr>
          <w:rFonts w:cs="Arial"/>
          <w:color w:val="000000"/>
          <w:szCs w:val="24"/>
        </w:rPr>
        <w:t> </w:t>
      </w:r>
      <w:r w:rsidR="00F37EE2">
        <w:rPr>
          <w:rFonts w:cs="Arial"/>
          <w:color w:val="000000"/>
          <w:szCs w:val="24"/>
        </w:rPr>
        <w:t>juin</w:t>
      </w:r>
      <w:r w:rsidR="002D1CF9">
        <w:rPr>
          <w:rFonts w:cs="Arial"/>
          <w:color w:val="000000"/>
          <w:szCs w:val="24"/>
        </w:rPr>
        <w:t> </w:t>
      </w:r>
      <w:r w:rsidR="00F37EE2">
        <w:rPr>
          <w:rFonts w:cs="Arial"/>
          <w:color w:val="000000"/>
          <w:szCs w:val="24"/>
        </w:rPr>
        <w:t>2022</w:t>
      </w:r>
      <w:r w:rsidRPr="00225EC9">
        <w:rPr>
          <w:rFonts w:cs="Arial"/>
          <w:color w:val="000000"/>
          <w:szCs w:val="24"/>
        </w:rPr>
        <w:t>;</w:t>
      </w:r>
    </w:p>
    <w:p w14:paraId="3173C8E2" w14:textId="5A593DA9" w:rsidR="00F37EE2" w:rsidRDefault="000E4DB4" w:rsidP="00D92D31">
      <w:pPr>
        <w:spacing w:after="360"/>
        <w:jc w:val="both"/>
        <w:rPr>
          <w:rFonts w:cs="Arial"/>
          <w:color w:val="000000"/>
          <w:szCs w:val="24"/>
        </w:rPr>
      </w:pPr>
      <w:r w:rsidRPr="00225EC9">
        <w:rPr>
          <w:rFonts w:cs="Arial"/>
          <w:b/>
          <w:color w:val="000000"/>
          <w:szCs w:val="24"/>
        </w:rPr>
        <w:t>DÉCLARE</w:t>
      </w:r>
      <w:r w:rsidRPr="00225EC9">
        <w:rPr>
          <w:rFonts w:cs="Arial"/>
          <w:color w:val="000000"/>
          <w:szCs w:val="24"/>
        </w:rPr>
        <w:t xml:space="preserve"> que le travailleur n’a pas droit aux prestations prévues par la </w:t>
      </w:r>
      <w:r w:rsidRPr="00225EC9">
        <w:rPr>
          <w:rFonts w:cs="Arial"/>
          <w:i/>
          <w:color w:val="000000"/>
          <w:szCs w:val="24"/>
        </w:rPr>
        <w:t>Loi sur les accidents du travail et les maladies professionnelles</w:t>
      </w:r>
      <w:r w:rsidRPr="00225EC9">
        <w:rPr>
          <w:rFonts w:cs="Arial"/>
          <w:color w:val="000000"/>
          <w:szCs w:val="24"/>
        </w:rPr>
        <w:t>;</w:t>
      </w:r>
    </w:p>
    <w:p w14:paraId="1B3E7550" w14:textId="455BAD15" w:rsidR="00F37EE2" w:rsidRPr="00225EC9" w:rsidRDefault="00F37EE2" w:rsidP="00D92D31">
      <w:pPr>
        <w:pStyle w:val="Dispositif"/>
        <w:rPr>
          <w:rFonts w:cs="Arial"/>
          <w:color w:val="000000"/>
          <w:szCs w:val="24"/>
        </w:rPr>
      </w:pPr>
      <w:r w:rsidRPr="00225EC9">
        <w:rPr>
          <w:rFonts w:cs="Arial"/>
          <w:b/>
          <w:bCs/>
          <w:color w:val="000000"/>
          <w:szCs w:val="24"/>
        </w:rPr>
        <w:t>DÉCLARE</w:t>
      </w:r>
      <w:r w:rsidR="002D1CF9">
        <w:rPr>
          <w:rFonts w:cs="Arial"/>
          <w:color w:val="000000"/>
          <w:szCs w:val="24"/>
        </w:rPr>
        <w:t xml:space="preserve"> </w:t>
      </w:r>
      <w:r w:rsidRPr="00225EC9">
        <w:rPr>
          <w:rFonts w:cs="Arial"/>
          <w:color w:val="000000"/>
          <w:szCs w:val="24"/>
        </w:rPr>
        <w:t>que</w:t>
      </w:r>
      <w:r>
        <w:rPr>
          <w:rFonts w:cs="Arial"/>
          <w:color w:val="000000"/>
          <w:szCs w:val="24"/>
        </w:rPr>
        <w:t xml:space="preserve"> le travailleur doit la somme de 449,10</w:t>
      </w:r>
      <w:r w:rsidR="002D1CF9">
        <w:rPr>
          <w:rFonts w:cs="Arial"/>
          <w:color w:val="000000"/>
          <w:szCs w:val="24"/>
        </w:rPr>
        <w:t> </w:t>
      </w:r>
      <w:r w:rsidRPr="00225EC9">
        <w:rPr>
          <w:rFonts w:cs="Arial"/>
          <w:color w:val="000000"/>
          <w:szCs w:val="24"/>
        </w:rPr>
        <w:t>$</w:t>
      </w:r>
      <w:r>
        <w:rPr>
          <w:rFonts w:cs="Arial"/>
          <w:color w:val="000000"/>
          <w:szCs w:val="24"/>
        </w:rPr>
        <w:t xml:space="preserve"> à</w:t>
      </w:r>
      <w:r w:rsidRPr="00225EC9">
        <w:rPr>
          <w:rFonts w:cs="Arial"/>
          <w:color w:val="000000"/>
          <w:szCs w:val="24"/>
        </w:rPr>
        <w:t xml:space="preserve"> la Commission des normes, de l</w:t>
      </w:r>
      <w:r>
        <w:rPr>
          <w:rFonts w:cs="Arial"/>
          <w:color w:val="000000"/>
          <w:szCs w:val="24"/>
        </w:rPr>
        <w:t>’</w:t>
      </w:r>
      <w:r w:rsidRPr="00225EC9">
        <w:rPr>
          <w:rFonts w:cs="Arial"/>
          <w:color w:val="000000"/>
          <w:szCs w:val="24"/>
        </w:rPr>
        <w:t>équité, de la santé et de la sécurité du travail.</w:t>
      </w:r>
    </w:p>
    <w:p w14:paraId="4627356F" w14:textId="77777777" w:rsidR="00F37EE2" w:rsidRPr="00225EC9" w:rsidRDefault="00F37EE2" w:rsidP="00D92D31">
      <w:pPr>
        <w:pStyle w:val="Dispositif"/>
        <w:rPr>
          <w:rFonts w:cs="Arial"/>
          <w:color w:val="000000"/>
          <w:szCs w:val="24"/>
        </w:r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0BB17D9D" w14:textId="77777777">
        <w:tc>
          <w:tcPr>
            <w:tcW w:w="4795" w:type="dxa"/>
          </w:tcPr>
          <w:p w14:paraId="2E624CB3" w14:textId="77777777" w:rsidR="00C74B6F" w:rsidRDefault="00C74B6F"/>
        </w:tc>
        <w:tc>
          <w:tcPr>
            <w:tcW w:w="4795" w:type="dxa"/>
          </w:tcPr>
          <w:p w14:paraId="0C253D68" w14:textId="77777777" w:rsidR="00C74B6F" w:rsidRDefault="00C74B6F">
            <w:bookmarkStart w:id="12" w:name="signature"/>
            <w:bookmarkEnd w:id="12"/>
            <w:r>
              <w:t>__________________________________</w:t>
            </w:r>
          </w:p>
        </w:tc>
      </w:tr>
      <w:tr w:rsidR="00C74B6F" w14:paraId="29F77D9C" w14:textId="77777777">
        <w:tc>
          <w:tcPr>
            <w:tcW w:w="4795" w:type="dxa"/>
          </w:tcPr>
          <w:p w14:paraId="332C9C0F" w14:textId="77777777" w:rsidR="00C74B6F" w:rsidRDefault="00C74B6F"/>
        </w:tc>
        <w:tc>
          <w:tcPr>
            <w:tcW w:w="4795" w:type="dxa"/>
          </w:tcPr>
          <w:p w14:paraId="516BA721" w14:textId="28B198D5" w:rsidR="00C74B6F" w:rsidRDefault="002377C4">
            <w:r>
              <w:t>Marie-Claude Pilon</w:t>
            </w:r>
          </w:p>
        </w:tc>
      </w:tr>
      <w:tr w:rsidR="00C74B6F" w14:paraId="43EA5C7F" w14:textId="77777777">
        <w:trPr>
          <w:cantSplit/>
        </w:trPr>
        <w:tc>
          <w:tcPr>
            <w:tcW w:w="9590" w:type="dxa"/>
            <w:gridSpan w:val="2"/>
          </w:tcPr>
          <w:p w14:paraId="169A98F3" w14:textId="77777777" w:rsidR="00C74B6F" w:rsidRDefault="00C74B6F"/>
        </w:tc>
      </w:tr>
      <w:tr w:rsidR="00C74B6F" w14:paraId="2EE19892" w14:textId="77777777">
        <w:trPr>
          <w:cantSplit/>
        </w:trPr>
        <w:tc>
          <w:tcPr>
            <w:tcW w:w="9590" w:type="dxa"/>
            <w:gridSpan w:val="2"/>
          </w:tcPr>
          <w:p w14:paraId="10EB5326" w14:textId="77777777" w:rsidR="00C74B6F" w:rsidRPr="00C912F9" w:rsidRDefault="00C74B6F" w:rsidP="00EC5C8D">
            <w:pPr>
              <w:tabs>
                <w:tab w:val="left" w:pos="1592"/>
              </w:tabs>
            </w:pPr>
          </w:p>
        </w:tc>
      </w:tr>
      <w:tr w:rsidR="00C74B6F" w14:paraId="6050AF79" w14:textId="77777777">
        <w:trPr>
          <w:cantSplit/>
        </w:trPr>
        <w:tc>
          <w:tcPr>
            <w:tcW w:w="9590" w:type="dxa"/>
            <w:gridSpan w:val="2"/>
          </w:tcPr>
          <w:p w14:paraId="1FA6E29F" w14:textId="77777777" w:rsidR="00C74B6F" w:rsidRDefault="00C74B6F"/>
        </w:tc>
      </w:tr>
      <w:tr w:rsidR="00861F8B" w14:paraId="51F2C5FE" w14:textId="77777777">
        <w:trPr>
          <w:cantSplit/>
        </w:trPr>
        <w:tc>
          <w:tcPr>
            <w:tcW w:w="9590" w:type="dxa"/>
            <w:gridSpan w:val="2"/>
          </w:tcPr>
          <w:p w14:paraId="12689A43" w14:textId="2E6C3017" w:rsidR="00596AB2" w:rsidRPr="00596AB2" w:rsidRDefault="002377C4" w:rsidP="00D92D31">
            <w:pPr>
              <w:keepNext/>
              <w:keepLines/>
            </w:pPr>
            <w:r>
              <w:t>M. Mahmoud Assad Shahanghi</w:t>
            </w:r>
          </w:p>
        </w:tc>
      </w:tr>
      <w:tr w:rsidR="00861F8B" w14:paraId="1C87549C" w14:textId="77777777">
        <w:trPr>
          <w:cantSplit/>
        </w:trPr>
        <w:tc>
          <w:tcPr>
            <w:tcW w:w="9590" w:type="dxa"/>
            <w:gridSpan w:val="2"/>
          </w:tcPr>
          <w:p w14:paraId="69A29051" w14:textId="094374FB" w:rsidR="00861F8B" w:rsidRDefault="00E25DCB" w:rsidP="00D92D31">
            <w:pPr>
              <w:keepNext/>
              <w:keepLines/>
            </w:pPr>
            <w:r>
              <w:fldChar w:fldCharType="begin"/>
            </w:r>
            <w:r>
              <w:instrText xml:space="preserve"> MACROBUTTON  AbaisserNiveauListe </w:instrText>
            </w:r>
            <w:r>
              <w:fldChar w:fldCharType="end"/>
            </w:r>
            <w:r w:rsidR="00187C67">
              <w:t>Pour lui-même</w:t>
            </w:r>
          </w:p>
        </w:tc>
      </w:tr>
      <w:tr w:rsidR="00C74B6F" w14:paraId="50CBF48C" w14:textId="77777777">
        <w:trPr>
          <w:cantSplit/>
        </w:trPr>
        <w:tc>
          <w:tcPr>
            <w:tcW w:w="9590" w:type="dxa"/>
            <w:gridSpan w:val="2"/>
          </w:tcPr>
          <w:p w14:paraId="0EC5AEB4" w14:textId="77777777" w:rsidR="00C74B6F" w:rsidRDefault="00C74B6F"/>
        </w:tc>
      </w:tr>
      <w:tr w:rsidR="00C74B6F" w14:paraId="11C21F7E" w14:textId="77777777">
        <w:trPr>
          <w:cantSplit/>
        </w:trPr>
        <w:tc>
          <w:tcPr>
            <w:tcW w:w="9590" w:type="dxa"/>
            <w:gridSpan w:val="2"/>
          </w:tcPr>
          <w:p w14:paraId="130A6B46" w14:textId="093A0571" w:rsidR="00C74B6F" w:rsidRDefault="00187C67">
            <w:pPr>
              <w:pStyle w:val="zSoquijdatNomProcureurDef"/>
            </w:pPr>
            <w:r>
              <w:t>M</w:t>
            </w:r>
            <w:r w:rsidRPr="00187C67">
              <w:rPr>
                <w:vertAlign w:val="superscript"/>
              </w:rPr>
              <w:t>e</w:t>
            </w:r>
            <w:r>
              <w:t xml:space="preserve"> Jean-François Viens</w:t>
            </w:r>
          </w:p>
        </w:tc>
      </w:tr>
      <w:tr w:rsidR="00C74B6F" w14:paraId="0C3F5B4B" w14:textId="77777777">
        <w:trPr>
          <w:cantSplit/>
        </w:trPr>
        <w:tc>
          <w:tcPr>
            <w:tcW w:w="9590" w:type="dxa"/>
            <w:gridSpan w:val="2"/>
          </w:tcPr>
          <w:p w14:paraId="5F3EEE0D" w14:textId="4A48F64C" w:rsidR="00C74B6F" w:rsidRDefault="00187C67">
            <w:pPr>
              <w:pStyle w:val="zSoquijdatCabinetProcureurDef"/>
            </w:pPr>
            <w:r>
              <w:t>TELUS SANTÉ (CANADA)</w:t>
            </w:r>
          </w:p>
        </w:tc>
      </w:tr>
      <w:tr w:rsidR="00C74B6F" w14:paraId="47D89FDB" w14:textId="77777777">
        <w:trPr>
          <w:cantSplit/>
        </w:trPr>
        <w:tc>
          <w:tcPr>
            <w:tcW w:w="9590" w:type="dxa"/>
            <w:gridSpan w:val="2"/>
          </w:tcPr>
          <w:p w14:paraId="759DF54E" w14:textId="42FC69A3" w:rsidR="00C74B6F" w:rsidRDefault="00CB05A7">
            <w:pPr>
              <w:pStyle w:val="zSoquijlblProcureurDef"/>
            </w:pPr>
            <w:r>
              <w:t xml:space="preserve">Pour la partie </w:t>
            </w:r>
            <w:r w:rsidR="00187C67">
              <w:t>mise en cause</w:t>
            </w:r>
          </w:p>
        </w:tc>
      </w:tr>
      <w:tr w:rsidR="007569DE" w14:paraId="391A15E6" w14:textId="77777777">
        <w:trPr>
          <w:cantSplit/>
        </w:trPr>
        <w:tc>
          <w:tcPr>
            <w:tcW w:w="9590" w:type="dxa"/>
            <w:gridSpan w:val="2"/>
          </w:tcPr>
          <w:p w14:paraId="5C796B66" w14:textId="77777777" w:rsidR="007569DE" w:rsidRDefault="007569DE"/>
        </w:tc>
      </w:tr>
      <w:tr w:rsidR="00C15A3F" w14:paraId="23C3DCCE" w14:textId="77777777">
        <w:trPr>
          <w:cantSplit/>
        </w:trPr>
        <w:tc>
          <w:tcPr>
            <w:tcW w:w="9590" w:type="dxa"/>
            <w:gridSpan w:val="2"/>
          </w:tcPr>
          <w:p w14:paraId="5D626B86" w14:textId="22E2E26B" w:rsidR="00C15A3F" w:rsidRDefault="00C15A3F" w:rsidP="000E56A6">
            <w:pPr>
              <w:pStyle w:val="zSoquijdatDateAudience"/>
            </w:pPr>
            <w:bookmarkStart w:id="13" w:name="Date_derniere_audience"/>
            <w:bookmarkEnd w:id="13"/>
            <w:r>
              <w:t xml:space="preserve">Date de la </w:t>
            </w:r>
            <w:r w:rsidR="00CC6338">
              <w:t>mise en délibéré</w:t>
            </w:r>
            <w:r>
              <w:t> :</w:t>
            </w:r>
            <w:r w:rsidR="00597016">
              <w:tab/>
            </w:r>
            <w:r w:rsidR="00187C67">
              <w:t>28 janvier 2025</w:t>
            </w:r>
          </w:p>
        </w:tc>
      </w:tr>
    </w:tbl>
    <w:p w14:paraId="2BFA9E9B" w14:textId="77777777" w:rsidR="00F76B4A" w:rsidRDefault="00F76B4A" w:rsidP="00F73D1C"/>
    <w:p w14:paraId="48A37CFF"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DE3BB3" w14:textId="77777777" w:rsidR="00062DC6" w:rsidRDefault="00062DC6">
      <w:r>
        <w:separator/>
      </w:r>
    </w:p>
  </w:endnote>
  <w:endnote w:type="continuationSeparator" w:id="0">
    <w:p w14:paraId="3E3712D8" w14:textId="77777777" w:rsidR="00062DC6" w:rsidRDefault="00062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2B3A8E" w14:textId="77777777" w:rsidR="00062DC6" w:rsidRDefault="00062DC6">
      <w:r>
        <w:separator/>
      </w:r>
    </w:p>
  </w:footnote>
  <w:footnote w:type="continuationSeparator" w:id="0">
    <w:p w14:paraId="179049BF" w14:textId="77777777" w:rsidR="00062DC6" w:rsidRDefault="00062DC6">
      <w:r>
        <w:continuationSeparator/>
      </w:r>
    </w:p>
  </w:footnote>
  <w:footnote w:id="1">
    <w:p w14:paraId="14653499" w14:textId="434D3804" w:rsidR="00685B35" w:rsidRPr="00847B31" w:rsidRDefault="00685B35" w:rsidP="00685B3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rendue par la Commission le </w:t>
      </w:r>
      <w:r w:rsidR="00EF6939">
        <w:rPr>
          <w:rFonts w:cs="Arial"/>
          <w:sz w:val="20"/>
        </w:rPr>
        <w:t>29 juillet 2022</w:t>
      </w:r>
      <w:r>
        <w:rPr>
          <w:rFonts w:cs="Arial"/>
          <w:sz w:val="20"/>
        </w:rPr>
        <w:t>.</w:t>
      </w:r>
    </w:p>
  </w:footnote>
  <w:footnote w:id="2">
    <w:p w14:paraId="099F9579" w14:textId="046AD08B" w:rsidR="00685B35" w:rsidRPr="00360231" w:rsidRDefault="00685B35" w:rsidP="00685B3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rendue par la Commission à la suite d’une révision administrative le </w:t>
      </w:r>
      <w:r w:rsidR="00B62ED5">
        <w:rPr>
          <w:rFonts w:cs="Arial"/>
          <w:sz w:val="20"/>
        </w:rPr>
        <w:t>29 septembre 2022</w:t>
      </w:r>
      <w:r>
        <w:rPr>
          <w:rFonts w:cs="Arial"/>
          <w:sz w:val="20"/>
        </w:rPr>
        <w:t>.</w:t>
      </w:r>
    </w:p>
  </w:footnote>
  <w:footnote w:id="3">
    <w:p w14:paraId="4CDFF1A8" w14:textId="77777777" w:rsidR="007B6F71" w:rsidRPr="007C181D" w:rsidRDefault="007B6F71" w:rsidP="007B6F71">
      <w:pPr>
        <w:pStyle w:val="Notedebasdepage"/>
        <w:tabs>
          <w:tab w:val="left" w:pos="720"/>
        </w:tabs>
        <w:ind w:left="720" w:hanging="720"/>
        <w:jc w:val="both"/>
        <w:rPr>
          <w:rFonts w:cs="Arial"/>
          <w:sz w:val="20"/>
        </w:rPr>
      </w:pPr>
      <w:r>
        <w:rPr>
          <w:rStyle w:val="Appelnotedebasdep"/>
        </w:rPr>
        <w:footnoteRef/>
      </w:r>
      <w:r w:rsidRPr="007C181D">
        <w:t xml:space="preserve"> </w:t>
      </w:r>
      <w:r w:rsidRPr="007C181D">
        <w:rPr>
          <w:rFonts w:cs="Arial"/>
          <w:sz w:val="20"/>
        </w:rPr>
        <w:tab/>
        <w:t>RLRQ, c. A-3 001.</w:t>
      </w:r>
    </w:p>
  </w:footnote>
  <w:footnote w:id="4">
    <w:p w14:paraId="1B331C92" w14:textId="12566094" w:rsidR="00BC3665" w:rsidRPr="00BC3665" w:rsidRDefault="00BC3665" w:rsidP="00BC36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Rapport médical du professionnel de la santé qui a charge du travailleur, le docteur </w:t>
      </w:r>
      <w:r w:rsidR="000F0007">
        <w:rPr>
          <w:rFonts w:cs="Arial"/>
          <w:sz w:val="20"/>
        </w:rPr>
        <w:t>Efrosini Pantazopoulos</w:t>
      </w:r>
      <w:r>
        <w:rPr>
          <w:rFonts w:cs="Arial"/>
          <w:sz w:val="20"/>
        </w:rPr>
        <w:t xml:space="preserve"> du 5 juillet 2022</w:t>
      </w:r>
      <w:r w:rsidR="000F0007">
        <w:rPr>
          <w:rFonts w:cs="Arial"/>
          <w:sz w:val="20"/>
        </w:rPr>
        <w:t>.</w:t>
      </w:r>
    </w:p>
  </w:footnote>
  <w:footnote w:id="5">
    <w:p w14:paraId="70B93C02" w14:textId="77777777" w:rsidR="00F45F9D" w:rsidRPr="00165DD0" w:rsidRDefault="00F45F9D" w:rsidP="00F45F9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65DD0">
        <w:rPr>
          <w:i/>
          <w:sz w:val="20"/>
        </w:rPr>
        <w:t xml:space="preserve">Plomberie &amp; Chauffage Plombec inc. </w:t>
      </w:r>
      <w:r w:rsidRPr="00165DD0">
        <w:rPr>
          <w:sz w:val="20"/>
        </w:rPr>
        <w:t xml:space="preserve">et </w:t>
      </w:r>
      <w:r w:rsidRPr="00165DD0">
        <w:rPr>
          <w:i/>
          <w:sz w:val="20"/>
        </w:rPr>
        <w:t>Deslongchamps</w:t>
      </w:r>
      <w:r w:rsidRPr="00165DD0">
        <w:rPr>
          <w:sz w:val="20"/>
        </w:rPr>
        <w:t>,</w:t>
      </w:r>
      <w:r w:rsidRPr="00165DD0">
        <w:rPr>
          <w:i/>
          <w:sz w:val="20"/>
        </w:rPr>
        <w:t xml:space="preserve"> </w:t>
      </w:r>
      <w:r w:rsidRPr="00165DD0">
        <w:rPr>
          <w:sz w:val="20"/>
        </w:rPr>
        <w:t xml:space="preserve">C.A.L.P. 51232-64-9305, 17 janvier 1995, B. Lemay; </w:t>
      </w:r>
      <w:r w:rsidRPr="00165DD0">
        <w:rPr>
          <w:i/>
          <w:sz w:val="20"/>
        </w:rPr>
        <w:t xml:space="preserve">St-Germain </w:t>
      </w:r>
      <w:r w:rsidRPr="00165DD0">
        <w:rPr>
          <w:sz w:val="20"/>
        </w:rPr>
        <w:t xml:space="preserve">et </w:t>
      </w:r>
      <w:r w:rsidRPr="00165DD0">
        <w:rPr>
          <w:i/>
          <w:sz w:val="20"/>
        </w:rPr>
        <w:t>9204-9527 Québec inc.</w:t>
      </w:r>
      <w:r w:rsidRPr="00165DD0">
        <w:rPr>
          <w:sz w:val="20"/>
        </w:rPr>
        <w:t>, 2012 QCCLP 4069</w:t>
      </w:r>
      <w:r>
        <w:rPr>
          <w:sz w:val="20"/>
        </w:rPr>
        <w:t>;</w:t>
      </w:r>
      <w:r w:rsidRPr="0086568D">
        <w:rPr>
          <w:rFonts w:cs="Arial"/>
          <w:i/>
          <w:sz w:val="20"/>
        </w:rPr>
        <w:t xml:space="preserve"> </w:t>
      </w:r>
      <w:r w:rsidRPr="00FD168E">
        <w:rPr>
          <w:rFonts w:cs="Arial"/>
          <w:i/>
          <w:sz w:val="20"/>
        </w:rPr>
        <w:t>Matei</w:t>
      </w:r>
      <w:r>
        <w:rPr>
          <w:rFonts w:cs="Arial"/>
          <w:sz w:val="20"/>
        </w:rPr>
        <w:t xml:space="preserve"> et </w:t>
      </w:r>
      <w:r w:rsidRPr="00FD168E">
        <w:rPr>
          <w:rFonts w:cs="Arial"/>
          <w:i/>
          <w:sz w:val="20"/>
        </w:rPr>
        <w:t>Agence du revenu du Québec</w:t>
      </w:r>
      <w:r>
        <w:rPr>
          <w:rFonts w:cs="Arial"/>
          <w:sz w:val="20"/>
        </w:rPr>
        <w:t xml:space="preserve">, 2020 QCTAT 107; </w:t>
      </w:r>
      <w:r w:rsidRPr="00CE5F6D">
        <w:rPr>
          <w:rFonts w:cs="Arial"/>
          <w:i/>
          <w:iCs/>
          <w:sz w:val="20"/>
        </w:rPr>
        <w:t>Chouinard</w:t>
      </w:r>
      <w:r>
        <w:rPr>
          <w:rFonts w:cs="Arial"/>
          <w:sz w:val="20"/>
        </w:rPr>
        <w:t xml:space="preserve"> et </w:t>
      </w:r>
      <w:r w:rsidRPr="00CE5F6D">
        <w:rPr>
          <w:rFonts w:cs="Arial"/>
          <w:i/>
          <w:iCs/>
          <w:sz w:val="20"/>
        </w:rPr>
        <w:t>Centre intégré universitaire</w:t>
      </w:r>
      <w:r>
        <w:rPr>
          <w:rFonts w:cs="Arial"/>
          <w:sz w:val="20"/>
        </w:rPr>
        <w:t xml:space="preserve"> </w:t>
      </w:r>
      <w:r>
        <w:rPr>
          <w:rFonts w:cs="Arial"/>
          <w:i/>
          <w:iCs/>
          <w:sz w:val="20"/>
        </w:rPr>
        <w:t>de santé et de services sociaux de la Capitale-Nationale (Pavillon Centre François-Charron)</w:t>
      </w:r>
      <w:r>
        <w:rPr>
          <w:rFonts w:cs="Arial"/>
          <w:sz w:val="20"/>
        </w:rPr>
        <w:t>, 2023 QCTAT 4916.</w:t>
      </w:r>
    </w:p>
  </w:footnote>
  <w:footnote w:id="6">
    <w:p w14:paraId="65DFF7E9" w14:textId="27F55E74" w:rsidR="001270B4" w:rsidRPr="00245106" w:rsidRDefault="001270B4" w:rsidP="001270B4">
      <w:pPr>
        <w:pStyle w:val="Notedebasdepage"/>
        <w:tabs>
          <w:tab w:val="left" w:pos="720"/>
        </w:tabs>
        <w:ind w:left="720" w:hanging="720"/>
        <w:jc w:val="both"/>
        <w:rPr>
          <w:rFonts w:cs="Arial"/>
          <w:sz w:val="20"/>
        </w:rPr>
      </w:pPr>
      <w:r>
        <w:rPr>
          <w:rStyle w:val="Appelnotedebasdep"/>
        </w:rPr>
        <w:footnoteRef/>
      </w:r>
      <w:r w:rsidRPr="00245106">
        <w:t xml:space="preserve"> </w:t>
      </w:r>
      <w:r w:rsidRPr="00245106">
        <w:rPr>
          <w:rFonts w:cs="Arial"/>
          <w:sz w:val="20"/>
        </w:rPr>
        <w:tab/>
      </w:r>
      <w:r w:rsidRPr="00245106">
        <w:rPr>
          <w:rFonts w:cs="Arial"/>
          <w:i/>
          <w:iCs/>
          <w:sz w:val="20"/>
        </w:rPr>
        <w:t>Id</w:t>
      </w:r>
      <w:r w:rsidRPr="00245106">
        <w:rPr>
          <w:rFonts w:cs="Arial"/>
          <w:sz w:val="20"/>
        </w:rPr>
        <w:t xml:space="preserve">. </w:t>
      </w:r>
    </w:p>
  </w:footnote>
  <w:footnote w:id="7">
    <w:p w14:paraId="3835D813" w14:textId="42155E1E" w:rsidR="00726FEC" w:rsidRPr="006C7EAC" w:rsidRDefault="00726FEC" w:rsidP="00726FEC">
      <w:pPr>
        <w:pStyle w:val="Notedebasdepage"/>
        <w:tabs>
          <w:tab w:val="left" w:pos="720"/>
        </w:tabs>
        <w:ind w:left="720" w:hanging="720"/>
        <w:rPr>
          <w:rFonts w:cs="Arial"/>
          <w:sz w:val="20"/>
        </w:rPr>
      </w:pPr>
      <w:r>
        <w:rPr>
          <w:rStyle w:val="Appelnotedebasdep"/>
        </w:rPr>
        <w:footnoteRef/>
      </w:r>
      <w:r w:rsidRPr="006C7EAC">
        <w:t xml:space="preserve"> </w:t>
      </w:r>
      <w:r w:rsidRPr="006C7EAC">
        <w:rPr>
          <w:rFonts w:cs="Arial"/>
          <w:sz w:val="20"/>
        </w:rPr>
        <w:tab/>
      </w:r>
      <w:r w:rsidR="006C7EAC" w:rsidRPr="006C7EAC">
        <w:rPr>
          <w:rFonts w:cs="Arial"/>
          <w:i/>
          <w:iCs/>
          <w:sz w:val="20"/>
        </w:rPr>
        <w:t>Alimentation Francis Deroo inc.</w:t>
      </w:r>
      <w:r w:rsidR="006C7EAC" w:rsidRPr="006C7EAC">
        <w:rPr>
          <w:rFonts w:cs="Arial"/>
          <w:sz w:val="20"/>
        </w:rPr>
        <w:t xml:space="preserve"> e</w:t>
      </w:r>
      <w:r w:rsidR="006C7EAC">
        <w:rPr>
          <w:rFonts w:cs="Arial"/>
          <w:sz w:val="20"/>
        </w:rPr>
        <w:t xml:space="preserve">t </w:t>
      </w:r>
      <w:r w:rsidR="006C7EAC" w:rsidRPr="006C7EAC">
        <w:rPr>
          <w:rFonts w:cs="Arial"/>
          <w:i/>
          <w:iCs/>
          <w:sz w:val="20"/>
        </w:rPr>
        <w:t>Pagnotta</w:t>
      </w:r>
      <w:r w:rsidR="006C7EAC">
        <w:rPr>
          <w:rFonts w:cs="Arial"/>
          <w:sz w:val="20"/>
        </w:rPr>
        <w:t>, 2019 QCTAT</w:t>
      </w:r>
      <w:r w:rsidR="00183F4C">
        <w:rPr>
          <w:rFonts w:cs="Arial"/>
          <w:sz w:val="20"/>
        </w:rPr>
        <w:t xml:space="preserve"> </w:t>
      </w:r>
      <w:r w:rsidR="00183F4C" w:rsidRPr="002D6756">
        <w:rPr>
          <w:rFonts w:cs="Arial"/>
          <w:sz w:val="20"/>
        </w:rPr>
        <w:t>3372</w:t>
      </w:r>
      <w:r w:rsidR="006C7EAC">
        <w:rPr>
          <w:rFonts w:cs="Arial"/>
          <w:sz w:val="20"/>
        </w:rPr>
        <w:t xml:space="preserve">; </w:t>
      </w:r>
      <w:r w:rsidR="006C7EAC" w:rsidRPr="006C7EAC">
        <w:rPr>
          <w:rFonts w:cs="Arial"/>
          <w:i/>
          <w:iCs/>
          <w:sz w:val="20"/>
        </w:rPr>
        <w:t>7923082 Canada ltd</w:t>
      </w:r>
      <w:r w:rsidR="006C7EAC">
        <w:rPr>
          <w:rFonts w:cs="Arial"/>
          <w:sz w:val="20"/>
        </w:rPr>
        <w:t xml:space="preserve"> et </w:t>
      </w:r>
      <w:r w:rsidR="006C7EAC" w:rsidRPr="006C7EAC">
        <w:rPr>
          <w:rFonts w:cs="Arial"/>
          <w:i/>
          <w:iCs/>
          <w:sz w:val="20"/>
        </w:rPr>
        <w:t>Carvalho</w:t>
      </w:r>
      <w:r w:rsidR="006C7EAC">
        <w:rPr>
          <w:rFonts w:cs="Arial"/>
          <w:sz w:val="20"/>
        </w:rPr>
        <w:t>, 2021 QCTAT</w:t>
      </w:r>
      <w:r w:rsidR="00103980">
        <w:rPr>
          <w:rFonts w:cs="Arial"/>
          <w:sz w:val="20"/>
        </w:rPr>
        <w:t xml:space="preserve"> 207.</w:t>
      </w:r>
      <w:r w:rsidR="006C7EAC">
        <w:rPr>
          <w:rFonts w:cs="Arial"/>
          <w:sz w:val="20"/>
        </w:rPr>
        <w:t xml:space="preserve"> </w:t>
      </w:r>
    </w:p>
  </w:footnote>
  <w:footnote w:id="8">
    <w:p w14:paraId="0D5E3643" w14:textId="501CD99B" w:rsidR="00051FEE" w:rsidRPr="00051FEE" w:rsidRDefault="00051FEE" w:rsidP="00051FE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AE7583" w:rsidRPr="006C7EAC">
        <w:rPr>
          <w:rFonts w:cs="Arial"/>
          <w:i/>
          <w:iCs/>
          <w:sz w:val="20"/>
        </w:rPr>
        <w:t>Alimentation Francis Deroo inc.</w:t>
      </w:r>
      <w:r w:rsidR="00AE7583" w:rsidRPr="006C7EAC">
        <w:rPr>
          <w:rFonts w:cs="Arial"/>
          <w:sz w:val="20"/>
        </w:rPr>
        <w:t xml:space="preserve"> e</w:t>
      </w:r>
      <w:r w:rsidR="00AE7583">
        <w:rPr>
          <w:rFonts w:cs="Arial"/>
          <w:sz w:val="20"/>
        </w:rPr>
        <w:t xml:space="preserve">t </w:t>
      </w:r>
      <w:r w:rsidR="00AE7583" w:rsidRPr="006C7EAC">
        <w:rPr>
          <w:rFonts w:cs="Arial"/>
          <w:i/>
          <w:iCs/>
          <w:sz w:val="20"/>
        </w:rPr>
        <w:t>Pagnotta</w:t>
      </w:r>
      <w:r w:rsidR="00AE7583">
        <w:rPr>
          <w:rFonts w:cs="Arial"/>
          <w:i/>
          <w:iCs/>
          <w:sz w:val="20"/>
        </w:rPr>
        <w:t xml:space="preserve">, </w:t>
      </w:r>
      <w:r w:rsidR="00183F4C" w:rsidRPr="002D6756">
        <w:rPr>
          <w:rFonts w:cs="Arial"/>
          <w:sz w:val="20"/>
        </w:rPr>
        <w:t>précitée, note 7</w:t>
      </w:r>
      <w:r w:rsidR="00AE7583" w:rsidRPr="002D6756">
        <w:rPr>
          <w:rFonts w:cs="Arial"/>
          <w:sz w:val="20"/>
        </w:rPr>
        <w:t>.</w:t>
      </w:r>
    </w:p>
  </w:footnote>
  <w:footnote w:id="9">
    <w:p w14:paraId="4F8BDF0A" w14:textId="7F9E9E63" w:rsidR="005621C5" w:rsidRPr="00793EDA" w:rsidRDefault="005621C5" w:rsidP="005621C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C4DFB">
        <w:rPr>
          <w:sz w:val="20"/>
        </w:rPr>
        <w:t xml:space="preserve">[1952] 2 </w:t>
      </w:r>
      <w:r w:rsidR="00F63264" w:rsidRPr="002D6756">
        <w:rPr>
          <w:sz w:val="20"/>
        </w:rPr>
        <w:t>R</w:t>
      </w:r>
      <w:r w:rsidRPr="002D6756">
        <w:rPr>
          <w:sz w:val="20"/>
        </w:rPr>
        <w:t>.</w:t>
      </w:r>
      <w:r w:rsidR="00F63264" w:rsidRPr="002D6756">
        <w:rPr>
          <w:sz w:val="20"/>
        </w:rPr>
        <w:t>C</w:t>
      </w:r>
      <w:r w:rsidRPr="002D6756">
        <w:rPr>
          <w:sz w:val="20"/>
        </w:rPr>
        <w:t>.</w:t>
      </w:r>
      <w:r w:rsidR="00F63264" w:rsidRPr="002D6756">
        <w:rPr>
          <w:sz w:val="20"/>
        </w:rPr>
        <w:t>S</w:t>
      </w:r>
      <w:r w:rsidRPr="002D6756">
        <w:rPr>
          <w:sz w:val="20"/>
        </w:rPr>
        <w:t>.</w:t>
      </w:r>
      <w:r w:rsidRPr="00EC4DFB">
        <w:rPr>
          <w:sz w:val="20"/>
        </w:rPr>
        <w:t xml:space="preserve"> 359.</w:t>
      </w:r>
    </w:p>
  </w:footnote>
  <w:footnote w:id="10">
    <w:p w14:paraId="43F85E45" w14:textId="77777777" w:rsidR="005621C5" w:rsidRPr="007D72A5" w:rsidRDefault="005621C5" w:rsidP="005621C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02404">
        <w:rPr>
          <w:i/>
          <w:sz w:val="20"/>
        </w:rPr>
        <w:t xml:space="preserve">Chartier </w:t>
      </w:r>
      <w:r w:rsidRPr="00F02404">
        <w:rPr>
          <w:sz w:val="20"/>
        </w:rPr>
        <w:t xml:space="preserve">et </w:t>
      </w:r>
      <w:r w:rsidRPr="00F02404">
        <w:rPr>
          <w:i/>
          <w:sz w:val="20"/>
        </w:rPr>
        <w:t xml:space="preserve">CHSLD Jeanne Le </w:t>
      </w:r>
      <w:r w:rsidRPr="00C93DFB">
        <w:rPr>
          <w:i/>
          <w:iCs/>
          <w:sz w:val="20"/>
        </w:rPr>
        <w:t>Ber</w:t>
      </w:r>
      <w:r w:rsidRPr="00F02404">
        <w:rPr>
          <w:sz w:val="20"/>
        </w:rPr>
        <w:t xml:space="preserve">, 2011 QCCLP 1495; </w:t>
      </w:r>
      <w:r w:rsidRPr="00F02404">
        <w:rPr>
          <w:i/>
          <w:sz w:val="20"/>
        </w:rPr>
        <w:t xml:space="preserve">Chartrand </w:t>
      </w:r>
      <w:r w:rsidRPr="00F02404">
        <w:rPr>
          <w:sz w:val="20"/>
        </w:rPr>
        <w:t xml:space="preserve">et </w:t>
      </w:r>
      <w:r w:rsidRPr="00F02404">
        <w:rPr>
          <w:i/>
          <w:sz w:val="20"/>
        </w:rPr>
        <w:t>Centre hospitalier Université de Montréal, Pavillon Mailloux</w:t>
      </w:r>
      <w:r w:rsidRPr="00F02404">
        <w:rPr>
          <w:sz w:val="20"/>
        </w:rPr>
        <w:t>, 2012 QCCLP 1885.</w:t>
      </w:r>
    </w:p>
  </w:footnote>
  <w:footnote w:id="11">
    <w:p w14:paraId="2A455C87" w14:textId="77777777" w:rsidR="005621C5" w:rsidRPr="007D72A5" w:rsidRDefault="005621C5" w:rsidP="005621C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F60FA">
        <w:rPr>
          <w:sz w:val="20"/>
        </w:rPr>
        <w:t>2019 QCTAT 2549</w:t>
      </w:r>
      <w:r>
        <w:rPr>
          <w:sz w:val="22"/>
          <w:szCs w:val="22"/>
        </w:rPr>
        <w:t>.</w:t>
      </w:r>
    </w:p>
  </w:footnote>
  <w:footnote w:id="12">
    <w:p w14:paraId="2D944CAF" w14:textId="461F2731" w:rsidR="00C903B6" w:rsidRPr="00620BBD" w:rsidRDefault="00C903B6" w:rsidP="00C903B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620BBD" w:rsidRPr="006C7EAC">
        <w:rPr>
          <w:rFonts w:cs="Arial"/>
          <w:i/>
          <w:iCs/>
          <w:sz w:val="20"/>
        </w:rPr>
        <w:t>7923082 Canada ltd</w:t>
      </w:r>
      <w:r w:rsidR="00620BBD">
        <w:rPr>
          <w:rFonts w:cs="Arial"/>
          <w:sz w:val="20"/>
        </w:rPr>
        <w:t xml:space="preserve"> et </w:t>
      </w:r>
      <w:r w:rsidR="00620BBD" w:rsidRPr="006C7EAC">
        <w:rPr>
          <w:rFonts w:cs="Arial"/>
          <w:i/>
          <w:iCs/>
          <w:sz w:val="20"/>
        </w:rPr>
        <w:t>Carvalho</w:t>
      </w:r>
      <w:r w:rsidR="00620BBD">
        <w:rPr>
          <w:rFonts w:cs="Arial"/>
          <w:sz w:val="20"/>
        </w:rPr>
        <w:t>, précitée, note 7.</w:t>
      </w:r>
    </w:p>
  </w:footnote>
  <w:footnote w:id="13">
    <w:p w14:paraId="108A24CC" w14:textId="5154ABAF" w:rsidR="00D45B8D" w:rsidRPr="00D45B8D" w:rsidRDefault="00D45B8D" w:rsidP="00D45B8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93BB3">
        <w:rPr>
          <w:rFonts w:cs="Arial"/>
          <w:i/>
          <w:sz w:val="20"/>
        </w:rPr>
        <w:t>Pro Ballast inc</w:t>
      </w:r>
      <w:r w:rsidRPr="00193BB3">
        <w:rPr>
          <w:rFonts w:cs="Arial"/>
          <w:sz w:val="20"/>
        </w:rPr>
        <w:t xml:space="preserve">. et </w:t>
      </w:r>
      <w:r w:rsidRPr="00193BB3">
        <w:rPr>
          <w:rFonts w:cs="Arial"/>
          <w:i/>
          <w:sz w:val="20"/>
        </w:rPr>
        <w:t>Lefrançois</w:t>
      </w:r>
      <w:r w:rsidRPr="00193BB3">
        <w:rPr>
          <w:rFonts w:cs="Arial"/>
          <w:sz w:val="20"/>
        </w:rPr>
        <w:t>, 2016 QCTAT 6709</w:t>
      </w:r>
      <w:r>
        <w:rPr>
          <w:rFonts w:cs="Arial"/>
          <w:sz w:val="20"/>
        </w:rPr>
        <w:t xml:space="preserve">; </w:t>
      </w:r>
      <w:r w:rsidRPr="00921FCB">
        <w:rPr>
          <w:rFonts w:cs="Arial"/>
          <w:i/>
          <w:iCs/>
          <w:sz w:val="20"/>
        </w:rPr>
        <w:t>Georges</w:t>
      </w:r>
      <w:r>
        <w:rPr>
          <w:rFonts w:cs="Arial"/>
          <w:sz w:val="20"/>
        </w:rPr>
        <w:t xml:space="preserve"> et </w:t>
      </w:r>
      <w:r w:rsidRPr="00921FCB">
        <w:rPr>
          <w:rFonts w:cs="Arial"/>
          <w:i/>
          <w:iCs/>
          <w:sz w:val="20"/>
        </w:rPr>
        <w:t>CISSS Montérégie-Est (Hôpitaux, CLSC)</w:t>
      </w:r>
      <w:r>
        <w:rPr>
          <w:rFonts w:cs="Arial"/>
          <w:sz w:val="20"/>
        </w:rPr>
        <w:t>, 2023 QCTAT 1411.</w:t>
      </w:r>
    </w:p>
  </w:footnote>
  <w:footnote w:id="14">
    <w:p w14:paraId="20F5F80A" w14:textId="77777777" w:rsidR="00A70347" w:rsidRPr="002145C9" w:rsidRDefault="00A70347" w:rsidP="00A7034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145C9">
        <w:rPr>
          <w:rFonts w:cs="Arial"/>
          <w:sz w:val="20"/>
        </w:rPr>
        <w:t>Articles 60 et 363 de la Loi.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88E6ADE" w14:textId="77777777" w:rsidTr="00062DC6">
      <w:tc>
        <w:tcPr>
          <w:tcW w:w="8730" w:type="dxa"/>
        </w:tcPr>
        <w:p w14:paraId="1F3DAF4E" w14:textId="77777777" w:rsidR="00D330B6" w:rsidRDefault="00D330B6">
          <w:pPr>
            <w:pStyle w:val="En-tte"/>
            <w:ind w:left="-90"/>
          </w:pPr>
        </w:p>
      </w:tc>
      <w:tc>
        <w:tcPr>
          <w:tcW w:w="860" w:type="dxa"/>
        </w:tcPr>
        <w:p w14:paraId="1C7B12D6" w14:textId="77777777" w:rsidR="00D330B6" w:rsidRDefault="00D330B6">
          <w:pPr>
            <w:pStyle w:val="En-tte"/>
            <w:ind w:left="-90"/>
          </w:pPr>
        </w:p>
      </w:tc>
    </w:tr>
    <w:tr w:rsidR="00EC4DFB" w14:paraId="4B002284" w14:textId="77777777" w:rsidTr="00062DC6">
      <w:tc>
        <w:tcPr>
          <w:tcW w:w="8730" w:type="dxa"/>
        </w:tcPr>
        <w:p w14:paraId="4AA6994B" w14:textId="63041EC1" w:rsidR="00EC4DFB" w:rsidRDefault="00EC4DFB" w:rsidP="00EC4DFB">
          <w:r>
            <w:t>1298663-71-2211</w:t>
          </w:r>
        </w:p>
      </w:tc>
      <w:tc>
        <w:tcPr>
          <w:tcW w:w="860" w:type="dxa"/>
        </w:tcPr>
        <w:p w14:paraId="7453B97F" w14:textId="77777777" w:rsidR="00EC4DFB" w:rsidRDefault="00EC4DFB" w:rsidP="00EC4DFB">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2644AA">
            <w:rPr>
              <w:rStyle w:val="Numrodepage"/>
              <w:noProof/>
            </w:rPr>
            <w:t>2</w:t>
          </w:r>
          <w:r>
            <w:rPr>
              <w:rStyle w:val="Numrodepage"/>
            </w:rPr>
            <w:fldChar w:fldCharType="end"/>
          </w:r>
        </w:p>
      </w:tc>
    </w:tr>
    <w:tr w:rsidR="00EC4DFB" w14:paraId="715DA799" w14:textId="77777777" w:rsidTr="00062DC6">
      <w:tc>
        <w:tcPr>
          <w:tcW w:w="8730" w:type="dxa"/>
        </w:tcPr>
        <w:p w14:paraId="5F38F2A6" w14:textId="77777777" w:rsidR="00EC4DFB" w:rsidRDefault="00EC4DFB" w:rsidP="00EC4DFB"/>
      </w:tc>
      <w:tc>
        <w:tcPr>
          <w:tcW w:w="860" w:type="dxa"/>
        </w:tcPr>
        <w:p w14:paraId="26C1BC33" w14:textId="77777777" w:rsidR="00EC4DFB" w:rsidRDefault="00EC4DFB" w:rsidP="00EC4DFB">
          <w:pPr>
            <w:pStyle w:val="En-tte"/>
            <w:ind w:left="-90"/>
            <w:jc w:val="right"/>
          </w:pPr>
        </w:p>
      </w:tc>
    </w:tr>
  </w:tbl>
  <w:p w14:paraId="30F385D4"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528D7"/>
    <w:multiLevelType w:val="hybridMultilevel"/>
    <w:tmpl w:val="D8A855EA"/>
    <w:lvl w:ilvl="0" w:tplc="0C0C0001">
      <w:start w:val="1"/>
      <w:numFmt w:val="bullet"/>
      <w:lvlText w:val=""/>
      <w:lvlJc w:val="left"/>
      <w:pPr>
        <w:ind w:left="1069" w:hanging="360"/>
      </w:pPr>
      <w:rPr>
        <w:rFonts w:ascii="Symbol" w:hAnsi="Symbol"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35A24954"/>
    <w:multiLevelType w:val="hybridMultilevel"/>
    <w:tmpl w:val="9A0AFD02"/>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07687E3A"/>
    <w:lvl w:ilvl="0">
      <w:start w:val="1"/>
      <w:numFmt w:val="decimal"/>
      <w:pStyle w:val="corpsdedcision"/>
      <w:lvlText w:val="[%1]"/>
      <w:lvlJc w:val="left"/>
      <w:pPr>
        <w:tabs>
          <w:tab w:val="num" w:pos="360"/>
        </w:tabs>
        <w:ind w:left="0" w:firstLine="0"/>
      </w:pPr>
      <w:rPr>
        <w:i w:val="0"/>
        <w:iCs/>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1"/>
  </w:num>
  <w:num w:numId="8">
    <w:abstractNumId w:val="4"/>
  </w:num>
  <w:num w:numId="9">
    <w:abstractNumId w:val="2"/>
  </w:num>
  <w:num w:numId="10">
    <w:abstractNumId w:val="10"/>
  </w:num>
  <w:num w:numId="11">
    <w:abstractNumId w:val="6"/>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DC6"/>
    <w:rsid w:val="00003248"/>
    <w:rsid w:val="000034B0"/>
    <w:rsid w:val="00003956"/>
    <w:rsid w:val="000041A1"/>
    <w:rsid w:val="00006DD2"/>
    <w:rsid w:val="0001305E"/>
    <w:rsid w:val="00016D99"/>
    <w:rsid w:val="000175A4"/>
    <w:rsid w:val="00021B30"/>
    <w:rsid w:val="00021E4C"/>
    <w:rsid w:val="00022556"/>
    <w:rsid w:val="00023858"/>
    <w:rsid w:val="00027FBA"/>
    <w:rsid w:val="000352CA"/>
    <w:rsid w:val="000366EC"/>
    <w:rsid w:val="00036794"/>
    <w:rsid w:val="000407FA"/>
    <w:rsid w:val="0004343E"/>
    <w:rsid w:val="00043E4D"/>
    <w:rsid w:val="00051FEE"/>
    <w:rsid w:val="00052AEF"/>
    <w:rsid w:val="000536CC"/>
    <w:rsid w:val="000559A8"/>
    <w:rsid w:val="00055A3E"/>
    <w:rsid w:val="00056393"/>
    <w:rsid w:val="00057445"/>
    <w:rsid w:val="00057739"/>
    <w:rsid w:val="00062DC6"/>
    <w:rsid w:val="0007225E"/>
    <w:rsid w:val="00074ABE"/>
    <w:rsid w:val="00074EAE"/>
    <w:rsid w:val="000756D0"/>
    <w:rsid w:val="00076D81"/>
    <w:rsid w:val="00080885"/>
    <w:rsid w:val="00080AD1"/>
    <w:rsid w:val="00082A97"/>
    <w:rsid w:val="0008378A"/>
    <w:rsid w:val="00086667"/>
    <w:rsid w:val="0008784D"/>
    <w:rsid w:val="00090018"/>
    <w:rsid w:val="00090306"/>
    <w:rsid w:val="00090F69"/>
    <w:rsid w:val="000939C4"/>
    <w:rsid w:val="00093ACD"/>
    <w:rsid w:val="00095814"/>
    <w:rsid w:val="00097D81"/>
    <w:rsid w:val="00097FCE"/>
    <w:rsid w:val="000A1DAC"/>
    <w:rsid w:val="000A4AD0"/>
    <w:rsid w:val="000A5AD1"/>
    <w:rsid w:val="000A63DF"/>
    <w:rsid w:val="000A6435"/>
    <w:rsid w:val="000A77C5"/>
    <w:rsid w:val="000B6275"/>
    <w:rsid w:val="000B7F1B"/>
    <w:rsid w:val="000C69AB"/>
    <w:rsid w:val="000C710F"/>
    <w:rsid w:val="000D3948"/>
    <w:rsid w:val="000D54FE"/>
    <w:rsid w:val="000D74EE"/>
    <w:rsid w:val="000E0C28"/>
    <w:rsid w:val="000E0C3A"/>
    <w:rsid w:val="000E1320"/>
    <w:rsid w:val="000E3FF6"/>
    <w:rsid w:val="000E4DB4"/>
    <w:rsid w:val="000E56A6"/>
    <w:rsid w:val="000F0007"/>
    <w:rsid w:val="000F20A5"/>
    <w:rsid w:val="000F3423"/>
    <w:rsid w:val="000F5F81"/>
    <w:rsid w:val="00100AB8"/>
    <w:rsid w:val="001021C8"/>
    <w:rsid w:val="00103980"/>
    <w:rsid w:val="00104550"/>
    <w:rsid w:val="00104C3D"/>
    <w:rsid w:val="001050B4"/>
    <w:rsid w:val="001144AB"/>
    <w:rsid w:val="00117E23"/>
    <w:rsid w:val="0012224D"/>
    <w:rsid w:val="001225BC"/>
    <w:rsid w:val="00122A9E"/>
    <w:rsid w:val="00122F94"/>
    <w:rsid w:val="0012326A"/>
    <w:rsid w:val="001270B4"/>
    <w:rsid w:val="00127F5A"/>
    <w:rsid w:val="00132622"/>
    <w:rsid w:val="00137E7E"/>
    <w:rsid w:val="001407FC"/>
    <w:rsid w:val="00141336"/>
    <w:rsid w:val="00144572"/>
    <w:rsid w:val="00146116"/>
    <w:rsid w:val="00147A49"/>
    <w:rsid w:val="00147B8B"/>
    <w:rsid w:val="0015125A"/>
    <w:rsid w:val="00152464"/>
    <w:rsid w:val="0015539F"/>
    <w:rsid w:val="00160597"/>
    <w:rsid w:val="00162ECC"/>
    <w:rsid w:val="001664C8"/>
    <w:rsid w:val="00167AD0"/>
    <w:rsid w:val="00167DEF"/>
    <w:rsid w:val="00167E9D"/>
    <w:rsid w:val="00170780"/>
    <w:rsid w:val="00173184"/>
    <w:rsid w:val="00175079"/>
    <w:rsid w:val="001761B9"/>
    <w:rsid w:val="00183515"/>
    <w:rsid w:val="00183F4C"/>
    <w:rsid w:val="001846FC"/>
    <w:rsid w:val="00187C67"/>
    <w:rsid w:val="001924FE"/>
    <w:rsid w:val="0019354A"/>
    <w:rsid w:val="001965E1"/>
    <w:rsid w:val="001A03BE"/>
    <w:rsid w:val="001A067E"/>
    <w:rsid w:val="001A2900"/>
    <w:rsid w:val="001A4081"/>
    <w:rsid w:val="001A65F1"/>
    <w:rsid w:val="001B2B40"/>
    <w:rsid w:val="001B2E9C"/>
    <w:rsid w:val="001B3E9D"/>
    <w:rsid w:val="001B4A40"/>
    <w:rsid w:val="001B5524"/>
    <w:rsid w:val="001B6D8A"/>
    <w:rsid w:val="001C11AC"/>
    <w:rsid w:val="001C19D4"/>
    <w:rsid w:val="001C2B0B"/>
    <w:rsid w:val="001C436D"/>
    <w:rsid w:val="001D63C8"/>
    <w:rsid w:val="001D65D8"/>
    <w:rsid w:val="001E3DFD"/>
    <w:rsid w:val="001E42F0"/>
    <w:rsid w:val="001E497A"/>
    <w:rsid w:val="001E5E3B"/>
    <w:rsid w:val="00225C46"/>
    <w:rsid w:val="00226493"/>
    <w:rsid w:val="00227040"/>
    <w:rsid w:val="00230CFC"/>
    <w:rsid w:val="0023162A"/>
    <w:rsid w:val="00231C1D"/>
    <w:rsid w:val="00233532"/>
    <w:rsid w:val="00234BC8"/>
    <w:rsid w:val="002377C4"/>
    <w:rsid w:val="002410AF"/>
    <w:rsid w:val="00241CED"/>
    <w:rsid w:val="00242FB4"/>
    <w:rsid w:val="00245106"/>
    <w:rsid w:val="00245605"/>
    <w:rsid w:val="002542E0"/>
    <w:rsid w:val="002563F0"/>
    <w:rsid w:val="0025672C"/>
    <w:rsid w:val="00256DBB"/>
    <w:rsid w:val="00260119"/>
    <w:rsid w:val="002644AA"/>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39D8"/>
    <w:rsid w:val="002A73E9"/>
    <w:rsid w:val="002B132B"/>
    <w:rsid w:val="002B2FC3"/>
    <w:rsid w:val="002B35F0"/>
    <w:rsid w:val="002B3715"/>
    <w:rsid w:val="002B58AF"/>
    <w:rsid w:val="002C3748"/>
    <w:rsid w:val="002C5E89"/>
    <w:rsid w:val="002D1CF9"/>
    <w:rsid w:val="002D42BC"/>
    <w:rsid w:val="002D6756"/>
    <w:rsid w:val="002D71A9"/>
    <w:rsid w:val="002D7846"/>
    <w:rsid w:val="002D7FCB"/>
    <w:rsid w:val="002E05AE"/>
    <w:rsid w:val="002E2BD6"/>
    <w:rsid w:val="002F4814"/>
    <w:rsid w:val="002F7507"/>
    <w:rsid w:val="0030059B"/>
    <w:rsid w:val="00302FB4"/>
    <w:rsid w:val="003051AC"/>
    <w:rsid w:val="00305273"/>
    <w:rsid w:val="003057FC"/>
    <w:rsid w:val="00305AFB"/>
    <w:rsid w:val="00306636"/>
    <w:rsid w:val="00307C85"/>
    <w:rsid w:val="00312983"/>
    <w:rsid w:val="00313997"/>
    <w:rsid w:val="00323DC5"/>
    <w:rsid w:val="003248CB"/>
    <w:rsid w:val="00325DDF"/>
    <w:rsid w:val="00331EA7"/>
    <w:rsid w:val="003332B8"/>
    <w:rsid w:val="00337555"/>
    <w:rsid w:val="00342314"/>
    <w:rsid w:val="00343B46"/>
    <w:rsid w:val="00344465"/>
    <w:rsid w:val="0034740A"/>
    <w:rsid w:val="003519DA"/>
    <w:rsid w:val="0035375B"/>
    <w:rsid w:val="00362D74"/>
    <w:rsid w:val="00364D9F"/>
    <w:rsid w:val="003664E9"/>
    <w:rsid w:val="00366D1E"/>
    <w:rsid w:val="003703A5"/>
    <w:rsid w:val="00370412"/>
    <w:rsid w:val="0037112C"/>
    <w:rsid w:val="00373EE5"/>
    <w:rsid w:val="003817E7"/>
    <w:rsid w:val="00382E55"/>
    <w:rsid w:val="00383533"/>
    <w:rsid w:val="0038515B"/>
    <w:rsid w:val="0039099D"/>
    <w:rsid w:val="00390B55"/>
    <w:rsid w:val="003916AA"/>
    <w:rsid w:val="00392CC8"/>
    <w:rsid w:val="00394AD8"/>
    <w:rsid w:val="003961B2"/>
    <w:rsid w:val="003A41AD"/>
    <w:rsid w:val="003A66C3"/>
    <w:rsid w:val="003B0C41"/>
    <w:rsid w:val="003B152B"/>
    <w:rsid w:val="003B1734"/>
    <w:rsid w:val="003B1735"/>
    <w:rsid w:val="003B2D2E"/>
    <w:rsid w:val="003B565B"/>
    <w:rsid w:val="003B6CBF"/>
    <w:rsid w:val="003C47A7"/>
    <w:rsid w:val="003C7516"/>
    <w:rsid w:val="003D0826"/>
    <w:rsid w:val="003D1103"/>
    <w:rsid w:val="003D18FC"/>
    <w:rsid w:val="003D3C93"/>
    <w:rsid w:val="003D71BB"/>
    <w:rsid w:val="003E00D5"/>
    <w:rsid w:val="003E02BA"/>
    <w:rsid w:val="003F0578"/>
    <w:rsid w:val="003F7F38"/>
    <w:rsid w:val="00401325"/>
    <w:rsid w:val="0040189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55D4"/>
    <w:rsid w:val="0044627E"/>
    <w:rsid w:val="00446D77"/>
    <w:rsid w:val="0045114F"/>
    <w:rsid w:val="004529D3"/>
    <w:rsid w:val="00453F31"/>
    <w:rsid w:val="004560D2"/>
    <w:rsid w:val="00456B0C"/>
    <w:rsid w:val="00460101"/>
    <w:rsid w:val="0046538B"/>
    <w:rsid w:val="00471C92"/>
    <w:rsid w:val="00472BAE"/>
    <w:rsid w:val="004739AC"/>
    <w:rsid w:val="00474489"/>
    <w:rsid w:val="00474857"/>
    <w:rsid w:val="00475FEF"/>
    <w:rsid w:val="0047680F"/>
    <w:rsid w:val="00477536"/>
    <w:rsid w:val="0047776F"/>
    <w:rsid w:val="00482D5B"/>
    <w:rsid w:val="004832E2"/>
    <w:rsid w:val="004870EA"/>
    <w:rsid w:val="004873EC"/>
    <w:rsid w:val="00487F13"/>
    <w:rsid w:val="0049595F"/>
    <w:rsid w:val="00496193"/>
    <w:rsid w:val="004A02AF"/>
    <w:rsid w:val="004A0808"/>
    <w:rsid w:val="004A2D66"/>
    <w:rsid w:val="004A4449"/>
    <w:rsid w:val="004A5EA5"/>
    <w:rsid w:val="004A679B"/>
    <w:rsid w:val="004C0FB4"/>
    <w:rsid w:val="004C1811"/>
    <w:rsid w:val="004C2944"/>
    <w:rsid w:val="004C4555"/>
    <w:rsid w:val="004C4723"/>
    <w:rsid w:val="004D16D6"/>
    <w:rsid w:val="004D63BB"/>
    <w:rsid w:val="004D6646"/>
    <w:rsid w:val="004D6CEA"/>
    <w:rsid w:val="004E0E02"/>
    <w:rsid w:val="004E3564"/>
    <w:rsid w:val="004E3D9F"/>
    <w:rsid w:val="004E51C0"/>
    <w:rsid w:val="004E64BE"/>
    <w:rsid w:val="004F6293"/>
    <w:rsid w:val="004F791B"/>
    <w:rsid w:val="00503B8D"/>
    <w:rsid w:val="00503EE3"/>
    <w:rsid w:val="00505811"/>
    <w:rsid w:val="0051261C"/>
    <w:rsid w:val="00515DE7"/>
    <w:rsid w:val="00517EB0"/>
    <w:rsid w:val="005205CB"/>
    <w:rsid w:val="0052430C"/>
    <w:rsid w:val="005348E4"/>
    <w:rsid w:val="00534D8F"/>
    <w:rsid w:val="005352F1"/>
    <w:rsid w:val="00540045"/>
    <w:rsid w:val="00540094"/>
    <w:rsid w:val="005421AE"/>
    <w:rsid w:val="0054385F"/>
    <w:rsid w:val="00545CFF"/>
    <w:rsid w:val="00547A9C"/>
    <w:rsid w:val="00554703"/>
    <w:rsid w:val="00555800"/>
    <w:rsid w:val="00556DBB"/>
    <w:rsid w:val="00560781"/>
    <w:rsid w:val="005621C5"/>
    <w:rsid w:val="0056268F"/>
    <w:rsid w:val="005662E9"/>
    <w:rsid w:val="005700F8"/>
    <w:rsid w:val="00572AAF"/>
    <w:rsid w:val="00577D4A"/>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C75F8"/>
    <w:rsid w:val="005D26CC"/>
    <w:rsid w:val="005D4711"/>
    <w:rsid w:val="005D59B1"/>
    <w:rsid w:val="005D764B"/>
    <w:rsid w:val="005E2367"/>
    <w:rsid w:val="005E34D2"/>
    <w:rsid w:val="005E5E90"/>
    <w:rsid w:val="005E62C7"/>
    <w:rsid w:val="005E654C"/>
    <w:rsid w:val="005F05F6"/>
    <w:rsid w:val="005F0D07"/>
    <w:rsid w:val="00605734"/>
    <w:rsid w:val="00612C6E"/>
    <w:rsid w:val="0061488E"/>
    <w:rsid w:val="0061574B"/>
    <w:rsid w:val="00616406"/>
    <w:rsid w:val="00620BBD"/>
    <w:rsid w:val="00622670"/>
    <w:rsid w:val="00623328"/>
    <w:rsid w:val="00623A1A"/>
    <w:rsid w:val="00626E8D"/>
    <w:rsid w:val="0063156B"/>
    <w:rsid w:val="006326A9"/>
    <w:rsid w:val="00632DA8"/>
    <w:rsid w:val="00634C4B"/>
    <w:rsid w:val="00634E6E"/>
    <w:rsid w:val="0063651F"/>
    <w:rsid w:val="0064342A"/>
    <w:rsid w:val="00643A28"/>
    <w:rsid w:val="00643C4F"/>
    <w:rsid w:val="0064421A"/>
    <w:rsid w:val="006452FA"/>
    <w:rsid w:val="0065093D"/>
    <w:rsid w:val="00650BFF"/>
    <w:rsid w:val="00650E20"/>
    <w:rsid w:val="00651034"/>
    <w:rsid w:val="00652A16"/>
    <w:rsid w:val="00653A65"/>
    <w:rsid w:val="00653B5D"/>
    <w:rsid w:val="0065430C"/>
    <w:rsid w:val="00655193"/>
    <w:rsid w:val="00655459"/>
    <w:rsid w:val="00655896"/>
    <w:rsid w:val="00656FB2"/>
    <w:rsid w:val="00657A70"/>
    <w:rsid w:val="00661454"/>
    <w:rsid w:val="006620AA"/>
    <w:rsid w:val="006626AF"/>
    <w:rsid w:val="0066642D"/>
    <w:rsid w:val="0067195E"/>
    <w:rsid w:val="006722E2"/>
    <w:rsid w:val="00675E85"/>
    <w:rsid w:val="0067750F"/>
    <w:rsid w:val="00681396"/>
    <w:rsid w:val="0068171F"/>
    <w:rsid w:val="0068401E"/>
    <w:rsid w:val="006841A4"/>
    <w:rsid w:val="00685B35"/>
    <w:rsid w:val="0068643F"/>
    <w:rsid w:val="006877A1"/>
    <w:rsid w:val="00692150"/>
    <w:rsid w:val="00692F0C"/>
    <w:rsid w:val="006944B0"/>
    <w:rsid w:val="00696E7C"/>
    <w:rsid w:val="00696EF2"/>
    <w:rsid w:val="006A0C54"/>
    <w:rsid w:val="006A3E54"/>
    <w:rsid w:val="006A7C53"/>
    <w:rsid w:val="006B140A"/>
    <w:rsid w:val="006B1875"/>
    <w:rsid w:val="006B23AE"/>
    <w:rsid w:val="006B309C"/>
    <w:rsid w:val="006B4316"/>
    <w:rsid w:val="006B727F"/>
    <w:rsid w:val="006C1B57"/>
    <w:rsid w:val="006C6D3A"/>
    <w:rsid w:val="006C7B36"/>
    <w:rsid w:val="006C7B7F"/>
    <w:rsid w:val="006C7EAC"/>
    <w:rsid w:val="006D19E8"/>
    <w:rsid w:val="006D7768"/>
    <w:rsid w:val="006E04B5"/>
    <w:rsid w:val="006E330C"/>
    <w:rsid w:val="006E3DD8"/>
    <w:rsid w:val="006E793F"/>
    <w:rsid w:val="006F0154"/>
    <w:rsid w:val="006F608D"/>
    <w:rsid w:val="006F7944"/>
    <w:rsid w:val="00704121"/>
    <w:rsid w:val="00705667"/>
    <w:rsid w:val="00705BB5"/>
    <w:rsid w:val="00706F32"/>
    <w:rsid w:val="00706F64"/>
    <w:rsid w:val="0071326F"/>
    <w:rsid w:val="007153D7"/>
    <w:rsid w:val="00720ED4"/>
    <w:rsid w:val="00722736"/>
    <w:rsid w:val="00726FEC"/>
    <w:rsid w:val="00734BE5"/>
    <w:rsid w:val="007435BA"/>
    <w:rsid w:val="0074488F"/>
    <w:rsid w:val="007456E4"/>
    <w:rsid w:val="00745AA8"/>
    <w:rsid w:val="007503E0"/>
    <w:rsid w:val="007510EC"/>
    <w:rsid w:val="0075233C"/>
    <w:rsid w:val="0075256A"/>
    <w:rsid w:val="00752DCD"/>
    <w:rsid w:val="007569DE"/>
    <w:rsid w:val="0075723C"/>
    <w:rsid w:val="0076146A"/>
    <w:rsid w:val="0076350E"/>
    <w:rsid w:val="00763F36"/>
    <w:rsid w:val="007708D3"/>
    <w:rsid w:val="00775BDF"/>
    <w:rsid w:val="0077614D"/>
    <w:rsid w:val="0078179A"/>
    <w:rsid w:val="00782C8F"/>
    <w:rsid w:val="00785F78"/>
    <w:rsid w:val="0078659D"/>
    <w:rsid w:val="007869EC"/>
    <w:rsid w:val="00791ED8"/>
    <w:rsid w:val="007A1E58"/>
    <w:rsid w:val="007A5C7E"/>
    <w:rsid w:val="007A63F9"/>
    <w:rsid w:val="007A69A9"/>
    <w:rsid w:val="007A6E2F"/>
    <w:rsid w:val="007B0DF2"/>
    <w:rsid w:val="007B3BC5"/>
    <w:rsid w:val="007B6F71"/>
    <w:rsid w:val="007B6F8D"/>
    <w:rsid w:val="007C0DE0"/>
    <w:rsid w:val="007C1832"/>
    <w:rsid w:val="007D03DF"/>
    <w:rsid w:val="007D16C9"/>
    <w:rsid w:val="007D4953"/>
    <w:rsid w:val="007D50F4"/>
    <w:rsid w:val="007D6F2B"/>
    <w:rsid w:val="007D7173"/>
    <w:rsid w:val="007E1216"/>
    <w:rsid w:val="007E4CD4"/>
    <w:rsid w:val="007E530C"/>
    <w:rsid w:val="007F0E8E"/>
    <w:rsid w:val="007F2149"/>
    <w:rsid w:val="007F4E00"/>
    <w:rsid w:val="008003F7"/>
    <w:rsid w:val="008048CF"/>
    <w:rsid w:val="0080504E"/>
    <w:rsid w:val="008079DD"/>
    <w:rsid w:val="0081130F"/>
    <w:rsid w:val="00813095"/>
    <w:rsid w:val="008145AD"/>
    <w:rsid w:val="008146B2"/>
    <w:rsid w:val="008203DE"/>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1A35"/>
    <w:rsid w:val="00874542"/>
    <w:rsid w:val="008748C7"/>
    <w:rsid w:val="0087521A"/>
    <w:rsid w:val="008808C0"/>
    <w:rsid w:val="00882255"/>
    <w:rsid w:val="008873AE"/>
    <w:rsid w:val="0088799B"/>
    <w:rsid w:val="00890BDE"/>
    <w:rsid w:val="00892AD3"/>
    <w:rsid w:val="00894155"/>
    <w:rsid w:val="00894B6B"/>
    <w:rsid w:val="008962E7"/>
    <w:rsid w:val="008A1118"/>
    <w:rsid w:val="008A1365"/>
    <w:rsid w:val="008A281F"/>
    <w:rsid w:val="008A48D2"/>
    <w:rsid w:val="008A4AF6"/>
    <w:rsid w:val="008A4FF8"/>
    <w:rsid w:val="008A5ED1"/>
    <w:rsid w:val="008A73CE"/>
    <w:rsid w:val="008A7FD1"/>
    <w:rsid w:val="008B042E"/>
    <w:rsid w:val="008B211E"/>
    <w:rsid w:val="008B6D48"/>
    <w:rsid w:val="008B769E"/>
    <w:rsid w:val="008C34B2"/>
    <w:rsid w:val="008C7660"/>
    <w:rsid w:val="008C79A7"/>
    <w:rsid w:val="008D5521"/>
    <w:rsid w:val="008D555F"/>
    <w:rsid w:val="008D625D"/>
    <w:rsid w:val="008D650E"/>
    <w:rsid w:val="008D6F9F"/>
    <w:rsid w:val="008E673E"/>
    <w:rsid w:val="008E67D1"/>
    <w:rsid w:val="008E6A41"/>
    <w:rsid w:val="008E6FC1"/>
    <w:rsid w:val="008F15D5"/>
    <w:rsid w:val="008F20EA"/>
    <w:rsid w:val="008F5781"/>
    <w:rsid w:val="008F60FA"/>
    <w:rsid w:val="008F79C4"/>
    <w:rsid w:val="00903990"/>
    <w:rsid w:val="009042A8"/>
    <w:rsid w:val="00904950"/>
    <w:rsid w:val="00906BDE"/>
    <w:rsid w:val="009121AC"/>
    <w:rsid w:val="0091442E"/>
    <w:rsid w:val="00915E5E"/>
    <w:rsid w:val="009166B8"/>
    <w:rsid w:val="00916FA5"/>
    <w:rsid w:val="00917915"/>
    <w:rsid w:val="00920684"/>
    <w:rsid w:val="009216E6"/>
    <w:rsid w:val="00921FCB"/>
    <w:rsid w:val="009224EC"/>
    <w:rsid w:val="00922DB7"/>
    <w:rsid w:val="009238C5"/>
    <w:rsid w:val="0092684A"/>
    <w:rsid w:val="00927654"/>
    <w:rsid w:val="00937FAB"/>
    <w:rsid w:val="0094094D"/>
    <w:rsid w:val="00940B15"/>
    <w:rsid w:val="00942AB8"/>
    <w:rsid w:val="0094548C"/>
    <w:rsid w:val="00945CAF"/>
    <w:rsid w:val="00946AC9"/>
    <w:rsid w:val="00947448"/>
    <w:rsid w:val="00952B38"/>
    <w:rsid w:val="00952C99"/>
    <w:rsid w:val="009619EB"/>
    <w:rsid w:val="00965333"/>
    <w:rsid w:val="009712EF"/>
    <w:rsid w:val="009727BF"/>
    <w:rsid w:val="00973321"/>
    <w:rsid w:val="00974E7E"/>
    <w:rsid w:val="00975C2E"/>
    <w:rsid w:val="009770EB"/>
    <w:rsid w:val="00977270"/>
    <w:rsid w:val="009824F2"/>
    <w:rsid w:val="00983080"/>
    <w:rsid w:val="00986AA3"/>
    <w:rsid w:val="00993B24"/>
    <w:rsid w:val="0099611F"/>
    <w:rsid w:val="009A083F"/>
    <w:rsid w:val="009A135C"/>
    <w:rsid w:val="009A67E7"/>
    <w:rsid w:val="009B0141"/>
    <w:rsid w:val="009B0E40"/>
    <w:rsid w:val="009C1631"/>
    <w:rsid w:val="009C603A"/>
    <w:rsid w:val="009C74CD"/>
    <w:rsid w:val="009D048F"/>
    <w:rsid w:val="009D162F"/>
    <w:rsid w:val="009D23FF"/>
    <w:rsid w:val="009D401F"/>
    <w:rsid w:val="009D5B42"/>
    <w:rsid w:val="009D68FA"/>
    <w:rsid w:val="009E1E4F"/>
    <w:rsid w:val="009E2937"/>
    <w:rsid w:val="009E32CF"/>
    <w:rsid w:val="009E4261"/>
    <w:rsid w:val="009E4FC2"/>
    <w:rsid w:val="009E585A"/>
    <w:rsid w:val="009E626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4396F"/>
    <w:rsid w:val="00A55607"/>
    <w:rsid w:val="00A56899"/>
    <w:rsid w:val="00A569B2"/>
    <w:rsid w:val="00A60CDA"/>
    <w:rsid w:val="00A611A4"/>
    <w:rsid w:val="00A61F09"/>
    <w:rsid w:val="00A637ED"/>
    <w:rsid w:val="00A63E1A"/>
    <w:rsid w:val="00A643DC"/>
    <w:rsid w:val="00A6695B"/>
    <w:rsid w:val="00A70347"/>
    <w:rsid w:val="00A71990"/>
    <w:rsid w:val="00A72703"/>
    <w:rsid w:val="00A727F6"/>
    <w:rsid w:val="00A72E71"/>
    <w:rsid w:val="00A76432"/>
    <w:rsid w:val="00A770C0"/>
    <w:rsid w:val="00A84FC6"/>
    <w:rsid w:val="00A8528E"/>
    <w:rsid w:val="00A8559B"/>
    <w:rsid w:val="00A906FC"/>
    <w:rsid w:val="00A90BD9"/>
    <w:rsid w:val="00A9101B"/>
    <w:rsid w:val="00A9325F"/>
    <w:rsid w:val="00A94A49"/>
    <w:rsid w:val="00A95C5E"/>
    <w:rsid w:val="00AA1815"/>
    <w:rsid w:val="00AA1D3E"/>
    <w:rsid w:val="00AA20E7"/>
    <w:rsid w:val="00AA39F9"/>
    <w:rsid w:val="00AA537D"/>
    <w:rsid w:val="00AA7748"/>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20C1"/>
    <w:rsid w:val="00AE33A8"/>
    <w:rsid w:val="00AE63E2"/>
    <w:rsid w:val="00AE7583"/>
    <w:rsid w:val="00AE7976"/>
    <w:rsid w:val="00AF04C9"/>
    <w:rsid w:val="00AF19A2"/>
    <w:rsid w:val="00AF1DC4"/>
    <w:rsid w:val="00AF26B6"/>
    <w:rsid w:val="00AF2979"/>
    <w:rsid w:val="00AF3189"/>
    <w:rsid w:val="00AF5BF8"/>
    <w:rsid w:val="00B00303"/>
    <w:rsid w:val="00B0375C"/>
    <w:rsid w:val="00B052CB"/>
    <w:rsid w:val="00B10C23"/>
    <w:rsid w:val="00B156C3"/>
    <w:rsid w:val="00B15F67"/>
    <w:rsid w:val="00B1624F"/>
    <w:rsid w:val="00B20F5D"/>
    <w:rsid w:val="00B21184"/>
    <w:rsid w:val="00B224C5"/>
    <w:rsid w:val="00B30863"/>
    <w:rsid w:val="00B325CD"/>
    <w:rsid w:val="00B35E69"/>
    <w:rsid w:val="00B36C0F"/>
    <w:rsid w:val="00B37793"/>
    <w:rsid w:val="00B41203"/>
    <w:rsid w:val="00B4561E"/>
    <w:rsid w:val="00B4768D"/>
    <w:rsid w:val="00B518E5"/>
    <w:rsid w:val="00B51E1F"/>
    <w:rsid w:val="00B52601"/>
    <w:rsid w:val="00B56629"/>
    <w:rsid w:val="00B57032"/>
    <w:rsid w:val="00B60222"/>
    <w:rsid w:val="00B62CFB"/>
    <w:rsid w:val="00B62ED5"/>
    <w:rsid w:val="00B662F5"/>
    <w:rsid w:val="00B7000C"/>
    <w:rsid w:val="00B72F73"/>
    <w:rsid w:val="00B760D5"/>
    <w:rsid w:val="00B77495"/>
    <w:rsid w:val="00B83A64"/>
    <w:rsid w:val="00B83B2C"/>
    <w:rsid w:val="00B92049"/>
    <w:rsid w:val="00B94740"/>
    <w:rsid w:val="00B95002"/>
    <w:rsid w:val="00B97F75"/>
    <w:rsid w:val="00BA047B"/>
    <w:rsid w:val="00BA0A4F"/>
    <w:rsid w:val="00BA1CAE"/>
    <w:rsid w:val="00BA33BB"/>
    <w:rsid w:val="00BA4830"/>
    <w:rsid w:val="00BA6E22"/>
    <w:rsid w:val="00BB1460"/>
    <w:rsid w:val="00BB362C"/>
    <w:rsid w:val="00BB5942"/>
    <w:rsid w:val="00BC0A03"/>
    <w:rsid w:val="00BC3665"/>
    <w:rsid w:val="00BC4A42"/>
    <w:rsid w:val="00BC5BB4"/>
    <w:rsid w:val="00BC7BC7"/>
    <w:rsid w:val="00BD4139"/>
    <w:rsid w:val="00BE059A"/>
    <w:rsid w:val="00BE1981"/>
    <w:rsid w:val="00BE2DA6"/>
    <w:rsid w:val="00BE2E86"/>
    <w:rsid w:val="00BE320B"/>
    <w:rsid w:val="00BE56E9"/>
    <w:rsid w:val="00BE63CF"/>
    <w:rsid w:val="00BE7014"/>
    <w:rsid w:val="00BE7991"/>
    <w:rsid w:val="00BF25C7"/>
    <w:rsid w:val="00C00182"/>
    <w:rsid w:val="00C009B7"/>
    <w:rsid w:val="00C027BE"/>
    <w:rsid w:val="00C02B8F"/>
    <w:rsid w:val="00C04E32"/>
    <w:rsid w:val="00C116B1"/>
    <w:rsid w:val="00C15A3F"/>
    <w:rsid w:val="00C20630"/>
    <w:rsid w:val="00C224A4"/>
    <w:rsid w:val="00C22F7A"/>
    <w:rsid w:val="00C2526B"/>
    <w:rsid w:val="00C2666F"/>
    <w:rsid w:val="00C27971"/>
    <w:rsid w:val="00C32020"/>
    <w:rsid w:val="00C32D02"/>
    <w:rsid w:val="00C3408C"/>
    <w:rsid w:val="00C3484D"/>
    <w:rsid w:val="00C351CC"/>
    <w:rsid w:val="00C35435"/>
    <w:rsid w:val="00C432FD"/>
    <w:rsid w:val="00C43CDF"/>
    <w:rsid w:val="00C4608E"/>
    <w:rsid w:val="00C47C9D"/>
    <w:rsid w:val="00C512B2"/>
    <w:rsid w:val="00C53B5D"/>
    <w:rsid w:val="00C571FB"/>
    <w:rsid w:val="00C57381"/>
    <w:rsid w:val="00C61D56"/>
    <w:rsid w:val="00C62B69"/>
    <w:rsid w:val="00C644B7"/>
    <w:rsid w:val="00C64564"/>
    <w:rsid w:val="00C66D6F"/>
    <w:rsid w:val="00C71377"/>
    <w:rsid w:val="00C73C87"/>
    <w:rsid w:val="00C74B6F"/>
    <w:rsid w:val="00C7783B"/>
    <w:rsid w:val="00C87EF3"/>
    <w:rsid w:val="00C9015F"/>
    <w:rsid w:val="00C903B6"/>
    <w:rsid w:val="00C912F9"/>
    <w:rsid w:val="00C91B22"/>
    <w:rsid w:val="00C9241B"/>
    <w:rsid w:val="00C929AE"/>
    <w:rsid w:val="00C9370B"/>
    <w:rsid w:val="00C93DFB"/>
    <w:rsid w:val="00C96DDF"/>
    <w:rsid w:val="00C97569"/>
    <w:rsid w:val="00CA1424"/>
    <w:rsid w:val="00CA199D"/>
    <w:rsid w:val="00CA4D9C"/>
    <w:rsid w:val="00CB05A7"/>
    <w:rsid w:val="00CB06A4"/>
    <w:rsid w:val="00CB11A6"/>
    <w:rsid w:val="00CB325B"/>
    <w:rsid w:val="00CB3EFF"/>
    <w:rsid w:val="00CB64FF"/>
    <w:rsid w:val="00CB7078"/>
    <w:rsid w:val="00CB711D"/>
    <w:rsid w:val="00CB7902"/>
    <w:rsid w:val="00CC014B"/>
    <w:rsid w:val="00CC0E81"/>
    <w:rsid w:val="00CC1B30"/>
    <w:rsid w:val="00CC21D8"/>
    <w:rsid w:val="00CC3369"/>
    <w:rsid w:val="00CC5343"/>
    <w:rsid w:val="00CC59D7"/>
    <w:rsid w:val="00CC6338"/>
    <w:rsid w:val="00CC78DE"/>
    <w:rsid w:val="00CD04D9"/>
    <w:rsid w:val="00CD0F93"/>
    <w:rsid w:val="00CD6D6E"/>
    <w:rsid w:val="00CD6F23"/>
    <w:rsid w:val="00CE3C52"/>
    <w:rsid w:val="00CF640B"/>
    <w:rsid w:val="00CF6B5A"/>
    <w:rsid w:val="00D027AF"/>
    <w:rsid w:val="00D0323E"/>
    <w:rsid w:val="00D06652"/>
    <w:rsid w:val="00D077E1"/>
    <w:rsid w:val="00D07FA6"/>
    <w:rsid w:val="00D16ADF"/>
    <w:rsid w:val="00D17C53"/>
    <w:rsid w:val="00D17D57"/>
    <w:rsid w:val="00D2341D"/>
    <w:rsid w:val="00D252DA"/>
    <w:rsid w:val="00D257A9"/>
    <w:rsid w:val="00D25E0E"/>
    <w:rsid w:val="00D302EB"/>
    <w:rsid w:val="00D3140D"/>
    <w:rsid w:val="00D31679"/>
    <w:rsid w:val="00D320C8"/>
    <w:rsid w:val="00D330B6"/>
    <w:rsid w:val="00D3672F"/>
    <w:rsid w:val="00D40ABA"/>
    <w:rsid w:val="00D40FE2"/>
    <w:rsid w:val="00D440FA"/>
    <w:rsid w:val="00D44BCF"/>
    <w:rsid w:val="00D45B8D"/>
    <w:rsid w:val="00D46E73"/>
    <w:rsid w:val="00D4776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1A8F"/>
    <w:rsid w:val="00D92D31"/>
    <w:rsid w:val="00D93FF0"/>
    <w:rsid w:val="00D94301"/>
    <w:rsid w:val="00D96248"/>
    <w:rsid w:val="00DA0680"/>
    <w:rsid w:val="00DA1D69"/>
    <w:rsid w:val="00DA36F6"/>
    <w:rsid w:val="00DA48F0"/>
    <w:rsid w:val="00DB0C8D"/>
    <w:rsid w:val="00DB6AF2"/>
    <w:rsid w:val="00DC1599"/>
    <w:rsid w:val="00DC1611"/>
    <w:rsid w:val="00DC2B13"/>
    <w:rsid w:val="00DD3C53"/>
    <w:rsid w:val="00DD6B73"/>
    <w:rsid w:val="00DE3EE8"/>
    <w:rsid w:val="00DE745D"/>
    <w:rsid w:val="00DF02FF"/>
    <w:rsid w:val="00DF0774"/>
    <w:rsid w:val="00DF1036"/>
    <w:rsid w:val="00DF4644"/>
    <w:rsid w:val="00DF68F6"/>
    <w:rsid w:val="00DF7A83"/>
    <w:rsid w:val="00E012B4"/>
    <w:rsid w:val="00E05451"/>
    <w:rsid w:val="00E05651"/>
    <w:rsid w:val="00E100F6"/>
    <w:rsid w:val="00E11BA5"/>
    <w:rsid w:val="00E17A0A"/>
    <w:rsid w:val="00E17CBD"/>
    <w:rsid w:val="00E20425"/>
    <w:rsid w:val="00E214DE"/>
    <w:rsid w:val="00E21768"/>
    <w:rsid w:val="00E21C6F"/>
    <w:rsid w:val="00E25DCB"/>
    <w:rsid w:val="00E2613B"/>
    <w:rsid w:val="00E30615"/>
    <w:rsid w:val="00E313DF"/>
    <w:rsid w:val="00E330E0"/>
    <w:rsid w:val="00E359A8"/>
    <w:rsid w:val="00E36C70"/>
    <w:rsid w:val="00E4156E"/>
    <w:rsid w:val="00E44D61"/>
    <w:rsid w:val="00E453F2"/>
    <w:rsid w:val="00E460AD"/>
    <w:rsid w:val="00E61925"/>
    <w:rsid w:val="00E6363B"/>
    <w:rsid w:val="00E65C0E"/>
    <w:rsid w:val="00E65FB9"/>
    <w:rsid w:val="00E730FC"/>
    <w:rsid w:val="00E746F0"/>
    <w:rsid w:val="00E809B9"/>
    <w:rsid w:val="00E81AFE"/>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B6030"/>
    <w:rsid w:val="00EC4DFB"/>
    <w:rsid w:val="00EC573F"/>
    <w:rsid w:val="00EC5C8D"/>
    <w:rsid w:val="00ED106C"/>
    <w:rsid w:val="00ED2D34"/>
    <w:rsid w:val="00ED4805"/>
    <w:rsid w:val="00ED57F6"/>
    <w:rsid w:val="00ED6C51"/>
    <w:rsid w:val="00ED6DA1"/>
    <w:rsid w:val="00EE1181"/>
    <w:rsid w:val="00EF0AF8"/>
    <w:rsid w:val="00EF207D"/>
    <w:rsid w:val="00EF243E"/>
    <w:rsid w:val="00EF4258"/>
    <w:rsid w:val="00EF6939"/>
    <w:rsid w:val="00EF6D31"/>
    <w:rsid w:val="00F02237"/>
    <w:rsid w:val="00F0226E"/>
    <w:rsid w:val="00F02404"/>
    <w:rsid w:val="00F026FD"/>
    <w:rsid w:val="00F046F1"/>
    <w:rsid w:val="00F072E2"/>
    <w:rsid w:val="00F079A6"/>
    <w:rsid w:val="00F10236"/>
    <w:rsid w:val="00F13583"/>
    <w:rsid w:val="00F150BA"/>
    <w:rsid w:val="00F15811"/>
    <w:rsid w:val="00F22423"/>
    <w:rsid w:val="00F23531"/>
    <w:rsid w:val="00F24C72"/>
    <w:rsid w:val="00F30267"/>
    <w:rsid w:val="00F31D22"/>
    <w:rsid w:val="00F348B2"/>
    <w:rsid w:val="00F34BF0"/>
    <w:rsid w:val="00F34ED8"/>
    <w:rsid w:val="00F37EE2"/>
    <w:rsid w:val="00F4095A"/>
    <w:rsid w:val="00F452CC"/>
    <w:rsid w:val="00F45845"/>
    <w:rsid w:val="00F45F9D"/>
    <w:rsid w:val="00F50189"/>
    <w:rsid w:val="00F508FC"/>
    <w:rsid w:val="00F5092D"/>
    <w:rsid w:val="00F510B7"/>
    <w:rsid w:val="00F53571"/>
    <w:rsid w:val="00F54044"/>
    <w:rsid w:val="00F54914"/>
    <w:rsid w:val="00F576E7"/>
    <w:rsid w:val="00F6047B"/>
    <w:rsid w:val="00F63264"/>
    <w:rsid w:val="00F73D1C"/>
    <w:rsid w:val="00F763FC"/>
    <w:rsid w:val="00F76B4A"/>
    <w:rsid w:val="00F772C1"/>
    <w:rsid w:val="00F8026D"/>
    <w:rsid w:val="00F8245F"/>
    <w:rsid w:val="00F82E40"/>
    <w:rsid w:val="00F83B6C"/>
    <w:rsid w:val="00F91629"/>
    <w:rsid w:val="00F91E2A"/>
    <w:rsid w:val="00F96A54"/>
    <w:rsid w:val="00F96C39"/>
    <w:rsid w:val="00F96E41"/>
    <w:rsid w:val="00FA153F"/>
    <w:rsid w:val="00FA1D78"/>
    <w:rsid w:val="00FA1F7E"/>
    <w:rsid w:val="00FA280F"/>
    <w:rsid w:val="00FA5289"/>
    <w:rsid w:val="00FA6213"/>
    <w:rsid w:val="00FB2186"/>
    <w:rsid w:val="00FB481D"/>
    <w:rsid w:val="00FB7E03"/>
    <w:rsid w:val="00FD0133"/>
    <w:rsid w:val="00FD25FE"/>
    <w:rsid w:val="00FD6206"/>
    <w:rsid w:val="00FD7B5E"/>
    <w:rsid w:val="00FE1318"/>
    <w:rsid w:val="00FE208F"/>
    <w:rsid w:val="00FE54CD"/>
    <w:rsid w:val="00FE6DF6"/>
    <w:rsid w:val="00FF32C3"/>
    <w:rsid w:val="00FF3F8B"/>
    <w:rsid w:val="00FF4EE2"/>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F0B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Car, Car Car Car Car Car, Car Car Car Car, Car Car Car, Car Car Car Car Car Car Car Car Car,Car Car,Car Car Car,Car,Car Car Car Car Car,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Car Car, Car Car Car Car Car Car, Car Car Car Car Car1, Car Car Car Car1, Car Car Car Car Car Car Car Car Car Car,Car Car Car1,Car Car Car Car,Car Car4"/>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locked/>
    <w:rsid w:val="007B6F71"/>
    <w:rPr>
      <w:rFonts w:ascii="Arial" w:hAnsi="Arial"/>
      <w:sz w:val="24"/>
    </w:rPr>
  </w:style>
  <w:style w:type="character" w:styleId="Marquedecommentaire">
    <w:name w:val="annotation reference"/>
    <w:basedOn w:val="Policepardfaut"/>
    <w:rsid w:val="007456E4"/>
    <w:rPr>
      <w:sz w:val="16"/>
      <w:szCs w:val="16"/>
    </w:rPr>
  </w:style>
  <w:style w:type="paragraph" w:styleId="Commentaire">
    <w:name w:val="annotation text"/>
    <w:basedOn w:val="Normal"/>
    <w:link w:val="CommentaireCar"/>
    <w:rsid w:val="007456E4"/>
    <w:rPr>
      <w:sz w:val="20"/>
    </w:rPr>
  </w:style>
  <w:style w:type="character" w:customStyle="1" w:styleId="CommentaireCar">
    <w:name w:val="Commentaire Car"/>
    <w:basedOn w:val="Policepardfaut"/>
    <w:link w:val="Commentaire"/>
    <w:rsid w:val="007456E4"/>
    <w:rPr>
      <w:rFonts w:ascii="Arial" w:hAnsi="Arial"/>
    </w:rPr>
  </w:style>
  <w:style w:type="paragraph" w:styleId="Objetducommentaire">
    <w:name w:val="annotation subject"/>
    <w:basedOn w:val="Commentaire"/>
    <w:next w:val="Commentaire"/>
    <w:link w:val="ObjetducommentaireCar"/>
    <w:rsid w:val="007456E4"/>
    <w:rPr>
      <w:b/>
      <w:bCs/>
    </w:rPr>
  </w:style>
  <w:style w:type="character" w:customStyle="1" w:styleId="ObjetducommentaireCar">
    <w:name w:val="Objet du commentaire Car"/>
    <w:basedOn w:val="CommentaireCar"/>
    <w:link w:val="Objetducommentaire"/>
    <w:rsid w:val="007456E4"/>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7DE14-B671-4944-8EA3-C01DF41F9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2271</Words>
  <Characters>12493</Characters>
  <Application>Microsoft Office Word</Application>
  <DocSecurity>0</DocSecurity>
  <Lines>104</Lines>
  <Paragraphs>29</Paragraphs>
  <ScaleCrop>false</ScaleCrop>
  <Company/>
  <LinksUpToDate>false</LinksUpToDate>
  <CharactersWithSpaces>14735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2025-05-05T15:26:00Z</dcterms:created>
  <dcterms:modified xsi:type="dcterms:W3CDTF">2025-05-05T15:26:00Z</dcterms:modified>
</cp:coreProperties>
</file>