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5AE6A340" w14:textId="77777777">
        <w:trPr>
          <w:cantSplit/>
        </w:trPr>
        <w:tc>
          <w:tcPr>
            <w:tcW w:w="4795" w:type="dxa"/>
          </w:tcPr>
          <w:p w14:paraId="7B6D045E" w14:textId="7F0606E5" w:rsidR="008A7FD1" w:rsidRPr="00895C7A" w:rsidRDefault="00895C7A" w:rsidP="00895C7A">
            <w:pPr>
              <w:pStyle w:val="zSoquijdatRepertorie"/>
              <w:rPr>
                <w:rFonts w:cs="Arial"/>
              </w:rPr>
            </w:pPr>
            <w:bookmarkStart w:id="0" w:name="_GoBack"/>
            <w:bookmarkEnd w:id="0"/>
            <w:r>
              <w:rPr>
                <w:rFonts w:cs="Arial"/>
              </w:rPr>
              <w:t>Collège Charlemagne inc. et Desanlis</w:t>
            </w:r>
          </w:p>
        </w:tc>
        <w:tc>
          <w:tcPr>
            <w:tcW w:w="2477" w:type="dxa"/>
          </w:tcPr>
          <w:p w14:paraId="204D91FF" w14:textId="400D73E8" w:rsidR="008A7FD1" w:rsidRPr="0042766B" w:rsidRDefault="0042766B" w:rsidP="0042766B">
            <w:pPr>
              <w:pStyle w:val="zSoquijdatRefNeutre"/>
              <w:rPr>
                <w:rFonts w:cs="Arial"/>
              </w:rPr>
            </w:pPr>
            <w:r w:rsidRPr="0042766B">
              <w:rPr>
                <w:rFonts w:cs="Arial"/>
              </w:rPr>
              <w:t>2025 QCTAT 3163</w:t>
            </w:r>
          </w:p>
        </w:tc>
      </w:tr>
    </w:tbl>
    <w:p w14:paraId="5D11B041"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41EE9804" w14:textId="77777777" w:rsidTr="00036794">
        <w:trPr>
          <w:cantSplit/>
        </w:trPr>
        <w:tc>
          <w:tcPr>
            <w:tcW w:w="9568" w:type="dxa"/>
            <w:gridSpan w:val="4"/>
          </w:tcPr>
          <w:p w14:paraId="0AA39DEF" w14:textId="77777777" w:rsidR="00C74B6F" w:rsidRPr="00BE1981" w:rsidRDefault="00C74B6F">
            <w:pPr>
              <w:rPr>
                <w:szCs w:val="24"/>
              </w:rPr>
            </w:pPr>
          </w:p>
        </w:tc>
      </w:tr>
      <w:tr w:rsidR="00C74B6F" w14:paraId="3F3B7DB2" w14:textId="77777777" w:rsidTr="00036794">
        <w:trPr>
          <w:cantSplit/>
        </w:trPr>
        <w:tc>
          <w:tcPr>
            <w:tcW w:w="9568" w:type="dxa"/>
            <w:gridSpan w:val="4"/>
            <w:vAlign w:val="center"/>
          </w:tcPr>
          <w:p w14:paraId="794AA226" w14:textId="77777777" w:rsidR="00C74B6F" w:rsidRPr="000E1320" w:rsidRDefault="000E1320">
            <w:pPr>
              <w:jc w:val="center"/>
              <w:rPr>
                <w:sz w:val="36"/>
                <w:szCs w:val="36"/>
              </w:rPr>
            </w:pPr>
            <w:r w:rsidRPr="000E1320">
              <w:rPr>
                <w:b/>
                <w:sz w:val="36"/>
                <w:szCs w:val="36"/>
              </w:rPr>
              <w:t>TRIBUNAL ADMINISTRATIF DU TRAVAIL</w:t>
            </w:r>
          </w:p>
        </w:tc>
      </w:tr>
      <w:tr w:rsidR="00C74B6F" w14:paraId="2AE7F354" w14:textId="77777777" w:rsidTr="00036794">
        <w:trPr>
          <w:cantSplit/>
        </w:trPr>
        <w:tc>
          <w:tcPr>
            <w:tcW w:w="9568" w:type="dxa"/>
            <w:gridSpan w:val="4"/>
          </w:tcPr>
          <w:p w14:paraId="6851F319" w14:textId="566FD8FD" w:rsidR="00C74B6F" w:rsidRPr="00BE7014" w:rsidRDefault="006F0154" w:rsidP="009A67E7">
            <w:pPr>
              <w:pStyle w:val="zSoquijdatDivision"/>
            </w:pPr>
            <w:r w:rsidRPr="00BE7014">
              <w:t>(</w:t>
            </w:r>
            <w:r w:rsidR="001035D9" w:rsidRPr="00441ADA">
              <w:t>Division de la santé et de la sécurité du travail</w:t>
            </w:r>
            <w:r w:rsidRPr="00BE7014">
              <w:t>)</w:t>
            </w:r>
          </w:p>
        </w:tc>
      </w:tr>
      <w:tr w:rsidR="00C74B6F" w14:paraId="7485BAD9" w14:textId="77777777" w:rsidTr="00036794">
        <w:trPr>
          <w:cantSplit/>
        </w:trPr>
        <w:tc>
          <w:tcPr>
            <w:tcW w:w="9568" w:type="dxa"/>
            <w:gridSpan w:val="4"/>
          </w:tcPr>
          <w:p w14:paraId="1F6EB0EA" w14:textId="77777777" w:rsidR="002B2FC3" w:rsidRDefault="002B2FC3" w:rsidP="002B2FC3"/>
        </w:tc>
      </w:tr>
      <w:tr w:rsidR="00A84FC6" w14:paraId="3AF3F704" w14:textId="77777777" w:rsidTr="00036794">
        <w:trPr>
          <w:cantSplit/>
        </w:trPr>
        <w:tc>
          <w:tcPr>
            <w:tcW w:w="9568" w:type="dxa"/>
            <w:gridSpan w:val="4"/>
          </w:tcPr>
          <w:p w14:paraId="495E1FBA" w14:textId="77777777" w:rsidR="00A84FC6" w:rsidRDefault="00A84FC6" w:rsidP="002B2FC3"/>
        </w:tc>
      </w:tr>
      <w:tr w:rsidR="00C74B6F" w14:paraId="2337A30E" w14:textId="77777777" w:rsidTr="00036794">
        <w:tc>
          <w:tcPr>
            <w:tcW w:w="3331" w:type="dxa"/>
          </w:tcPr>
          <w:p w14:paraId="3C582321" w14:textId="77777777" w:rsidR="00C74B6F" w:rsidRDefault="0084255F">
            <w:bookmarkStart w:id="1" w:name="region" w:colFirst="1" w:colLast="1"/>
            <w:r>
              <w:t>Région :</w:t>
            </w:r>
          </w:p>
        </w:tc>
        <w:tc>
          <w:tcPr>
            <w:tcW w:w="6237" w:type="dxa"/>
            <w:gridSpan w:val="3"/>
          </w:tcPr>
          <w:p w14:paraId="1C487831" w14:textId="44E0E691" w:rsidR="00C74B6F" w:rsidRDefault="001035D9" w:rsidP="00F4095A">
            <w:pPr>
              <w:pStyle w:val="zSoquijdatGreffe"/>
            </w:pPr>
            <w:r>
              <w:t>Montréal</w:t>
            </w:r>
          </w:p>
        </w:tc>
      </w:tr>
      <w:bookmarkEnd w:id="1"/>
      <w:tr w:rsidR="00C74B6F" w14:paraId="7A34ECF2" w14:textId="77777777" w:rsidTr="00036794">
        <w:trPr>
          <w:cantSplit/>
        </w:trPr>
        <w:tc>
          <w:tcPr>
            <w:tcW w:w="9568" w:type="dxa"/>
            <w:gridSpan w:val="4"/>
          </w:tcPr>
          <w:p w14:paraId="28770CDB" w14:textId="77777777" w:rsidR="00C74B6F" w:rsidRDefault="00C74B6F"/>
        </w:tc>
      </w:tr>
      <w:tr w:rsidR="00C74B6F" w14:paraId="7BD858E2" w14:textId="77777777" w:rsidTr="00036794">
        <w:tc>
          <w:tcPr>
            <w:tcW w:w="3331" w:type="dxa"/>
          </w:tcPr>
          <w:p w14:paraId="5B72F361" w14:textId="299A3FE2" w:rsidR="00C74B6F" w:rsidRDefault="0084255F">
            <w:bookmarkStart w:id="2" w:name="ref_dossier" w:colFirst="1" w:colLast="1"/>
            <w:r>
              <w:t>Dossier</w:t>
            </w:r>
            <w:bookmarkStart w:id="3" w:name="dossiers"/>
            <w:bookmarkEnd w:id="3"/>
            <w:r w:rsidR="001035D9">
              <w:t>s</w:t>
            </w:r>
            <w:r>
              <w:t> :</w:t>
            </w:r>
          </w:p>
        </w:tc>
        <w:tc>
          <w:tcPr>
            <w:tcW w:w="6237" w:type="dxa"/>
            <w:gridSpan w:val="3"/>
          </w:tcPr>
          <w:p w14:paraId="63EFA6A1" w14:textId="2159D2C5" w:rsidR="001035D9" w:rsidRDefault="001035D9" w:rsidP="00F4095A">
            <w:pPr>
              <w:pStyle w:val="zSoquijdatNoDossier"/>
            </w:pPr>
            <w:r>
              <w:t>1201085</w:t>
            </w:r>
            <w:r w:rsidR="00B8455E">
              <w:t>-</w:t>
            </w:r>
            <w:r>
              <w:t>71</w:t>
            </w:r>
            <w:r w:rsidR="00B8455E">
              <w:t>-</w:t>
            </w:r>
            <w:r>
              <w:t>2010</w:t>
            </w:r>
            <w:r w:rsidR="00B8455E">
              <w:t xml:space="preserve">   </w:t>
            </w:r>
            <w:r>
              <w:t>1207678</w:t>
            </w:r>
            <w:r w:rsidR="00B8455E">
              <w:t>-</w:t>
            </w:r>
            <w:r>
              <w:t>71</w:t>
            </w:r>
            <w:r w:rsidR="00B8455E">
              <w:t>-</w:t>
            </w:r>
            <w:r>
              <w:t>2012</w:t>
            </w:r>
          </w:p>
        </w:tc>
      </w:tr>
      <w:bookmarkEnd w:id="2"/>
      <w:tr w:rsidR="00C74B6F" w14:paraId="0D80C4BE" w14:textId="77777777" w:rsidTr="00036794">
        <w:trPr>
          <w:cantSplit/>
        </w:trPr>
        <w:tc>
          <w:tcPr>
            <w:tcW w:w="9568" w:type="dxa"/>
            <w:gridSpan w:val="4"/>
          </w:tcPr>
          <w:p w14:paraId="35D6D39B" w14:textId="77777777" w:rsidR="00C74B6F" w:rsidRDefault="00D44BCF">
            <w:r>
              <w:fldChar w:fldCharType="begin"/>
            </w:r>
            <w:r>
              <w:instrText xml:space="preserve"> AUTOTEXTLIST  \* Upper  \* MERGEFORMAT </w:instrText>
            </w:r>
            <w:r>
              <w:fldChar w:fldCharType="end"/>
            </w:r>
          </w:p>
        </w:tc>
      </w:tr>
      <w:tr w:rsidR="00C74B6F" w14:paraId="5A60AD4C" w14:textId="77777777" w:rsidTr="00036794">
        <w:tc>
          <w:tcPr>
            <w:tcW w:w="3331" w:type="dxa"/>
          </w:tcPr>
          <w:p w14:paraId="200861ED" w14:textId="01791176" w:rsidR="00C74B6F" w:rsidRDefault="008C79A7" w:rsidP="0045114F">
            <w:pPr>
              <w:ind w:right="46"/>
            </w:pPr>
            <w:r>
              <w:t>Dossier</w:t>
            </w:r>
            <w:r w:rsidR="001035D9">
              <w:t xml:space="preserve"> CNESST</w:t>
            </w:r>
            <w:r w:rsidRPr="008C79A7">
              <w:rPr>
                <w:szCs w:val="24"/>
              </w:rPr>
              <w:t xml:space="preserve"> :</w:t>
            </w:r>
          </w:p>
        </w:tc>
        <w:tc>
          <w:tcPr>
            <w:tcW w:w="6237" w:type="dxa"/>
            <w:gridSpan w:val="3"/>
          </w:tcPr>
          <w:p w14:paraId="7CA17DB6" w14:textId="54C7CB30" w:rsidR="00C74B6F" w:rsidRDefault="001035D9" w:rsidP="004D6CEA">
            <w:pPr>
              <w:pStyle w:val="zSoquijdatNCSST"/>
            </w:pPr>
            <w:r>
              <w:t>504924135</w:t>
            </w:r>
          </w:p>
        </w:tc>
      </w:tr>
      <w:tr w:rsidR="00C74B6F" w14:paraId="73EE9335" w14:textId="77777777" w:rsidTr="00036794">
        <w:trPr>
          <w:cantSplit/>
        </w:trPr>
        <w:tc>
          <w:tcPr>
            <w:tcW w:w="9568" w:type="dxa"/>
            <w:gridSpan w:val="4"/>
          </w:tcPr>
          <w:p w14:paraId="49E511F4" w14:textId="77777777" w:rsidR="00C74B6F" w:rsidRDefault="00C74B6F"/>
        </w:tc>
      </w:tr>
      <w:tr w:rsidR="00C74B6F" w14:paraId="7D9DF068" w14:textId="77777777" w:rsidTr="00036794">
        <w:trPr>
          <w:cantSplit/>
        </w:trPr>
        <w:tc>
          <w:tcPr>
            <w:tcW w:w="9568" w:type="dxa"/>
            <w:gridSpan w:val="4"/>
          </w:tcPr>
          <w:p w14:paraId="6E66ECF9" w14:textId="77777777" w:rsidR="00C74B6F" w:rsidRDefault="00C74B6F">
            <w:bookmarkStart w:id="4" w:name="assesseur"/>
            <w:bookmarkEnd w:id="4"/>
          </w:p>
        </w:tc>
      </w:tr>
      <w:tr w:rsidR="00C74B6F" w14:paraId="7FB01199" w14:textId="77777777" w:rsidTr="00036794">
        <w:trPr>
          <w:cantSplit/>
        </w:trPr>
        <w:tc>
          <w:tcPr>
            <w:tcW w:w="9568" w:type="dxa"/>
            <w:gridSpan w:val="4"/>
          </w:tcPr>
          <w:p w14:paraId="2F1CD1F9" w14:textId="77777777" w:rsidR="00C74B6F" w:rsidRDefault="00C74B6F"/>
        </w:tc>
      </w:tr>
      <w:tr w:rsidR="006E3DD8" w14:paraId="2FD3006B" w14:textId="77777777" w:rsidTr="00036794">
        <w:trPr>
          <w:cantSplit/>
        </w:trPr>
        <w:tc>
          <w:tcPr>
            <w:tcW w:w="3331" w:type="dxa"/>
          </w:tcPr>
          <w:p w14:paraId="20A01A1D" w14:textId="4B87DC08" w:rsidR="006E3DD8" w:rsidRDefault="001035D9" w:rsidP="0076350E">
            <w:pPr>
              <w:ind w:right="-70"/>
            </w:pPr>
            <w:r>
              <w:t>Lévis</w:t>
            </w:r>
            <w:r w:rsidR="00C04E32">
              <w:t>,</w:t>
            </w:r>
          </w:p>
        </w:tc>
        <w:tc>
          <w:tcPr>
            <w:tcW w:w="6237" w:type="dxa"/>
            <w:gridSpan w:val="3"/>
          </w:tcPr>
          <w:p w14:paraId="39168402" w14:textId="6C98ADB0" w:rsidR="006E3DD8" w:rsidRDefault="00C04E32" w:rsidP="005B5689">
            <w:pPr>
              <w:pStyle w:val="zSoquijdatDateJugement"/>
            </w:pPr>
            <w:r>
              <w:t xml:space="preserve">le </w:t>
            </w:r>
            <w:r w:rsidR="003C2D67">
              <w:t>29 juillet 2025</w:t>
            </w:r>
          </w:p>
        </w:tc>
      </w:tr>
      <w:tr w:rsidR="00942AB8" w14:paraId="0E6219E2" w14:textId="77777777" w:rsidTr="00036794">
        <w:trPr>
          <w:cantSplit/>
        </w:trPr>
        <w:tc>
          <w:tcPr>
            <w:tcW w:w="9568" w:type="dxa"/>
            <w:gridSpan w:val="4"/>
          </w:tcPr>
          <w:p w14:paraId="4CC3CB7B" w14:textId="77777777" w:rsidR="00942AB8" w:rsidRDefault="00942AB8" w:rsidP="00FA153F">
            <w:r>
              <w:t>______________________________________________________________________</w:t>
            </w:r>
          </w:p>
        </w:tc>
      </w:tr>
      <w:tr w:rsidR="00942AB8" w14:paraId="44B7BA4C" w14:textId="77777777" w:rsidTr="00036794">
        <w:trPr>
          <w:cantSplit/>
          <w:trHeight w:val="148"/>
        </w:trPr>
        <w:tc>
          <w:tcPr>
            <w:tcW w:w="9568" w:type="dxa"/>
            <w:gridSpan w:val="4"/>
          </w:tcPr>
          <w:p w14:paraId="6487B1AA" w14:textId="77777777" w:rsidR="00942AB8" w:rsidRDefault="00942AB8" w:rsidP="00FA153F"/>
        </w:tc>
      </w:tr>
      <w:tr w:rsidR="0035375B" w14:paraId="18955C24" w14:textId="77777777" w:rsidTr="00036794">
        <w:trPr>
          <w:cantSplit/>
          <w:trHeight w:val="148"/>
        </w:trPr>
        <w:tc>
          <w:tcPr>
            <w:tcW w:w="5883" w:type="dxa"/>
            <w:gridSpan w:val="3"/>
          </w:tcPr>
          <w:p w14:paraId="5772D2E5" w14:textId="76E699D8" w:rsidR="0035375B" w:rsidRPr="00942AB8" w:rsidRDefault="0035375B">
            <w:pPr>
              <w:rPr>
                <w:b/>
                <w:bCs/>
              </w:rPr>
            </w:pPr>
            <w:bookmarkStart w:id="5" w:name="ref_commissaire" w:colFirst="1" w:colLast="1"/>
            <w:r w:rsidRPr="00942AB8">
              <w:rPr>
                <w:b/>
                <w:bCs/>
              </w:rPr>
              <w:t>DEVANT L</w:t>
            </w:r>
            <w:r w:rsidR="001035D9">
              <w:rPr>
                <w:b/>
                <w:bCs/>
              </w:rPr>
              <w:t>A</w:t>
            </w:r>
            <w:r w:rsidRPr="00942AB8">
              <w:rPr>
                <w:b/>
                <w:bCs/>
              </w:rPr>
              <w:t xml:space="preserve"> JUGE ADMINISTRATI</w:t>
            </w:r>
            <w:r w:rsidR="001035D9">
              <w:rPr>
                <w:b/>
                <w:bCs/>
              </w:rPr>
              <w:t>VE</w:t>
            </w:r>
            <w:r w:rsidRPr="00942AB8">
              <w:rPr>
                <w:b/>
                <w:bCs/>
              </w:rPr>
              <w:t> :</w:t>
            </w:r>
          </w:p>
        </w:tc>
        <w:tc>
          <w:tcPr>
            <w:tcW w:w="3685" w:type="dxa"/>
          </w:tcPr>
          <w:p w14:paraId="6B117A7F" w14:textId="03D9C1C9" w:rsidR="0035375B" w:rsidRPr="00942AB8" w:rsidRDefault="001035D9" w:rsidP="005B5689">
            <w:pPr>
              <w:pStyle w:val="zSoquijdatJuge"/>
              <w:rPr>
                <w:bCs/>
              </w:rPr>
            </w:pPr>
            <w:r>
              <w:t>Julie Rancourt</w:t>
            </w:r>
          </w:p>
        </w:tc>
      </w:tr>
      <w:bookmarkEnd w:id="5"/>
      <w:tr w:rsidR="00942AB8" w14:paraId="5750836E" w14:textId="77777777" w:rsidTr="00036794">
        <w:trPr>
          <w:cantSplit/>
          <w:trHeight w:val="148"/>
        </w:trPr>
        <w:tc>
          <w:tcPr>
            <w:tcW w:w="9568" w:type="dxa"/>
            <w:gridSpan w:val="4"/>
          </w:tcPr>
          <w:p w14:paraId="34FC8A40" w14:textId="77777777" w:rsidR="00942AB8" w:rsidRDefault="00942AB8" w:rsidP="00FA153F">
            <w:r>
              <w:t>______________________________________________________________________</w:t>
            </w:r>
          </w:p>
        </w:tc>
      </w:tr>
      <w:tr w:rsidR="00942AB8" w14:paraId="0A5C91CA" w14:textId="77777777" w:rsidTr="00036794">
        <w:tc>
          <w:tcPr>
            <w:tcW w:w="9568" w:type="dxa"/>
            <w:gridSpan w:val="4"/>
          </w:tcPr>
          <w:p w14:paraId="46CEE60E" w14:textId="77777777" w:rsidR="00942AB8" w:rsidRDefault="00942AB8"/>
        </w:tc>
      </w:tr>
      <w:tr w:rsidR="00942AB8" w14:paraId="141E65DB" w14:textId="77777777" w:rsidTr="00E21768">
        <w:tc>
          <w:tcPr>
            <w:tcW w:w="4890" w:type="dxa"/>
            <w:gridSpan w:val="2"/>
          </w:tcPr>
          <w:p w14:paraId="1C5198AC" w14:textId="77777777" w:rsidR="00942AB8" w:rsidRDefault="00942AB8">
            <w:bookmarkStart w:id="6" w:name="bloc_parties_gauche"/>
            <w:bookmarkEnd w:id="6"/>
          </w:p>
        </w:tc>
        <w:tc>
          <w:tcPr>
            <w:tcW w:w="4678" w:type="dxa"/>
            <w:gridSpan w:val="2"/>
          </w:tcPr>
          <w:p w14:paraId="015AD15C" w14:textId="77777777" w:rsidR="00942AB8" w:rsidRDefault="00942AB8"/>
        </w:tc>
      </w:tr>
      <w:tr w:rsidR="00942AB8" w14:paraId="5DB34E67" w14:textId="77777777" w:rsidTr="00E21768">
        <w:tc>
          <w:tcPr>
            <w:tcW w:w="4890" w:type="dxa"/>
            <w:gridSpan w:val="2"/>
          </w:tcPr>
          <w:p w14:paraId="6D363535" w14:textId="1F8A4FBE" w:rsidR="00942AB8" w:rsidRDefault="001035D9">
            <w:pPr>
              <w:pStyle w:val="zSoquijdatNomPartieDem"/>
              <w:rPr>
                <w:b/>
              </w:rPr>
            </w:pPr>
            <w:r>
              <w:rPr>
                <w:b/>
              </w:rPr>
              <w:t>Collège Charlemagne inc.</w:t>
            </w:r>
          </w:p>
        </w:tc>
        <w:tc>
          <w:tcPr>
            <w:tcW w:w="4678" w:type="dxa"/>
            <w:gridSpan w:val="2"/>
          </w:tcPr>
          <w:p w14:paraId="53A435DD" w14:textId="77777777" w:rsidR="00942AB8" w:rsidRDefault="00942AB8"/>
        </w:tc>
      </w:tr>
      <w:tr w:rsidR="00942AB8" w14:paraId="6D5752CF" w14:textId="77777777" w:rsidTr="00E21768">
        <w:tc>
          <w:tcPr>
            <w:tcW w:w="4890" w:type="dxa"/>
            <w:gridSpan w:val="2"/>
          </w:tcPr>
          <w:p w14:paraId="42D3AD92" w14:textId="73BEC728" w:rsidR="00942AB8" w:rsidRDefault="001035D9" w:rsidP="007B0DF2">
            <w:pPr>
              <w:pStyle w:val="zSoquijdatQtePartieDem"/>
              <w:tabs>
                <w:tab w:val="left" w:pos="3539"/>
              </w:tabs>
              <w:ind w:left="708"/>
            </w:pPr>
            <w:bookmarkStart w:id="7" w:name="partie_demanderesse"/>
            <w:bookmarkEnd w:id="7"/>
            <w:r>
              <w:t>Partie demanderesse</w:t>
            </w:r>
            <w:r w:rsidR="00416407">
              <w:t>-intimée</w:t>
            </w:r>
          </w:p>
        </w:tc>
        <w:tc>
          <w:tcPr>
            <w:tcW w:w="4678" w:type="dxa"/>
            <w:gridSpan w:val="2"/>
          </w:tcPr>
          <w:p w14:paraId="4DB67FF2" w14:textId="77777777" w:rsidR="00942AB8" w:rsidRDefault="00942AB8"/>
        </w:tc>
      </w:tr>
      <w:tr w:rsidR="00942AB8" w14:paraId="2965A81C" w14:textId="77777777" w:rsidTr="00E21768">
        <w:tc>
          <w:tcPr>
            <w:tcW w:w="4890" w:type="dxa"/>
            <w:gridSpan w:val="2"/>
          </w:tcPr>
          <w:p w14:paraId="4A10BE9E" w14:textId="77777777" w:rsidR="00942AB8" w:rsidRDefault="00942AB8" w:rsidP="00E6363B"/>
        </w:tc>
        <w:tc>
          <w:tcPr>
            <w:tcW w:w="4678" w:type="dxa"/>
            <w:gridSpan w:val="2"/>
          </w:tcPr>
          <w:p w14:paraId="7F6D9121" w14:textId="77777777" w:rsidR="00942AB8" w:rsidRDefault="00942AB8"/>
        </w:tc>
      </w:tr>
      <w:tr w:rsidR="00942AB8" w14:paraId="6FF0BB77" w14:textId="77777777" w:rsidTr="00E21768">
        <w:tc>
          <w:tcPr>
            <w:tcW w:w="4890" w:type="dxa"/>
            <w:gridSpan w:val="2"/>
          </w:tcPr>
          <w:p w14:paraId="3BEEFD3C" w14:textId="50808402" w:rsidR="00942AB8" w:rsidRDefault="001035D9" w:rsidP="00D06652">
            <w:pPr>
              <w:pStyle w:val="zSoquijlblLienParties"/>
            </w:pPr>
            <w:r>
              <w:t>et</w:t>
            </w:r>
          </w:p>
        </w:tc>
        <w:tc>
          <w:tcPr>
            <w:tcW w:w="4678" w:type="dxa"/>
            <w:gridSpan w:val="2"/>
          </w:tcPr>
          <w:p w14:paraId="5A75B013" w14:textId="77777777" w:rsidR="00942AB8" w:rsidRDefault="00942AB8"/>
        </w:tc>
      </w:tr>
      <w:tr w:rsidR="00942AB8" w14:paraId="4FFE3C39" w14:textId="77777777" w:rsidTr="00E21768">
        <w:tc>
          <w:tcPr>
            <w:tcW w:w="4890" w:type="dxa"/>
            <w:gridSpan w:val="2"/>
          </w:tcPr>
          <w:p w14:paraId="0154BA06" w14:textId="77777777" w:rsidR="00942AB8" w:rsidRDefault="00942AB8"/>
        </w:tc>
        <w:tc>
          <w:tcPr>
            <w:tcW w:w="4678" w:type="dxa"/>
            <w:gridSpan w:val="2"/>
          </w:tcPr>
          <w:p w14:paraId="2A7119F9" w14:textId="77777777" w:rsidR="00942AB8" w:rsidRDefault="00942AB8"/>
        </w:tc>
      </w:tr>
      <w:tr w:rsidR="00942AB8" w14:paraId="5B3CEDEC" w14:textId="77777777" w:rsidTr="00E21768">
        <w:tc>
          <w:tcPr>
            <w:tcW w:w="4890" w:type="dxa"/>
            <w:gridSpan w:val="2"/>
          </w:tcPr>
          <w:p w14:paraId="67594915" w14:textId="2E2663DF" w:rsidR="00942AB8" w:rsidRDefault="001035D9">
            <w:pPr>
              <w:pStyle w:val="zSoquijdatNomPartieDef"/>
              <w:rPr>
                <w:b/>
              </w:rPr>
            </w:pPr>
            <w:r>
              <w:rPr>
                <w:b/>
              </w:rPr>
              <w:t>Sophie Desanlis</w:t>
            </w:r>
          </w:p>
        </w:tc>
        <w:tc>
          <w:tcPr>
            <w:tcW w:w="4678" w:type="dxa"/>
            <w:gridSpan w:val="2"/>
          </w:tcPr>
          <w:p w14:paraId="6755A236" w14:textId="77777777" w:rsidR="00942AB8" w:rsidRDefault="00942AB8"/>
        </w:tc>
      </w:tr>
      <w:tr w:rsidR="00942AB8" w14:paraId="37DFBA29" w14:textId="77777777" w:rsidTr="00E21768">
        <w:tc>
          <w:tcPr>
            <w:tcW w:w="4890" w:type="dxa"/>
            <w:gridSpan w:val="2"/>
          </w:tcPr>
          <w:p w14:paraId="1F002917" w14:textId="7C4DB4C0" w:rsidR="00942AB8" w:rsidRDefault="001035D9">
            <w:pPr>
              <w:pStyle w:val="zSoquijdatQtePartieDef"/>
              <w:ind w:left="708"/>
            </w:pPr>
            <w:r>
              <w:t>Partie mise en cause</w:t>
            </w:r>
            <w:r w:rsidR="00416407">
              <w:t>-intimée</w:t>
            </w:r>
          </w:p>
          <w:p w14:paraId="4B805DAF" w14:textId="4153CA71" w:rsidR="001035D9" w:rsidRDefault="001035D9" w:rsidP="001035D9">
            <w:pPr>
              <w:pStyle w:val="zSoquijdatQtePartieDef"/>
            </w:pPr>
            <w:r>
              <w:t>et</w:t>
            </w:r>
          </w:p>
        </w:tc>
        <w:tc>
          <w:tcPr>
            <w:tcW w:w="4678" w:type="dxa"/>
            <w:gridSpan w:val="2"/>
          </w:tcPr>
          <w:p w14:paraId="1696F272" w14:textId="77777777" w:rsidR="00942AB8" w:rsidRDefault="00942AB8"/>
        </w:tc>
      </w:tr>
      <w:tr w:rsidR="0065093D" w14:paraId="13243DBA" w14:textId="77777777" w:rsidTr="00E21768">
        <w:tc>
          <w:tcPr>
            <w:tcW w:w="4890" w:type="dxa"/>
            <w:gridSpan w:val="2"/>
          </w:tcPr>
          <w:p w14:paraId="1CF579F5" w14:textId="77777777" w:rsidR="0065093D" w:rsidRDefault="0065093D"/>
        </w:tc>
        <w:tc>
          <w:tcPr>
            <w:tcW w:w="4678" w:type="dxa"/>
            <w:gridSpan w:val="2"/>
          </w:tcPr>
          <w:p w14:paraId="10547549" w14:textId="77777777" w:rsidR="0065093D" w:rsidRDefault="0065093D"/>
        </w:tc>
      </w:tr>
      <w:tr w:rsidR="00942AB8" w14:paraId="25558F92" w14:textId="77777777" w:rsidTr="00E21768">
        <w:tc>
          <w:tcPr>
            <w:tcW w:w="4890" w:type="dxa"/>
            <w:gridSpan w:val="2"/>
          </w:tcPr>
          <w:p w14:paraId="7060B1A1" w14:textId="5CFCD916" w:rsidR="00942AB8" w:rsidRDefault="001035D9">
            <w:pPr>
              <w:pStyle w:val="zSoquijdatNomPartieInt"/>
              <w:rPr>
                <w:b/>
              </w:rPr>
            </w:pPr>
            <w:r>
              <w:rPr>
                <w:b/>
              </w:rPr>
              <w:t>Commission des normes, de l’équité, de la santé et de la sécurité du travail</w:t>
            </w:r>
          </w:p>
        </w:tc>
        <w:tc>
          <w:tcPr>
            <w:tcW w:w="4678" w:type="dxa"/>
            <w:gridSpan w:val="2"/>
          </w:tcPr>
          <w:p w14:paraId="488B5C02" w14:textId="10131095" w:rsidR="00942AB8" w:rsidRDefault="00942AB8"/>
        </w:tc>
      </w:tr>
      <w:tr w:rsidR="00942AB8" w14:paraId="00F0D853" w14:textId="77777777" w:rsidTr="00E21768">
        <w:tc>
          <w:tcPr>
            <w:tcW w:w="4890" w:type="dxa"/>
            <w:gridSpan w:val="2"/>
          </w:tcPr>
          <w:p w14:paraId="5E719B85" w14:textId="07AC131B" w:rsidR="00942AB8" w:rsidRDefault="001035D9">
            <w:pPr>
              <w:pStyle w:val="zSoquijdatQtePartieInt"/>
              <w:ind w:left="708"/>
            </w:pPr>
            <w:r>
              <w:t>Partie intervenante</w:t>
            </w:r>
            <w:r w:rsidR="00416407">
              <w:t>-requérante</w:t>
            </w:r>
          </w:p>
        </w:tc>
        <w:tc>
          <w:tcPr>
            <w:tcW w:w="4678" w:type="dxa"/>
            <w:gridSpan w:val="2"/>
          </w:tcPr>
          <w:p w14:paraId="47682218" w14:textId="77777777" w:rsidR="00942AB8" w:rsidRDefault="00942AB8"/>
        </w:tc>
      </w:tr>
      <w:tr w:rsidR="00942AB8" w14:paraId="4E5B2DBA" w14:textId="77777777" w:rsidTr="00E21768">
        <w:tc>
          <w:tcPr>
            <w:tcW w:w="4890" w:type="dxa"/>
            <w:gridSpan w:val="2"/>
          </w:tcPr>
          <w:p w14:paraId="32A7A751" w14:textId="77777777" w:rsidR="00942AB8" w:rsidRDefault="00942AB8"/>
        </w:tc>
        <w:tc>
          <w:tcPr>
            <w:tcW w:w="4678" w:type="dxa"/>
            <w:gridSpan w:val="2"/>
          </w:tcPr>
          <w:p w14:paraId="64CAACFC" w14:textId="77777777" w:rsidR="00942AB8" w:rsidRDefault="00942AB8"/>
        </w:tc>
      </w:tr>
    </w:tbl>
    <w:p w14:paraId="1AF62991" w14:textId="77777777" w:rsidR="00C74B6F" w:rsidRDefault="00C74B6F">
      <w:r>
        <w:t>______________________________________________________________________</w:t>
      </w:r>
    </w:p>
    <w:p w14:paraId="70A54FDA" w14:textId="77777777" w:rsidR="00C74B6F" w:rsidRDefault="00C74B6F"/>
    <w:p w14:paraId="10F55689" w14:textId="633AF6E4" w:rsidR="00C74B6F" w:rsidRPr="005B0612" w:rsidRDefault="00C74B6F" w:rsidP="008B042E">
      <w:pPr>
        <w:jc w:val="center"/>
        <w:rPr>
          <w:b/>
          <w:bCs/>
        </w:rPr>
      </w:pPr>
      <w:bookmarkStart w:id="8" w:name="decision"/>
      <w:r w:rsidRPr="005B0612">
        <w:rPr>
          <w:b/>
          <w:bCs/>
        </w:rPr>
        <w:t>DÉCISION</w:t>
      </w:r>
      <w:bookmarkEnd w:id="8"/>
      <w:r w:rsidR="001035D9">
        <w:rPr>
          <w:b/>
          <w:bCs/>
        </w:rPr>
        <w:t xml:space="preserve"> RELATIVE À UNE REQUÊTE EN RÉVISION OU EN RÉVOCATION</w:t>
      </w:r>
    </w:p>
    <w:p w14:paraId="2F056E75" w14:textId="77777777" w:rsidR="008F20EA" w:rsidRDefault="008F20EA" w:rsidP="008F20EA">
      <w:bookmarkStart w:id="9" w:name="separation"/>
      <w:bookmarkStart w:id="10" w:name="parag_1"/>
      <w:r>
        <w:t>______________________________________________________________________</w:t>
      </w:r>
    </w:p>
    <w:p w14:paraId="7E6B4A2E" w14:textId="77777777" w:rsidR="008F20EA" w:rsidRDefault="008F20EA" w:rsidP="008F20EA">
      <w:pPr>
        <w:pStyle w:val="corpsdedcision"/>
        <w:numPr>
          <w:ilvl w:val="0"/>
          <w:numId w:val="0"/>
        </w:numPr>
        <w:spacing w:before="360"/>
      </w:pPr>
      <w:bookmarkStart w:id="11" w:name="supprimer_apercu"/>
      <w:bookmarkEnd w:id="9"/>
      <w:r>
        <w:rPr>
          <w:b/>
          <w:bCs/>
          <w:u w:val="single"/>
        </w:rPr>
        <w:t>L’APERÇU</w:t>
      </w:r>
    </w:p>
    <w:bookmarkEnd w:id="10"/>
    <w:bookmarkEnd w:id="11"/>
    <w:p w14:paraId="1ED3D065" w14:textId="114834D4" w:rsidR="00F33502" w:rsidRDefault="00F33502" w:rsidP="00D6498D">
      <w:pPr>
        <w:pStyle w:val="corpsdedcision"/>
        <w:tabs>
          <w:tab w:val="clear" w:pos="360"/>
          <w:tab w:val="num" w:pos="720"/>
        </w:tabs>
      </w:pPr>
      <w:r>
        <w:t>La travailleuse, exerçant les fonctions de cuisinière pour le Collège Charlemagne</w:t>
      </w:r>
      <w:r w:rsidR="0045626B">
        <w:t> </w:t>
      </w:r>
      <w:r>
        <w:t>inc</w:t>
      </w:r>
      <w:r w:rsidR="00D6498D">
        <w:t xml:space="preserve">., </w:t>
      </w:r>
      <w:r>
        <w:t>subit un accident du travail en octobre 2017 lui causant un trouble de l’adaptation avec humeur mixte. Cette lésion professionnelle est consolidée par le professionnel de la santé ayant charge en octobre 2019, avec séquelles permanentes. L’employeur, ayant obtenu préalablement un rapport d’évaluation médicale comportant des avis divergents sur plusieurs point</w:t>
      </w:r>
      <w:r w:rsidR="006B798F">
        <w:t>s</w:t>
      </w:r>
      <w:r>
        <w:t xml:space="preserve"> médicaux, enclenche la procédure d’évaluation médicale en novembre</w:t>
      </w:r>
      <w:r w:rsidR="00E26DC3">
        <w:t> </w:t>
      </w:r>
      <w:r>
        <w:t>2019.</w:t>
      </w:r>
    </w:p>
    <w:p w14:paraId="263B18AA" w14:textId="1DDA6627" w:rsidR="003C5AF4" w:rsidRDefault="003C5AF4" w:rsidP="00B8455E">
      <w:pPr>
        <w:pStyle w:val="corpsdedcision"/>
        <w:tabs>
          <w:tab w:val="clear" w:pos="360"/>
          <w:tab w:val="num" w:pos="720"/>
        </w:tabs>
      </w:pPr>
      <w:r>
        <w:t>En novembre 2019 et janvier 2020, l</w:t>
      </w:r>
      <w:r w:rsidR="00F33502">
        <w:t>a Commission rend des décisions sur la base des conclusions médicales du professionnel de la santé ayant charge. Ainsi, elle se prononce sur le droit à la réadaptation ainsi que sur la capacité de la travailleuse à exercer un emploi convenable ailleurs sur le marché du travail. Ces décisions</w:t>
      </w:r>
      <w:r w:rsidR="00635C09">
        <w:t>, confirmées à la suite d’une révision administrative,</w:t>
      </w:r>
      <w:r w:rsidR="00F33502">
        <w:t xml:space="preserve"> sont contestées par l’employeur</w:t>
      </w:r>
      <w:r>
        <w:t xml:space="preserve"> devant TAT-1</w:t>
      </w:r>
      <w:r w:rsidR="00F33502">
        <w:t>.</w:t>
      </w:r>
    </w:p>
    <w:p w14:paraId="4BB74D4D" w14:textId="7A19F490" w:rsidR="00F33502" w:rsidRDefault="00F33502" w:rsidP="00B8455E">
      <w:pPr>
        <w:pStyle w:val="corpsdedcision"/>
        <w:tabs>
          <w:tab w:val="clear" w:pos="360"/>
          <w:tab w:val="num" w:pos="720"/>
        </w:tabs>
      </w:pPr>
      <w:r>
        <w:t>À la date prévue de l’audience,</w:t>
      </w:r>
      <w:r w:rsidR="00635C09">
        <w:t xml:space="preserve"> considérant que </w:t>
      </w:r>
      <w:r w:rsidR="003C5AF4">
        <w:t>la procédure</w:t>
      </w:r>
      <w:r w:rsidR="00635C09">
        <w:t xml:space="preserve"> d’évaluation médicale n’est toujours pas complétée, les parties demandent à TAT-1 </w:t>
      </w:r>
      <w:r w:rsidR="00416407">
        <w:t xml:space="preserve">d’émettre une ordonnance </w:t>
      </w:r>
      <w:r w:rsidR="00635C09">
        <w:t>enjoi</w:t>
      </w:r>
      <w:r w:rsidR="00416407">
        <w:t>gnant</w:t>
      </w:r>
      <w:r w:rsidR="00635C09">
        <w:t xml:space="preserve"> </w:t>
      </w:r>
      <w:r w:rsidR="005F71BA">
        <w:t>à</w:t>
      </w:r>
      <w:r w:rsidR="00635C09">
        <w:t xml:space="preserve"> la Commission de désigner et de mandater un professionnel de la santé afin que ce dernier puisse produire un avis sur les sujets médicaux litigieux </w:t>
      </w:r>
      <w:r w:rsidR="00D03EB0">
        <w:t xml:space="preserve">et qu’elle rende une décision en conséquence, </w:t>
      </w:r>
      <w:r w:rsidR="00635C09">
        <w:t>conformément à la prescription du législateur prévue à l’article 224.1</w:t>
      </w:r>
      <w:r w:rsidR="00D03EB0">
        <w:t xml:space="preserve"> alinéa</w:t>
      </w:r>
      <w:r w:rsidR="00901FB6">
        <w:t> </w:t>
      </w:r>
      <w:r w:rsidR="00D03EB0">
        <w:t>3</w:t>
      </w:r>
      <w:r w:rsidR="00635C09">
        <w:t xml:space="preserve"> de la </w:t>
      </w:r>
      <w:r w:rsidR="00635C09" w:rsidRPr="00B8455E">
        <w:rPr>
          <w:i/>
          <w:iCs/>
        </w:rPr>
        <w:t>Loi sur les accidents du travail et les maladies professionnelles</w:t>
      </w:r>
      <w:r w:rsidR="00D03EB0">
        <w:rPr>
          <w:rStyle w:val="Appelnotedebasdep"/>
        </w:rPr>
        <w:footnoteReference w:id="1"/>
      </w:r>
      <w:r w:rsidR="00635C09">
        <w:t>, la Loi.</w:t>
      </w:r>
    </w:p>
    <w:p w14:paraId="128ECB09" w14:textId="3FE5262F" w:rsidR="00635C09" w:rsidRDefault="00635C09" w:rsidP="00B8455E">
      <w:pPr>
        <w:pStyle w:val="corpsdedcision"/>
        <w:tabs>
          <w:tab w:val="clear" w:pos="360"/>
          <w:tab w:val="num" w:pos="720"/>
        </w:tabs>
      </w:pPr>
      <w:r>
        <w:t>TAT-1, accueille la question incidente soumise par les parties</w:t>
      </w:r>
      <w:r w:rsidR="00416407">
        <w:t xml:space="preserve"> le 11 octobre 2024</w:t>
      </w:r>
      <w:r w:rsidR="00416407">
        <w:rPr>
          <w:rStyle w:val="Appelnotedebasdep"/>
        </w:rPr>
        <w:footnoteReference w:id="2"/>
      </w:r>
      <w:r>
        <w:t xml:space="preserve">, et rend </w:t>
      </w:r>
      <w:r w:rsidRPr="00E879DC">
        <w:t>l’ordonnance</w:t>
      </w:r>
      <w:r>
        <w:t xml:space="preserve"> suivante :</w:t>
      </w:r>
    </w:p>
    <w:p w14:paraId="0B0FE5E6" w14:textId="731A6B5A" w:rsidR="00635C09" w:rsidRPr="00532F88" w:rsidRDefault="00635C09" w:rsidP="00B8455E">
      <w:pPr>
        <w:pStyle w:val="citation"/>
        <w:spacing w:after="240"/>
      </w:pPr>
      <w:r w:rsidRPr="00532F88">
        <w:rPr>
          <w:b/>
          <w:bCs/>
        </w:rPr>
        <w:t>« ORDONNE</w:t>
      </w:r>
      <w:r w:rsidRPr="00532F88">
        <w:tab/>
      </w:r>
      <w:r w:rsidRPr="00532F88">
        <w:tab/>
        <w:t>à la Commission des normes, de l’équité, de la santé et de la sécurité du travail de désigner et mandater un professionnel de la santé afin qu’il évalue madame Sophie Desanlis, la travailleuse, et produise un avis écrit relativement à la date de consolidation, l’existence ou le pourcentage d’atteinte permanente à l’</w:t>
      </w:r>
      <w:r w:rsidR="00CA70BB" w:rsidRPr="00532F88">
        <w:t>intégrité</w:t>
      </w:r>
      <w:r w:rsidRPr="00532F88">
        <w:t xml:space="preserve"> physique ou psychique et l’existence ou l’évaluation des limitations fonctionnelles, et rendre une décision en conséquence de cet avis;</w:t>
      </w:r>
    </w:p>
    <w:p w14:paraId="436A2F51" w14:textId="256EF0AC" w:rsidR="003C5AF4" w:rsidRPr="00B8455E" w:rsidRDefault="00635C09" w:rsidP="00B8455E">
      <w:pPr>
        <w:pStyle w:val="citation"/>
        <w:spacing w:after="360"/>
      </w:pPr>
      <w:r w:rsidRPr="00532F88">
        <w:rPr>
          <w:b/>
          <w:bCs/>
        </w:rPr>
        <w:t>CONVOQUERA</w:t>
      </w:r>
      <w:r w:rsidRPr="00532F88">
        <w:t xml:space="preserve"> </w:t>
      </w:r>
      <w:r w:rsidRPr="00532F88">
        <w:tab/>
        <w:t>les parties pour une audience sur le fond, si dans un délai de six mois de la présente décision, la Commission n’a toujours pas rendu la décision mentionnée au paragraphe précédent.</w:t>
      </w:r>
      <w:r w:rsidR="00CA70BB">
        <w:t> »</w:t>
      </w:r>
    </w:p>
    <w:p w14:paraId="216B745F" w14:textId="4E6CF131" w:rsidR="00CA70BB" w:rsidRPr="004240FE" w:rsidRDefault="00CA70BB" w:rsidP="004240FE">
      <w:pPr>
        <w:pStyle w:val="corpsdedcision"/>
        <w:tabs>
          <w:tab w:val="clear" w:pos="360"/>
          <w:tab w:val="num" w:pos="720"/>
        </w:tabs>
      </w:pPr>
      <w:r>
        <w:t>Le 26 novembre 2024, la travailleuse est évaluée par un membre du Bureau d’évaluation médicale. La Commission</w:t>
      </w:r>
      <w:r w:rsidR="004240FE">
        <w:t>,</w:t>
      </w:r>
      <w:r>
        <w:t xml:space="preserve"> étant lié</w:t>
      </w:r>
      <w:r w:rsidR="00352D12">
        <w:t>e</w:t>
      </w:r>
      <w:r>
        <w:t xml:space="preserve"> par l’avis du membre du Bureau d’évaluation médicale</w:t>
      </w:r>
      <w:r w:rsidR="00D03EB0">
        <w:t>,</w:t>
      </w:r>
      <w:r>
        <w:t xml:space="preserve"> rend une décision en conséquence</w:t>
      </w:r>
      <w:r w:rsidR="00D03EB0">
        <w:rPr>
          <w:rStyle w:val="Appelnotedebasdep"/>
        </w:rPr>
        <w:footnoteReference w:id="3"/>
      </w:r>
      <w:r>
        <w:t>. Cette décision, confirmée à la suite d’une révision administrative</w:t>
      </w:r>
      <w:r w:rsidR="004240FE">
        <w:t>,</w:t>
      </w:r>
      <w:r>
        <w:t xml:space="preserve"> est contestée par l’employeur et les parties sont convoquées à une audience pour débattre du fond </w:t>
      </w:r>
      <w:r w:rsidR="00416407">
        <w:t xml:space="preserve">du litige </w:t>
      </w:r>
      <w:r>
        <w:t>en novembre 2025.</w:t>
      </w:r>
    </w:p>
    <w:p w14:paraId="45E27A71" w14:textId="6C1703A9" w:rsidR="0002746E" w:rsidRDefault="00CA70BB" w:rsidP="00B8455E">
      <w:pPr>
        <w:pStyle w:val="corpsdedcision"/>
        <w:tabs>
          <w:tab w:val="clear" w:pos="360"/>
          <w:tab w:val="num" w:pos="720"/>
        </w:tabs>
      </w:pPr>
      <w:r>
        <w:t>Entre</w:t>
      </w:r>
      <w:r w:rsidR="00352D12">
        <w:t>-</w:t>
      </w:r>
      <w:r>
        <w:t>temps, l</w:t>
      </w:r>
      <w:r w:rsidR="001035D9">
        <w:t>a Commission demande la révision ou la révocation de la décision rendue par TAT-</w:t>
      </w:r>
      <w:r w:rsidR="005F71BA">
        <w:t>1</w:t>
      </w:r>
      <w:r w:rsidR="001035D9">
        <w:t xml:space="preserve">. </w:t>
      </w:r>
      <w:r w:rsidR="003C5AF4">
        <w:t xml:space="preserve">Au soutien de cette demande, elle </w:t>
      </w:r>
      <w:r w:rsidR="00532F88">
        <w:t>soumet essentiellement que la décision rendue par TAT-1 comporte des vices de fond de nature à l’invalider. De façon plus précise, elle invoque qu’en rendant une telle ordonnance, TAT</w:t>
      </w:r>
      <w:r w:rsidR="004240FE">
        <w:noBreakHyphen/>
      </w:r>
      <w:r w:rsidR="00532F88">
        <w:t xml:space="preserve">1 excède ses pouvoirs et sa compétence, </w:t>
      </w:r>
      <w:r w:rsidR="00CF2B02">
        <w:t>commettant ainsi</w:t>
      </w:r>
      <w:r w:rsidR="00532F88">
        <w:t xml:space="preserve"> des erreurs de droit déterminante</w:t>
      </w:r>
      <w:r w:rsidR="00CF2B02">
        <w:t>s</w:t>
      </w:r>
      <w:r w:rsidR="00532F88">
        <w:t xml:space="preserve"> justifiant </w:t>
      </w:r>
      <w:r w:rsidR="003C5AF4">
        <w:t xml:space="preserve">la </w:t>
      </w:r>
      <w:r w:rsidR="00532F88">
        <w:t>révocation de la décision rendue.</w:t>
      </w:r>
      <w:r w:rsidR="00CF2B02">
        <w:t xml:space="preserve"> </w:t>
      </w:r>
      <w:r w:rsidR="00D972DF">
        <w:t>Ainsi, elle demande</w:t>
      </w:r>
      <w:r w:rsidR="0002746E">
        <w:t xml:space="preserve"> d’annuler l’ordonnance émise à la décision rendue par TAT-1.</w:t>
      </w:r>
    </w:p>
    <w:p w14:paraId="117EEC42" w14:textId="0D540604" w:rsidR="00532F88" w:rsidRDefault="00CF2B02" w:rsidP="00B8455E">
      <w:pPr>
        <w:pStyle w:val="corpsdedcision"/>
        <w:tabs>
          <w:tab w:val="clear" w:pos="360"/>
          <w:tab w:val="num" w:pos="720"/>
        </w:tabs>
      </w:pPr>
      <w:r>
        <w:t>Pour la Commission</w:t>
      </w:r>
      <w:r w:rsidR="0035725C">
        <w:t>,</w:t>
      </w:r>
      <w:r>
        <w:t xml:space="preserve"> même si la procédure d’évaluation médicale s’est concrétisée depuis et que la décision suivant l’avis rendu par le membre du Bureau d’évaluation médicale a été rendue, la requête en révision</w:t>
      </w:r>
      <w:r w:rsidR="00CA70BB">
        <w:t xml:space="preserve"> qu’elle a produite</w:t>
      </w:r>
      <w:r>
        <w:t xml:space="preserve"> demeure pertinente</w:t>
      </w:r>
      <w:r w:rsidR="0002746E">
        <w:t>. Plaidant</w:t>
      </w:r>
      <w:r>
        <w:t xml:space="preserve"> </w:t>
      </w:r>
      <w:r w:rsidR="00B14BF9">
        <w:t>les critères énoncés</w:t>
      </w:r>
      <w:r>
        <w:t xml:space="preserve"> par la Cour </w:t>
      </w:r>
      <w:r w:rsidR="00B14BF9">
        <w:t>Suprême</w:t>
      </w:r>
      <w:r>
        <w:t xml:space="preserve"> dans l’arrêt </w:t>
      </w:r>
      <w:r w:rsidRPr="00254CD7">
        <w:rPr>
          <w:i/>
          <w:iCs/>
        </w:rPr>
        <w:t>Borowski</w:t>
      </w:r>
      <w:r w:rsidR="0035725C" w:rsidRPr="00254CD7">
        <w:rPr>
          <w:i/>
          <w:iCs/>
        </w:rPr>
        <w:t xml:space="preserve"> </w:t>
      </w:r>
      <w:r w:rsidR="0035725C" w:rsidRPr="0035725C">
        <w:t>c.</w:t>
      </w:r>
      <w:r w:rsidR="0035725C" w:rsidRPr="00B659D9">
        <w:rPr>
          <w:i/>
          <w:iCs/>
        </w:rPr>
        <w:t xml:space="preserve"> Canada (Procureur général</w:t>
      </w:r>
      <w:r w:rsidR="0035725C" w:rsidRPr="0035725C">
        <w:t>)</w:t>
      </w:r>
      <w:r w:rsidR="0035725C">
        <w:rPr>
          <w:rStyle w:val="Appelnotedebasdep"/>
          <w:i/>
          <w:iCs/>
        </w:rPr>
        <w:footnoteReference w:id="4"/>
      </w:r>
      <w:r w:rsidR="00A8166F">
        <w:t>,</w:t>
      </w:r>
      <w:r w:rsidR="00416407">
        <w:t xml:space="preserve"> portant sur le caractère théorique d’un recours</w:t>
      </w:r>
      <w:r w:rsidR="0002746E" w:rsidRPr="0035725C">
        <w:t>,</w:t>
      </w:r>
      <w:r w:rsidR="0002746E">
        <w:t xml:space="preserve"> elle argue que ceux-ci</w:t>
      </w:r>
      <w:r>
        <w:t xml:space="preserve"> sont rencontrés</w:t>
      </w:r>
      <w:r w:rsidR="00B14BF9">
        <w:t xml:space="preserve">, notamment </w:t>
      </w:r>
      <w:r w:rsidR="00CA70BB">
        <w:t>du fait de</w:t>
      </w:r>
      <w:r w:rsidR="00B14BF9">
        <w:t xml:space="preserve"> l’existence des délais d’exécution de la procédure d’évaluation médicale</w:t>
      </w:r>
      <w:r w:rsidR="00CA70BB">
        <w:t xml:space="preserve"> dans plusieurs dossiers</w:t>
      </w:r>
      <w:r w:rsidR="00B14BF9">
        <w:t xml:space="preserve"> et du retentissement que l’ordonnance émise peut </w:t>
      </w:r>
      <w:r w:rsidR="00B14BF9" w:rsidRPr="005A5776">
        <w:t xml:space="preserve">entraîner, la même question </w:t>
      </w:r>
      <w:r w:rsidR="005A5776">
        <w:t>pouvant</w:t>
      </w:r>
      <w:r w:rsidR="005A5776" w:rsidRPr="005A5776">
        <w:t xml:space="preserve"> </w:t>
      </w:r>
      <w:r w:rsidR="00B14BF9" w:rsidRPr="005A5776">
        <w:t>être soulevée de façon répétitive.</w:t>
      </w:r>
      <w:r w:rsidR="00B14BF9">
        <w:t xml:space="preserve"> </w:t>
      </w:r>
    </w:p>
    <w:p w14:paraId="754B7C9B" w14:textId="1B4E2D03" w:rsidR="00CA70BB" w:rsidRDefault="00532F88" w:rsidP="00B8455E">
      <w:pPr>
        <w:pStyle w:val="corpsdedcision"/>
        <w:tabs>
          <w:tab w:val="clear" w:pos="360"/>
          <w:tab w:val="num" w:pos="720"/>
        </w:tabs>
      </w:pPr>
      <w:r>
        <w:t>L</w:t>
      </w:r>
      <w:r w:rsidR="004240FE">
        <w:t>a</w:t>
      </w:r>
      <w:r>
        <w:t xml:space="preserve"> travailleu</w:t>
      </w:r>
      <w:r w:rsidR="004240FE">
        <w:t>se</w:t>
      </w:r>
      <w:r>
        <w:t xml:space="preserve"> soutient que </w:t>
      </w:r>
      <w:r w:rsidR="004437E4">
        <w:t>la requête</w:t>
      </w:r>
      <w:r>
        <w:t xml:space="preserve"> en révision</w:t>
      </w:r>
      <w:r w:rsidR="004437E4">
        <w:t xml:space="preserve"> ou en révocation</w:t>
      </w:r>
      <w:r>
        <w:t xml:space="preserve"> produit</w:t>
      </w:r>
      <w:r w:rsidR="004437E4">
        <w:t>e</w:t>
      </w:r>
      <w:r>
        <w:t xml:space="preserve"> par la Commission est</w:t>
      </w:r>
      <w:r w:rsidR="00416407">
        <w:t xml:space="preserve"> devenue</w:t>
      </w:r>
      <w:r>
        <w:t xml:space="preserve"> théorique puisque depuis la décision rendue par TAT-1, la procédure d’évaluation médicale </w:t>
      </w:r>
      <w:r w:rsidR="00CF2B02">
        <w:t>initiée par l’employeur a eu lieu, le membre du Bureau d’évaluation médicale a rendu un avis sur les sujets médicaux contestés et la Commission a rendu une décision en conséquence. Ainsi, la requête devrait être rejetée.</w:t>
      </w:r>
    </w:p>
    <w:p w14:paraId="44F3C546" w14:textId="54F6BFB4" w:rsidR="0025228C" w:rsidRPr="0025228C" w:rsidRDefault="0025228C" w:rsidP="00B8455E">
      <w:pPr>
        <w:pStyle w:val="corpsdedcision"/>
        <w:tabs>
          <w:tab w:val="clear" w:pos="360"/>
          <w:tab w:val="num" w:pos="720"/>
        </w:tabs>
      </w:pPr>
      <w:r>
        <w:t xml:space="preserve">L’employeur soulève également le caractère théorique </w:t>
      </w:r>
      <w:r w:rsidR="005B5697">
        <w:t>de la requête</w:t>
      </w:r>
      <w:r>
        <w:t xml:space="preserve"> en révision</w:t>
      </w:r>
      <w:r w:rsidR="005B5697">
        <w:t xml:space="preserve"> ou en révocation</w:t>
      </w:r>
      <w:r>
        <w:t>. Subsidiairement,</w:t>
      </w:r>
      <w:r w:rsidR="00416407">
        <w:t xml:space="preserve"> bien qu’</w:t>
      </w:r>
      <w:r w:rsidR="004437E4">
        <w:t>il</w:t>
      </w:r>
      <w:r w:rsidR="00416407">
        <w:t xml:space="preserve"> ne soit pas la partie </w:t>
      </w:r>
      <w:r w:rsidR="00416407" w:rsidRPr="005B5697">
        <w:t xml:space="preserve">requérante </w:t>
      </w:r>
      <w:r w:rsidR="001D2B7C">
        <w:t>à</w:t>
      </w:r>
      <w:r w:rsidR="005B5697">
        <w:t xml:space="preserve"> cette de</w:t>
      </w:r>
      <w:r w:rsidR="00185548">
        <w:t>rnière</w:t>
      </w:r>
      <w:r w:rsidR="00416407">
        <w:t>, il soutient que</w:t>
      </w:r>
      <w:r>
        <w:t xml:space="preserve"> l’intervention du Tribunal devrait se limiter à réviser le dispositif puisqu’il</w:t>
      </w:r>
      <w:r w:rsidR="00416407">
        <w:t xml:space="preserve"> est incomplet</w:t>
      </w:r>
      <w:r w:rsidR="00914045">
        <w:t>;</w:t>
      </w:r>
      <w:r w:rsidR="00416407">
        <w:t xml:space="preserve"> il</w:t>
      </w:r>
      <w:r>
        <w:t xml:space="preserve"> ne prévoit pas la situation où la procédure d’évaluation médicale se concrétise, ce qui constitue une erreur révisable. </w:t>
      </w:r>
    </w:p>
    <w:p w14:paraId="3B53D9DA" w14:textId="18C4F3C2" w:rsidR="0055671E" w:rsidRDefault="0055671E" w:rsidP="00532F88">
      <w:pPr>
        <w:pStyle w:val="corpsdedcision"/>
      </w:pPr>
      <w:r>
        <w:t xml:space="preserve">Avant </w:t>
      </w:r>
      <w:r w:rsidR="005A5776" w:rsidRPr="005A5776">
        <w:t>d</w:t>
      </w:r>
      <w:r w:rsidR="005A5776">
        <w:t xml:space="preserve">e disserter </w:t>
      </w:r>
      <w:r>
        <w:t xml:space="preserve">davantage sur les questions de fond du bien-fondé </w:t>
      </w:r>
      <w:r w:rsidR="005B5697">
        <w:t>de la requête</w:t>
      </w:r>
      <w:r>
        <w:t xml:space="preserve"> en révision ou</w:t>
      </w:r>
      <w:r w:rsidR="00D972DF">
        <w:t xml:space="preserve"> en</w:t>
      </w:r>
      <w:r>
        <w:t xml:space="preserve"> révocation, il est pertinent de se questionner sur son caractère théorique. </w:t>
      </w:r>
      <w:r w:rsidR="00D972DF">
        <w:t>Ainsi</w:t>
      </w:r>
      <w:r>
        <w:t>, afin de solutionner le litige qui lui est soumis, le Tribunal</w:t>
      </w:r>
      <w:r w:rsidR="00416407">
        <w:t>, TAT-2,</w:t>
      </w:r>
      <w:r>
        <w:t xml:space="preserve"> doit répondre aux questions suivantes :</w:t>
      </w:r>
    </w:p>
    <w:p w14:paraId="485D8D33" w14:textId="0A7DAE3C" w:rsidR="0055671E" w:rsidRDefault="00D972DF" w:rsidP="0055671E">
      <w:pPr>
        <w:pStyle w:val="corpsdedcision"/>
        <w:numPr>
          <w:ilvl w:val="0"/>
          <w:numId w:val="12"/>
        </w:numPr>
      </w:pPr>
      <w:bookmarkStart w:id="12" w:name="_Hlk204265316"/>
      <w:r>
        <w:t>L</w:t>
      </w:r>
      <w:r w:rsidR="006B798F">
        <w:t>a</w:t>
      </w:r>
      <w:r>
        <w:t xml:space="preserve"> re</w:t>
      </w:r>
      <w:r w:rsidR="00416407">
        <w:t>quête</w:t>
      </w:r>
      <w:r>
        <w:t xml:space="preserve"> en révision ou en révocation</w:t>
      </w:r>
      <w:r w:rsidR="0002746E">
        <w:t xml:space="preserve"> produit</w:t>
      </w:r>
      <w:r w:rsidR="00BA220E">
        <w:t>e</w:t>
      </w:r>
      <w:r w:rsidR="0002746E">
        <w:t xml:space="preserve"> par la Commission</w:t>
      </w:r>
      <w:r>
        <w:t xml:space="preserve"> </w:t>
      </w:r>
      <w:r w:rsidR="0002746E">
        <w:t>est-</w:t>
      </w:r>
      <w:r w:rsidR="00416407">
        <w:t>elle</w:t>
      </w:r>
      <w:r w:rsidR="0002746E">
        <w:t xml:space="preserve"> devenu</w:t>
      </w:r>
      <w:r w:rsidR="00416407">
        <w:t>e</w:t>
      </w:r>
      <w:r w:rsidR="0002746E">
        <w:t xml:space="preserve"> théorique?</w:t>
      </w:r>
    </w:p>
    <w:bookmarkEnd w:id="12"/>
    <w:p w14:paraId="77CA4D7B" w14:textId="7F1383FC" w:rsidR="0002746E" w:rsidRDefault="0002746E" w:rsidP="0055671E">
      <w:pPr>
        <w:pStyle w:val="corpsdedcision"/>
        <w:numPr>
          <w:ilvl w:val="0"/>
          <w:numId w:val="12"/>
        </w:numPr>
      </w:pPr>
      <w:r>
        <w:t xml:space="preserve">Dans l’affirmative, </w:t>
      </w:r>
      <w:r w:rsidR="004437E4">
        <w:t>TAT-2</w:t>
      </w:r>
      <w:r>
        <w:t xml:space="preserve"> devrait-il néanmoins user de sa discrétion et se saisir de la requête en révision ou en révocation?</w:t>
      </w:r>
      <w:r w:rsidR="00254CD7">
        <w:t xml:space="preserve"> </w:t>
      </w:r>
      <w:r w:rsidR="00416407">
        <w:t>Si oui, sur quelle base?</w:t>
      </w:r>
    </w:p>
    <w:p w14:paraId="06FD7671" w14:textId="056F08A0" w:rsidR="0002746E" w:rsidRDefault="0002746E" w:rsidP="0055671E">
      <w:pPr>
        <w:pStyle w:val="corpsdedcision"/>
        <w:numPr>
          <w:ilvl w:val="0"/>
          <w:numId w:val="12"/>
        </w:numPr>
      </w:pPr>
      <w:r>
        <w:t>Le cas échéant, la décision rendue par TAT</w:t>
      </w:r>
      <w:r w:rsidR="00E45328">
        <w:t>-1</w:t>
      </w:r>
      <w:r>
        <w:t xml:space="preserve"> est -elle entachée de vices de fond ou de procédure de nature </w:t>
      </w:r>
      <w:r w:rsidR="00352D12">
        <w:t>à</w:t>
      </w:r>
      <w:r>
        <w:t xml:space="preserve"> l’invalider?</w:t>
      </w:r>
    </w:p>
    <w:p w14:paraId="16DCAC5E" w14:textId="2231B4D2" w:rsidR="0002746E" w:rsidRDefault="0002746E" w:rsidP="005B5697">
      <w:pPr>
        <w:pStyle w:val="corpsdedcision"/>
        <w:spacing w:after="480"/>
      </w:pPr>
      <w:r>
        <w:t xml:space="preserve">Après analyse, </w:t>
      </w:r>
      <w:r w:rsidR="004437E4">
        <w:t>TAT-2</w:t>
      </w:r>
      <w:r>
        <w:t xml:space="preserve"> conclut que l</w:t>
      </w:r>
      <w:r w:rsidR="00416407">
        <w:t>a requête</w:t>
      </w:r>
      <w:r>
        <w:t xml:space="preserve"> en révision ou en révocation est devenu</w:t>
      </w:r>
      <w:r w:rsidR="0060159B">
        <w:t>e</w:t>
      </w:r>
      <w:r>
        <w:t xml:space="preserve"> théorique et que les circonstances ne justifient pas </w:t>
      </w:r>
      <w:r w:rsidR="00CA70BB">
        <w:t>qu’il s’en saisisse</w:t>
      </w:r>
      <w:r>
        <w:t>.</w:t>
      </w:r>
    </w:p>
    <w:p w14:paraId="38073EAB" w14:textId="77777777" w:rsidR="00B8455E" w:rsidRPr="00B51F99" w:rsidRDefault="00B8455E" w:rsidP="00332638">
      <w:pPr>
        <w:pStyle w:val="corpsdedcision"/>
        <w:numPr>
          <w:ilvl w:val="0"/>
          <w:numId w:val="0"/>
        </w:numPr>
        <w:rPr>
          <w:u w:val="single"/>
        </w:rPr>
      </w:pPr>
      <w:r w:rsidRPr="00B51F99">
        <w:rPr>
          <w:b/>
          <w:bCs/>
          <w:u w:val="single"/>
        </w:rPr>
        <w:t>L</w:t>
      </w:r>
      <w:r>
        <w:rPr>
          <w:b/>
          <w:bCs/>
          <w:u w:val="single"/>
        </w:rPr>
        <w:t>’ANALYSE</w:t>
      </w:r>
    </w:p>
    <w:p w14:paraId="137FA72A" w14:textId="00CCEC57" w:rsidR="00A7044D" w:rsidRDefault="00CA70BB" w:rsidP="00CA70BB">
      <w:pPr>
        <w:pStyle w:val="corpsdedcision"/>
        <w:numPr>
          <w:ilvl w:val="0"/>
          <w:numId w:val="0"/>
        </w:numPr>
        <w:rPr>
          <w:b/>
          <w:bCs/>
        </w:rPr>
      </w:pPr>
      <w:r w:rsidRPr="00CA70BB">
        <w:rPr>
          <w:b/>
          <w:bCs/>
        </w:rPr>
        <w:t>L</w:t>
      </w:r>
      <w:r w:rsidR="006B798F">
        <w:rPr>
          <w:b/>
          <w:bCs/>
        </w:rPr>
        <w:t>a</w:t>
      </w:r>
      <w:r w:rsidRPr="00CA70BB">
        <w:rPr>
          <w:b/>
          <w:bCs/>
        </w:rPr>
        <w:t xml:space="preserve"> re</w:t>
      </w:r>
      <w:r w:rsidR="00416407">
        <w:rPr>
          <w:b/>
          <w:bCs/>
        </w:rPr>
        <w:t>quête</w:t>
      </w:r>
      <w:r w:rsidRPr="00CA70BB">
        <w:rPr>
          <w:b/>
          <w:bCs/>
        </w:rPr>
        <w:t xml:space="preserve"> en révision ou en révocation produit</w:t>
      </w:r>
      <w:r w:rsidR="00416407">
        <w:rPr>
          <w:b/>
          <w:bCs/>
        </w:rPr>
        <w:t>e</w:t>
      </w:r>
      <w:r w:rsidRPr="00CA70BB">
        <w:rPr>
          <w:b/>
          <w:bCs/>
        </w:rPr>
        <w:t xml:space="preserve"> par la Commission est-</w:t>
      </w:r>
      <w:r w:rsidR="00416407">
        <w:rPr>
          <w:b/>
          <w:bCs/>
        </w:rPr>
        <w:t>elle</w:t>
      </w:r>
      <w:r w:rsidRPr="00CA70BB">
        <w:rPr>
          <w:b/>
          <w:bCs/>
        </w:rPr>
        <w:t xml:space="preserve"> devenu</w:t>
      </w:r>
      <w:r w:rsidR="00416407">
        <w:rPr>
          <w:b/>
          <w:bCs/>
        </w:rPr>
        <w:t>e</w:t>
      </w:r>
      <w:r w:rsidRPr="00CA70BB">
        <w:rPr>
          <w:b/>
          <w:bCs/>
        </w:rPr>
        <w:t xml:space="preserve"> théorique ?</w:t>
      </w:r>
    </w:p>
    <w:p w14:paraId="1CBABAA6" w14:textId="653943F9" w:rsidR="00053316" w:rsidRDefault="00A7044D" w:rsidP="001638A5">
      <w:pPr>
        <w:pStyle w:val="corpsdedcision"/>
        <w:tabs>
          <w:tab w:val="clear" w:pos="360"/>
          <w:tab w:val="num" w:pos="720"/>
        </w:tabs>
      </w:pPr>
      <w:r>
        <w:t xml:space="preserve">Un </w:t>
      </w:r>
      <w:r w:rsidR="00773DF6">
        <w:t>t</w:t>
      </w:r>
      <w:r>
        <w:t xml:space="preserve">ribunal peut refuser de trancher un litige qui ne soulève qu’une question hypothétique ou abstraite. </w:t>
      </w:r>
      <w:r w:rsidR="00053316">
        <w:t xml:space="preserve">Néanmoins, </w:t>
      </w:r>
      <w:r w:rsidR="00D03EB0">
        <w:t>il</w:t>
      </w:r>
      <w:r w:rsidR="00053316">
        <w:t xml:space="preserve"> peut user de sa discrétion et se saisir de l’affaire, selon certaines circonstances établies par </w:t>
      </w:r>
      <w:r w:rsidR="00D03EB0">
        <w:t xml:space="preserve">la Cour Suprême du Canada dans l’arrêt </w:t>
      </w:r>
      <w:r w:rsidR="00D03EB0" w:rsidRPr="00B659D9">
        <w:rPr>
          <w:i/>
          <w:iCs/>
        </w:rPr>
        <w:t>Borowski</w:t>
      </w:r>
      <w:r w:rsidR="00D03EB0" w:rsidRPr="0035725C">
        <w:rPr>
          <w:rStyle w:val="Appelnotedebasdep"/>
        </w:rPr>
        <w:footnoteReference w:id="5"/>
      </w:r>
      <w:r w:rsidR="00053316" w:rsidRPr="0035725C">
        <w:t>.</w:t>
      </w:r>
      <w:r w:rsidR="00053316">
        <w:t xml:space="preserve"> </w:t>
      </w:r>
      <w:r w:rsidR="00D03EB0">
        <w:t>Ainsi</w:t>
      </w:r>
      <w:r w:rsidR="00053316">
        <w:t>, la démarche comporte une analyse en deux volets; d’abord</w:t>
      </w:r>
      <w:r w:rsidR="00352D12">
        <w:t>,</w:t>
      </w:r>
      <w:r w:rsidR="00053316">
        <w:t xml:space="preserve"> il faut se demander si le différend concret et tangible a disparu et si la question est devenue théorique. Si tel est le cas, alors le </w:t>
      </w:r>
      <w:r w:rsidR="00773DF6">
        <w:t>t</w:t>
      </w:r>
      <w:r w:rsidR="00053316">
        <w:t>ribunal décide s’il doit exercer son pouvoir discrétionnaire et entendre l’affaire.</w:t>
      </w:r>
    </w:p>
    <w:p w14:paraId="3100F354" w14:textId="2008890A" w:rsidR="002F342B" w:rsidRDefault="00053316" w:rsidP="001638A5">
      <w:pPr>
        <w:pStyle w:val="corpsdedcision"/>
        <w:tabs>
          <w:tab w:val="clear" w:pos="360"/>
          <w:tab w:val="num" w:pos="720"/>
        </w:tabs>
      </w:pPr>
      <w:r>
        <w:t>La</w:t>
      </w:r>
      <w:r w:rsidR="00A7044D">
        <w:t xml:space="preserve"> Cour Suprême définit ce qu’est un appel théorique </w:t>
      </w:r>
      <w:r w:rsidR="00A7044D" w:rsidRPr="00E75098">
        <w:t>comme suit</w:t>
      </w:r>
      <w:r w:rsidR="00E75098">
        <w:rPr>
          <w:rStyle w:val="Appelnotedebasdep"/>
        </w:rPr>
        <w:footnoteReference w:id="6"/>
      </w:r>
      <w:r w:rsidR="00A7044D">
        <w:t> :</w:t>
      </w:r>
    </w:p>
    <w:p w14:paraId="17C9CE03" w14:textId="260B2F02" w:rsidR="00A7044D" w:rsidRDefault="00A7044D" w:rsidP="00254CD7">
      <w:pPr>
        <w:pStyle w:val="citation"/>
        <w:spacing w:after="240"/>
      </w:pPr>
      <w:r w:rsidRPr="001638A5">
        <w:t>« La doctrine relative au caractère théorique relève du principe général en vertu duquel un tribunal peut refuser de trancher une affaire qui ne soulève qu’une question hypothétique ou abstraite.</w:t>
      </w:r>
      <w:r w:rsidR="00C26005">
        <w:t xml:space="preserve"> </w:t>
      </w:r>
      <w:r w:rsidRPr="00254CD7">
        <w:rPr>
          <w:u w:val="single"/>
        </w:rPr>
        <w:t>Un appel est théorique lorsque la décision du tribunal n’aura pas pour effet de résoudre un litige qui a, ou peut avoir, des conséquences sur les droits des parties.</w:t>
      </w:r>
      <w:r w:rsidRPr="001638A5">
        <w:t xml:space="preserve"> Un litige actuel doit exister non seulement quand l’action ou les procédures sont engagées</w:t>
      </w:r>
      <w:r w:rsidR="00352D12">
        <w:t>,</w:t>
      </w:r>
      <w:r w:rsidRPr="001638A5">
        <w:t xml:space="preserve"> mais aussi au moment où le tribunal doit rendre une décision</w:t>
      </w:r>
      <w:r w:rsidRPr="00254CD7">
        <w:rPr>
          <w:u w:val="single"/>
        </w:rPr>
        <w:t>.</w:t>
      </w:r>
      <w:r w:rsidR="00C26005" w:rsidRPr="00254CD7">
        <w:rPr>
          <w:u w:val="single"/>
        </w:rPr>
        <w:t xml:space="preserve"> </w:t>
      </w:r>
      <w:r w:rsidRPr="00254CD7">
        <w:rPr>
          <w:u w:val="single"/>
        </w:rPr>
        <w:t>Le principe général s’applique aux litiges devenus théoriques à moins que le tribunal n’exerce son pouvoir discrétionnaire de ne pas l’appliquer.</w:t>
      </w:r>
      <w:r w:rsidRPr="001638A5">
        <w:t> »</w:t>
      </w:r>
    </w:p>
    <w:p w14:paraId="32C11E1B" w14:textId="3E4964B1" w:rsidR="00CD6AC8" w:rsidRPr="00254CD7" w:rsidRDefault="00254CD7" w:rsidP="00301CB3">
      <w:pPr>
        <w:pStyle w:val="citation"/>
        <w:spacing w:after="360"/>
        <w:rPr>
          <w:sz w:val="24"/>
          <w:szCs w:val="24"/>
        </w:rPr>
      </w:pPr>
      <w:r w:rsidRPr="00254CD7">
        <w:rPr>
          <w:sz w:val="24"/>
          <w:szCs w:val="24"/>
        </w:rPr>
        <w:t>[</w:t>
      </w:r>
      <w:r w:rsidR="00CD6AC8" w:rsidRPr="00254CD7">
        <w:rPr>
          <w:sz w:val="24"/>
          <w:szCs w:val="24"/>
        </w:rPr>
        <w:t>Nos soulignements]</w:t>
      </w:r>
    </w:p>
    <w:p w14:paraId="7C589299" w14:textId="69B74C69" w:rsidR="00717AE3" w:rsidRDefault="00A7044D" w:rsidP="001638A5">
      <w:pPr>
        <w:pStyle w:val="corpsdedcision"/>
        <w:tabs>
          <w:tab w:val="clear" w:pos="360"/>
          <w:tab w:val="num" w:pos="720"/>
        </w:tabs>
      </w:pPr>
      <w:r>
        <w:t xml:space="preserve">Dans le dossier </w:t>
      </w:r>
      <w:r w:rsidR="00352D12">
        <w:t>à l’</w:t>
      </w:r>
      <w:r>
        <w:t xml:space="preserve">étude, il est manifeste que la question soulevée par la Commission </w:t>
      </w:r>
      <w:r w:rsidR="0077762F">
        <w:t>concernant</w:t>
      </w:r>
      <w:r>
        <w:t xml:space="preserve"> l’ordonnance émise est théorique. De fait, rappelons-nous que cette ordonnance a été émise</w:t>
      </w:r>
      <w:r w:rsidR="00CD6AC8">
        <w:t xml:space="preserve"> en vue de pallier le retard considérable à référer le dossier à un membre du Bureau d’éval</w:t>
      </w:r>
      <w:r w:rsidR="00254CD7">
        <w:t>ua</w:t>
      </w:r>
      <w:r w:rsidR="00CD6AC8">
        <w:t>tion médicale</w:t>
      </w:r>
      <w:r w:rsidR="004C08E2">
        <w:t>,</w:t>
      </w:r>
      <w:r w:rsidR="00CD6AC8">
        <w:t xml:space="preserve"> qui s’élevait à près de 5 ans en l’espèce. </w:t>
      </w:r>
      <w:r w:rsidR="00717AE3">
        <w:t xml:space="preserve">Lors </w:t>
      </w:r>
      <w:r w:rsidR="00AD193E">
        <w:t>de l’audience</w:t>
      </w:r>
      <w:r w:rsidR="00F93DBD">
        <w:t xml:space="preserve"> tenue</w:t>
      </w:r>
      <w:r w:rsidR="00AD193E">
        <w:t xml:space="preserve"> le</w:t>
      </w:r>
      <w:r w:rsidR="00AA1970">
        <w:t xml:space="preserve"> 27 juin</w:t>
      </w:r>
      <w:r w:rsidR="00AD193E">
        <w:t xml:space="preserve"> 2024, l</w:t>
      </w:r>
      <w:r w:rsidR="00AA1970">
        <w:t>a travailleuse</w:t>
      </w:r>
      <w:r w:rsidR="00AD193E">
        <w:t xml:space="preserve"> n’avait toujours pas été évalué</w:t>
      </w:r>
      <w:r w:rsidR="00AA1970">
        <w:t>e</w:t>
      </w:r>
      <w:r w:rsidR="00AD193E">
        <w:t xml:space="preserve"> par un membre du Bureau d’évaluation médicale</w:t>
      </w:r>
      <w:r w:rsidR="00717AE3">
        <w:t xml:space="preserve">. Ainsi, </w:t>
      </w:r>
      <w:r w:rsidR="00AD193E">
        <w:t xml:space="preserve">les parties ont soulevé une question incidente </w:t>
      </w:r>
      <w:r w:rsidR="00CD6AC8">
        <w:t>visant l’émission d’</w:t>
      </w:r>
      <w:r w:rsidR="00AD193E">
        <w:t>une ordonnance enjoignant</w:t>
      </w:r>
      <w:r w:rsidR="00CD6AC8">
        <w:t xml:space="preserve"> </w:t>
      </w:r>
      <w:r w:rsidR="00C94604">
        <w:t xml:space="preserve">à </w:t>
      </w:r>
      <w:r w:rsidR="00CD6AC8">
        <w:t>la Commission</w:t>
      </w:r>
      <w:r w:rsidR="00AD193E">
        <w:t xml:space="preserve"> </w:t>
      </w:r>
      <w:r w:rsidR="00C94604">
        <w:t>de</w:t>
      </w:r>
      <w:r w:rsidR="00AD193E">
        <w:t xml:space="preserve"> désigner un professionnel de la santé afin que les questions</w:t>
      </w:r>
      <w:r w:rsidR="00AA1970">
        <w:t xml:space="preserve"> médicales</w:t>
      </w:r>
      <w:r w:rsidR="00AD193E">
        <w:t xml:space="preserve"> litigieuse</w:t>
      </w:r>
      <w:r w:rsidR="0077762F">
        <w:t>s</w:t>
      </w:r>
      <w:r w:rsidR="00AD193E">
        <w:t xml:space="preserve"> </w:t>
      </w:r>
      <w:r w:rsidR="00AA1970">
        <w:t>soient tranchées et qu’une décision soit rendue</w:t>
      </w:r>
      <w:r w:rsidR="00D418EC">
        <w:t>,</w:t>
      </w:r>
      <w:r w:rsidR="00AD193E">
        <w:t xml:space="preserve"> en application de l’article 224.1 </w:t>
      </w:r>
      <w:r w:rsidR="00AA1970">
        <w:t>alinéa</w:t>
      </w:r>
      <w:r w:rsidR="00AD193E">
        <w:t xml:space="preserve"> 3 de la Loi.</w:t>
      </w:r>
      <w:r w:rsidR="00717AE3">
        <w:t xml:space="preserve"> Or,</w:t>
      </w:r>
      <w:r w:rsidR="00AD193E">
        <w:t xml:space="preserve"> </w:t>
      </w:r>
      <w:r w:rsidR="00CD6AC8">
        <w:t xml:space="preserve">devant la présente instance, il a été démontré </w:t>
      </w:r>
      <w:r w:rsidR="00053316">
        <w:t>que</w:t>
      </w:r>
      <w:r w:rsidR="006C6276">
        <w:t>, d’une part,</w:t>
      </w:r>
      <w:r w:rsidR="00053316">
        <w:t xml:space="preserve"> la</w:t>
      </w:r>
      <w:r w:rsidR="006C6276">
        <w:t xml:space="preserve"> demande de référence au Bureau </w:t>
      </w:r>
      <w:r w:rsidR="00053316">
        <w:t xml:space="preserve">d’évaluation médicale enclenchée par l’employeur </w:t>
      </w:r>
      <w:r w:rsidR="00FB51E6">
        <w:t>se conclu</w:t>
      </w:r>
      <w:r w:rsidR="004A2ED1">
        <w:t>t</w:t>
      </w:r>
      <w:r w:rsidR="00FB51E6">
        <w:t xml:space="preserve"> par une évaluation de la travailleuse </w:t>
      </w:r>
      <w:r w:rsidR="00053316">
        <w:t>le 2</w:t>
      </w:r>
      <w:r w:rsidR="00C26005">
        <w:t>6</w:t>
      </w:r>
      <w:r w:rsidR="004C08E2">
        <w:t> </w:t>
      </w:r>
      <w:r w:rsidR="00053316">
        <w:t>novembre 2024</w:t>
      </w:r>
      <w:r w:rsidR="006C6276">
        <w:t>. D’autre part,</w:t>
      </w:r>
      <w:r w:rsidR="00053316">
        <w:t xml:space="preserve"> comme le prescrit la Loi</w:t>
      </w:r>
      <w:r w:rsidR="00717AE3">
        <w:t>,</w:t>
      </w:r>
      <w:r w:rsidR="00053316">
        <w:t xml:space="preserve"> </w:t>
      </w:r>
      <w:r w:rsidR="006C6276">
        <w:t xml:space="preserve">la Commission </w:t>
      </w:r>
      <w:r w:rsidR="00053316">
        <w:t xml:space="preserve">a rendu une décision </w:t>
      </w:r>
      <w:r w:rsidR="00717AE3">
        <w:t>en conséquence</w:t>
      </w:r>
      <w:r w:rsidR="0060159B">
        <w:t xml:space="preserve"> de l’avis médical rendu le 18</w:t>
      </w:r>
      <w:r w:rsidR="00490120">
        <w:t> </w:t>
      </w:r>
      <w:r w:rsidR="0060159B">
        <w:t>décembre 2024</w:t>
      </w:r>
      <w:r w:rsidR="00717AE3">
        <w:t>. Qui plus est, ladite décision est présentement contestée par l’employeur devant le Tribunal et les parties sont convoquées le 10</w:t>
      </w:r>
      <w:r w:rsidR="00EF37AE">
        <w:t> </w:t>
      </w:r>
      <w:r w:rsidR="009D5A75">
        <w:t>novembre 2025</w:t>
      </w:r>
      <w:r w:rsidR="00717AE3">
        <w:t xml:space="preserve"> pour débattre de la question en litige.</w:t>
      </w:r>
    </w:p>
    <w:p w14:paraId="26D0CEA3" w14:textId="0B4086EA" w:rsidR="00717AE3" w:rsidRDefault="00717AE3" w:rsidP="001638A5">
      <w:pPr>
        <w:pStyle w:val="corpsdedcision"/>
        <w:tabs>
          <w:tab w:val="clear" w:pos="360"/>
          <w:tab w:val="num" w:pos="720"/>
        </w:tabs>
      </w:pPr>
      <w:r>
        <w:t xml:space="preserve">Ainsi, </w:t>
      </w:r>
      <w:r w:rsidR="006C6276">
        <w:t xml:space="preserve">les circonstances ayant mené à l’émission de </w:t>
      </w:r>
      <w:r>
        <w:t>l’ordonnance</w:t>
      </w:r>
      <w:r w:rsidR="006C6276">
        <w:t xml:space="preserve"> par TAT-1, soit la recherche de moyens visant à pallier le retard considérable </w:t>
      </w:r>
      <w:r w:rsidR="006C6276" w:rsidRPr="00D06908">
        <w:t>de référence</w:t>
      </w:r>
      <w:r w:rsidR="006C6276">
        <w:t xml:space="preserve"> du dossier de la travailleuse au Bureau d’évaluation médicale, n’existent</w:t>
      </w:r>
      <w:r>
        <w:t xml:space="preserve"> plus</w:t>
      </w:r>
      <w:r w:rsidR="006C6276">
        <w:t>. Par conséquent, conformément aux enseignements de la Cour suprême du Canada</w:t>
      </w:r>
      <w:r w:rsidR="00EF37AE">
        <w:t>,</w:t>
      </w:r>
      <w:r>
        <w:t xml:space="preserve"> le différend tangible et concret a disparu et la demande de révision ou de révocation est devenue hypothétique ou abstraite, lui conférant un caractère purement théorique.</w:t>
      </w:r>
    </w:p>
    <w:p w14:paraId="35DE5300" w14:textId="3913DB6B" w:rsidR="006A40DF" w:rsidRDefault="006C6276" w:rsidP="005B5697">
      <w:pPr>
        <w:pStyle w:val="corpsdedcision"/>
        <w:tabs>
          <w:tab w:val="clear" w:pos="360"/>
          <w:tab w:val="num" w:pos="720"/>
        </w:tabs>
        <w:spacing w:after="480"/>
      </w:pPr>
      <w:r>
        <w:t>Cela étant, s</w:t>
      </w:r>
      <w:r w:rsidR="006A40DF">
        <w:t>elon l’analyse proposée par la Cour Suprême, même si l’affaire est théorique, certaines circonstances peuvent permettre au Tribunal de s’en saisir.</w:t>
      </w:r>
      <w:r w:rsidR="00AA1970">
        <w:t xml:space="preserve"> </w:t>
      </w:r>
    </w:p>
    <w:p w14:paraId="2D22EB43" w14:textId="7DA6F455" w:rsidR="006A40DF" w:rsidRDefault="00EF37AE" w:rsidP="006A40DF">
      <w:pPr>
        <w:pStyle w:val="corpsdedcision"/>
        <w:numPr>
          <w:ilvl w:val="0"/>
          <w:numId w:val="0"/>
        </w:numPr>
        <w:rPr>
          <w:b/>
          <w:bCs/>
        </w:rPr>
      </w:pPr>
      <w:r>
        <w:rPr>
          <w:b/>
          <w:bCs/>
        </w:rPr>
        <w:t>TAT-2</w:t>
      </w:r>
      <w:r w:rsidR="006A40DF" w:rsidRPr="006A40DF">
        <w:rPr>
          <w:b/>
          <w:bCs/>
        </w:rPr>
        <w:t xml:space="preserve"> devrait-il néanmoins user de sa discrétion et se saisir de la requête en révision ou en révocation?</w:t>
      </w:r>
    </w:p>
    <w:p w14:paraId="1B9AD2C2" w14:textId="5EE5F712" w:rsidR="00926874" w:rsidRDefault="00926874" w:rsidP="001638A5">
      <w:pPr>
        <w:pStyle w:val="corpsdedcision"/>
        <w:tabs>
          <w:tab w:val="clear" w:pos="360"/>
          <w:tab w:val="num" w:pos="720"/>
        </w:tabs>
      </w:pPr>
      <w:r>
        <w:t>Dans l’exercice de son pouvoir discrétionnaire de se saisir de l’affaire, la Cour Suprême soulève, à partir des assises de la doctrine du caractère théorique, trois critères à considérer par l</w:t>
      </w:r>
      <w:r w:rsidR="00A542FA">
        <w:t>e</w:t>
      </w:r>
      <w:r>
        <w:t xml:space="preserve"> Tribunal : l’existence d’un débat contradictoire, l’économie des ressources judiciaires et le rôle du </w:t>
      </w:r>
      <w:r w:rsidR="000E478B">
        <w:t>T</w:t>
      </w:r>
      <w:r>
        <w:t>ribunal dans l’élaboration du droit. Il faut éviter</w:t>
      </w:r>
      <w:r w:rsidR="00A27A61">
        <w:t xml:space="preserve"> d’adopter</w:t>
      </w:r>
      <w:r>
        <w:t xml:space="preserve"> une approche mécanique de ces trois raisons d’être de la doctrine du caractère théorique :</w:t>
      </w:r>
      <w:r w:rsidR="000E478B">
        <w:t xml:space="preserve"> </w:t>
      </w:r>
      <w:r w:rsidR="00A542FA">
        <w:t>«</w:t>
      </w:r>
      <w:r w:rsidR="000E478B">
        <w:t> </w:t>
      </w:r>
      <w:r w:rsidR="00A542FA" w:rsidRPr="000E478B">
        <w:rPr>
          <w:rStyle w:val="Citationintgre"/>
        </w:rPr>
        <w:t>L’absence d’un facteur peut prévaloir malgré la présence de l’un ou des deux autres</w:t>
      </w:r>
      <w:r w:rsidR="000E478B">
        <w:rPr>
          <w:rStyle w:val="Citationintgre"/>
        </w:rPr>
        <w:t>, ou</w:t>
      </w:r>
      <w:r w:rsidR="00A542FA" w:rsidRPr="000E478B">
        <w:rPr>
          <w:rStyle w:val="Citationintgre"/>
        </w:rPr>
        <w:t xml:space="preserve"> inversement</w:t>
      </w:r>
      <w:r w:rsidR="000E478B">
        <w:t> </w:t>
      </w:r>
      <w:r w:rsidR="00A542FA">
        <w:t>»</w:t>
      </w:r>
      <w:r w:rsidR="009D5A75">
        <w:rPr>
          <w:rStyle w:val="Appelnotedebasdep"/>
        </w:rPr>
        <w:footnoteReference w:id="7"/>
      </w:r>
      <w:r w:rsidR="00A542FA">
        <w:t>.</w:t>
      </w:r>
    </w:p>
    <w:p w14:paraId="059AF6F0" w14:textId="42DE9E42" w:rsidR="00A542FA" w:rsidRDefault="00A27A61" w:rsidP="001638A5">
      <w:pPr>
        <w:pStyle w:val="corpsdedcision"/>
        <w:tabs>
          <w:tab w:val="clear" w:pos="360"/>
          <w:tab w:val="num" w:pos="720"/>
        </w:tabs>
      </w:pPr>
      <w:r>
        <w:t>TAT-2</w:t>
      </w:r>
      <w:r w:rsidR="00A542FA">
        <w:t xml:space="preserve"> </w:t>
      </w:r>
      <w:r>
        <w:t>estime</w:t>
      </w:r>
      <w:r w:rsidR="00A542FA">
        <w:t xml:space="preserve"> qu’il n’y a pas de circonstances particulières justifiant </w:t>
      </w:r>
      <w:r>
        <w:t xml:space="preserve">qu’il exerce son pouvoir discrétionnaire pour se prononcer sur la requête, malgré son caractère théorique, et ce, pour les motifs </w:t>
      </w:r>
      <w:r w:rsidR="00C94A83">
        <w:t>suivants</w:t>
      </w:r>
      <w:r w:rsidR="00DD22E5">
        <w:rPr>
          <w:rStyle w:val="Appelnotedebasdep"/>
        </w:rPr>
        <w:footnoteReference w:id="8"/>
      </w:r>
      <w:r w:rsidR="00A542FA">
        <w:t>.</w:t>
      </w:r>
    </w:p>
    <w:p w14:paraId="1ECE35C4" w14:textId="7A054BDC" w:rsidR="00A542FA" w:rsidRDefault="00C641CD" w:rsidP="001638A5">
      <w:pPr>
        <w:pStyle w:val="corpsdedcision"/>
        <w:tabs>
          <w:tab w:val="clear" w:pos="360"/>
          <w:tab w:val="num" w:pos="720"/>
        </w:tabs>
      </w:pPr>
      <w:r>
        <w:t xml:space="preserve">TAT-2 </w:t>
      </w:r>
      <w:r w:rsidR="00EE35E0">
        <w:t>constate</w:t>
      </w:r>
      <w:r w:rsidR="00A542FA">
        <w:t xml:space="preserve"> </w:t>
      </w:r>
      <w:r w:rsidR="00A27A61">
        <w:t>l’absence</w:t>
      </w:r>
      <w:r w:rsidR="00EE35E0">
        <w:t xml:space="preserve"> de</w:t>
      </w:r>
      <w:r w:rsidR="00A542FA">
        <w:t xml:space="preserve"> débat contradictoire à trancher</w:t>
      </w:r>
      <w:r w:rsidR="00A27A61">
        <w:t xml:space="preserve"> puisque la mesure qui était visée par la demande incidente des parties n’a plus sa raison d’être. En effet,</w:t>
      </w:r>
      <w:r w:rsidR="004278BD">
        <w:t xml:space="preserve"> </w:t>
      </w:r>
      <w:r w:rsidR="00A27A61">
        <w:t>i</w:t>
      </w:r>
      <w:r w:rsidR="00EE35E0">
        <w:t>l y a eu</w:t>
      </w:r>
      <w:r w:rsidR="00A542FA">
        <w:t xml:space="preserve"> finalisation de la procédure d’évaluation médicale</w:t>
      </w:r>
      <w:r w:rsidR="000B18F4">
        <w:t>, ce que recherchai</w:t>
      </w:r>
      <w:r w:rsidR="006B798F">
        <w:t>en</w:t>
      </w:r>
      <w:r w:rsidR="000B18F4">
        <w:t xml:space="preserve">t les parties depuis près de 5 ans, </w:t>
      </w:r>
      <w:r w:rsidR="00A542FA">
        <w:t>et la décision</w:t>
      </w:r>
      <w:r w:rsidR="00EE35E0">
        <w:t xml:space="preserve"> suivant l’avis du membre du Bureau d’évaluation médicale a été</w:t>
      </w:r>
      <w:r w:rsidR="00A542FA">
        <w:t xml:space="preserve"> rendue par la Commission</w:t>
      </w:r>
      <w:r w:rsidR="000B18F4">
        <w:t>, conformément à la Loi</w:t>
      </w:r>
      <w:r w:rsidR="00EE35E0">
        <w:t>. Le litige formé à la suite de la contestation</w:t>
      </w:r>
      <w:r w:rsidR="0077762F">
        <w:t xml:space="preserve"> de cette décision</w:t>
      </w:r>
      <w:r w:rsidR="00EE35E0">
        <w:t xml:space="preserve"> ser</w:t>
      </w:r>
      <w:r w:rsidR="0077762F">
        <w:t>a</w:t>
      </w:r>
      <w:r w:rsidR="00EE35E0">
        <w:t xml:space="preserve"> tranché par le Tribunal ultérieurement</w:t>
      </w:r>
      <w:r w:rsidR="0077762F">
        <w:t>, suivant l’audience prévue le</w:t>
      </w:r>
      <w:r w:rsidR="009D5A75">
        <w:t xml:space="preserve"> 10 novembre 2025</w:t>
      </w:r>
      <w:r w:rsidR="00EE35E0">
        <w:t>.</w:t>
      </w:r>
      <w:r w:rsidR="00C94A83">
        <w:t xml:space="preserve"> </w:t>
      </w:r>
      <w:r w:rsidR="00C94A83" w:rsidRPr="00647C87">
        <w:t>Dès lors, il n’y a pas de conséquence accessoire rattachée à l’ordonnance, considérant l’article 224.1 alinéa 3 de la Loi, qui</w:t>
      </w:r>
      <w:r w:rsidR="00D77E60" w:rsidRPr="00647C87">
        <w:t>, dans les circonstances,</w:t>
      </w:r>
      <w:r w:rsidR="00C94A83" w:rsidRPr="00647C87">
        <w:t xml:space="preserve"> priorise l’avis rendu par le membre du Bureau d’évaluation médicale quant à la décision à rendre par la Commission</w:t>
      </w:r>
      <w:r w:rsidR="00C94A83">
        <w:t>.</w:t>
      </w:r>
    </w:p>
    <w:p w14:paraId="7BE446B3" w14:textId="41D15EF7" w:rsidR="00B659D9" w:rsidRDefault="00B659D9" w:rsidP="004278BD">
      <w:pPr>
        <w:pStyle w:val="corpsdedcision"/>
      </w:pPr>
      <w:bookmarkStart w:id="13" w:name="_Hlk204682701"/>
      <w:r>
        <w:t>Parmi les critères à considérer</w:t>
      </w:r>
      <w:r w:rsidRPr="00B177E0">
        <w:t>, la C</w:t>
      </w:r>
      <w:r>
        <w:t>our Suprême</w:t>
      </w:r>
      <w:r w:rsidRPr="00B177E0">
        <w:t xml:space="preserve"> indique qu’un tribunal ou une cour doi</w:t>
      </w:r>
      <w:r w:rsidR="00032658">
        <w:t>vent</w:t>
      </w:r>
      <w:r w:rsidRPr="00B177E0">
        <w:t xml:space="preserve"> prendre en considération </w:t>
      </w:r>
      <w:r w:rsidR="00032658">
        <w:t>leur</w:t>
      </w:r>
      <w:r w:rsidRPr="00B177E0">
        <w:t xml:space="preserve"> fonction véritable dans l'élaboration du droit</w:t>
      </w:r>
      <w:r w:rsidRPr="00D658F4">
        <w:t xml:space="preserve">. </w:t>
      </w:r>
      <w:r>
        <w:t xml:space="preserve">Pour </w:t>
      </w:r>
      <w:r w:rsidR="006B798F">
        <w:t>c</w:t>
      </w:r>
      <w:r>
        <w:t>e faire, ils</w:t>
      </w:r>
      <w:r w:rsidRPr="00B177E0">
        <w:t xml:space="preserve"> doi</w:t>
      </w:r>
      <w:r>
        <w:t>ven</w:t>
      </w:r>
      <w:r w:rsidRPr="00B177E0">
        <w:t>t se montrer sensible</w:t>
      </w:r>
      <w:r>
        <w:t>s</w:t>
      </w:r>
      <w:r w:rsidRPr="00B177E0">
        <w:t xml:space="preserve"> à </w:t>
      </w:r>
      <w:r>
        <w:t>leur</w:t>
      </w:r>
      <w:r w:rsidRPr="00B177E0">
        <w:t xml:space="preserve"> fonction juridictionnelle dans notre structure politique.</w:t>
      </w:r>
      <w:r>
        <w:t xml:space="preserve"> Autrement dit</w:t>
      </w:r>
      <w:r w:rsidRPr="00D658F4">
        <w:t xml:space="preserve">, </w:t>
      </w:r>
      <w:r>
        <w:t xml:space="preserve">ils doivent </w:t>
      </w:r>
      <w:r w:rsidRPr="00D658F4">
        <w:t>éviter</w:t>
      </w:r>
      <w:r>
        <w:t xml:space="preserve"> les discussions théoriques qui ne relèvent pas de leur compétence.</w:t>
      </w:r>
      <w:r w:rsidRPr="00B177E0">
        <w:t xml:space="preserve"> </w:t>
      </w:r>
      <w:bookmarkEnd w:id="13"/>
      <w:r>
        <w:t>Dans la présente affaire</w:t>
      </w:r>
      <w:r w:rsidRPr="00B177E0">
        <w:t xml:space="preserve">, </w:t>
      </w:r>
      <w:r w:rsidRPr="00647C87">
        <w:t xml:space="preserve">le Tribunal possède une compétence spécialisée et il tire </w:t>
      </w:r>
      <w:r w:rsidR="00647C87" w:rsidRPr="0085435F">
        <w:t>celle-ci</w:t>
      </w:r>
      <w:r w:rsidRPr="00647C87">
        <w:t xml:space="preserve"> de la décision contestée, conformément à l’article 359 de la </w:t>
      </w:r>
      <w:r w:rsidR="00D77E60" w:rsidRPr="00647C87">
        <w:t>L</w:t>
      </w:r>
      <w:r w:rsidRPr="00647C87">
        <w:t>oi. C’est dans ce contexte qu’il exerce</w:t>
      </w:r>
      <w:r>
        <w:t xml:space="preserve"> ses pouvoirs. Or, ceux-ci, bien que vastes, ne lui octroient pas, contrairement aux tribunaux judiciaires,</w:t>
      </w:r>
      <w:r w:rsidR="004437E4">
        <w:t xml:space="preserve"> </w:t>
      </w:r>
      <w:r w:rsidRPr="00B177E0">
        <w:t xml:space="preserve">de pouvoir inhérent ou déclaratoire autre que ceux accordés </w:t>
      </w:r>
      <w:r w:rsidR="00C641CD">
        <w:t xml:space="preserve">par </w:t>
      </w:r>
      <w:r>
        <w:t xml:space="preserve">la </w:t>
      </w:r>
      <w:r w:rsidRPr="00D658F4">
        <w:rPr>
          <w:i/>
          <w:iCs/>
        </w:rPr>
        <w:t>Loi instituant le Tribunal administratif du travail</w:t>
      </w:r>
      <w:r>
        <w:rPr>
          <w:rStyle w:val="Appelnotedebasdep"/>
        </w:rPr>
        <w:footnoteReference w:id="9"/>
      </w:r>
      <w:r>
        <w:t>. Par conséquent, l’objectif visé par la Commission</w:t>
      </w:r>
      <w:r w:rsidR="00C641CD">
        <w:t>,</w:t>
      </w:r>
      <w:r>
        <w:t xml:space="preserve"> soit de lui fournir la position théorique du Tribunal dans tous les dossiers où d’importants délais surviennent avant qu’un dossier ne soit transmis au Bureau d’évaluation médicale, ne pourra être atteint, chaque cas devant être évalué au mérite.</w:t>
      </w:r>
    </w:p>
    <w:p w14:paraId="5D3119EE" w14:textId="7901089A" w:rsidR="00EE35E0" w:rsidRDefault="00EE12CA" w:rsidP="001638A5">
      <w:pPr>
        <w:pStyle w:val="corpsdedcision"/>
        <w:tabs>
          <w:tab w:val="clear" w:pos="360"/>
          <w:tab w:val="num" w:pos="720"/>
        </w:tabs>
      </w:pPr>
      <w:r>
        <w:t xml:space="preserve">Étant donné la </w:t>
      </w:r>
      <w:r w:rsidR="00B659D9">
        <w:t>caractéristique</w:t>
      </w:r>
      <w:r>
        <w:t xml:space="preserve"> de sa fonction juridictionnelle et la limite de celle-ci, le critère de l’économie des ressources judiciaires est moins prépondérant dans l’analyse de la présente affaire. </w:t>
      </w:r>
      <w:r w:rsidR="007140A5">
        <w:t xml:space="preserve">L’ordonnance a été émise en fonction des faits propres au dossier. Le Tribunal saisi d’une question similaire avec une trame factuelle différente pourrait rendre une décision différente. Que </w:t>
      </w:r>
      <w:r w:rsidR="00D77E60">
        <w:t>TAT-2</w:t>
      </w:r>
      <w:r w:rsidR="007140A5">
        <w:t xml:space="preserve"> se saisisse de la requête en révision ou en </w:t>
      </w:r>
      <w:r w:rsidR="00DD22E5">
        <w:t>révocation</w:t>
      </w:r>
      <w:r w:rsidR="00445FC8">
        <w:t xml:space="preserve"> et</w:t>
      </w:r>
      <w:r w:rsidR="00B177E0">
        <w:t xml:space="preserve"> qu’il en décèle un vice de fond dans ce cas précis</w:t>
      </w:r>
      <w:r w:rsidR="00774C3D">
        <w:t>,</w:t>
      </w:r>
      <w:r w:rsidR="00B177E0">
        <w:t xml:space="preserve"> ne permettrait pas de régler l’ensemble des litiges portant sur cette question qui se </w:t>
      </w:r>
      <w:r w:rsidR="00B177E0" w:rsidRPr="00D418EC">
        <w:t>poserait</w:t>
      </w:r>
      <w:r w:rsidR="00B177E0">
        <w:t xml:space="preserve"> dans l’avenir. Pour ces raisons, </w:t>
      </w:r>
      <w:r w:rsidR="00773DF6">
        <w:t>TAT-2</w:t>
      </w:r>
      <w:r w:rsidR="00B177E0">
        <w:t xml:space="preserve"> ne croit pas que les ressources judiciaires seraient utilisées à bon escient en se saisissant </w:t>
      </w:r>
      <w:r w:rsidR="0053051D">
        <w:t>de la requête</w:t>
      </w:r>
      <w:r w:rsidR="00B177E0">
        <w:t xml:space="preserve"> en révision ou en révocation de la Commission.</w:t>
      </w:r>
    </w:p>
    <w:p w14:paraId="2C7E5EF1" w14:textId="340BBCEB" w:rsidR="004C2944" w:rsidRPr="00B51F99" w:rsidRDefault="001638A5" w:rsidP="005B5697">
      <w:pPr>
        <w:pStyle w:val="corpsdedcision"/>
        <w:tabs>
          <w:tab w:val="clear" w:pos="360"/>
          <w:tab w:val="num" w:pos="720"/>
        </w:tabs>
      </w:pPr>
      <w:r>
        <w:t xml:space="preserve">Par conséquent, il y a lieu de rejeter la </w:t>
      </w:r>
      <w:r w:rsidR="00D93D82">
        <w:t>requête en révision ou en révocation,</w:t>
      </w:r>
      <w:r>
        <w:t xml:space="preserve"> sans en analyser le bien-fondé, car elle est devenue théorique.</w:t>
      </w:r>
    </w:p>
    <w:p w14:paraId="070D1F91"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6D697337" w14:textId="0D54E936" w:rsidR="00C74B6F" w:rsidRDefault="001638A5" w:rsidP="00D24B8B">
      <w:pPr>
        <w:pStyle w:val="Dispositif"/>
        <w:spacing w:after="1320"/>
      </w:pPr>
      <w:r>
        <w:rPr>
          <w:b/>
        </w:rPr>
        <w:t>REJETTE</w:t>
      </w:r>
      <w:r>
        <w:t xml:space="preserve"> la requête en révision ou en révocation </w:t>
      </w:r>
      <w:r w:rsidR="00E26DC3">
        <w:t xml:space="preserve">déposée </w:t>
      </w:r>
      <w:r w:rsidR="00D77E60">
        <w:t>par la</w:t>
      </w:r>
      <w:r>
        <w:t xml:space="preserve"> Commission des normes, de l’équité, de la santé et de la sécurité du travail.</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17A60EBF" w14:textId="77777777">
        <w:tc>
          <w:tcPr>
            <w:tcW w:w="4795" w:type="dxa"/>
          </w:tcPr>
          <w:p w14:paraId="01760470" w14:textId="77777777" w:rsidR="00C74B6F" w:rsidRDefault="00C74B6F"/>
        </w:tc>
        <w:tc>
          <w:tcPr>
            <w:tcW w:w="4795" w:type="dxa"/>
          </w:tcPr>
          <w:p w14:paraId="2794EF1E" w14:textId="77777777" w:rsidR="00C74B6F" w:rsidRDefault="00C74B6F">
            <w:bookmarkStart w:id="14" w:name="signature"/>
            <w:bookmarkEnd w:id="14"/>
            <w:r>
              <w:t>__________________________________</w:t>
            </w:r>
          </w:p>
        </w:tc>
      </w:tr>
      <w:tr w:rsidR="00C74B6F" w14:paraId="2A39FE00" w14:textId="77777777">
        <w:tc>
          <w:tcPr>
            <w:tcW w:w="4795" w:type="dxa"/>
          </w:tcPr>
          <w:p w14:paraId="589060E2" w14:textId="77777777" w:rsidR="00C74B6F" w:rsidRDefault="00C74B6F"/>
        </w:tc>
        <w:tc>
          <w:tcPr>
            <w:tcW w:w="4795" w:type="dxa"/>
          </w:tcPr>
          <w:p w14:paraId="35E195BB" w14:textId="3BB13467" w:rsidR="00C74B6F" w:rsidRDefault="001638A5">
            <w:r>
              <w:t>Julie Rancourt</w:t>
            </w:r>
          </w:p>
        </w:tc>
      </w:tr>
      <w:tr w:rsidR="00C74B6F" w14:paraId="517E0861" w14:textId="77777777">
        <w:trPr>
          <w:cantSplit/>
        </w:trPr>
        <w:tc>
          <w:tcPr>
            <w:tcW w:w="9590" w:type="dxa"/>
            <w:gridSpan w:val="2"/>
          </w:tcPr>
          <w:p w14:paraId="0DD22264" w14:textId="77777777" w:rsidR="00C74B6F" w:rsidRDefault="00C74B6F"/>
        </w:tc>
      </w:tr>
      <w:tr w:rsidR="00C74B6F" w14:paraId="067F79B3" w14:textId="77777777">
        <w:trPr>
          <w:cantSplit/>
        </w:trPr>
        <w:tc>
          <w:tcPr>
            <w:tcW w:w="9590" w:type="dxa"/>
            <w:gridSpan w:val="2"/>
          </w:tcPr>
          <w:p w14:paraId="6B1457F6" w14:textId="77777777" w:rsidR="00C74B6F" w:rsidRPr="00C912F9" w:rsidRDefault="00C74B6F" w:rsidP="00EC5C8D">
            <w:pPr>
              <w:tabs>
                <w:tab w:val="left" w:pos="1592"/>
              </w:tabs>
            </w:pPr>
          </w:p>
        </w:tc>
      </w:tr>
      <w:tr w:rsidR="00C74B6F" w14:paraId="2E43990F" w14:textId="77777777">
        <w:trPr>
          <w:cantSplit/>
        </w:trPr>
        <w:tc>
          <w:tcPr>
            <w:tcW w:w="9590" w:type="dxa"/>
            <w:gridSpan w:val="2"/>
          </w:tcPr>
          <w:p w14:paraId="3FAEC18A" w14:textId="77777777" w:rsidR="00C74B6F" w:rsidRDefault="00C74B6F"/>
        </w:tc>
      </w:tr>
      <w:tr w:rsidR="00C74B6F" w14:paraId="0EC824C4" w14:textId="77777777">
        <w:trPr>
          <w:cantSplit/>
        </w:trPr>
        <w:tc>
          <w:tcPr>
            <w:tcW w:w="9590" w:type="dxa"/>
            <w:gridSpan w:val="2"/>
          </w:tcPr>
          <w:p w14:paraId="7253AAB0" w14:textId="686D057D" w:rsidR="00C74B6F" w:rsidRDefault="001638A5">
            <w:pPr>
              <w:pStyle w:val="zSoquijdatNomProcureurDem"/>
            </w:pPr>
            <w:r>
              <w:t>M</w:t>
            </w:r>
            <w:r w:rsidRPr="00D24B8B">
              <w:rPr>
                <w:vertAlign w:val="superscript"/>
              </w:rPr>
              <w:t>e</w:t>
            </w:r>
            <w:r>
              <w:t xml:space="preserve"> </w:t>
            </w:r>
            <w:r w:rsidR="00EA48F8">
              <w:t>E</w:t>
            </w:r>
            <w:r>
              <w:t>ve St-Hilaire</w:t>
            </w:r>
            <w:r w:rsidR="00F30267">
              <w:t xml:space="preserve"> </w:t>
            </w:r>
          </w:p>
        </w:tc>
      </w:tr>
      <w:tr w:rsidR="00C74B6F" w14:paraId="72AE290D" w14:textId="77777777">
        <w:trPr>
          <w:cantSplit/>
        </w:trPr>
        <w:tc>
          <w:tcPr>
            <w:tcW w:w="9590" w:type="dxa"/>
            <w:gridSpan w:val="2"/>
          </w:tcPr>
          <w:p w14:paraId="2F372C60" w14:textId="1AE508FF" w:rsidR="00C74B6F" w:rsidRDefault="00D24B8B">
            <w:pPr>
              <w:pStyle w:val="zSoquijdatCabinetProcureurDem"/>
            </w:pPr>
            <w:r>
              <w:t>NOVO AVOCATS INC.</w:t>
            </w:r>
          </w:p>
        </w:tc>
      </w:tr>
      <w:tr w:rsidR="00C74B6F" w14:paraId="5C8ABC7B" w14:textId="77777777">
        <w:trPr>
          <w:cantSplit/>
        </w:trPr>
        <w:tc>
          <w:tcPr>
            <w:tcW w:w="9590" w:type="dxa"/>
            <w:gridSpan w:val="2"/>
          </w:tcPr>
          <w:p w14:paraId="1E69D12F" w14:textId="77777777" w:rsidR="00C74B6F" w:rsidRDefault="00CB05A7">
            <w:pPr>
              <w:pStyle w:val="zSoquijlblProcureurDem"/>
            </w:pPr>
            <w:r>
              <w:t>Pour la partie demanderesse</w:t>
            </w:r>
          </w:p>
        </w:tc>
      </w:tr>
      <w:tr w:rsidR="00C74B6F" w14:paraId="78B8D2DE" w14:textId="77777777">
        <w:trPr>
          <w:cantSplit/>
        </w:trPr>
        <w:tc>
          <w:tcPr>
            <w:tcW w:w="9590" w:type="dxa"/>
            <w:gridSpan w:val="2"/>
          </w:tcPr>
          <w:p w14:paraId="516DB4AB" w14:textId="77777777" w:rsidR="00C74B6F" w:rsidRDefault="00C74B6F"/>
        </w:tc>
      </w:tr>
      <w:tr w:rsidR="00C74B6F" w14:paraId="42AE395B" w14:textId="77777777">
        <w:trPr>
          <w:cantSplit/>
        </w:trPr>
        <w:tc>
          <w:tcPr>
            <w:tcW w:w="9590" w:type="dxa"/>
            <w:gridSpan w:val="2"/>
          </w:tcPr>
          <w:p w14:paraId="657E8B2D" w14:textId="26F41138" w:rsidR="00C74B6F" w:rsidRDefault="00EA48F8">
            <w:pPr>
              <w:pStyle w:val="zSoquijdatNomProcureurDef"/>
            </w:pPr>
            <w:r>
              <w:t>M</w:t>
            </w:r>
            <w:r w:rsidRPr="00D24B8B">
              <w:rPr>
                <w:vertAlign w:val="superscript"/>
              </w:rPr>
              <w:t>e</w:t>
            </w:r>
            <w:r>
              <w:t xml:space="preserve"> Steve Whitter</w:t>
            </w:r>
          </w:p>
        </w:tc>
      </w:tr>
      <w:tr w:rsidR="00C74B6F" w14:paraId="61DFCFB4" w14:textId="77777777">
        <w:trPr>
          <w:cantSplit/>
        </w:trPr>
        <w:tc>
          <w:tcPr>
            <w:tcW w:w="9590" w:type="dxa"/>
            <w:gridSpan w:val="2"/>
          </w:tcPr>
          <w:p w14:paraId="30DB2323" w14:textId="69D65682" w:rsidR="00C74B6F" w:rsidRDefault="00D24B8B">
            <w:pPr>
              <w:pStyle w:val="zSoquijdatCabinetProcureurDef"/>
            </w:pPr>
            <w:r>
              <w:t>PAQUETTE &amp; ASSOCIÉS</w:t>
            </w:r>
          </w:p>
        </w:tc>
      </w:tr>
      <w:tr w:rsidR="00C74B6F" w14:paraId="68492D25" w14:textId="77777777">
        <w:trPr>
          <w:cantSplit/>
        </w:trPr>
        <w:tc>
          <w:tcPr>
            <w:tcW w:w="9590" w:type="dxa"/>
            <w:gridSpan w:val="2"/>
          </w:tcPr>
          <w:p w14:paraId="62300BFF" w14:textId="0DEF61B9" w:rsidR="00C74B6F" w:rsidRDefault="00CB05A7">
            <w:pPr>
              <w:pStyle w:val="zSoquijlblProcureurDef"/>
            </w:pPr>
            <w:r>
              <w:t xml:space="preserve">Pour la partie </w:t>
            </w:r>
            <w:r w:rsidR="00EA48F8">
              <w:t>mise en cause</w:t>
            </w:r>
          </w:p>
        </w:tc>
      </w:tr>
      <w:tr w:rsidR="007569DE" w14:paraId="2A90925E" w14:textId="77777777">
        <w:trPr>
          <w:cantSplit/>
        </w:trPr>
        <w:tc>
          <w:tcPr>
            <w:tcW w:w="9590" w:type="dxa"/>
            <w:gridSpan w:val="2"/>
          </w:tcPr>
          <w:p w14:paraId="5A55D9C7" w14:textId="77777777" w:rsidR="007569DE" w:rsidRDefault="007569DE"/>
        </w:tc>
      </w:tr>
      <w:tr w:rsidR="00C74B6F" w14:paraId="06412D6D" w14:textId="77777777">
        <w:trPr>
          <w:cantSplit/>
        </w:trPr>
        <w:tc>
          <w:tcPr>
            <w:tcW w:w="9590" w:type="dxa"/>
            <w:gridSpan w:val="2"/>
          </w:tcPr>
          <w:p w14:paraId="0F28DA1C" w14:textId="77777777" w:rsidR="00EA48F8" w:rsidRDefault="00EA48F8">
            <w:pPr>
              <w:pStyle w:val="zSoquijdatNomProcureurInt"/>
            </w:pPr>
            <w:r>
              <w:t>M</w:t>
            </w:r>
            <w:r w:rsidRPr="00D24B8B">
              <w:rPr>
                <w:vertAlign w:val="superscript"/>
              </w:rPr>
              <w:t>e</w:t>
            </w:r>
            <w:r>
              <w:t xml:space="preserve"> Marie-Douce Fugère</w:t>
            </w:r>
          </w:p>
          <w:p w14:paraId="074BE948" w14:textId="0BA5E6FC" w:rsidR="00C74B6F" w:rsidRDefault="00EA48F8">
            <w:pPr>
              <w:pStyle w:val="zSoquijdatNomProcureurInt"/>
            </w:pPr>
            <w:r>
              <w:t>M</w:t>
            </w:r>
            <w:r w:rsidRPr="00D24B8B">
              <w:rPr>
                <w:vertAlign w:val="superscript"/>
              </w:rPr>
              <w:t>e</w:t>
            </w:r>
            <w:r>
              <w:t xml:space="preserve"> Mireille Cholette</w:t>
            </w:r>
            <w:r w:rsidR="00F30267">
              <w:t xml:space="preserve"> </w:t>
            </w:r>
          </w:p>
        </w:tc>
      </w:tr>
      <w:tr w:rsidR="00C74B6F" w14:paraId="5E03E853" w14:textId="77777777">
        <w:trPr>
          <w:cantSplit/>
        </w:trPr>
        <w:tc>
          <w:tcPr>
            <w:tcW w:w="9590" w:type="dxa"/>
            <w:gridSpan w:val="2"/>
          </w:tcPr>
          <w:p w14:paraId="0D785FE7" w14:textId="33C6172D" w:rsidR="00C74B6F" w:rsidRDefault="00D24B8B">
            <w:pPr>
              <w:pStyle w:val="zSoquijdatCabinetProcureurInt"/>
            </w:pPr>
            <w:r>
              <w:t>LAROCHE AVOCATS</w:t>
            </w:r>
            <w:r w:rsidR="00EA48F8">
              <w:t xml:space="preserve"> CNESST</w:t>
            </w:r>
          </w:p>
        </w:tc>
      </w:tr>
      <w:tr w:rsidR="00C74B6F" w14:paraId="0029E818" w14:textId="77777777">
        <w:trPr>
          <w:cantSplit/>
        </w:trPr>
        <w:tc>
          <w:tcPr>
            <w:tcW w:w="9590" w:type="dxa"/>
            <w:gridSpan w:val="2"/>
          </w:tcPr>
          <w:p w14:paraId="56F495F6" w14:textId="36B0A8E1" w:rsidR="00C74B6F" w:rsidRDefault="007569DE">
            <w:pPr>
              <w:pStyle w:val="zSoquijlblProcureurInt"/>
            </w:pPr>
            <w:r>
              <w:t xml:space="preserve">Pour la partie </w:t>
            </w:r>
            <w:r w:rsidR="00EA48F8">
              <w:t>intervenante</w:t>
            </w:r>
          </w:p>
        </w:tc>
      </w:tr>
      <w:tr w:rsidR="00C15A3F" w14:paraId="06292050" w14:textId="77777777">
        <w:trPr>
          <w:cantSplit/>
        </w:trPr>
        <w:tc>
          <w:tcPr>
            <w:tcW w:w="9590" w:type="dxa"/>
            <w:gridSpan w:val="2"/>
          </w:tcPr>
          <w:p w14:paraId="62B99F82" w14:textId="77777777" w:rsidR="00C15A3F" w:rsidRDefault="00C15A3F">
            <w:pPr>
              <w:pStyle w:val="zSoquijlblProcureurInt"/>
            </w:pPr>
          </w:p>
        </w:tc>
      </w:tr>
      <w:tr w:rsidR="00C15A3F" w14:paraId="30F5665D" w14:textId="77777777">
        <w:trPr>
          <w:cantSplit/>
        </w:trPr>
        <w:tc>
          <w:tcPr>
            <w:tcW w:w="9590" w:type="dxa"/>
            <w:gridSpan w:val="2"/>
          </w:tcPr>
          <w:p w14:paraId="72C95601" w14:textId="2D4D9FC2" w:rsidR="00C15A3F" w:rsidRDefault="00C15A3F" w:rsidP="000E56A6">
            <w:pPr>
              <w:pStyle w:val="zSoquijdatDateAudience"/>
            </w:pPr>
            <w:bookmarkStart w:id="15" w:name="Date_derniere_audience"/>
            <w:bookmarkEnd w:id="15"/>
            <w:r>
              <w:t xml:space="preserve">Date de la </w:t>
            </w:r>
            <w:r w:rsidR="00CC6338">
              <w:t>mise en délibéré</w:t>
            </w:r>
            <w:r>
              <w:t> :</w:t>
            </w:r>
            <w:r w:rsidR="00597016">
              <w:tab/>
            </w:r>
            <w:r w:rsidR="00EA48F8">
              <w:t>2 avril 2025</w:t>
            </w:r>
          </w:p>
        </w:tc>
      </w:tr>
    </w:tbl>
    <w:p w14:paraId="5164DD51" w14:textId="77777777" w:rsidR="00F76B4A" w:rsidRDefault="00F76B4A" w:rsidP="00F73D1C"/>
    <w:p w14:paraId="258B5CF8"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7FF3C7" w14:textId="77777777" w:rsidR="00BF7CFF" w:rsidRDefault="00BF7CFF">
      <w:r>
        <w:separator/>
      </w:r>
    </w:p>
  </w:endnote>
  <w:endnote w:type="continuationSeparator" w:id="0">
    <w:p w14:paraId="384DC42A" w14:textId="77777777" w:rsidR="00BF7CFF" w:rsidRDefault="00BF7C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64AA32" w14:textId="77777777" w:rsidR="00BF7CFF" w:rsidRDefault="00BF7CFF">
      <w:r>
        <w:separator/>
      </w:r>
    </w:p>
  </w:footnote>
  <w:footnote w:type="continuationSeparator" w:id="0">
    <w:p w14:paraId="300F756B" w14:textId="77777777" w:rsidR="00BF7CFF" w:rsidRDefault="00BF7CFF">
      <w:r>
        <w:continuationSeparator/>
      </w:r>
    </w:p>
  </w:footnote>
  <w:footnote w:id="1">
    <w:p w14:paraId="18BAD7A5" w14:textId="777A0E2C" w:rsidR="00D03EB0" w:rsidRPr="00D24B8B" w:rsidRDefault="00D03EB0" w:rsidP="00D03EB0">
      <w:pPr>
        <w:pStyle w:val="Notedebasdepage"/>
        <w:tabs>
          <w:tab w:val="left" w:pos="720"/>
        </w:tabs>
        <w:ind w:left="720" w:hanging="720"/>
        <w:jc w:val="both"/>
        <w:rPr>
          <w:rFonts w:cs="Arial"/>
          <w:sz w:val="20"/>
        </w:rPr>
      </w:pPr>
      <w:r>
        <w:rPr>
          <w:rStyle w:val="Appelnotedebasdep"/>
        </w:rPr>
        <w:footnoteRef/>
      </w:r>
      <w:r w:rsidRPr="00D24B8B">
        <w:t xml:space="preserve"> </w:t>
      </w:r>
      <w:r w:rsidRPr="00D24B8B">
        <w:rPr>
          <w:rFonts w:cs="Arial"/>
          <w:sz w:val="20"/>
        </w:rPr>
        <w:tab/>
      </w:r>
      <w:r w:rsidR="00DD22E5" w:rsidRPr="00D24B8B">
        <w:rPr>
          <w:rFonts w:cs="Arial"/>
          <w:sz w:val="20"/>
        </w:rPr>
        <w:t>L.R.Q., c.A-3.001.</w:t>
      </w:r>
    </w:p>
  </w:footnote>
  <w:footnote w:id="2">
    <w:p w14:paraId="3022D71E" w14:textId="04401665" w:rsidR="00416407" w:rsidRPr="008353EC" w:rsidRDefault="00416407" w:rsidP="008353E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02BEF">
        <w:rPr>
          <w:rFonts w:cs="Arial"/>
          <w:i/>
          <w:iCs/>
          <w:sz w:val="20"/>
        </w:rPr>
        <w:t>Collège Charlemagne inc.</w:t>
      </w:r>
      <w:r>
        <w:rPr>
          <w:rFonts w:cs="Arial"/>
          <w:sz w:val="20"/>
        </w:rPr>
        <w:t xml:space="preserve"> et </w:t>
      </w:r>
      <w:r w:rsidRPr="00702BEF">
        <w:rPr>
          <w:rFonts w:cs="Arial"/>
          <w:i/>
          <w:iCs/>
          <w:sz w:val="20"/>
        </w:rPr>
        <w:t>Desan</w:t>
      </w:r>
      <w:r w:rsidR="0045626B">
        <w:rPr>
          <w:rFonts w:cs="Arial"/>
          <w:i/>
          <w:iCs/>
          <w:sz w:val="20"/>
        </w:rPr>
        <w:t>l</w:t>
      </w:r>
      <w:r w:rsidRPr="00702BEF">
        <w:rPr>
          <w:rFonts w:cs="Arial"/>
          <w:i/>
          <w:iCs/>
          <w:sz w:val="20"/>
        </w:rPr>
        <w:t>is,</w:t>
      </w:r>
      <w:r>
        <w:rPr>
          <w:rFonts w:cs="Arial"/>
          <w:sz w:val="20"/>
        </w:rPr>
        <w:t xml:space="preserve"> 202</w:t>
      </w:r>
      <w:r w:rsidR="0045626B">
        <w:rPr>
          <w:rFonts w:cs="Arial"/>
          <w:sz w:val="20"/>
        </w:rPr>
        <w:t>4</w:t>
      </w:r>
      <w:r>
        <w:rPr>
          <w:rFonts w:cs="Arial"/>
          <w:sz w:val="20"/>
        </w:rPr>
        <w:t xml:space="preserve"> QCTAT 3729.</w:t>
      </w:r>
    </w:p>
  </w:footnote>
  <w:footnote w:id="3">
    <w:p w14:paraId="015E399E" w14:textId="362BD21D" w:rsidR="00D03EB0" w:rsidRPr="00DD22E5" w:rsidRDefault="00D03EB0" w:rsidP="00D03EB0">
      <w:pPr>
        <w:pStyle w:val="Notedebasdepage"/>
        <w:tabs>
          <w:tab w:val="left" w:pos="720"/>
        </w:tabs>
        <w:ind w:left="720" w:hanging="720"/>
        <w:jc w:val="both"/>
        <w:rPr>
          <w:rFonts w:cs="Arial"/>
          <w:sz w:val="20"/>
        </w:rPr>
      </w:pPr>
      <w:r>
        <w:rPr>
          <w:rStyle w:val="Appelnotedebasdep"/>
        </w:rPr>
        <w:footnoteRef/>
      </w:r>
      <w:r w:rsidRPr="00DD22E5">
        <w:t xml:space="preserve"> </w:t>
      </w:r>
      <w:r w:rsidRPr="00DD22E5">
        <w:rPr>
          <w:rFonts w:cs="Arial"/>
          <w:sz w:val="20"/>
        </w:rPr>
        <w:tab/>
      </w:r>
      <w:r w:rsidR="00DD22E5" w:rsidRPr="00DD22E5">
        <w:rPr>
          <w:rFonts w:cs="Arial"/>
          <w:sz w:val="20"/>
        </w:rPr>
        <w:t>Art</w:t>
      </w:r>
      <w:r w:rsidR="0035725C">
        <w:rPr>
          <w:rFonts w:cs="Arial"/>
          <w:sz w:val="20"/>
        </w:rPr>
        <w:t>.</w:t>
      </w:r>
      <w:r w:rsidR="00DD22E5" w:rsidRPr="00DD22E5">
        <w:rPr>
          <w:rFonts w:cs="Arial"/>
          <w:sz w:val="20"/>
        </w:rPr>
        <w:t xml:space="preserve"> 224.1 </w:t>
      </w:r>
      <w:r w:rsidRPr="00DD22E5">
        <w:rPr>
          <w:rFonts w:cs="Arial"/>
          <w:sz w:val="20"/>
        </w:rPr>
        <w:t>al</w:t>
      </w:r>
      <w:r w:rsidR="0035725C">
        <w:rPr>
          <w:rFonts w:cs="Arial"/>
          <w:sz w:val="20"/>
        </w:rPr>
        <w:t>.</w:t>
      </w:r>
      <w:r w:rsidRPr="00DD22E5">
        <w:rPr>
          <w:rFonts w:cs="Arial"/>
          <w:sz w:val="20"/>
        </w:rPr>
        <w:t xml:space="preserve"> 1</w:t>
      </w:r>
      <w:r w:rsidR="00DD22E5">
        <w:rPr>
          <w:rFonts w:cs="Arial"/>
          <w:sz w:val="20"/>
        </w:rPr>
        <w:t>.</w:t>
      </w:r>
    </w:p>
  </w:footnote>
  <w:footnote w:id="4">
    <w:p w14:paraId="1B2A3345" w14:textId="7BEFC3EF" w:rsidR="0035725C" w:rsidRPr="00254CD7" w:rsidRDefault="0035725C" w:rsidP="00B659D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5725C">
        <w:rPr>
          <w:rFonts w:cs="Arial"/>
          <w:sz w:val="20"/>
        </w:rPr>
        <w:t>[1989] 1R.C.S. 342.</w:t>
      </w:r>
    </w:p>
  </w:footnote>
  <w:footnote w:id="5">
    <w:p w14:paraId="262A599B" w14:textId="21BE7380" w:rsidR="00D03EB0" w:rsidRPr="00DD22E5" w:rsidRDefault="00D03EB0" w:rsidP="00D03EB0">
      <w:pPr>
        <w:pStyle w:val="Notedebasdepage"/>
        <w:tabs>
          <w:tab w:val="left" w:pos="720"/>
        </w:tabs>
        <w:ind w:left="720" w:hanging="720"/>
        <w:jc w:val="both"/>
        <w:rPr>
          <w:rFonts w:cs="Arial"/>
          <w:sz w:val="20"/>
        </w:rPr>
      </w:pPr>
      <w:r>
        <w:rPr>
          <w:rStyle w:val="Appelnotedebasdep"/>
        </w:rPr>
        <w:footnoteRef/>
      </w:r>
      <w:r w:rsidRPr="00DD22E5">
        <w:t xml:space="preserve"> </w:t>
      </w:r>
      <w:r w:rsidRPr="00DD22E5">
        <w:rPr>
          <w:rFonts w:cs="Arial"/>
          <w:sz w:val="20"/>
        </w:rPr>
        <w:tab/>
      </w:r>
      <w:r w:rsidR="00C26005">
        <w:rPr>
          <w:rFonts w:cs="Arial"/>
          <w:sz w:val="20"/>
        </w:rPr>
        <w:t>Précitée, note 4.</w:t>
      </w:r>
    </w:p>
  </w:footnote>
  <w:footnote w:id="6">
    <w:p w14:paraId="027E1569" w14:textId="423128EA" w:rsidR="00E75098" w:rsidRPr="00490120" w:rsidRDefault="00E75098" w:rsidP="00B659D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490120">
        <w:rPr>
          <w:rFonts w:cs="Arial"/>
          <w:i/>
          <w:iCs/>
          <w:sz w:val="20"/>
        </w:rPr>
        <w:t>Id</w:t>
      </w:r>
      <w:r>
        <w:rPr>
          <w:rFonts w:cs="Arial"/>
          <w:sz w:val="20"/>
        </w:rPr>
        <w:t>.</w:t>
      </w:r>
    </w:p>
  </w:footnote>
  <w:footnote w:id="7">
    <w:p w14:paraId="387D9DCF" w14:textId="74C1E339" w:rsidR="009D5A75" w:rsidRPr="009D5A75" w:rsidRDefault="009D5A75" w:rsidP="009D5A7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w:t>
      </w:r>
      <w:r w:rsidR="004278BD">
        <w:rPr>
          <w:rFonts w:cs="Arial"/>
          <w:sz w:val="20"/>
        </w:rPr>
        <w:t>e</w:t>
      </w:r>
      <w:r>
        <w:rPr>
          <w:rFonts w:cs="Arial"/>
          <w:sz w:val="20"/>
        </w:rPr>
        <w:t>, note 3.</w:t>
      </w:r>
    </w:p>
  </w:footnote>
  <w:footnote w:id="8">
    <w:p w14:paraId="432D36A5" w14:textId="509593A6" w:rsidR="00DD22E5" w:rsidRPr="00DD22E5" w:rsidRDefault="00DD22E5" w:rsidP="00DD22E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41E5B">
        <w:rPr>
          <w:rFonts w:cs="Arial"/>
          <w:i/>
          <w:iCs/>
          <w:sz w:val="20"/>
        </w:rPr>
        <w:t>Belleau</w:t>
      </w:r>
      <w:r>
        <w:rPr>
          <w:rFonts w:cs="Arial"/>
          <w:sz w:val="20"/>
        </w:rPr>
        <w:t xml:space="preserve"> </w:t>
      </w:r>
      <w:r w:rsidR="00641E5B">
        <w:rPr>
          <w:rFonts w:cs="Arial"/>
          <w:sz w:val="20"/>
        </w:rPr>
        <w:t>c</w:t>
      </w:r>
      <w:r>
        <w:rPr>
          <w:rFonts w:cs="Arial"/>
          <w:sz w:val="20"/>
        </w:rPr>
        <w:t xml:space="preserve">. </w:t>
      </w:r>
      <w:r w:rsidRPr="00641E5B">
        <w:rPr>
          <w:rFonts w:cs="Arial"/>
          <w:i/>
          <w:iCs/>
          <w:sz w:val="20"/>
        </w:rPr>
        <w:t xml:space="preserve">Syndicat des employés de la Commission des Services Juridiques (CSN) </w:t>
      </w:r>
      <w:r>
        <w:rPr>
          <w:rFonts w:cs="Arial"/>
          <w:sz w:val="20"/>
        </w:rPr>
        <w:t xml:space="preserve">et </w:t>
      </w:r>
      <w:r w:rsidRPr="00641E5B">
        <w:rPr>
          <w:rFonts w:cs="Arial"/>
          <w:i/>
          <w:iCs/>
          <w:sz w:val="20"/>
        </w:rPr>
        <w:t>Commission des services juridiques</w:t>
      </w:r>
      <w:r>
        <w:rPr>
          <w:rFonts w:cs="Arial"/>
          <w:sz w:val="20"/>
        </w:rPr>
        <w:t>, 2024 QCTAT 290</w:t>
      </w:r>
      <w:r w:rsidR="00641E5B">
        <w:rPr>
          <w:rFonts w:cs="Arial"/>
          <w:sz w:val="20"/>
        </w:rPr>
        <w:t>4</w:t>
      </w:r>
      <w:r>
        <w:rPr>
          <w:rFonts w:cs="Arial"/>
          <w:sz w:val="20"/>
        </w:rPr>
        <w:t>;</w:t>
      </w:r>
      <w:r w:rsidR="00641E5B">
        <w:rPr>
          <w:rFonts w:cs="Arial"/>
          <w:sz w:val="20"/>
        </w:rPr>
        <w:t xml:space="preserve"> </w:t>
      </w:r>
      <w:r w:rsidRPr="00641E5B">
        <w:rPr>
          <w:rFonts w:cs="Arial"/>
          <w:i/>
          <w:iCs/>
          <w:sz w:val="20"/>
        </w:rPr>
        <w:t>Lemire</w:t>
      </w:r>
      <w:r>
        <w:rPr>
          <w:rFonts w:cs="Arial"/>
          <w:sz w:val="20"/>
        </w:rPr>
        <w:t xml:space="preserve"> et </w:t>
      </w:r>
      <w:r w:rsidRPr="00641E5B">
        <w:rPr>
          <w:rFonts w:cs="Arial"/>
          <w:i/>
          <w:iCs/>
          <w:sz w:val="20"/>
        </w:rPr>
        <w:t>Fondation Carrier-Fecteau</w:t>
      </w:r>
      <w:r>
        <w:rPr>
          <w:rFonts w:cs="Arial"/>
          <w:sz w:val="20"/>
        </w:rPr>
        <w:t xml:space="preserve"> et </w:t>
      </w:r>
      <w:r w:rsidRPr="00641E5B">
        <w:rPr>
          <w:rFonts w:cs="Arial"/>
          <w:i/>
          <w:iCs/>
          <w:sz w:val="20"/>
        </w:rPr>
        <w:t>CSST</w:t>
      </w:r>
      <w:r>
        <w:rPr>
          <w:rFonts w:cs="Arial"/>
          <w:sz w:val="20"/>
        </w:rPr>
        <w:t xml:space="preserve">, 2012 </w:t>
      </w:r>
      <w:r w:rsidR="00445FC8">
        <w:rPr>
          <w:rFonts w:cs="Arial"/>
          <w:sz w:val="20"/>
        </w:rPr>
        <w:t>QCCLP</w:t>
      </w:r>
      <w:r>
        <w:rPr>
          <w:rFonts w:cs="Arial"/>
          <w:sz w:val="20"/>
        </w:rPr>
        <w:t xml:space="preserve"> 5351.</w:t>
      </w:r>
    </w:p>
  </w:footnote>
  <w:footnote w:id="9">
    <w:p w14:paraId="2AA09B36" w14:textId="77777777" w:rsidR="00B659D9" w:rsidRPr="009D5A75" w:rsidRDefault="00B659D9" w:rsidP="00B659D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9 de la </w:t>
      </w:r>
      <w:r w:rsidRPr="00702BEF">
        <w:rPr>
          <w:rFonts w:cs="Arial"/>
          <w:i/>
          <w:iCs/>
          <w:sz w:val="20"/>
        </w:rPr>
        <w:t>Loi instituant le Tribunal administratif du travail</w:t>
      </w:r>
      <w:r>
        <w:rPr>
          <w:rFonts w:cs="Arial"/>
          <w:sz w:val="20"/>
        </w:rPr>
        <w:t xml:space="preserve">, la LITAT, RLRQ c T-15.1; voir également </w:t>
      </w:r>
      <w:r w:rsidRPr="00641E5B">
        <w:rPr>
          <w:rFonts w:cs="Arial"/>
          <w:i/>
          <w:iCs/>
          <w:sz w:val="20"/>
        </w:rPr>
        <w:t>Proulx</w:t>
      </w:r>
      <w:r>
        <w:rPr>
          <w:rFonts w:cs="Arial"/>
          <w:sz w:val="20"/>
        </w:rPr>
        <w:t xml:space="preserve"> et </w:t>
      </w:r>
      <w:r w:rsidRPr="00641E5B">
        <w:rPr>
          <w:rFonts w:cs="Arial"/>
          <w:i/>
          <w:iCs/>
          <w:sz w:val="20"/>
        </w:rPr>
        <w:t>Centre de soins prolongés Grace Dart</w:t>
      </w:r>
      <w:r>
        <w:rPr>
          <w:rFonts w:cs="Arial"/>
          <w:sz w:val="20"/>
        </w:rPr>
        <w:t xml:space="preserve"> et </w:t>
      </w:r>
      <w:r w:rsidRPr="00641E5B">
        <w:rPr>
          <w:rFonts w:cs="Arial"/>
          <w:i/>
          <w:iCs/>
          <w:sz w:val="20"/>
        </w:rPr>
        <w:t>CNESST</w:t>
      </w:r>
      <w:r>
        <w:rPr>
          <w:rFonts w:cs="Arial"/>
          <w:sz w:val="20"/>
        </w:rPr>
        <w:t>, 2017 QCTAT 3509.</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26674B47" w14:textId="77777777" w:rsidTr="007D35D7">
      <w:tc>
        <w:tcPr>
          <w:tcW w:w="8730" w:type="dxa"/>
        </w:tcPr>
        <w:p w14:paraId="373CD91C" w14:textId="77777777" w:rsidR="00D330B6" w:rsidRDefault="00D330B6">
          <w:pPr>
            <w:pStyle w:val="En-tte"/>
            <w:ind w:left="-90"/>
          </w:pPr>
        </w:p>
      </w:tc>
      <w:tc>
        <w:tcPr>
          <w:tcW w:w="860" w:type="dxa"/>
        </w:tcPr>
        <w:p w14:paraId="3461C8F6" w14:textId="77777777" w:rsidR="00D330B6" w:rsidRDefault="00D330B6">
          <w:pPr>
            <w:pStyle w:val="En-tte"/>
            <w:ind w:left="-90"/>
          </w:pPr>
        </w:p>
      </w:tc>
    </w:tr>
    <w:tr w:rsidR="00B8455E" w14:paraId="5FF729B3" w14:textId="77777777" w:rsidTr="007D35D7">
      <w:tc>
        <w:tcPr>
          <w:tcW w:w="8730" w:type="dxa"/>
        </w:tcPr>
        <w:p w14:paraId="63BFA853" w14:textId="1FCE0541" w:rsidR="00B8455E" w:rsidRDefault="00B8455E" w:rsidP="00B8455E">
          <w:r>
            <w:t>1201085-71-2010   1207678-71-2012</w:t>
          </w:r>
        </w:p>
      </w:tc>
      <w:tc>
        <w:tcPr>
          <w:tcW w:w="860" w:type="dxa"/>
        </w:tcPr>
        <w:p w14:paraId="4AA96792" w14:textId="77777777" w:rsidR="00B8455E" w:rsidRDefault="00B8455E" w:rsidP="00B8455E">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E02599">
            <w:rPr>
              <w:rStyle w:val="Numrodepage"/>
              <w:noProof/>
            </w:rPr>
            <w:t>7</w:t>
          </w:r>
          <w:r>
            <w:rPr>
              <w:rStyle w:val="Numrodepage"/>
            </w:rPr>
            <w:fldChar w:fldCharType="end"/>
          </w:r>
        </w:p>
      </w:tc>
    </w:tr>
    <w:tr w:rsidR="00B8455E" w14:paraId="383FBB56" w14:textId="77777777" w:rsidTr="007D35D7">
      <w:tc>
        <w:tcPr>
          <w:tcW w:w="8730" w:type="dxa"/>
        </w:tcPr>
        <w:p w14:paraId="280793D1" w14:textId="77777777" w:rsidR="00B8455E" w:rsidRDefault="00B8455E" w:rsidP="00B8455E"/>
      </w:tc>
      <w:tc>
        <w:tcPr>
          <w:tcW w:w="860" w:type="dxa"/>
        </w:tcPr>
        <w:p w14:paraId="45BE7FF5" w14:textId="77777777" w:rsidR="00B8455E" w:rsidRDefault="00B8455E" w:rsidP="00B8455E">
          <w:pPr>
            <w:pStyle w:val="En-tte"/>
            <w:ind w:left="-90"/>
            <w:jc w:val="right"/>
          </w:pPr>
        </w:p>
      </w:tc>
    </w:tr>
  </w:tbl>
  <w:p w14:paraId="0002AA36"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44F3551D"/>
    <w:multiLevelType w:val="hybridMultilevel"/>
    <w:tmpl w:val="237A63FA"/>
    <w:lvl w:ilvl="0" w:tplc="0C0C0001">
      <w:start w:val="1"/>
      <w:numFmt w:val="bullet"/>
      <w:lvlText w:val=""/>
      <w:lvlJc w:val="left"/>
      <w:pPr>
        <w:ind w:left="792" w:hanging="360"/>
      </w:pPr>
      <w:rPr>
        <w:rFonts w:ascii="Symbol" w:hAnsi="Symbol" w:hint="default"/>
      </w:rPr>
    </w:lvl>
    <w:lvl w:ilvl="1" w:tplc="0C0C0003" w:tentative="1">
      <w:start w:val="1"/>
      <w:numFmt w:val="bullet"/>
      <w:lvlText w:val="o"/>
      <w:lvlJc w:val="left"/>
      <w:pPr>
        <w:ind w:left="1512" w:hanging="360"/>
      </w:pPr>
      <w:rPr>
        <w:rFonts w:ascii="Courier New" w:hAnsi="Courier New" w:cs="Courier New" w:hint="default"/>
      </w:rPr>
    </w:lvl>
    <w:lvl w:ilvl="2" w:tplc="0C0C0005" w:tentative="1">
      <w:start w:val="1"/>
      <w:numFmt w:val="bullet"/>
      <w:lvlText w:val=""/>
      <w:lvlJc w:val="left"/>
      <w:pPr>
        <w:ind w:left="2232" w:hanging="360"/>
      </w:pPr>
      <w:rPr>
        <w:rFonts w:ascii="Wingdings" w:hAnsi="Wingdings" w:hint="default"/>
      </w:rPr>
    </w:lvl>
    <w:lvl w:ilvl="3" w:tplc="0C0C0001" w:tentative="1">
      <w:start w:val="1"/>
      <w:numFmt w:val="bullet"/>
      <w:lvlText w:val=""/>
      <w:lvlJc w:val="left"/>
      <w:pPr>
        <w:ind w:left="2952" w:hanging="360"/>
      </w:pPr>
      <w:rPr>
        <w:rFonts w:ascii="Symbol" w:hAnsi="Symbol" w:hint="default"/>
      </w:rPr>
    </w:lvl>
    <w:lvl w:ilvl="4" w:tplc="0C0C0003" w:tentative="1">
      <w:start w:val="1"/>
      <w:numFmt w:val="bullet"/>
      <w:lvlText w:val="o"/>
      <w:lvlJc w:val="left"/>
      <w:pPr>
        <w:ind w:left="3672" w:hanging="360"/>
      </w:pPr>
      <w:rPr>
        <w:rFonts w:ascii="Courier New" w:hAnsi="Courier New" w:cs="Courier New" w:hint="default"/>
      </w:rPr>
    </w:lvl>
    <w:lvl w:ilvl="5" w:tplc="0C0C0005" w:tentative="1">
      <w:start w:val="1"/>
      <w:numFmt w:val="bullet"/>
      <w:lvlText w:val=""/>
      <w:lvlJc w:val="left"/>
      <w:pPr>
        <w:ind w:left="4392" w:hanging="360"/>
      </w:pPr>
      <w:rPr>
        <w:rFonts w:ascii="Wingdings" w:hAnsi="Wingdings" w:hint="default"/>
      </w:rPr>
    </w:lvl>
    <w:lvl w:ilvl="6" w:tplc="0C0C0001" w:tentative="1">
      <w:start w:val="1"/>
      <w:numFmt w:val="bullet"/>
      <w:lvlText w:val=""/>
      <w:lvlJc w:val="left"/>
      <w:pPr>
        <w:ind w:left="5112" w:hanging="360"/>
      </w:pPr>
      <w:rPr>
        <w:rFonts w:ascii="Symbol" w:hAnsi="Symbol" w:hint="default"/>
      </w:rPr>
    </w:lvl>
    <w:lvl w:ilvl="7" w:tplc="0C0C0003" w:tentative="1">
      <w:start w:val="1"/>
      <w:numFmt w:val="bullet"/>
      <w:lvlText w:val="o"/>
      <w:lvlJc w:val="left"/>
      <w:pPr>
        <w:ind w:left="5832" w:hanging="360"/>
      </w:pPr>
      <w:rPr>
        <w:rFonts w:ascii="Courier New" w:hAnsi="Courier New" w:cs="Courier New" w:hint="default"/>
      </w:rPr>
    </w:lvl>
    <w:lvl w:ilvl="8" w:tplc="0C0C0005" w:tentative="1">
      <w:start w:val="1"/>
      <w:numFmt w:val="bullet"/>
      <w:lvlText w:val=""/>
      <w:lvlJc w:val="left"/>
      <w:pPr>
        <w:ind w:left="6552" w:hanging="360"/>
      </w:pPr>
      <w:rPr>
        <w:rFonts w:ascii="Wingdings" w:hAnsi="Wingdings" w:hint="default"/>
      </w:rPr>
    </w:lvl>
  </w:abstractNum>
  <w:abstractNum w:abstractNumId="3"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8" w15:restartNumberingAfterBreak="0">
    <w:nsid w:val="76556088"/>
    <w:multiLevelType w:val="multilevel"/>
    <w:tmpl w:val="AC6402D6"/>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9"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8"/>
  </w:num>
  <w:num w:numId="2">
    <w:abstractNumId w:val="7"/>
  </w:num>
  <w:num w:numId="3">
    <w:abstractNumId w:val="6"/>
  </w:num>
  <w:num w:numId="4">
    <w:abstractNumId w:val="4"/>
  </w:num>
  <w:num w:numId="5">
    <w:abstractNumId w:val="10"/>
  </w:num>
  <w:num w:numId="6">
    <w:abstractNumId w:val="10"/>
  </w:num>
  <w:num w:numId="7">
    <w:abstractNumId w:val="0"/>
  </w:num>
  <w:num w:numId="8">
    <w:abstractNumId w:val="3"/>
  </w:num>
  <w:num w:numId="9">
    <w:abstractNumId w:val="1"/>
  </w:num>
  <w:num w:numId="10">
    <w:abstractNumId w:val="9"/>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35D9"/>
    <w:rsid w:val="00003293"/>
    <w:rsid w:val="000034B0"/>
    <w:rsid w:val="000041A1"/>
    <w:rsid w:val="00006DD2"/>
    <w:rsid w:val="0001305E"/>
    <w:rsid w:val="00016D99"/>
    <w:rsid w:val="00021B30"/>
    <w:rsid w:val="00021E4C"/>
    <w:rsid w:val="00022556"/>
    <w:rsid w:val="00023858"/>
    <w:rsid w:val="0002746E"/>
    <w:rsid w:val="00032658"/>
    <w:rsid w:val="000352CA"/>
    <w:rsid w:val="000366EC"/>
    <w:rsid w:val="00036794"/>
    <w:rsid w:val="00043E4D"/>
    <w:rsid w:val="00053316"/>
    <w:rsid w:val="000536CC"/>
    <w:rsid w:val="000559A8"/>
    <w:rsid w:val="00055A3E"/>
    <w:rsid w:val="00056393"/>
    <w:rsid w:val="00057739"/>
    <w:rsid w:val="0007225E"/>
    <w:rsid w:val="00074ABE"/>
    <w:rsid w:val="00074EAE"/>
    <w:rsid w:val="000756D0"/>
    <w:rsid w:val="00076D81"/>
    <w:rsid w:val="00080885"/>
    <w:rsid w:val="00082A97"/>
    <w:rsid w:val="0008378A"/>
    <w:rsid w:val="0008784D"/>
    <w:rsid w:val="00090018"/>
    <w:rsid w:val="00090306"/>
    <w:rsid w:val="00090F69"/>
    <w:rsid w:val="00093ACD"/>
    <w:rsid w:val="00095814"/>
    <w:rsid w:val="00097D81"/>
    <w:rsid w:val="00097FCE"/>
    <w:rsid w:val="000A1DAC"/>
    <w:rsid w:val="000A4AD0"/>
    <w:rsid w:val="000A5AD1"/>
    <w:rsid w:val="000A63DF"/>
    <w:rsid w:val="000A77C5"/>
    <w:rsid w:val="000B18F4"/>
    <w:rsid w:val="000B6275"/>
    <w:rsid w:val="000B7F1B"/>
    <w:rsid w:val="000C710F"/>
    <w:rsid w:val="000D3948"/>
    <w:rsid w:val="000E0C28"/>
    <w:rsid w:val="000E0C3A"/>
    <w:rsid w:val="000E1320"/>
    <w:rsid w:val="000E3FF6"/>
    <w:rsid w:val="000E478B"/>
    <w:rsid w:val="000E56A6"/>
    <w:rsid w:val="000F20A5"/>
    <w:rsid w:val="000F3423"/>
    <w:rsid w:val="000F5F81"/>
    <w:rsid w:val="00100AB8"/>
    <w:rsid w:val="001035D9"/>
    <w:rsid w:val="00104550"/>
    <w:rsid w:val="00104C3D"/>
    <w:rsid w:val="001050B4"/>
    <w:rsid w:val="00107743"/>
    <w:rsid w:val="001144AB"/>
    <w:rsid w:val="0012224D"/>
    <w:rsid w:val="001225BC"/>
    <w:rsid w:val="00122A9E"/>
    <w:rsid w:val="00122F94"/>
    <w:rsid w:val="0012326A"/>
    <w:rsid w:val="00132622"/>
    <w:rsid w:val="00137E7E"/>
    <w:rsid w:val="001407FC"/>
    <w:rsid w:val="00144572"/>
    <w:rsid w:val="00146116"/>
    <w:rsid w:val="00147A49"/>
    <w:rsid w:val="00147B8B"/>
    <w:rsid w:val="0015125A"/>
    <w:rsid w:val="00152464"/>
    <w:rsid w:val="0015539F"/>
    <w:rsid w:val="00160597"/>
    <w:rsid w:val="00162ECC"/>
    <w:rsid w:val="001638A5"/>
    <w:rsid w:val="001664C8"/>
    <w:rsid w:val="00167AD0"/>
    <w:rsid w:val="00167DEF"/>
    <w:rsid w:val="00167E9D"/>
    <w:rsid w:val="00173184"/>
    <w:rsid w:val="00175079"/>
    <w:rsid w:val="001761B9"/>
    <w:rsid w:val="00183515"/>
    <w:rsid w:val="001846FC"/>
    <w:rsid w:val="00185548"/>
    <w:rsid w:val="001924FE"/>
    <w:rsid w:val="001965E1"/>
    <w:rsid w:val="001A03BE"/>
    <w:rsid w:val="001A067E"/>
    <w:rsid w:val="001A1C98"/>
    <w:rsid w:val="001A2900"/>
    <w:rsid w:val="001A4081"/>
    <w:rsid w:val="001A65F1"/>
    <w:rsid w:val="001B2B40"/>
    <w:rsid w:val="001B3E9D"/>
    <w:rsid w:val="001B4A40"/>
    <w:rsid w:val="001B5524"/>
    <w:rsid w:val="001B6D8A"/>
    <w:rsid w:val="001C19D4"/>
    <w:rsid w:val="001C2B0B"/>
    <w:rsid w:val="001C436D"/>
    <w:rsid w:val="001D2B7C"/>
    <w:rsid w:val="001D63C8"/>
    <w:rsid w:val="001D65D8"/>
    <w:rsid w:val="001E0D3F"/>
    <w:rsid w:val="001E2B65"/>
    <w:rsid w:val="001E3DFD"/>
    <w:rsid w:val="001E42F0"/>
    <w:rsid w:val="001E497A"/>
    <w:rsid w:val="001E5E3B"/>
    <w:rsid w:val="00222570"/>
    <w:rsid w:val="00225C46"/>
    <w:rsid w:val="00226493"/>
    <w:rsid w:val="00227040"/>
    <w:rsid w:val="00230CFC"/>
    <w:rsid w:val="0023162A"/>
    <w:rsid w:val="00231C1D"/>
    <w:rsid w:val="00233532"/>
    <w:rsid w:val="00234BC8"/>
    <w:rsid w:val="00241CED"/>
    <w:rsid w:val="00242FB4"/>
    <w:rsid w:val="00245605"/>
    <w:rsid w:val="0025228C"/>
    <w:rsid w:val="002542E0"/>
    <w:rsid w:val="00254CD7"/>
    <w:rsid w:val="002563F0"/>
    <w:rsid w:val="00256DBB"/>
    <w:rsid w:val="00260119"/>
    <w:rsid w:val="00266064"/>
    <w:rsid w:val="00267C8D"/>
    <w:rsid w:val="002701DD"/>
    <w:rsid w:val="002710FD"/>
    <w:rsid w:val="00273F49"/>
    <w:rsid w:val="002762F7"/>
    <w:rsid w:val="002769B5"/>
    <w:rsid w:val="00276B25"/>
    <w:rsid w:val="00276B59"/>
    <w:rsid w:val="00281319"/>
    <w:rsid w:val="00286149"/>
    <w:rsid w:val="0028668D"/>
    <w:rsid w:val="00290289"/>
    <w:rsid w:val="00292188"/>
    <w:rsid w:val="002923D9"/>
    <w:rsid w:val="00296645"/>
    <w:rsid w:val="00296A4B"/>
    <w:rsid w:val="00297284"/>
    <w:rsid w:val="002A0077"/>
    <w:rsid w:val="002A07DC"/>
    <w:rsid w:val="002A3573"/>
    <w:rsid w:val="002A374B"/>
    <w:rsid w:val="002A73E9"/>
    <w:rsid w:val="002B132B"/>
    <w:rsid w:val="002B2FC3"/>
    <w:rsid w:val="002B35F0"/>
    <w:rsid w:val="002B58AF"/>
    <w:rsid w:val="002C3748"/>
    <w:rsid w:val="002C5E89"/>
    <w:rsid w:val="002D42BC"/>
    <w:rsid w:val="002D71A9"/>
    <w:rsid w:val="002D7846"/>
    <w:rsid w:val="002D7FCB"/>
    <w:rsid w:val="002E05AE"/>
    <w:rsid w:val="002E102E"/>
    <w:rsid w:val="002F342B"/>
    <w:rsid w:val="002F7507"/>
    <w:rsid w:val="0030059B"/>
    <w:rsid w:val="00301CB3"/>
    <w:rsid w:val="00302FB4"/>
    <w:rsid w:val="00305273"/>
    <w:rsid w:val="003057FC"/>
    <w:rsid w:val="00305AFB"/>
    <w:rsid w:val="00307C85"/>
    <w:rsid w:val="00312983"/>
    <w:rsid w:val="00323DC5"/>
    <w:rsid w:val="003248CB"/>
    <w:rsid w:val="00331EA7"/>
    <w:rsid w:val="003332B8"/>
    <w:rsid w:val="00337555"/>
    <w:rsid w:val="00343B46"/>
    <w:rsid w:val="00344465"/>
    <w:rsid w:val="0034740A"/>
    <w:rsid w:val="003502DE"/>
    <w:rsid w:val="00352D12"/>
    <w:rsid w:val="0035375B"/>
    <w:rsid w:val="0035725C"/>
    <w:rsid w:val="00362D74"/>
    <w:rsid w:val="003664E9"/>
    <w:rsid w:val="00366D1E"/>
    <w:rsid w:val="003703A5"/>
    <w:rsid w:val="0037112C"/>
    <w:rsid w:val="00373EE5"/>
    <w:rsid w:val="003817E7"/>
    <w:rsid w:val="00382E55"/>
    <w:rsid w:val="0038561F"/>
    <w:rsid w:val="00390B55"/>
    <w:rsid w:val="003961B2"/>
    <w:rsid w:val="003A41AD"/>
    <w:rsid w:val="003B0C41"/>
    <w:rsid w:val="003B152B"/>
    <w:rsid w:val="003B1734"/>
    <w:rsid w:val="003B1735"/>
    <w:rsid w:val="003B2D2E"/>
    <w:rsid w:val="003B6CBF"/>
    <w:rsid w:val="003C2D67"/>
    <w:rsid w:val="003C47A7"/>
    <w:rsid w:val="003C5AF4"/>
    <w:rsid w:val="003D0826"/>
    <w:rsid w:val="003D18FC"/>
    <w:rsid w:val="003D3C93"/>
    <w:rsid w:val="003D71BB"/>
    <w:rsid w:val="003E00D5"/>
    <w:rsid w:val="003E02BA"/>
    <w:rsid w:val="003F0578"/>
    <w:rsid w:val="003F5EBC"/>
    <w:rsid w:val="003F7F38"/>
    <w:rsid w:val="00401325"/>
    <w:rsid w:val="004019AA"/>
    <w:rsid w:val="0040399B"/>
    <w:rsid w:val="00406F0C"/>
    <w:rsid w:val="004106DB"/>
    <w:rsid w:val="00410A9A"/>
    <w:rsid w:val="00411251"/>
    <w:rsid w:val="00412585"/>
    <w:rsid w:val="0041363B"/>
    <w:rsid w:val="00414FA8"/>
    <w:rsid w:val="00415D5D"/>
    <w:rsid w:val="00416407"/>
    <w:rsid w:val="0041643A"/>
    <w:rsid w:val="004232E9"/>
    <w:rsid w:val="004240FE"/>
    <w:rsid w:val="0042650F"/>
    <w:rsid w:val="0042684F"/>
    <w:rsid w:val="0042766B"/>
    <w:rsid w:val="004278BD"/>
    <w:rsid w:val="00427D5D"/>
    <w:rsid w:val="00427D80"/>
    <w:rsid w:val="00431E0B"/>
    <w:rsid w:val="004337FE"/>
    <w:rsid w:val="00433E98"/>
    <w:rsid w:val="00435738"/>
    <w:rsid w:val="00437137"/>
    <w:rsid w:val="004403B8"/>
    <w:rsid w:val="00441ADA"/>
    <w:rsid w:val="004422CA"/>
    <w:rsid w:val="0044274C"/>
    <w:rsid w:val="0044371C"/>
    <w:rsid w:val="004437E4"/>
    <w:rsid w:val="00445FC8"/>
    <w:rsid w:val="0044627E"/>
    <w:rsid w:val="0045114F"/>
    <w:rsid w:val="00451CCE"/>
    <w:rsid w:val="004529D3"/>
    <w:rsid w:val="00453F31"/>
    <w:rsid w:val="0045626B"/>
    <w:rsid w:val="00456B0C"/>
    <w:rsid w:val="00460101"/>
    <w:rsid w:val="0046538B"/>
    <w:rsid w:val="00471C92"/>
    <w:rsid w:val="004739AC"/>
    <w:rsid w:val="00474489"/>
    <w:rsid w:val="00475FEF"/>
    <w:rsid w:val="0047680F"/>
    <w:rsid w:val="00477536"/>
    <w:rsid w:val="0047776F"/>
    <w:rsid w:val="00482D5B"/>
    <w:rsid w:val="004832E2"/>
    <w:rsid w:val="004870EA"/>
    <w:rsid w:val="004873EC"/>
    <w:rsid w:val="00487F13"/>
    <w:rsid w:val="00490120"/>
    <w:rsid w:val="0049595F"/>
    <w:rsid w:val="00496193"/>
    <w:rsid w:val="004A02AF"/>
    <w:rsid w:val="004A2D66"/>
    <w:rsid w:val="004A2ED1"/>
    <w:rsid w:val="004A4449"/>
    <w:rsid w:val="004A679B"/>
    <w:rsid w:val="004A7EB3"/>
    <w:rsid w:val="004C08E2"/>
    <w:rsid w:val="004C0FB4"/>
    <w:rsid w:val="004C1811"/>
    <w:rsid w:val="004C2944"/>
    <w:rsid w:val="004C4555"/>
    <w:rsid w:val="004D16D6"/>
    <w:rsid w:val="004D6CEA"/>
    <w:rsid w:val="004E0E02"/>
    <w:rsid w:val="004E3564"/>
    <w:rsid w:val="004E3D9F"/>
    <w:rsid w:val="004E51C0"/>
    <w:rsid w:val="004E64BE"/>
    <w:rsid w:val="004F19A2"/>
    <w:rsid w:val="004F6293"/>
    <w:rsid w:val="00503B8D"/>
    <w:rsid w:val="00503EE3"/>
    <w:rsid w:val="00505811"/>
    <w:rsid w:val="00506989"/>
    <w:rsid w:val="0051261C"/>
    <w:rsid w:val="00512F4A"/>
    <w:rsid w:val="00515DE7"/>
    <w:rsid w:val="00517EB0"/>
    <w:rsid w:val="005205CB"/>
    <w:rsid w:val="0052430C"/>
    <w:rsid w:val="0053051D"/>
    <w:rsid w:val="00532F88"/>
    <w:rsid w:val="00534875"/>
    <w:rsid w:val="005348E4"/>
    <w:rsid w:val="00534D8F"/>
    <w:rsid w:val="005352F1"/>
    <w:rsid w:val="00540094"/>
    <w:rsid w:val="00545CFF"/>
    <w:rsid w:val="00547A9C"/>
    <w:rsid w:val="00555800"/>
    <w:rsid w:val="0055671E"/>
    <w:rsid w:val="00556DBB"/>
    <w:rsid w:val="00560781"/>
    <w:rsid w:val="0056268F"/>
    <w:rsid w:val="005662E9"/>
    <w:rsid w:val="0056634D"/>
    <w:rsid w:val="005700F8"/>
    <w:rsid w:val="00572AAF"/>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5776"/>
    <w:rsid w:val="005A6969"/>
    <w:rsid w:val="005A70A0"/>
    <w:rsid w:val="005B0612"/>
    <w:rsid w:val="005B13F0"/>
    <w:rsid w:val="005B2E0C"/>
    <w:rsid w:val="005B30F6"/>
    <w:rsid w:val="005B45BA"/>
    <w:rsid w:val="005B5689"/>
    <w:rsid w:val="005B5697"/>
    <w:rsid w:val="005B6680"/>
    <w:rsid w:val="005B6774"/>
    <w:rsid w:val="005C0A89"/>
    <w:rsid w:val="005C3BC4"/>
    <w:rsid w:val="005C6270"/>
    <w:rsid w:val="005D26CC"/>
    <w:rsid w:val="005D4711"/>
    <w:rsid w:val="005D59B1"/>
    <w:rsid w:val="005D764B"/>
    <w:rsid w:val="005E2367"/>
    <w:rsid w:val="005E34D2"/>
    <w:rsid w:val="005E5E90"/>
    <w:rsid w:val="005E62C7"/>
    <w:rsid w:val="005E654C"/>
    <w:rsid w:val="005F05F6"/>
    <w:rsid w:val="005F0D07"/>
    <w:rsid w:val="005F71BA"/>
    <w:rsid w:val="00600C10"/>
    <w:rsid w:val="0060159B"/>
    <w:rsid w:val="00605734"/>
    <w:rsid w:val="0061488E"/>
    <w:rsid w:val="0061574B"/>
    <w:rsid w:val="00616406"/>
    <w:rsid w:val="00622670"/>
    <w:rsid w:val="00623328"/>
    <w:rsid w:val="00623A1A"/>
    <w:rsid w:val="0062599A"/>
    <w:rsid w:val="00626E8D"/>
    <w:rsid w:val="0063156B"/>
    <w:rsid w:val="006326A9"/>
    <w:rsid w:val="00632DA8"/>
    <w:rsid w:val="00634C4B"/>
    <w:rsid w:val="00634E6E"/>
    <w:rsid w:val="00635C09"/>
    <w:rsid w:val="0063651F"/>
    <w:rsid w:val="00641E5B"/>
    <w:rsid w:val="0064342A"/>
    <w:rsid w:val="00643A28"/>
    <w:rsid w:val="006452FA"/>
    <w:rsid w:val="00647C87"/>
    <w:rsid w:val="0065093D"/>
    <w:rsid w:val="00652A16"/>
    <w:rsid w:val="00655193"/>
    <w:rsid w:val="00655459"/>
    <w:rsid w:val="00656FB2"/>
    <w:rsid w:val="00657A70"/>
    <w:rsid w:val="00661454"/>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40DF"/>
    <w:rsid w:val="006A7C53"/>
    <w:rsid w:val="006B140A"/>
    <w:rsid w:val="006B309C"/>
    <w:rsid w:val="006B4316"/>
    <w:rsid w:val="006B727F"/>
    <w:rsid w:val="006B798F"/>
    <w:rsid w:val="006C1B57"/>
    <w:rsid w:val="006C6276"/>
    <w:rsid w:val="006C6D3A"/>
    <w:rsid w:val="006C7B36"/>
    <w:rsid w:val="006C7B7F"/>
    <w:rsid w:val="006D19E8"/>
    <w:rsid w:val="006D7768"/>
    <w:rsid w:val="006E04B5"/>
    <w:rsid w:val="006E330C"/>
    <w:rsid w:val="006E3DD8"/>
    <w:rsid w:val="006E793F"/>
    <w:rsid w:val="006F0154"/>
    <w:rsid w:val="006F608D"/>
    <w:rsid w:val="006F7944"/>
    <w:rsid w:val="00704121"/>
    <w:rsid w:val="00705BB5"/>
    <w:rsid w:val="0071326F"/>
    <w:rsid w:val="007140A5"/>
    <w:rsid w:val="007153D7"/>
    <w:rsid w:val="00717AE3"/>
    <w:rsid w:val="00720ED4"/>
    <w:rsid w:val="00722736"/>
    <w:rsid w:val="0074488F"/>
    <w:rsid w:val="00745AA8"/>
    <w:rsid w:val="007503E0"/>
    <w:rsid w:val="007510EC"/>
    <w:rsid w:val="0075233C"/>
    <w:rsid w:val="0075256A"/>
    <w:rsid w:val="00752DCD"/>
    <w:rsid w:val="007569DE"/>
    <w:rsid w:val="0075723C"/>
    <w:rsid w:val="0076146A"/>
    <w:rsid w:val="0076350E"/>
    <w:rsid w:val="00763F36"/>
    <w:rsid w:val="00771811"/>
    <w:rsid w:val="00773DF6"/>
    <w:rsid w:val="00774C3D"/>
    <w:rsid w:val="00775BDF"/>
    <w:rsid w:val="0077614D"/>
    <w:rsid w:val="0077762F"/>
    <w:rsid w:val="00782C8F"/>
    <w:rsid w:val="00785F78"/>
    <w:rsid w:val="0078659D"/>
    <w:rsid w:val="007869EC"/>
    <w:rsid w:val="00791ED8"/>
    <w:rsid w:val="00793A0B"/>
    <w:rsid w:val="007A1E58"/>
    <w:rsid w:val="007A5C7E"/>
    <w:rsid w:val="007A63F9"/>
    <w:rsid w:val="007A69A9"/>
    <w:rsid w:val="007A6E2F"/>
    <w:rsid w:val="007B0DF2"/>
    <w:rsid w:val="007B3BC5"/>
    <w:rsid w:val="007B6F8D"/>
    <w:rsid w:val="007C1832"/>
    <w:rsid w:val="007D03DF"/>
    <w:rsid w:val="007D35D7"/>
    <w:rsid w:val="007D4953"/>
    <w:rsid w:val="007D50F4"/>
    <w:rsid w:val="007D7173"/>
    <w:rsid w:val="007E1216"/>
    <w:rsid w:val="007E4CD4"/>
    <w:rsid w:val="007E530C"/>
    <w:rsid w:val="007F0E8E"/>
    <w:rsid w:val="007F2149"/>
    <w:rsid w:val="007F4E00"/>
    <w:rsid w:val="0080027A"/>
    <w:rsid w:val="008048CF"/>
    <w:rsid w:val="008079DD"/>
    <w:rsid w:val="0081130F"/>
    <w:rsid w:val="00813095"/>
    <w:rsid w:val="008145AD"/>
    <w:rsid w:val="008146B2"/>
    <w:rsid w:val="0081748C"/>
    <w:rsid w:val="00824430"/>
    <w:rsid w:val="00825B1F"/>
    <w:rsid w:val="00827D55"/>
    <w:rsid w:val="00832C84"/>
    <w:rsid w:val="008353EC"/>
    <w:rsid w:val="00837FEA"/>
    <w:rsid w:val="00840EDD"/>
    <w:rsid w:val="0084255F"/>
    <w:rsid w:val="00846FB1"/>
    <w:rsid w:val="0085435F"/>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5C7A"/>
    <w:rsid w:val="008962E7"/>
    <w:rsid w:val="008A1118"/>
    <w:rsid w:val="008A281F"/>
    <w:rsid w:val="008A48D2"/>
    <w:rsid w:val="008A4AF6"/>
    <w:rsid w:val="008A4FF8"/>
    <w:rsid w:val="008A5ED1"/>
    <w:rsid w:val="008A73CE"/>
    <w:rsid w:val="008A7FD1"/>
    <w:rsid w:val="008B042E"/>
    <w:rsid w:val="008B211E"/>
    <w:rsid w:val="008B47B2"/>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1FB6"/>
    <w:rsid w:val="00903990"/>
    <w:rsid w:val="009042A8"/>
    <w:rsid w:val="00904950"/>
    <w:rsid w:val="00910B1C"/>
    <w:rsid w:val="00914045"/>
    <w:rsid w:val="0091442E"/>
    <w:rsid w:val="00915E5E"/>
    <w:rsid w:val="009166B8"/>
    <w:rsid w:val="0091676C"/>
    <w:rsid w:val="00916FA5"/>
    <w:rsid w:val="00917915"/>
    <w:rsid w:val="00920684"/>
    <w:rsid w:val="009216E6"/>
    <w:rsid w:val="009224EC"/>
    <w:rsid w:val="00922DB7"/>
    <w:rsid w:val="0092684A"/>
    <w:rsid w:val="00926874"/>
    <w:rsid w:val="00927654"/>
    <w:rsid w:val="00937FAB"/>
    <w:rsid w:val="0094094D"/>
    <w:rsid w:val="00942AB8"/>
    <w:rsid w:val="0094548C"/>
    <w:rsid w:val="00945CAF"/>
    <w:rsid w:val="00946AC9"/>
    <w:rsid w:val="00947448"/>
    <w:rsid w:val="00952B38"/>
    <w:rsid w:val="00952C99"/>
    <w:rsid w:val="009619EB"/>
    <w:rsid w:val="00965333"/>
    <w:rsid w:val="009712EF"/>
    <w:rsid w:val="009727BF"/>
    <w:rsid w:val="00973321"/>
    <w:rsid w:val="00975C2E"/>
    <w:rsid w:val="009770EB"/>
    <w:rsid w:val="00977270"/>
    <w:rsid w:val="009824F2"/>
    <w:rsid w:val="00983080"/>
    <w:rsid w:val="00986AA3"/>
    <w:rsid w:val="00993B24"/>
    <w:rsid w:val="0099611F"/>
    <w:rsid w:val="009A083F"/>
    <w:rsid w:val="009A135C"/>
    <w:rsid w:val="009A67E7"/>
    <w:rsid w:val="009C603A"/>
    <w:rsid w:val="009C74CD"/>
    <w:rsid w:val="009D048F"/>
    <w:rsid w:val="009D162F"/>
    <w:rsid w:val="009D23FF"/>
    <w:rsid w:val="009D401F"/>
    <w:rsid w:val="009D5A75"/>
    <w:rsid w:val="009D5B42"/>
    <w:rsid w:val="009D68FA"/>
    <w:rsid w:val="009E1E4F"/>
    <w:rsid w:val="009E32CF"/>
    <w:rsid w:val="009E4261"/>
    <w:rsid w:val="009E4FC2"/>
    <w:rsid w:val="009E5E63"/>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27A61"/>
    <w:rsid w:val="00A33601"/>
    <w:rsid w:val="00A3362A"/>
    <w:rsid w:val="00A34251"/>
    <w:rsid w:val="00A35278"/>
    <w:rsid w:val="00A36257"/>
    <w:rsid w:val="00A37045"/>
    <w:rsid w:val="00A37B70"/>
    <w:rsid w:val="00A40AC7"/>
    <w:rsid w:val="00A435C7"/>
    <w:rsid w:val="00A542FA"/>
    <w:rsid w:val="00A55607"/>
    <w:rsid w:val="00A569B2"/>
    <w:rsid w:val="00A60CDA"/>
    <w:rsid w:val="00A611A4"/>
    <w:rsid w:val="00A61F09"/>
    <w:rsid w:val="00A637ED"/>
    <w:rsid w:val="00A63E1A"/>
    <w:rsid w:val="00A643DC"/>
    <w:rsid w:val="00A6695B"/>
    <w:rsid w:val="00A7044D"/>
    <w:rsid w:val="00A70E2C"/>
    <w:rsid w:val="00A72703"/>
    <w:rsid w:val="00A727F6"/>
    <w:rsid w:val="00A72E71"/>
    <w:rsid w:val="00A76432"/>
    <w:rsid w:val="00A770C0"/>
    <w:rsid w:val="00A8166F"/>
    <w:rsid w:val="00A84FC6"/>
    <w:rsid w:val="00A8528E"/>
    <w:rsid w:val="00A90BD9"/>
    <w:rsid w:val="00A9101B"/>
    <w:rsid w:val="00A94A49"/>
    <w:rsid w:val="00A95C5E"/>
    <w:rsid w:val="00AA1815"/>
    <w:rsid w:val="00AA1970"/>
    <w:rsid w:val="00AA1D3E"/>
    <w:rsid w:val="00AA20E7"/>
    <w:rsid w:val="00AA39F9"/>
    <w:rsid w:val="00AA79D3"/>
    <w:rsid w:val="00AB0931"/>
    <w:rsid w:val="00AB4DC4"/>
    <w:rsid w:val="00AB5C9B"/>
    <w:rsid w:val="00AC0159"/>
    <w:rsid w:val="00AC0276"/>
    <w:rsid w:val="00AC0312"/>
    <w:rsid w:val="00AC0449"/>
    <w:rsid w:val="00AC0DC3"/>
    <w:rsid w:val="00AD035F"/>
    <w:rsid w:val="00AD193E"/>
    <w:rsid w:val="00AD2497"/>
    <w:rsid w:val="00AD5C04"/>
    <w:rsid w:val="00AD5EB4"/>
    <w:rsid w:val="00AD667B"/>
    <w:rsid w:val="00AE63E2"/>
    <w:rsid w:val="00AE7976"/>
    <w:rsid w:val="00AF0096"/>
    <w:rsid w:val="00AF04C9"/>
    <w:rsid w:val="00AF19A2"/>
    <w:rsid w:val="00AF1DC4"/>
    <w:rsid w:val="00AF26B6"/>
    <w:rsid w:val="00AF2979"/>
    <w:rsid w:val="00AF3189"/>
    <w:rsid w:val="00AF5BF8"/>
    <w:rsid w:val="00B0375C"/>
    <w:rsid w:val="00B052CB"/>
    <w:rsid w:val="00B14BF9"/>
    <w:rsid w:val="00B156C3"/>
    <w:rsid w:val="00B15F67"/>
    <w:rsid w:val="00B1624F"/>
    <w:rsid w:val="00B177E0"/>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59D9"/>
    <w:rsid w:val="00B662F5"/>
    <w:rsid w:val="00B7000C"/>
    <w:rsid w:val="00B760D5"/>
    <w:rsid w:val="00B77495"/>
    <w:rsid w:val="00B83B2C"/>
    <w:rsid w:val="00B8455E"/>
    <w:rsid w:val="00B92049"/>
    <w:rsid w:val="00B94740"/>
    <w:rsid w:val="00B95002"/>
    <w:rsid w:val="00B97F75"/>
    <w:rsid w:val="00BA0A4F"/>
    <w:rsid w:val="00BA154C"/>
    <w:rsid w:val="00BA1CAE"/>
    <w:rsid w:val="00BA220E"/>
    <w:rsid w:val="00BA33BB"/>
    <w:rsid w:val="00BA4830"/>
    <w:rsid w:val="00BA6E22"/>
    <w:rsid w:val="00BB1460"/>
    <w:rsid w:val="00BB362C"/>
    <w:rsid w:val="00BB5942"/>
    <w:rsid w:val="00BC0A03"/>
    <w:rsid w:val="00BC4A42"/>
    <w:rsid w:val="00BC4F5B"/>
    <w:rsid w:val="00BC5BB4"/>
    <w:rsid w:val="00BD4139"/>
    <w:rsid w:val="00BE059A"/>
    <w:rsid w:val="00BE1981"/>
    <w:rsid w:val="00BE2DA6"/>
    <w:rsid w:val="00BE2E86"/>
    <w:rsid w:val="00BE320B"/>
    <w:rsid w:val="00BE56E9"/>
    <w:rsid w:val="00BE63CF"/>
    <w:rsid w:val="00BE7014"/>
    <w:rsid w:val="00BE7991"/>
    <w:rsid w:val="00BF25C7"/>
    <w:rsid w:val="00BF7CFF"/>
    <w:rsid w:val="00C009B7"/>
    <w:rsid w:val="00C02B8F"/>
    <w:rsid w:val="00C04E32"/>
    <w:rsid w:val="00C116B1"/>
    <w:rsid w:val="00C15A3F"/>
    <w:rsid w:val="00C20630"/>
    <w:rsid w:val="00C224A4"/>
    <w:rsid w:val="00C22F7A"/>
    <w:rsid w:val="00C26005"/>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1CD"/>
    <w:rsid w:val="00C644B7"/>
    <w:rsid w:val="00C64564"/>
    <w:rsid w:val="00C66D6F"/>
    <w:rsid w:val="00C71377"/>
    <w:rsid w:val="00C73C87"/>
    <w:rsid w:val="00C73F23"/>
    <w:rsid w:val="00C74B6F"/>
    <w:rsid w:val="00C87EF3"/>
    <w:rsid w:val="00C9015F"/>
    <w:rsid w:val="00C912F9"/>
    <w:rsid w:val="00C91B22"/>
    <w:rsid w:val="00C9241B"/>
    <w:rsid w:val="00C9370B"/>
    <w:rsid w:val="00C94604"/>
    <w:rsid w:val="00C94A83"/>
    <w:rsid w:val="00C96DDF"/>
    <w:rsid w:val="00C97569"/>
    <w:rsid w:val="00CA199D"/>
    <w:rsid w:val="00CA4D9C"/>
    <w:rsid w:val="00CA70BB"/>
    <w:rsid w:val="00CB05A7"/>
    <w:rsid w:val="00CB06A4"/>
    <w:rsid w:val="00CB325B"/>
    <w:rsid w:val="00CB3EFF"/>
    <w:rsid w:val="00CB64FF"/>
    <w:rsid w:val="00CB7078"/>
    <w:rsid w:val="00CB711D"/>
    <w:rsid w:val="00CB7902"/>
    <w:rsid w:val="00CC014B"/>
    <w:rsid w:val="00CC09BC"/>
    <w:rsid w:val="00CC0E81"/>
    <w:rsid w:val="00CC21D8"/>
    <w:rsid w:val="00CC3369"/>
    <w:rsid w:val="00CC5343"/>
    <w:rsid w:val="00CC59D7"/>
    <w:rsid w:val="00CC6338"/>
    <w:rsid w:val="00CC78DE"/>
    <w:rsid w:val="00CD04D9"/>
    <w:rsid w:val="00CD0F93"/>
    <w:rsid w:val="00CD6AC8"/>
    <w:rsid w:val="00CD6D6E"/>
    <w:rsid w:val="00CD6F23"/>
    <w:rsid w:val="00CE76DE"/>
    <w:rsid w:val="00CF1A5D"/>
    <w:rsid w:val="00CF2B02"/>
    <w:rsid w:val="00CF640B"/>
    <w:rsid w:val="00CF6B5A"/>
    <w:rsid w:val="00D027AF"/>
    <w:rsid w:val="00D0323E"/>
    <w:rsid w:val="00D03EB0"/>
    <w:rsid w:val="00D06652"/>
    <w:rsid w:val="00D06908"/>
    <w:rsid w:val="00D07FA6"/>
    <w:rsid w:val="00D16ADF"/>
    <w:rsid w:val="00D17C53"/>
    <w:rsid w:val="00D17D57"/>
    <w:rsid w:val="00D2341D"/>
    <w:rsid w:val="00D24B8B"/>
    <w:rsid w:val="00D252DA"/>
    <w:rsid w:val="00D25E0E"/>
    <w:rsid w:val="00D302EB"/>
    <w:rsid w:val="00D31679"/>
    <w:rsid w:val="00D320C8"/>
    <w:rsid w:val="00D330B6"/>
    <w:rsid w:val="00D3672F"/>
    <w:rsid w:val="00D40ABA"/>
    <w:rsid w:val="00D40FE2"/>
    <w:rsid w:val="00D418EC"/>
    <w:rsid w:val="00D440FA"/>
    <w:rsid w:val="00D44BCF"/>
    <w:rsid w:val="00D46E73"/>
    <w:rsid w:val="00D5548D"/>
    <w:rsid w:val="00D56572"/>
    <w:rsid w:val="00D60F81"/>
    <w:rsid w:val="00D63951"/>
    <w:rsid w:val="00D63BF2"/>
    <w:rsid w:val="00D6498D"/>
    <w:rsid w:val="00D658F4"/>
    <w:rsid w:val="00D67348"/>
    <w:rsid w:val="00D70A26"/>
    <w:rsid w:val="00D73BB4"/>
    <w:rsid w:val="00D75FEC"/>
    <w:rsid w:val="00D76B98"/>
    <w:rsid w:val="00D77E60"/>
    <w:rsid w:val="00D82E63"/>
    <w:rsid w:val="00D835A0"/>
    <w:rsid w:val="00D86905"/>
    <w:rsid w:val="00D86F2C"/>
    <w:rsid w:val="00D93D82"/>
    <w:rsid w:val="00D94301"/>
    <w:rsid w:val="00D94E98"/>
    <w:rsid w:val="00D96248"/>
    <w:rsid w:val="00D972DF"/>
    <w:rsid w:val="00DA0680"/>
    <w:rsid w:val="00DA36F6"/>
    <w:rsid w:val="00DA48F0"/>
    <w:rsid w:val="00DB0C8D"/>
    <w:rsid w:val="00DB6AF2"/>
    <w:rsid w:val="00DC1599"/>
    <w:rsid w:val="00DC1611"/>
    <w:rsid w:val="00DD22E5"/>
    <w:rsid w:val="00DD3C53"/>
    <w:rsid w:val="00DD6B73"/>
    <w:rsid w:val="00DE745D"/>
    <w:rsid w:val="00DF0774"/>
    <w:rsid w:val="00DF1036"/>
    <w:rsid w:val="00DF4644"/>
    <w:rsid w:val="00DF68F6"/>
    <w:rsid w:val="00DF7A83"/>
    <w:rsid w:val="00E012B4"/>
    <w:rsid w:val="00E02599"/>
    <w:rsid w:val="00E05451"/>
    <w:rsid w:val="00E05651"/>
    <w:rsid w:val="00E100F6"/>
    <w:rsid w:val="00E11BA5"/>
    <w:rsid w:val="00E17CBD"/>
    <w:rsid w:val="00E20425"/>
    <w:rsid w:val="00E21768"/>
    <w:rsid w:val="00E25DCB"/>
    <w:rsid w:val="00E2613B"/>
    <w:rsid w:val="00E26DC3"/>
    <w:rsid w:val="00E313DF"/>
    <w:rsid w:val="00E330E0"/>
    <w:rsid w:val="00E36C70"/>
    <w:rsid w:val="00E4156E"/>
    <w:rsid w:val="00E44D61"/>
    <w:rsid w:val="00E45328"/>
    <w:rsid w:val="00E453F2"/>
    <w:rsid w:val="00E460AD"/>
    <w:rsid w:val="00E61925"/>
    <w:rsid w:val="00E6363B"/>
    <w:rsid w:val="00E65C0E"/>
    <w:rsid w:val="00E65FB9"/>
    <w:rsid w:val="00E730FC"/>
    <w:rsid w:val="00E746F0"/>
    <w:rsid w:val="00E75098"/>
    <w:rsid w:val="00E771CE"/>
    <w:rsid w:val="00E809B9"/>
    <w:rsid w:val="00E82A15"/>
    <w:rsid w:val="00E85445"/>
    <w:rsid w:val="00E87589"/>
    <w:rsid w:val="00E879DC"/>
    <w:rsid w:val="00E938FF"/>
    <w:rsid w:val="00E93DFE"/>
    <w:rsid w:val="00EA2124"/>
    <w:rsid w:val="00EA2B12"/>
    <w:rsid w:val="00EA34DC"/>
    <w:rsid w:val="00EA456C"/>
    <w:rsid w:val="00EA48F8"/>
    <w:rsid w:val="00EA5017"/>
    <w:rsid w:val="00EA6BED"/>
    <w:rsid w:val="00EB14F0"/>
    <w:rsid w:val="00EB3844"/>
    <w:rsid w:val="00EB5A9F"/>
    <w:rsid w:val="00EC573F"/>
    <w:rsid w:val="00EC5C8D"/>
    <w:rsid w:val="00ED106C"/>
    <w:rsid w:val="00ED2D34"/>
    <w:rsid w:val="00ED4805"/>
    <w:rsid w:val="00ED57F6"/>
    <w:rsid w:val="00ED6C51"/>
    <w:rsid w:val="00ED6DA1"/>
    <w:rsid w:val="00EE12CA"/>
    <w:rsid w:val="00EE35E0"/>
    <w:rsid w:val="00EE4C68"/>
    <w:rsid w:val="00EF0AF8"/>
    <w:rsid w:val="00EF207D"/>
    <w:rsid w:val="00EF37AE"/>
    <w:rsid w:val="00EF4258"/>
    <w:rsid w:val="00EF6D31"/>
    <w:rsid w:val="00F02237"/>
    <w:rsid w:val="00F046F1"/>
    <w:rsid w:val="00F072E2"/>
    <w:rsid w:val="00F079A6"/>
    <w:rsid w:val="00F10236"/>
    <w:rsid w:val="00F15811"/>
    <w:rsid w:val="00F22423"/>
    <w:rsid w:val="00F24C72"/>
    <w:rsid w:val="00F30267"/>
    <w:rsid w:val="00F31D22"/>
    <w:rsid w:val="00F33502"/>
    <w:rsid w:val="00F348B2"/>
    <w:rsid w:val="00F34BF0"/>
    <w:rsid w:val="00F34ED8"/>
    <w:rsid w:val="00F4095A"/>
    <w:rsid w:val="00F452CC"/>
    <w:rsid w:val="00F45845"/>
    <w:rsid w:val="00F50189"/>
    <w:rsid w:val="00F508FC"/>
    <w:rsid w:val="00F510B7"/>
    <w:rsid w:val="00F53571"/>
    <w:rsid w:val="00F54044"/>
    <w:rsid w:val="00F576E7"/>
    <w:rsid w:val="00F73D1C"/>
    <w:rsid w:val="00F763FC"/>
    <w:rsid w:val="00F76B4A"/>
    <w:rsid w:val="00F772C1"/>
    <w:rsid w:val="00F8026D"/>
    <w:rsid w:val="00F8245F"/>
    <w:rsid w:val="00F82E40"/>
    <w:rsid w:val="00F91629"/>
    <w:rsid w:val="00F91E2A"/>
    <w:rsid w:val="00F930BF"/>
    <w:rsid w:val="00F93DBD"/>
    <w:rsid w:val="00F96C39"/>
    <w:rsid w:val="00F96E41"/>
    <w:rsid w:val="00FA153F"/>
    <w:rsid w:val="00FA1D78"/>
    <w:rsid w:val="00FA1F7E"/>
    <w:rsid w:val="00FA280F"/>
    <w:rsid w:val="00FA5289"/>
    <w:rsid w:val="00FA6213"/>
    <w:rsid w:val="00FB2186"/>
    <w:rsid w:val="00FB3F80"/>
    <w:rsid w:val="00FB51E6"/>
    <w:rsid w:val="00FB7E03"/>
    <w:rsid w:val="00FD0133"/>
    <w:rsid w:val="00FD25FE"/>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3CF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paragraph" w:styleId="Rvision">
    <w:name w:val="Revision"/>
    <w:hidden/>
    <w:uiPriority w:val="99"/>
    <w:semiHidden/>
    <w:rsid w:val="00901FB6"/>
    <w:rPr>
      <w:rFonts w:ascii="Arial" w:hAnsi="Arial"/>
      <w:sz w:val="24"/>
    </w:rPr>
  </w:style>
  <w:style w:type="character" w:styleId="Marquedecommentaire">
    <w:name w:val="annotation reference"/>
    <w:basedOn w:val="Policepardfaut"/>
    <w:rsid w:val="00641E5B"/>
    <w:rPr>
      <w:sz w:val="16"/>
      <w:szCs w:val="16"/>
    </w:rPr>
  </w:style>
  <w:style w:type="paragraph" w:styleId="Commentaire">
    <w:name w:val="annotation text"/>
    <w:basedOn w:val="Normal"/>
    <w:link w:val="CommentaireCar"/>
    <w:rsid w:val="00641E5B"/>
    <w:rPr>
      <w:sz w:val="20"/>
    </w:rPr>
  </w:style>
  <w:style w:type="character" w:customStyle="1" w:styleId="CommentaireCar">
    <w:name w:val="Commentaire Car"/>
    <w:basedOn w:val="Policepardfaut"/>
    <w:link w:val="Commentaire"/>
    <w:rsid w:val="00641E5B"/>
    <w:rPr>
      <w:rFonts w:ascii="Arial" w:hAnsi="Arial"/>
    </w:rPr>
  </w:style>
  <w:style w:type="paragraph" w:styleId="Objetducommentaire">
    <w:name w:val="annotation subject"/>
    <w:basedOn w:val="Commentaire"/>
    <w:next w:val="Commentaire"/>
    <w:link w:val="ObjetducommentaireCar"/>
    <w:rsid w:val="00641E5B"/>
    <w:rPr>
      <w:b/>
      <w:bCs/>
    </w:rPr>
  </w:style>
  <w:style w:type="character" w:customStyle="1" w:styleId="ObjetducommentaireCar">
    <w:name w:val="Objet du commentaire Car"/>
    <w:basedOn w:val="CommentaireCar"/>
    <w:link w:val="Objetducommentaire"/>
    <w:rsid w:val="00641E5B"/>
    <w:rPr>
      <w:rFonts w:ascii="Arial" w:hAnsi="Arial"/>
      <w:b/>
      <w:bCs/>
    </w:rPr>
  </w:style>
  <w:style w:type="character" w:customStyle="1" w:styleId="Mentionnonrsolue1">
    <w:name w:val="Mention non résolue1"/>
    <w:basedOn w:val="Policepardfaut"/>
    <w:uiPriority w:val="99"/>
    <w:semiHidden/>
    <w:unhideWhenUsed/>
    <w:rsid w:val="005A57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444074">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B1051E-9C84-46D2-AFB6-BB5900B54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2184</Words>
  <Characters>12014</Characters>
  <Application>Microsoft Office Word</Application>
  <DocSecurity>0</DocSecurity>
  <Lines>100</Lines>
  <Paragraphs>28</Paragraphs>
  <ScaleCrop>false</ScaleCrop>
  <Company/>
  <LinksUpToDate>false</LinksUpToDate>
  <CharactersWithSpaces>14170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2025-08-04T17:11:00Z</dcterms:created>
  <dcterms:modified xsi:type="dcterms:W3CDTF">2025-08-04T17:11:00Z</dcterms:modified>
</cp:coreProperties>
</file>