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2CBAD287" w14:textId="77777777">
        <w:trPr>
          <w:cantSplit/>
        </w:trPr>
        <w:tc>
          <w:tcPr>
            <w:tcW w:w="4795" w:type="dxa"/>
          </w:tcPr>
          <w:p w14:paraId="7AE6D40A" w14:textId="4AABD285" w:rsidR="008A7FD1" w:rsidRPr="0027494D" w:rsidRDefault="0027494D" w:rsidP="0027494D">
            <w:pPr>
              <w:pStyle w:val="zSoquijdatRepertorie"/>
              <w:rPr>
                <w:rFonts w:cs="Arial"/>
              </w:rPr>
            </w:pPr>
            <w:bookmarkStart w:id="0" w:name="_GoBack"/>
            <w:bookmarkEnd w:id="0"/>
            <w:r>
              <w:rPr>
                <w:rFonts w:cs="Arial"/>
              </w:rPr>
              <w:t>Richard et Ambulances Louiseville, une division de Dessercom inc.</w:t>
            </w:r>
          </w:p>
        </w:tc>
        <w:tc>
          <w:tcPr>
            <w:tcW w:w="2477" w:type="dxa"/>
          </w:tcPr>
          <w:p w14:paraId="04618869" w14:textId="0D4A05A3" w:rsidR="008A7FD1" w:rsidRPr="00E92089" w:rsidRDefault="00E92089" w:rsidP="00E92089">
            <w:pPr>
              <w:pStyle w:val="zSoquijdatRefNeutre"/>
              <w:rPr>
                <w:rFonts w:cs="Arial"/>
              </w:rPr>
            </w:pPr>
            <w:r w:rsidRPr="00E92089">
              <w:rPr>
                <w:rFonts w:cs="Arial"/>
              </w:rPr>
              <w:t>2025 QCTAT 215</w:t>
            </w:r>
          </w:p>
        </w:tc>
      </w:tr>
    </w:tbl>
    <w:p w14:paraId="162B493B"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7A0F5BEA" w14:textId="77777777" w:rsidTr="00036794">
        <w:trPr>
          <w:cantSplit/>
        </w:trPr>
        <w:tc>
          <w:tcPr>
            <w:tcW w:w="9568" w:type="dxa"/>
            <w:gridSpan w:val="4"/>
          </w:tcPr>
          <w:p w14:paraId="15A51B27" w14:textId="77777777" w:rsidR="00C74B6F" w:rsidRPr="00BE1981" w:rsidRDefault="00C74B6F">
            <w:pPr>
              <w:rPr>
                <w:szCs w:val="24"/>
              </w:rPr>
            </w:pPr>
          </w:p>
        </w:tc>
      </w:tr>
      <w:tr w:rsidR="00C74B6F" w14:paraId="2E9691A4" w14:textId="77777777" w:rsidTr="00036794">
        <w:trPr>
          <w:cantSplit/>
        </w:trPr>
        <w:tc>
          <w:tcPr>
            <w:tcW w:w="9568" w:type="dxa"/>
            <w:gridSpan w:val="4"/>
            <w:vAlign w:val="center"/>
          </w:tcPr>
          <w:p w14:paraId="3A461B6A" w14:textId="77777777" w:rsidR="00C74B6F" w:rsidRPr="000E1320" w:rsidRDefault="000E1320">
            <w:pPr>
              <w:jc w:val="center"/>
              <w:rPr>
                <w:sz w:val="36"/>
                <w:szCs w:val="36"/>
              </w:rPr>
            </w:pPr>
            <w:r w:rsidRPr="000E1320">
              <w:rPr>
                <w:b/>
                <w:sz w:val="36"/>
                <w:szCs w:val="36"/>
              </w:rPr>
              <w:t>TRIBUNAL ADMINISTRATIF DU TRAVAIL</w:t>
            </w:r>
          </w:p>
        </w:tc>
      </w:tr>
      <w:tr w:rsidR="00C74B6F" w14:paraId="726A6991" w14:textId="77777777" w:rsidTr="00036794">
        <w:trPr>
          <w:cantSplit/>
        </w:trPr>
        <w:tc>
          <w:tcPr>
            <w:tcW w:w="9568" w:type="dxa"/>
            <w:gridSpan w:val="4"/>
          </w:tcPr>
          <w:p w14:paraId="615E1C24" w14:textId="6E472AEB" w:rsidR="00C74B6F" w:rsidRPr="00BE7014" w:rsidRDefault="006F0154" w:rsidP="009A67E7">
            <w:pPr>
              <w:pStyle w:val="zSoquijdatDivision"/>
            </w:pPr>
            <w:r w:rsidRPr="00BE7014">
              <w:t>(</w:t>
            </w:r>
            <w:r w:rsidR="004B206E" w:rsidRPr="00441ADA">
              <w:t>Division de la santé et de la sécurité du travail</w:t>
            </w:r>
            <w:r w:rsidRPr="00BE7014">
              <w:t>)</w:t>
            </w:r>
          </w:p>
        </w:tc>
      </w:tr>
      <w:tr w:rsidR="00C74B6F" w14:paraId="57B38C5A" w14:textId="77777777" w:rsidTr="00036794">
        <w:trPr>
          <w:cantSplit/>
        </w:trPr>
        <w:tc>
          <w:tcPr>
            <w:tcW w:w="9568" w:type="dxa"/>
            <w:gridSpan w:val="4"/>
          </w:tcPr>
          <w:p w14:paraId="7760CD5E" w14:textId="77777777" w:rsidR="002B2FC3" w:rsidRDefault="002B2FC3" w:rsidP="002B2FC3"/>
        </w:tc>
      </w:tr>
      <w:tr w:rsidR="00A84FC6" w14:paraId="3DCDE0C8" w14:textId="77777777" w:rsidTr="00036794">
        <w:trPr>
          <w:cantSplit/>
        </w:trPr>
        <w:tc>
          <w:tcPr>
            <w:tcW w:w="9568" w:type="dxa"/>
            <w:gridSpan w:val="4"/>
          </w:tcPr>
          <w:p w14:paraId="1E1C469E" w14:textId="77777777" w:rsidR="00A84FC6" w:rsidRDefault="00A84FC6" w:rsidP="002B2FC3"/>
        </w:tc>
      </w:tr>
      <w:tr w:rsidR="00C74B6F" w14:paraId="6BB0266F" w14:textId="77777777" w:rsidTr="00036794">
        <w:tc>
          <w:tcPr>
            <w:tcW w:w="3331" w:type="dxa"/>
          </w:tcPr>
          <w:p w14:paraId="1E353A24" w14:textId="77777777" w:rsidR="00C74B6F" w:rsidRDefault="0084255F">
            <w:bookmarkStart w:id="1" w:name="region" w:colFirst="1" w:colLast="1"/>
            <w:r>
              <w:t>Région :</w:t>
            </w:r>
          </w:p>
        </w:tc>
        <w:tc>
          <w:tcPr>
            <w:tcW w:w="6237" w:type="dxa"/>
            <w:gridSpan w:val="3"/>
          </w:tcPr>
          <w:p w14:paraId="7B04369D" w14:textId="15F87917" w:rsidR="00C74B6F" w:rsidRDefault="004B206E" w:rsidP="00F4095A">
            <w:pPr>
              <w:pStyle w:val="zSoquijdatGreffe"/>
            </w:pPr>
            <w:r>
              <w:t>Mauricie–Centre-du-Québec</w:t>
            </w:r>
          </w:p>
        </w:tc>
      </w:tr>
      <w:bookmarkEnd w:id="1"/>
      <w:tr w:rsidR="00C74B6F" w14:paraId="4C8C50F7" w14:textId="77777777" w:rsidTr="00036794">
        <w:trPr>
          <w:cantSplit/>
        </w:trPr>
        <w:tc>
          <w:tcPr>
            <w:tcW w:w="9568" w:type="dxa"/>
            <w:gridSpan w:val="4"/>
          </w:tcPr>
          <w:p w14:paraId="5FBF64D6" w14:textId="77777777" w:rsidR="00C74B6F" w:rsidRDefault="00C74B6F"/>
        </w:tc>
      </w:tr>
      <w:tr w:rsidR="00C74B6F" w14:paraId="478E908D" w14:textId="77777777" w:rsidTr="00036794">
        <w:tc>
          <w:tcPr>
            <w:tcW w:w="3331" w:type="dxa"/>
          </w:tcPr>
          <w:p w14:paraId="3E0AEACC" w14:textId="784A1476" w:rsidR="00C74B6F" w:rsidRDefault="0084255F">
            <w:bookmarkStart w:id="2" w:name="ref_dossier" w:colFirst="1" w:colLast="1"/>
            <w:r>
              <w:t>Dossier</w:t>
            </w:r>
            <w:bookmarkStart w:id="3" w:name="dossiers"/>
            <w:bookmarkEnd w:id="3"/>
            <w:r>
              <w:t> :</w:t>
            </w:r>
          </w:p>
        </w:tc>
        <w:tc>
          <w:tcPr>
            <w:tcW w:w="6237" w:type="dxa"/>
            <w:gridSpan w:val="3"/>
          </w:tcPr>
          <w:p w14:paraId="43DE707F" w14:textId="0A834256" w:rsidR="00C74B6F" w:rsidRDefault="004B206E" w:rsidP="00F4095A">
            <w:pPr>
              <w:pStyle w:val="zSoquijdatNoDossier"/>
            </w:pPr>
            <w:r>
              <w:t>1315153-04-2303</w:t>
            </w:r>
          </w:p>
        </w:tc>
      </w:tr>
      <w:bookmarkEnd w:id="2"/>
      <w:tr w:rsidR="00C74B6F" w14:paraId="62D6E03D" w14:textId="77777777" w:rsidTr="00036794">
        <w:trPr>
          <w:cantSplit/>
        </w:trPr>
        <w:tc>
          <w:tcPr>
            <w:tcW w:w="9568" w:type="dxa"/>
            <w:gridSpan w:val="4"/>
          </w:tcPr>
          <w:p w14:paraId="434C57F3" w14:textId="77777777" w:rsidR="00C74B6F" w:rsidRDefault="00D44BCF">
            <w:r>
              <w:fldChar w:fldCharType="begin"/>
            </w:r>
            <w:r>
              <w:instrText xml:space="preserve"> AUTOTEXTLIST  \* Upper  \* MERGEFORMAT </w:instrText>
            </w:r>
            <w:r>
              <w:fldChar w:fldCharType="end"/>
            </w:r>
          </w:p>
        </w:tc>
      </w:tr>
      <w:tr w:rsidR="00C74B6F" w14:paraId="21E1BA3B" w14:textId="77777777" w:rsidTr="00036794">
        <w:tc>
          <w:tcPr>
            <w:tcW w:w="3331" w:type="dxa"/>
          </w:tcPr>
          <w:p w14:paraId="686571A1" w14:textId="2269FBFB" w:rsidR="00C74B6F" w:rsidRDefault="008C79A7" w:rsidP="0045114F">
            <w:pPr>
              <w:ind w:right="46"/>
            </w:pPr>
            <w:r>
              <w:t xml:space="preserve">Dossier </w:t>
            </w:r>
            <w:r w:rsidR="004B206E">
              <w:t>CNESST</w:t>
            </w:r>
            <w:r w:rsidRPr="008C79A7">
              <w:rPr>
                <w:szCs w:val="24"/>
              </w:rPr>
              <w:t xml:space="preserve"> :</w:t>
            </w:r>
          </w:p>
        </w:tc>
        <w:tc>
          <w:tcPr>
            <w:tcW w:w="6237" w:type="dxa"/>
            <w:gridSpan w:val="3"/>
          </w:tcPr>
          <w:p w14:paraId="16C515CB" w14:textId="72295326" w:rsidR="004B206E" w:rsidRDefault="004B206E" w:rsidP="004D6CEA">
            <w:pPr>
              <w:pStyle w:val="zSoquijdatNCSST"/>
            </w:pPr>
            <w:r>
              <w:t>513392985</w:t>
            </w:r>
          </w:p>
        </w:tc>
      </w:tr>
      <w:tr w:rsidR="00C74B6F" w14:paraId="2C847760" w14:textId="77777777" w:rsidTr="00036794">
        <w:trPr>
          <w:cantSplit/>
        </w:trPr>
        <w:tc>
          <w:tcPr>
            <w:tcW w:w="9568" w:type="dxa"/>
            <w:gridSpan w:val="4"/>
          </w:tcPr>
          <w:p w14:paraId="6BB226B9" w14:textId="77777777" w:rsidR="00C74B6F" w:rsidRDefault="00C74B6F"/>
        </w:tc>
      </w:tr>
      <w:tr w:rsidR="00C74B6F" w14:paraId="049FB66A" w14:textId="77777777" w:rsidTr="00036794">
        <w:trPr>
          <w:cantSplit/>
        </w:trPr>
        <w:tc>
          <w:tcPr>
            <w:tcW w:w="9568" w:type="dxa"/>
            <w:gridSpan w:val="4"/>
          </w:tcPr>
          <w:p w14:paraId="1D69F319" w14:textId="77777777" w:rsidR="00C74B6F" w:rsidRDefault="00C74B6F"/>
        </w:tc>
      </w:tr>
      <w:tr w:rsidR="006E3DD8" w14:paraId="509B6AF3" w14:textId="77777777" w:rsidTr="00036794">
        <w:trPr>
          <w:cantSplit/>
        </w:trPr>
        <w:tc>
          <w:tcPr>
            <w:tcW w:w="3331" w:type="dxa"/>
          </w:tcPr>
          <w:p w14:paraId="7E25BA0D" w14:textId="47480721" w:rsidR="006E3DD8" w:rsidRDefault="004B206E" w:rsidP="0076350E">
            <w:pPr>
              <w:ind w:right="-70"/>
            </w:pPr>
            <w:bookmarkStart w:id="4" w:name="ville"/>
            <w:r>
              <w:t>Trois-Rivières</w:t>
            </w:r>
            <w:bookmarkEnd w:id="4"/>
            <w:r w:rsidR="00C04E32">
              <w:t>,</w:t>
            </w:r>
          </w:p>
        </w:tc>
        <w:tc>
          <w:tcPr>
            <w:tcW w:w="6237" w:type="dxa"/>
            <w:gridSpan w:val="3"/>
          </w:tcPr>
          <w:p w14:paraId="085F71BF" w14:textId="32C79407" w:rsidR="006E3DD8" w:rsidRDefault="00C04E32" w:rsidP="005B5689">
            <w:pPr>
              <w:pStyle w:val="zSoquijdatDateJugement"/>
            </w:pPr>
            <w:r>
              <w:t xml:space="preserve">le </w:t>
            </w:r>
            <w:r w:rsidR="00E914B8">
              <w:t>1</w:t>
            </w:r>
            <w:r w:rsidR="00A3504D">
              <w:t>7</w:t>
            </w:r>
            <w:r w:rsidR="004B206E">
              <w:t xml:space="preserve"> janvier 2025</w:t>
            </w:r>
          </w:p>
        </w:tc>
      </w:tr>
      <w:tr w:rsidR="00942AB8" w14:paraId="6D313236" w14:textId="77777777" w:rsidTr="00036794">
        <w:trPr>
          <w:cantSplit/>
        </w:trPr>
        <w:tc>
          <w:tcPr>
            <w:tcW w:w="9568" w:type="dxa"/>
            <w:gridSpan w:val="4"/>
          </w:tcPr>
          <w:p w14:paraId="7562DFD0" w14:textId="77777777" w:rsidR="00942AB8" w:rsidRDefault="00942AB8" w:rsidP="00FA153F">
            <w:r>
              <w:t>______________________________________________________________________</w:t>
            </w:r>
          </w:p>
        </w:tc>
      </w:tr>
      <w:tr w:rsidR="00942AB8" w14:paraId="69DEDFAE" w14:textId="77777777" w:rsidTr="00036794">
        <w:trPr>
          <w:cantSplit/>
          <w:trHeight w:val="148"/>
        </w:trPr>
        <w:tc>
          <w:tcPr>
            <w:tcW w:w="9568" w:type="dxa"/>
            <w:gridSpan w:val="4"/>
          </w:tcPr>
          <w:p w14:paraId="13602101" w14:textId="77777777" w:rsidR="00942AB8" w:rsidRDefault="00942AB8" w:rsidP="00FA153F"/>
        </w:tc>
      </w:tr>
      <w:tr w:rsidR="0035375B" w14:paraId="2BC15DBA" w14:textId="77777777" w:rsidTr="00036794">
        <w:trPr>
          <w:cantSplit/>
          <w:trHeight w:val="148"/>
        </w:trPr>
        <w:tc>
          <w:tcPr>
            <w:tcW w:w="5883" w:type="dxa"/>
            <w:gridSpan w:val="3"/>
          </w:tcPr>
          <w:p w14:paraId="2637F885" w14:textId="28D669C2" w:rsidR="0035375B" w:rsidRPr="00942AB8" w:rsidRDefault="0035375B">
            <w:pPr>
              <w:rPr>
                <w:b/>
                <w:bCs/>
              </w:rPr>
            </w:pPr>
            <w:bookmarkStart w:id="5" w:name="ref_commissaire" w:colFirst="1" w:colLast="1"/>
            <w:r w:rsidRPr="00942AB8">
              <w:rPr>
                <w:b/>
                <w:bCs/>
              </w:rPr>
              <w:t>DEVANT L</w:t>
            </w:r>
            <w:r w:rsidR="004B206E">
              <w:rPr>
                <w:b/>
                <w:bCs/>
              </w:rPr>
              <w:t>A</w:t>
            </w:r>
            <w:r w:rsidRPr="00942AB8">
              <w:rPr>
                <w:b/>
                <w:bCs/>
              </w:rPr>
              <w:t xml:space="preserve"> JUGE ADMINISTRATI</w:t>
            </w:r>
            <w:r w:rsidR="004B206E">
              <w:rPr>
                <w:b/>
                <w:bCs/>
              </w:rPr>
              <w:t>VE</w:t>
            </w:r>
            <w:r w:rsidRPr="00942AB8">
              <w:rPr>
                <w:b/>
                <w:bCs/>
              </w:rPr>
              <w:t> :</w:t>
            </w:r>
          </w:p>
        </w:tc>
        <w:tc>
          <w:tcPr>
            <w:tcW w:w="3685" w:type="dxa"/>
          </w:tcPr>
          <w:p w14:paraId="4C45C5C8" w14:textId="4E0DEC5B" w:rsidR="0035375B" w:rsidRPr="00942AB8" w:rsidRDefault="004B206E" w:rsidP="005B5689">
            <w:pPr>
              <w:pStyle w:val="zSoquijdatJuge"/>
              <w:rPr>
                <w:bCs/>
              </w:rPr>
            </w:pPr>
            <w:r>
              <w:t>Julie Falardeau</w:t>
            </w:r>
          </w:p>
        </w:tc>
      </w:tr>
      <w:bookmarkEnd w:id="5"/>
      <w:tr w:rsidR="00942AB8" w14:paraId="02B39503" w14:textId="77777777" w:rsidTr="00036794">
        <w:trPr>
          <w:cantSplit/>
          <w:trHeight w:val="148"/>
        </w:trPr>
        <w:tc>
          <w:tcPr>
            <w:tcW w:w="9568" w:type="dxa"/>
            <w:gridSpan w:val="4"/>
          </w:tcPr>
          <w:p w14:paraId="34357AC5" w14:textId="77777777" w:rsidR="00942AB8" w:rsidRDefault="00942AB8" w:rsidP="00FA153F">
            <w:r>
              <w:t>______________________________________________________________________</w:t>
            </w:r>
          </w:p>
        </w:tc>
      </w:tr>
      <w:tr w:rsidR="00942AB8" w14:paraId="413DDAF9" w14:textId="77777777" w:rsidTr="00036794">
        <w:tc>
          <w:tcPr>
            <w:tcW w:w="9568" w:type="dxa"/>
            <w:gridSpan w:val="4"/>
          </w:tcPr>
          <w:p w14:paraId="3E684578" w14:textId="77777777" w:rsidR="00942AB8" w:rsidRDefault="00942AB8"/>
        </w:tc>
      </w:tr>
      <w:tr w:rsidR="00942AB8" w14:paraId="5FBB8140" w14:textId="77777777" w:rsidTr="00E21768">
        <w:tc>
          <w:tcPr>
            <w:tcW w:w="4890" w:type="dxa"/>
            <w:gridSpan w:val="2"/>
          </w:tcPr>
          <w:p w14:paraId="7D064CC8" w14:textId="77777777" w:rsidR="00942AB8" w:rsidRDefault="00942AB8">
            <w:bookmarkStart w:id="6" w:name="bloc_parties_gauche"/>
            <w:bookmarkEnd w:id="6"/>
          </w:p>
        </w:tc>
        <w:tc>
          <w:tcPr>
            <w:tcW w:w="4678" w:type="dxa"/>
            <w:gridSpan w:val="2"/>
          </w:tcPr>
          <w:p w14:paraId="75BC9C0C" w14:textId="77777777" w:rsidR="00942AB8" w:rsidRDefault="00942AB8"/>
        </w:tc>
      </w:tr>
      <w:tr w:rsidR="00942AB8" w14:paraId="3691D7D3" w14:textId="77777777" w:rsidTr="00E21768">
        <w:tc>
          <w:tcPr>
            <w:tcW w:w="4890" w:type="dxa"/>
            <w:gridSpan w:val="2"/>
          </w:tcPr>
          <w:p w14:paraId="375A6F0F" w14:textId="7B4D4E34" w:rsidR="00942AB8" w:rsidRDefault="004B206E">
            <w:pPr>
              <w:pStyle w:val="zSoquijdatNomPartieDem"/>
              <w:rPr>
                <w:b/>
              </w:rPr>
            </w:pPr>
            <w:r>
              <w:rPr>
                <w:b/>
              </w:rPr>
              <w:t>Luc Richard</w:t>
            </w:r>
          </w:p>
        </w:tc>
        <w:tc>
          <w:tcPr>
            <w:tcW w:w="4678" w:type="dxa"/>
            <w:gridSpan w:val="2"/>
          </w:tcPr>
          <w:p w14:paraId="23636120" w14:textId="77777777" w:rsidR="00942AB8" w:rsidRDefault="00942AB8"/>
        </w:tc>
      </w:tr>
      <w:tr w:rsidR="00942AB8" w14:paraId="47B42322" w14:textId="77777777" w:rsidTr="00E21768">
        <w:tc>
          <w:tcPr>
            <w:tcW w:w="4890" w:type="dxa"/>
            <w:gridSpan w:val="2"/>
          </w:tcPr>
          <w:p w14:paraId="14119345" w14:textId="1BE02947" w:rsidR="00942AB8" w:rsidRDefault="004B206E" w:rsidP="007B0DF2">
            <w:pPr>
              <w:pStyle w:val="zSoquijdatQtePartieDem"/>
              <w:tabs>
                <w:tab w:val="left" w:pos="3539"/>
              </w:tabs>
              <w:ind w:left="708"/>
            </w:pPr>
            <w:bookmarkStart w:id="7" w:name="partie_demanderesse"/>
            <w:bookmarkEnd w:id="7"/>
            <w:r>
              <w:t>Partie demanderesse</w:t>
            </w:r>
          </w:p>
        </w:tc>
        <w:tc>
          <w:tcPr>
            <w:tcW w:w="4678" w:type="dxa"/>
            <w:gridSpan w:val="2"/>
          </w:tcPr>
          <w:p w14:paraId="014B7AD6" w14:textId="77777777" w:rsidR="00942AB8" w:rsidRDefault="00942AB8"/>
        </w:tc>
      </w:tr>
      <w:tr w:rsidR="00942AB8" w14:paraId="401B0C26" w14:textId="77777777" w:rsidTr="00E21768">
        <w:tc>
          <w:tcPr>
            <w:tcW w:w="4890" w:type="dxa"/>
            <w:gridSpan w:val="2"/>
          </w:tcPr>
          <w:p w14:paraId="64B49C74" w14:textId="77777777" w:rsidR="00942AB8" w:rsidRDefault="00942AB8" w:rsidP="00E6363B"/>
        </w:tc>
        <w:tc>
          <w:tcPr>
            <w:tcW w:w="4678" w:type="dxa"/>
            <w:gridSpan w:val="2"/>
          </w:tcPr>
          <w:p w14:paraId="7FE2EFEB" w14:textId="77777777" w:rsidR="00942AB8" w:rsidRDefault="00942AB8"/>
        </w:tc>
      </w:tr>
      <w:tr w:rsidR="00942AB8" w14:paraId="1762DCBB" w14:textId="77777777" w:rsidTr="00E21768">
        <w:tc>
          <w:tcPr>
            <w:tcW w:w="4890" w:type="dxa"/>
            <w:gridSpan w:val="2"/>
          </w:tcPr>
          <w:p w14:paraId="68ADD85B" w14:textId="5F5E8454" w:rsidR="00942AB8" w:rsidRDefault="004B206E" w:rsidP="00D06652">
            <w:pPr>
              <w:pStyle w:val="zSoquijlblLienParties"/>
            </w:pPr>
            <w:r>
              <w:t>et</w:t>
            </w:r>
          </w:p>
        </w:tc>
        <w:tc>
          <w:tcPr>
            <w:tcW w:w="4678" w:type="dxa"/>
            <w:gridSpan w:val="2"/>
          </w:tcPr>
          <w:p w14:paraId="705210FE" w14:textId="77777777" w:rsidR="00942AB8" w:rsidRDefault="00942AB8"/>
        </w:tc>
      </w:tr>
      <w:tr w:rsidR="00942AB8" w14:paraId="1067ADBD" w14:textId="77777777" w:rsidTr="00E21768">
        <w:tc>
          <w:tcPr>
            <w:tcW w:w="4890" w:type="dxa"/>
            <w:gridSpan w:val="2"/>
          </w:tcPr>
          <w:p w14:paraId="46BAC089" w14:textId="77777777" w:rsidR="00942AB8" w:rsidRDefault="00942AB8"/>
        </w:tc>
        <w:tc>
          <w:tcPr>
            <w:tcW w:w="4678" w:type="dxa"/>
            <w:gridSpan w:val="2"/>
          </w:tcPr>
          <w:p w14:paraId="05791001" w14:textId="77777777" w:rsidR="00942AB8" w:rsidRDefault="00942AB8"/>
        </w:tc>
      </w:tr>
      <w:tr w:rsidR="00942AB8" w14:paraId="6098CF6B" w14:textId="77777777" w:rsidTr="00E21768">
        <w:tc>
          <w:tcPr>
            <w:tcW w:w="4890" w:type="dxa"/>
            <w:gridSpan w:val="2"/>
          </w:tcPr>
          <w:p w14:paraId="7480E80D" w14:textId="0B63A5C1" w:rsidR="00942AB8" w:rsidRDefault="004B206E">
            <w:pPr>
              <w:pStyle w:val="zSoquijdatNomPartieDef"/>
              <w:rPr>
                <w:b/>
              </w:rPr>
            </w:pPr>
            <w:r>
              <w:rPr>
                <w:b/>
              </w:rPr>
              <w:t>Ambulances Louiseville, une division de Dessercom inc.</w:t>
            </w:r>
          </w:p>
        </w:tc>
        <w:tc>
          <w:tcPr>
            <w:tcW w:w="4678" w:type="dxa"/>
            <w:gridSpan w:val="2"/>
          </w:tcPr>
          <w:p w14:paraId="10532400" w14:textId="77777777" w:rsidR="00942AB8" w:rsidRDefault="00942AB8"/>
        </w:tc>
      </w:tr>
      <w:tr w:rsidR="00942AB8" w14:paraId="1427A67B" w14:textId="77777777" w:rsidTr="00E21768">
        <w:tc>
          <w:tcPr>
            <w:tcW w:w="4890" w:type="dxa"/>
            <w:gridSpan w:val="2"/>
          </w:tcPr>
          <w:p w14:paraId="615A1748" w14:textId="4445BE64" w:rsidR="00942AB8" w:rsidRDefault="004B206E">
            <w:pPr>
              <w:pStyle w:val="zSoquijdatQtePartieDef"/>
              <w:ind w:left="708"/>
            </w:pPr>
            <w:r>
              <w:t>Partie mise en cause</w:t>
            </w:r>
          </w:p>
        </w:tc>
        <w:tc>
          <w:tcPr>
            <w:tcW w:w="4678" w:type="dxa"/>
            <w:gridSpan w:val="2"/>
          </w:tcPr>
          <w:p w14:paraId="583C1612" w14:textId="77777777" w:rsidR="00942AB8" w:rsidRDefault="00942AB8"/>
        </w:tc>
      </w:tr>
      <w:tr w:rsidR="00942AB8" w14:paraId="479B9AB6" w14:textId="77777777" w:rsidTr="00E21768">
        <w:tc>
          <w:tcPr>
            <w:tcW w:w="4890" w:type="dxa"/>
            <w:gridSpan w:val="2"/>
          </w:tcPr>
          <w:p w14:paraId="160480EE" w14:textId="77777777" w:rsidR="00942AB8" w:rsidRDefault="00942AB8"/>
        </w:tc>
        <w:tc>
          <w:tcPr>
            <w:tcW w:w="4678" w:type="dxa"/>
            <w:gridSpan w:val="2"/>
          </w:tcPr>
          <w:p w14:paraId="45D2EB59" w14:textId="77777777" w:rsidR="00942AB8" w:rsidRDefault="00942AB8"/>
        </w:tc>
      </w:tr>
    </w:tbl>
    <w:p w14:paraId="378B08BE" w14:textId="77777777" w:rsidR="00C74B6F" w:rsidRDefault="00C74B6F">
      <w:r>
        <w:t>______________________________________________________________________</w:t>
      </w:r>
    </w:p>
    <w:p w14:paraId="6BDB2595" w14:textId="77777777" w:rsidR="00C74B6F" w:rsidRDefault="00C74B6F"/>
    <w:p w14:paraId="513DA6AF" w14:textId="77777777" w:rsidR="00C74B6F" w:rsidRPr="005B0612" w:rsidRDefault="00C74B6F" w:rsidP="008B042E">
      <w:pPr>
        <w:jc w:val="center"/>
        <w:rPr>
          <w:b/>
          <w:bCs/>
        </w:rPr>
      </w:pPr>
      <w:bookmarkStart w:id="8" w:name="decision"/>
      <w:r w:rsidRPr="005B0612">
        <w:rPr>
          <w:b/>
          <w:bCs/>
        </w:rPr>
        <w:t>DÉCISION</w:t>
      </w:r>
      <w:bookmarkEnd w:id="8"/>
    </w:p>
    <w:p w14:paraId="45307498" w14:textId="77777777" w:rsidR="008F20EA" w:rsidRDefault="008F20EA" w:rsidP="008F20EA">
      <w:bookmarkStart w:id="9" w:name="separation"/>
      <w:bookmarkStart w:id="10" w:name="parag_1"/>
      <w:r>
        <w:t>______________________________________________________________________</w:t>
      </w:r>
    </w:p>
    <w:p w14:paraId="6EF5D012" w14:textId="77777777" w:rsidR="008F20EA" w:rsidRDefault="008F20EA" w:rsidP="008F20EA">
      <w:pPr>
        <w:pStyle w:val="corpsdedcision"/>
        <w:numPr>
          <w:ilvl w:val="0"/>
          <w:numId w:val="0"/>
        </w:numPr>
        <w:spacing w:before="360"/>
      </w:pPr>
      <w:bookmarkStart w:id="11" w:name="supprimer_apercu"/>
      <w:bookmarkEnd w:id="9"/>
      <w:r>
        <w:rPr>
          <w:b/>
          <w:bCs/>
          <w:u w:val="single"/>
        </w:rPr>
        <w:t>L’APERÇU</w:t>
      </w:r>
    </w:p>
    <w:bookmarkEnd w:id="11"/>
    <w:bookmarkEnd w:id="10"/>
    <w:p w14:paraId="605BD6B0" w14:textId="3125D604" w:rsidR="00A43B1D" w:rsidRDefault="003A39D1" w:rsidP="00A50CC3">
      <w:pPr>
        <w:pStyle w:val="corpsdedcision"/>
        <w:tabs>
          <w:tab w:val="clear" w:pos="360"/>
          <w:tab w:val="clear" w:pos="720"/>
          <w:tab w:val="num" w:pos="709"/>
        </w:tabs>
      </w:pPr>
      <w:r>
        <w:t>Monsieur</w:t>
      </w:r>
      <w:r w:rsidR="00A50CC3">
        <w:t> </w:t>
      </w:r>
      <w:r>
        <w:t>Luc</w:t>
      </w:r>
      <w:r w:rsidR="00A50CC3">
        <w:t> </w:t>
      </w:r>
      <w:r>
        <w:t xml:space="preserve">Richard </w:t>
      </w:r>
      <w:r w:rsidR="005F3EAD">
        <w:t xml:space="preserve">occupe un emploi </w:t>
      </w:r>
      <w:r w:rsidR="005F3EAD" w:rsidRPr="00190675">
        <w:t>d</w:t>
      </w:r>
      <w:r w:rsidR="00190675" w:rsidRPr="00190675">
        <w:t>’ambulancier</w:t>
      </w:r>
      <w:r w:rsidRPr="00190675">
        <w:t xml:space="preserve"> paramédic</w:t>
      </w:r>
      <w:r w:rsidR="00190675" w:rsidRPr="00190675">
        <w:t>al</w:t>
      </w:r>
      <w:r>
        <w:t xml:space="preserve"> pour les Ambulances Louiseville, une division de Dessercom inc.</w:t>
      </w:r>
      <w:r w:rsidR="00A43B1D">
        <w:t xml:space="preserve"> </w:t>
      </w:r>
    </w:p>
    <w:p w14:paraId="32403CCB" w14:textId="40EB3DC4" w:rsidR="00794F7E" w:rsidRDefault="0004353D" w:rsidP="00A50CC3">
      <w:pPr>
        <w:pStyle w:val="corpsdedcision"/>
        <w:tabs>
          <w:tab w:val="clear" w:pos="360"/>
          <w:tab w:val="clear" w:pos="720"/>
          <w:tab w:val="num" w:pos="709"/>
        </w:tabs>
      </w:pPr>
      <w:r>
        <w:t>En novembre</w:t>
      </w:r>
      <w:r w:rsidR="00A50CC3">
        <w:t> </w:t>
      </w:r>
      <w:r>
        <w:t xml:space="preserve">2022, il subit une brûlure au deuxième degré de la jambe gauche lorsqu’un café se </w:t>
      </w:r>
      <w:r w:rsidR="004A5AAE">
        <w:t>dé</w:t>
      </w:r>
      <w:r>
        <w:t>verse sur lui</w:t>
      </w:r>
      <w:r w:rsidRPr="0004353D">
        <w:t xml:space="preserve"> </w:t>
      </w:r>
      <w:r>
        <w:t>dans l’ambulance.</w:t>
      </w:r>
    </w:p>
    <w:p w14:paraId="75688369" w14:textId="00452D0E" w:rsidR="00397CFA" w:rsidRDefault="00794F7E" w:rsidP="00A50CC3">
      <w:pPr>
        <w:pStyle w:val="corpsdedcision"/>
        <w:tabs>
          <w:tab w:val="clear" w:pos="360"/>
          <w:tab w:val="clear" w:pos="720"/>
          <w:tab w:val="num" w:pos="709"/>
        </w:tabs>
      </w:pPr>
      <w:r>
        <w:t>Sa réclamation à la</w:t>
      </w:r>
      <w:r w:rsidR="00A50CC3">
        <w:t> </w:t>
      </w:r>
      <w:r>
        <w:t>Commission des normes, de l'équité, de la santé et de la sécurité du travail est refusée</w:t>
      </w:r>
      <w:r w:rsidR="00AE271B">
        <w:t xml:space="preserve"> au motif que cet événement n’est pas survenu par le fait ou à l’occasion du travail</w:t>
      </w:r>
      <w:r w:rsidR="00AE271B">
        <w:rPr>
          <w:rStyle w:val="Appelnotedebasdep"/>
        </w:rPr>
        <w:footnoteReference w:id="1"/>
      </w:r>
      <w:r w:rsidR="00AE271B">
        <w:t>. Cette décision est maintenue à la suite d’une révision administrative</w:t>
      </w:r>
      <w:r w:rsidR="00AE271B">
        <w:rPr>
          <w:rStyle w:val="Appelnotedebasdep"/>
        </w:rPr>
        <w:footnoteReference w:id="2"/>
      </w:r>
      <w:r w:rsidR="00AE271B">
        <w:t>, ce que conteste le travailleur devant le</w:t>
      </w:r>
      <w:r w:rsidR="00A50CC3">
        <w:t> </w:t>
      </w:r>
      <w:r w:rsidR="00AE271B">
        <w:t>Tribunal.</w:t>
      </w:r>
      <w:r w:rsidR="00397CFA">
        <w:t xml:space="preserve"> </w:t>
      </w:r>
      <w:r w:rsidR="002141AA">
        <w:t xml:space="preserve"> </w:t>
      </w:r>
    </w:p>
    <w:p w14:paraId="6FFC1E9F" w14:textId="5C89100F" w:rsidR="00400488" w:rsidRDefault="00400488" w:rsidP="00A50CC3">
      <w:pPr>
        <w:pStyle w:val="corpsdedcision"/>
        <w:tabs>
          <w:tab w:val="clear" w:pos="360"/>
          <w:tab w:val="clear" w:pos="720"/>
          <w:tab w:val="num" w:pos="709"/>
        </w:tabs>
      </w:pPr>
      <w:r w:rsidRPr="00400488">
        <w:t xml:space="preserve">Le travailleur </w:t>
      </w:r>
      <w:r>
        <w:t>demande d’infirmer la décision rendue par la</w:t>
      </w:r>
      <w:r w:rsidR="00A50CC3">
        <w:t> </w:t>
      </w:r>
      <w:r>
        <w:t>Commission et de reconnaître qu’il a subi une lésion professionnelle le</w:t>
      </w:r>
      <w:r w:rsidR="00A50CC3">
        <w:t> </w:t>
      </w:r>
      <w:r>
        <w:t>9</w:t>
      </w:r>
      <w:r w:rsidR="00A50CC3">
        <w:t> </w:t>
      </w:r>
      <w:r>
        <w:t>novembre</w:t>
      </w:r>
      <w:r w:rsidR="00A50CC3">
        <w:t> </w:t>
      </w:r>
      <w:r>
        <w:t>2022.</w:t>
      </w:r>
      <w:r w:rsidR="00575B50">
        <w:t xml:space="preserve"> Selon lui, l’accident dont il est victime survient à l’occasion de son travail.</w:t>
      </w:r>
    </w:p>
    <w:p w14:paraId="509D7B43" w14:textId="79694301" w:rsidR="005C4DB9" w:rsidRPr="00400488" w:rsidRDefault="00400488" w:rsidP="00A50CC3">
      <w:pPr>
        <w:pStyle w:val="corpsdedcision"/>
        <w:tabs>
          <w:tab w:val="clear" w:pos="360"/>
          <w:tab w:val="clear" w:pos="720"/>
          <w:tab w:val="num" w:pos="709"/>
        </w:tabs>
      </w:pPr>
      <w:r>
        <w:t>De son côté, l’employeur demande de maintenir la décision rendue par la</w:t>
      </w:r>
      <w:r w:rsidR="00A50CC3">
        <w:t> </w:t>
      </w:r>
      <w:r>
        <w:t xml:space="preserve">Commission. </w:t>
      </w:r>
      <w:r w:rsidR="000D73CA">
        <w:t xml:space="preserve">D’une part, il est d’avis que l’accident dont le travailleur a été victime n’est pas survenu à l’occasion de son travail. D’autre part, </w:t>
      </w:r>
      <w:r w:rsidR="00304A0B">
        <w:t xml:space="preserve">il argue que la blessure </w:t>
      </w:r>
      <w:r w:rsidR="005A0855">
        <w:t>subie résulte</w:t>
      </w:r>
      <w:r w:rsidR="00304A0B">
        <w:t xml:space="preserve"> </w:t>
      </w:r>
      <w:r>
        <w:t xml:space="preserve">uniquement de la négligence grossière et volontaire du travailleur. Conséquemment, ce dernier ne peut être victime d’une lésion professionnelle en l’instance. </w:t>
      </w:r>
    </w:p>
    <w:p w14:paraId="38152EEF" w14:textId="67A1ACE7" w:rsidR="003A39D1" w:rsidRDefault="00575B50" w:rsidP="00A50CC3">
      <w:pPr>
        <w:pStyle w:val="corpsdedcision"/>
        <w:tabs>
          <w:tab w:val="clear" w:pos="360"/>
          <w:tab w:val="clear" w:pos="720"/>
          <w:tab w:val="num" w:pos="709"/>
        </w:tabs>
      </w:pPr>
      <w:r>
        <w:t>Considérant le litige dont il est saisi et les prétentions des parties, le</w:t>
      </w:r>
      <w:r w:rsidR="00A50CC3">
        <w:t> </w:t>
      </w:r>
      <w:r w:rsidR="003A39D1" w:rsidRPr="00B652A9">
        <w:t xml:space="preserve">Tribunal doit </w:t>
      </w:r>
      <w:r w:rsidR="003A39D1">
        <w:t>répondre aux questions suivantes :</w:t>
      </w:r>
    </w:p>
    <w:p w14:paraId="1FB655CD" w14:textId="7D3A7686" w:rsidR="003A39D1" w:rsidRDefault="003A39D1" w:rsidP="00A50CC3">
      <w:pPr>
        <w:pStyle w:val="corpsdedcision"/>
        <w:numPr>
          <w:ilvl w:val="0"/>
          <w:numId w:val="12"/>
        </w:numPr>
        <w:tabs>
          <w:tab w:val="clear" w:pos="720"/>
          <w:tab w:val="num" w:pos="709"/>
        </w:tabs>
        <w:spacing w:after="120"/>
      </w:pPr>
      <w:r>
        <w:t xml:space="preserve">Le travailleur </w:t>
      </w:r>
      <w:r w:rsidR="00575B50">
        <w:t>a-t-</w:t>
      </w:r>
      <w:r>
        <w:t>il</w:t>
      </w:r>
      <w:r w:rsidR="00575B50">
        <w:t xml:space="preserve"> subi</w:t>
      </w:r>
      <w:r>
        <w:t xml:space="preserve"> </w:t>
      </w:r>
      <w:r w:rsidR="00304A0B">
        <w:t>une</w:t>
      </w:r>
      <w:r>
        <w:t xml:space="preserve"> lésion professionnelle </w:t>
      </w:r>
      <w:r w:rsidR="00304A0B">
        <w:t>le</w:t>
      </w:r>
      <w:r w:rsidR="00A50CC3">
        <w:t> </w:t>
      </w:r>
      <w:r w:rsidR="00304A0B">
        <w:t>9</w:t>
      </w:r>
      <w:r w:rsidR="00A50CC3">
        <w:t> </w:t>
      </w:r>
      <w:r w:rsidR="00304A0B">
        <w:t>novembre</w:t>
      </w:r>
      <w:r w:rsidR="00A50CC3">
        <w:t> </w:t>
      </w:r>
      <w:r w:rsidR="00304A0B">
        <w:t>2022</w:t>
      </w:r>
      <w:r>
        <w:t>?</w:t>
      </w:r>
    </w:p>
    <w:p w14:paraId="31065E2F" w14:textId="59CF898C" w:rsidR="003A39D1" w:rsidRPr="00323BEA" w:rsidRDefault="00532BDE" w:rsidP="00A50CC3">
      <w:pPr>
        <w:pStyle w:val="Titre3"/>
        <w:numPr>
          <w:ilvl w:val="0"/>
          <w:numId w:val="12"/>
        </w:numPr>
        <w:tabs>
          <w:tab w:val="num" w:pos="709"/>
        </w:tabs>
        <w:spacing w:after="360"/>
        <w:ind w:left="714" w:hanging="357"/>
        <w:jc w:val="both"/>
        <w:rPr>
          <w:b w:val="0"/>
          <w:bCs/>
        </w:rPr>
      </w:pPr>
      <w:r>
        <w:rPr>
          <w:b w:val="0"/>
          <w:bCs/>
        </w:rPr>
        <w:t>Dans l’affirmative</w:t>
      </w:r>
      <w:r w:rsidR="005A0855">
        <w:rPr>
          <w:b w:val="0"/>
          <w:bCs/>
        </w:rPr>
        <w:t xml:space="preserve">, la blessure </w:t>
      </w:r>
      <w:r w:rsidR="00B779F9">
        <w:rPr>
          <w:b w:val="0"/>
          <w:bCs/>
        </w:rPr>
        <w:t>est-elle survenue uniquement à cause de la négligence grossière et volontaire du travailleur</w:t>
      </w:r>
      <w:r w:rsidR="003A39D1" w:rsidRPr="00323BEA">
        <w:rPr>
          <w:b w:val="0"/>
          <w:bCs/>
        </w:rPr>
        <w:t>?</w:t>
      </w:r>
    </w:p>
    <w:p w14:paraId="65B808F1" w14:textId="1C5FF598" w:rsidR="003A39D1" w:rsidRDefault="003A39D1" w:rsidP="00A50CC3">
      <w:pPr>
        <w:pStyle w:val="corpsdedcision"/>
        <w:tabs>
          <w:tab w:val="clear" w:pos="360"/>
          <w:tab w:val="clear" w:pos="720"/>
          <w:tab w:val="num" w:pos="709"/>
        </w:tabs>
      </w:pPr>
      <w:r>
        <w:t>Pour les motifs qui suivent</w:t>
      </w:r>
      <w:r w:rsidR="00B779F9">
        <w:t>, la contestation du travailleur est accueillie. Ce dernier a subi une lésion professionnelle le</w:t>
      </w:r>
      <w:r w:rsidR="00A50CC3">
        <w:t> </w:t>
      </w:r>
      <w:r w:rsidR="00B779F9">
        <w:t>9</w:t>
      </w:r>
      <w:r w:rsidR="00A50CC3">
        <w:t> </w:t>
      </w:r>
      <w:r w:rsidR="00B779F9">
        <w:t>novembre</w:t>
      </w:r>
      <w:r w:rsidR="00A50CC3">
        <w:t> </w:t>
      </w:r>
      <w:r w:rsidR="00B779F9">
        <w:t>2022.</w:t>
      </w:r>
    </w:p>
    <w:p w14:paraId="0AE826A8" w14:textId="77777777" w:rsidR="00082A97" w:rsidRDefault="00082A97" w:rsidP="00A50CC3">
      <w:pPr>
        <w:pStyle w:val="corpsdedcision"/>
        <w:numPr>
          <w:ilvl w:val="0"/>
          <w:numId w:val="0"/>
        </w:numPr>
        <w:tabs>
          <w:tab w:val="clear" w:pos="720"/>
          <w:tab w:val="num" w:pos="709"/>
        </w:tabs>
        <w:rPr>
          <w:b/>
          <w:bCs/>
          <w:u w:val="single"/>
        </w:rPr>
      </w:pPr>
      <w:bookmarkStart w:id="12" w:name="supprimer_analyse"/>
      <w:r w:rsidRPr="00B51F99">
        <w:rPr>
          <w:b/>
          <w:bCs/>
          <w:u w:val="single"/>
        </w:rPr>
        <w:t>L</w:t>
      </w:r>
      <w:r>
        <w:rPr>
          <w:b/>
          <w:bCs/>
          <w:u w:val="single"/>
        </w:rPr>
        <w:t>’ANALYSE</w:t>
      </w:r>
    </w:p>
    <w:bookmarkEnd w:id="12"/>
    <w:p w14:paraId="0B2997A6" w14:textId="55AA5908" w:rsidR="00441EB0" w:rsidRDefault="00441EB0" w:rsidP="00A50CC3">
      <w:pPr>
        <w:pStyle w:val="Titre3"/>
        <w:tabs>
          <w:tab w:val="num" w:pos="709"/>
        </w:tabs>
        <w:jc w:val="both"/>
      </w:pPr>
      <w:r>
        <w:t>Le travailleur a-t-il subi une lésion professionnelle le</w:t>
      </w:r>
      <w:r w:rsidR="00A50CC3">
        <w:t> </w:t>
      </w:r>
      <w:r>
        <w:t>9</w:t>
      </w:r>
      <w:r w:rsidR="00A50CC3">
        <w:t> </w:t>
      </w:r>
      <w:r>
        <w:t>novembre</w:t>
      </w:r>
      <w:r w:rsidR="00A50CC3">
        <w:t> </w:t>
      </w:r>
      <w:r>
        <w:t>2022?</w:t>
      </w:r>
    </w:p>
    <w:p w14:paraId="17FF6F21" w14:textId="420F6630" w:rsidR="003A39D1" w:rsidRPr="003A39D1" w:rsidRDefault="003A39D1" w:rsidP="00A50CC3">
      <w:pPr>
        <w:pStyle w:val="corpsdedcision"/>
        <w:tabs>
          <w:tab w:val="clear" w:pos="360"/>
          <w:tab w:val="clear" w:pos="720"/>
          <w:tab w:val="num" w:pos="709"/>
        </w:tabs>
        <w:rPr>
          <w:szCs w:val="24"/>
          <w:lang w:eastAsia="fr-FR"/>
        </w:rPr>
      </w:pPr>
      <w:r w:rsidRPr="000B5070">
        <w:rPr>
          <w:lang w:eastAsia="fr-FR"/>
        </w:rPr>
        <w:t xml:space="preserve">La </w:t>
      </w:r>
      <w:r w:rsidRPr="0096754B">
        <w:rPr>
          <w:i/>
          <w:iCs/>
          <w:lang w:eastAsia="fr-FR"/>
        </w:rPr>
        <w:t xml:space="preserve">Loi </w:t>
      </w:r>
      <w:r w:rsidR="0096754B" w:rsidRPr="0096754B">
        <w:rPr>
          <w:i/>
          <w:iCs/>
          <w:lang w:eastAsia="fr-FR"/>
        </w:rPr>
        <w:t>sur les accidents du travail et les maladies professionnelles</w:t>
      </w:r>
      <w:r w:rsidR="0096754B">
        <w:rPr>
          <w:rStyle w:val="Appelnotedebasdep"/>
          <w:lang w:eastAsia="fr-FR"/>
        </w:rPr>
        <w:footnoteReference w:id="3"/>
      </w:r>
      <w:r w:rsidR="0096754B">
        <w:rPr>
          <w:lang w:eastAsia="fr-FR"/>
        </w:rPr>
        <w:t xml:space="preserve">, la Loi, </w:t>
      </w:r>
      <w:r w:rsidRPr="000B5070">
        <w:rPr>
          <w:lang w:eastAsia="fr-FR"/>
        </w:rPr>
        <w:t xml:space="preserve">définit la lésion professionnelle comme </w:t>
      </w:r>
      <w:r w:rsidRPr="003A39D1">
        <w:rPr>
          <w:rStyle w:val="Citationintgre"/>
          <w:i w:val="0"/>
          <w:iCs/>
          <w:sz w:val="24"/>
          <w:szCs w:val="24"/>
        </w:rPr>
        <w:t>«</w:t>
      </w:r>
      <w:r w:rsidRPr="000B5070">
        <w:rPr>
          <w:rStyle w:val="Citationintgre"/>
        </w:rPr>
        <w:t> une blessure ou une maladie qui survient par le fait ou à l'occasion d'un accident du travail, ou d’une maladie professionnelle, y compris la récidive, la rechute ou l'aggravation </w:t>
      </w:r>
      <w:r w:rsidRPr="003A39D1">
        <w:rPr>
          <w:rStyle w:val="Citationintgre"/>
          <w:i w:val="0"/>
          <w:iCs/>
          <w:sz w:val="24"/>
          <w:szCs w:val="24"/>
        </w:rPr>
        <w:t>»</w:t>
      </w:r>
      <w:r w:rsidRPr="000B5070">
        <w:rPr>
          <w:rStyle w:val="Appelnotedebasdep"/>
          <w:szCs w:val="24"/>
          <w:lang w:eastAsia="fr-FR"/>
        </w:rPr>
        <w:footnoteReference w:id="4"/>
      </w:r>
      <w:r w:rsidRPr="003A39D1">
        <w:rPr>
          <w:szCs w:val="24"/>
          <w:lang w:eastAsia="fr-FR"/>
        </w:rPr>
        <w:t>.</w:t>
      </w:r>
    </w:p>
    <w:p w14:paraId="508E7080" w14:textId="3FD3F579" w:rsidR="00E232AF" w:rsidRDefault="003A39D1" w:rsidP="00A50CC3">
      <w:pPr>
        <w:pStyle w:val="corpsdedcision"/>
        <w:tabs>
          <w:tab w:val="clear" w:pos="360"/>
          <w:tab w:val="clear" w:pos="720"/>
          <w:tab w:val="num" w:pos="709"/>
        </w:tabs>
        <w:rPr>
          <w:szCs w:val="24"/>
          <w:lang w:eastAsia="fr-FR"/>
        </w:rPr>
      </w:pPr>
      <w:r w:rsidRPr="003A39D1">
        <w:rPr>
          <w:iCs/>
          <w:szCs w:val="24"/>
          <w:lang w:eastAsia="fr-FR"/>
        </w:rPr>
        <w:t>Dans le présent dossier,</w:t>
      </w:r>
      <w:r w:rsidRPr="003A39D1">
        <w:rPr>
          <w:szCs w:val="24"/>
          <w:lang w:eastAsia="fr-FR"/>
        </w:rPr>
        <w:t xml:space="preserve"> l</w:t>
      </w:r>
      <w:r>
        <w:t>e travailleur ne prétend pas avoir subi une maladie professionnelle</w:t>
      </w:r>
      <w:r w:rsidR="00F85106">
        <w:t xml:space="preserve"> </w:t>
      </w:r>
      <w:r w:rsidR="0096754B">
        <w:t>ou</w:t>
      </w:r>
      <w:r w:rsidR="00F85106">
        <w:t xml:space="preserve"> une récidive, rechute ou aggravation</w:t>
      </w:r>
      <w:r>
        <w:t xml:space="preserve">. </w:t>
      </w:r>
      <w:r w:rsidR="0096754B">
        <w:t>Il demande plutôt de reconnaître la survenance d’un accident du travail.</w:t>
      </w:r>
    </w:p>
    <w:p w14:paraId="725265B5" w14:textId="3963BB26" w:rsidR="00E232AF" w:rsidRDefault="0096754B" w:rsidP="00E232AF">
      <w:pPr>
        <w:pStyle w:val="corpsdedcision"/>
        <w:rPr>
          <w:szCs w:val="24"/>
          <w:lang w:eastAsia="fr-FR"/>
        </w:rPr>
      </w:pPr>
      <w:r>
        <w:rPr>
          <w:rFonts w:cs="Arial"/>
          <w:color w:val="000000"/>
        </w:rPr>
        <w:t>C</w:t>
      </w:r>
      <w:r w:rsidR="003A39D1" w:rsidRPr="00E232AF">
        <w:rPr>
          <w:rFonts w:cs="Arial"/>
          <w:color w:val="000000"/>
        </w:rPr>
        <w:t xml:space="preserve">ette notion se définit </w:t>
      </w:r>
      <w:r w:rsidR="003A39D1" w:rsidRPr="000B5070">
        <w:rPr>
          <w:lang w:eastAsia="fr-FR"/>
        </w:rPr>
        <w:t xml:space="preserve">comme </w:t>
      </w:r>
      <w:r w:rsidR="003A39D1" w:rsidRPr="00E232AF">
        <w:rPr>
          <w:rStyle w:val="Citationintgre"/>
          <w:i w:val="0"/>
          <w:iCs/>
          <w:sz w:val="24"/>
          <w:szCs w:val="24"/>
        </w:rPr>
        <w:t>« </w:t>
      </w:r>
      <w:r w:rsidR="003A39D1" w:rsidRPr="000B5070">
        <w:rPr>
          <w:rStyle w:val="Citationintgre"/>
        </w:rPr>
        <w:t>un événement imprévu et soudain attribuable à toute cause, survenant à une personne par le fait ou à l'occasion de son travail et qui entraîne pour elle une lésion professionnelle</w:t>
      </w:r>
      <w:r w:rsidR="003A39D1">
        <w:rPr>
          <w:rStyle w:val="Citationintgre"/>
        </w:rPr>
        <w:t> </w:t>
      </w:r>
      <w:r w:rsidR="003A39D1" w:rsidRPr="00E232AF">
        <w:rPr>
          <w:rStyle w:val="Citationintgre"/>
          <w:sz w:val="24"/>
          <w:szCs w:val="24"/>
        </w:rPr>
        <w:t>»</w:t>
      </w:r>
      <w:r w:rsidR="003A39D1">
        <w:rPr>
          <w:rStyle w:val="Appelnotedebasdep"/>
          <w:iCs/>
          <w:szCs w:val="24"/>
          <w:lang w:eastAsia="fr-FR"/>
        </w:rPr>
        <w:footnoteReference w:id="5"/>
      </w:r>
      <w:r w:rsidR="003A39D1" w:rsidRPr="00E232AF">
        <w:rPr>
          <w:i/>
          <w:iCs/>
          <w:szCs w:val="24"/>
          <w:lang w:eastAsia="fr-FR"/>
        </w:rPr>
        <w:t>.</w:t>
      </w:r>
      <w:r w:rsidR="003A39D1" w:rsidRPr="00E232AF">
        <w:rPr>
          <w:szCs w:val="24"/>
          <w:lang w:eastAsia="fr-FR"/>
        </w:rPr>
        <w:t xml:space="preserve"> Le fardeau de démontrer ces trois conditions, de façon prépondérante, incombe au travailleur.</w:t>
      </w:r>
    </w:p>
    <w:p w14:paraId="343A9DCC" w14:textId="3B24145F" w:rsidR="00C027D2" w:rsidRDefault="00F67A98" w:rsidP="00C027D2">
      <w:pPr>
        <w:pStyle w:val="corpsdedcision"/>
        <w:rPr>
          <w:szCs w:val="24"/>
          <w:lang w:eastAsia="fr-FR"/>
        </w:rPr>
      </w:pPr>
      <w:r w:rsidRPr="00E232AF">
        <w:rPr>
          <w:rFonts w:cs="Arial"/>
          <w:color w:val="000000"/>
        </w:rPr>
        <w:t xml:space="preserve">Afin d’alléger ce fardeau de preuve, </w:t>
      </w:r>
      <w:r>
        <w:rPr>
          <w:lang w:eastAsia="fr-FR"/>
        </w:rPr>
        <w:t>l’article 28 de la</w:t>
      </w:r>
      <w:r w:rsidR="00A901B0">
        <w:rPr>
          <w:lang w:eastAsia="fr-FR"/>
        </w:rPr>
        <w:t> </w:t>
      </w:r>
      <w:r>
        <w:rPr>
          <w:lang w:eastAsia="fr-FR"/>
        </w:rPr>
        <w:t xml:space="preserve">Loi prévoit une présomption de lésion professionnelle en faveur du travailleur. Pour en </w:t>
      </w:r>
      <w:r w:rsidRPr="00CC2BEC">
        <w:rPr>
          <w:lang w:eastAsia="fr-FR"/>
        </w:rPr>
        <w:t>bénéficier, il doit démontrer par une preuve prépondérante avoir subi une blessure, laquelle survient sur les lieux du travail, alors qu’il effectue son travail.</w:t>
      </w:r>
      <w:r w:rsidR="004A4289">
        <w:rPr>
          <w:lang w:eastAsia="fr-FR"/>
        </w:rPr>
        <w:t xml:space="preserve"> </w:t>
      </w:r>
    </w:p>
    <w:p w14:paraId="41C92A36" w14:textId="792D0AC4" w:rsidR="00C027D2" w:rsidRDefault="004A4289" w:rsidP="00C027D2">
      <w:pPr>
        <w:pStyle w:val="corpsdedcision"/>
        <w:rPr>
          <w:szCs w:val="24"/>
          <w:lang w:eastAsia="fr-FR"/>
        </w:rPr>
      </w:pPr>
      <w:r w:rsidRPr="00C027D2">
        <w:rPr>
          <w:rFonts w:cs="Arial"/>
          <w:color w:val="000000"/>
        </w:rPr>
        <w:t>Or</w:t>
      </w:r>
      <w:r w:rsidR="004918A0" w:rsidRPr="00C027D2">
        <w:rPr>
          <w:rFonts w:cs="Arial"/>
          <w:color w:val="000000"/>
        </w:rPr>
        <w:t>, dans les circonstances du présent dossier, le</w:t>
      </w:r>
      <w:r w:rsidRPr="00C027D2">
        <w:rPr>
          <w:rFonts w:cs="Arial"/>
          <w:color w:val="000000"/>
        </w:rPr>
        <w:t xml:space="preserve"> travailleur ne prétend pas bénéficier de la présomption de lésion professionnelle. En effet, </w:t>
      </w:r>
      <w:r w:rsidR="000A71CA" w:rsidRPr="00C027D2">
        <w:rPr>
          <w:rFonts w:cs="Arial"/>
          <w:color w:val="000000"/>
        </w:rPr>
        <w:t xml:space="preserve">même si </w:t>
      </w:r>
      <w:r w:rsidR="00CE5FF6" w:rsidRPr="00C027D2">
        <w:rPr>
          <w:rFonts w:cs="Arial"/>
          <w:color w:val="000000"/>
        </w:rPr>
        <w:t>ce dernier a subi une</w:t>
      </w:r>
      <w:r w:rsidR="00A50A71" w:rsidRPr="00C027D2">
        <w:rPr>
          <w:rFonts w:cs="Arial"/>
          <w:color w:val="000000"/>
        </w:rPr>
        <w:t xml:space="preserve"> blessure</w:t>
      </w:r>
      <w:r w:rsidR="00EE6FEB" w:rsidRPr="00C027D2">
        <w:rPr>
          <w:rFonts w:cs="Arial"/>
          <w:color w:val="000000"/>
        </w:rPr>
        <w:t>, celle</w:t>
      </w:r>
      <w:r w:rsidR="00A901B0">
        <w:rPr>
          <w:rFonts w:cs="Arial"/>
          <w:color w:val="000000"/>
        </w:rPr>
        <w:noBreakHyphen/>
      </w:r>
      <w:r w:rsidR="00A50A71" w:rsidRPr="00C027D2">
        <w:rPr>
          <w:rFonts w:cs="Arial"/>
          <w:color w:val="000000"/>
        </w:rPr>
        <w:t>ci</w:t>
      </w:r>
      <w:r w:rsidR="00EE6FEB" w:rsidRPr="00C027D2">
        <w:rPr>
          <w:rFonts w:cs="Arial"/>
          <w:color w:val="000000"/>
        </w:rPr>
        <w:t xml:space="preserve"> n</w:t>
      </w:r>
      <w:r w:rsidR="00CE5FF6" w:rsidRPr="00C027D2">
        <w:rPr>
          <w:rFonts w:cs="Arial"/>
          <w:color w:val="000000"/>
        </w:rPr>
        <w:t xml:space="preserve">’est pas survenue en exécutant son travail.  </w:t>
      </w:r>
    </w:p>
    <w:p w14:paraId="74B881CC" w14:textId="4BABE4F5" w:rsidR="00C237E9" w:rsidRDefault="003339E1" w:rsidP="00C237E9">
      <w:pPr>
        <w:pStyle w:val="corpsdedcision"/>
        <w:rPr>
          <w:szCs w:val="24"/>
          <w:lang w:eastAsia="fr-FR"/>
        </w:rPr>
      </w:pPr>
      <w:r>
        <w:t xml:space="preserve">Il incombe donc </w:t>
      </w:r>
      <w:r w:rsidR="00353E98">
        <w:t xml:space="preserve">au travailleur </w:t>
      </w:r>
      <w:r>
        <w:t>de</w:t>
      </w:r>
      <w:r w:rsidR="00FC597A">
        <w:t xml:space="preserve"> dé</w:t>
      </w:r>
      <w:r>
        <w:t>montrer la survenance d’un</w:t>
      </w:r>
      <w:r w:rsidR="00FC597A">
        <w:t xml:space="preserve"> événement</w:t>
      </w:r>
      <w:r w:rsidR="00C027D2">
        <w:rPr>
          <w:lang w:eastAsia="fr-FR"/>
        </w:rPr>
        <w:t xml:space="preserve"> imprévu et soudain</w:t>
      </w:r>
      <w:r>
        <w:rPr>
          <w:lang w:eastAsia="fr-FR"/>
        </w:rPr>
        <w:t>,</w:t>
      </w:r>
      <w:r w:rsidR="00C027D2">
        <w:rPr>
          <w:lang w:eastAsia="fr-FR"/>
        </w:rPr>
        <w:t xml:space="preserve"> </w:t>
      </w:r>
      <w:r w:rsidR="00FC597A">
        <w:rPr>
          <w:lang w:eastAsia="fr-FR"/>
        </w:rPr>
        <w:t>par le fait ou à l’occasion d</w:t>
      </w:r>
      <w:r w:rsidR="00A25751">
        <w:rPr>
          <w:lang w:eastAsia="fr-FR"/>
        </w:rPr>
        <w:t>e son</w:t>
      </w:r>
      <w:r w:rsidR="00FC597A">
        <w:rPr>
          <w:lang w:eastAsia="fr-FR"/>
        </w:rPr>
        <w:t xml:space="preserve"> </w:t>
      </w:r>
      <w:r w:rsidR="00C027D2" w:rsidRPr="00B444C2">
        <w:rPr>
          <w:lang w:eastAsia="fr-FR"/>
        </w:rPr>
        <w:t>travail, ainsi qu’un</w:t>
      </w:r>
      <w:r w:rsidR="00C027D2">
        <w:rPr>
          <w:lang w:eastAsia="fr-FR"/>
        </w:rPr>
        <w:t xml:space="preserve"> lien de causalité entre celui</w:t>
      </w:r>
      <w:r w:rsidR="00C027D2">
        <w:rPr>
          <w:lang w:eastAsia="fr-FR"/>
        </w:rPr>
        <w:noBreakHyphen/>
        <w:t xml:space="preserve">ci et la </w:t>
      </w:r>
      <w:r w:rsidR="00FC597A">
        <w:rPr>
          <w:lang w:eastAsia="fr-FR"/>
        </w:rPr>
        <w:t xml:space="preserve">brûlure au deuxième degré </w:t>
      </w:r>
      <w:r w:rsidR="00FC597A">
        <w:t>de la jambe gauche.</w:t>
      </w:r>
    </w:p>
    <w:p w14:paraId="4E0EF60A" w14:textId="1DCC91AA" w:rsidR="002924EB" w:rsidRPr="002924EB" w:rsidRDefault="003339E1" w:rsidP="00D34CE9">
      <w:pPr>
        <w:pStyle w:val="corpsdedcision"/>
        <w:rPr>
          <w:szCs w:val="24"/>
          <w:lang w:eastAsia="fr-FR"/>
        </w:rPr>
      </w:pPr>
      <w:r w:rsidRPr="002924EB">
        <w:rPr>
          <w:rFonts w:cs="Arial"/>
          <w:color w:val="000000"/>
        </w:rPr>
        <w:t>À cet égard</w:t>
      </w:r>
      <w:r w:rsidR="0096754B" w:rsidRPr="002924EB">
        <w:rPr>
          <w:rFonts w:cs="Arial"/>
          <w:color w:val="000000"/>
        </w:rPr>
        <w:t>,</w:t>
      </w:r>
      <w:r w:rsidRPr="002924EB">
        <w:rPr>
          <w:rFonts w:cs="Arial"/>
          <w:color w:val="000000"/>
        </w:rPr>
        <w:t xml:space="preserve"> </w:t>
      </w:r>
      <w:r w:rsidR="0096754B" w:rsidRPr="002924EB">
        <w:rPr>
          <w:rFonts w:cs="Arial"/>
          <w:color w:val="000000"/>
        </w:rPr>
        <w:t>il n’</w:t>
      </w:r>
      <w:r w:rsidR="004A5AAE" w:rsidRPr="002924EB">
        <w:rPr>
          <w:rFonts w:cs="Arial"/>
          <w:color w:val="000000"/>
        </w:rPr>
        <w:t xml:space="preserve">y a pas de débat sur le fait que le café qui se déverse sur la jambe gauche du travailleur constitue un événement imprévu et soudain. Il n’est pas non plus remis en cause que cet événement est </w:t>
      </w:r>
      <w:r w:rsidR="00B24031" w:rsidRPr="002924EB">
        <w:rPr>
          <w:rFonts w:cs="Arial"/>
          <w:color w:val="000000"/>
        </w:rPr>
        <w:t xml:space="preserve">à </w:t>
      </w:r>
      <w:r w:rsidR="004A5AAE" w:rsidRPr="002924EB">
        <w:rPr>
          <w:rFonts w:cs="Arial"/>
          <w:color w:val="000000"/>
        </w:rPr>
        <w:t xml:space="preserve">l’origine de </w:t>
      </w:r>
      <w:r w:rsidRPr="002924EB">
        <w:rPr>
          <w:rFonts w:cs="Arial"/>
          <w:color w:val="000000"/>
        </w:rPr>
        <w:t>l</w:t>
      </w:r>
      <w:r w:rsidR="004A5AAE" w:rsidRPr="002924EB">
        <w:rPr>
          <w:rFonts w:cs="Arial"/>
          <w:color w:val="000000"/>
        </w:rPr>
        <w:t xml:space="preserve">a brûlure </w:t>
      </w:r>
      <w:r w:rsidR="004A5AAE">
        <w:t xml:space="preserve">au deuxième degré de </w:t>
      </w:r>
      <w:r>
        <w:t>s</w:t>
      </w:r>
      <w:r w:rsidR="004A5AAE">
        <w:t>a jambe gauche.</w:t>
      </w:r>
      <w:r>
        <w:t xml:space="preserve"> Il reste</w:t>
      </w:r>
      <w:r w:rsidR="00B24031" w:rsidRPr="002924EB">
        <w:rPr>
          <w:rFonts w:cs="Arial"/>
          <w:color w:val="000000"/>
        </w:rPr>
        <w:t xml:space="preserve"> </w:t>
      </w:r>
      <w:r w:rsidRPr="002924EB">
        <w:rPr>
          <w:rFonts w:cs="Arial"/>
          <w:color w:val="000000"/>
        </w:rPr>
        <w:t xml:space="preserve">seulement </w:t>
      </w:r>
      <w:r w:rsidR="00B24031" w:rsidRPr="002924EB">
        <w:rPr>
          <w:rFonts w:cs="Arial"/>
          <w:color w:val="000000"/>
        </w:rPr>
        <w:t>à déterminer si cet événement surv</w:t>
      </w:r>
      <w:r w:rsidRPr="002924EB">
        <w:rPr>
          <w:rFonts w:cs="Arial"/>
          <w:color w:val="000000"/>
        </w:rPr>
        <w:t>ient</w:t>
      </w:r>
      <w:r w:rsidR="00767050" w:rsidRPr="002924EB">
        <w:rPr>
          <w:rFonts w:cs="Arial"/>
          <w:color w:val="000000"/>
        </w:rPr>
        <w:t xml:space="preserve"> par le fait ou à l’occasion du travail.</w:t>
      </w:r>
    </w:p>
    <w:p w14:paraId="0EB27F44" w14:textId="0C1411CC" w:rsidR="00075721" w:rsidRPr="00075721" w:rsidRDefault="00353E98" w:rsidP="006D6C2D">
      <w:pPr>
        <w:pStyle w:val="corpsdedcision"/>
        <w:tabs>
          <w:tab w:val="num" w:pos="927"/>
        </w:tabs>
        <w:rPr>
          <w:szCs w:val="24"/>
          <w:lang w:eastAsia="fr-FR"/>
        </w:rPr>
      </w:pPr>
      <w:r w:rsidRPr="006D6C2D">
        <w:rPr>
          <w:szCs w:val="24"/>
          <w:lang w:eastAsia="fr-FR"/>
        </w:rPr>
        <w:t xml:space="preserve">Pour le travailleur, </w:t>
      </w:r>
      <w:r w:rsidRPr="006D6C2D">
        <w:rPr>
          <w:rFonts w:cs="Arial"/>
          <w:color w:val="000000"/>
        </w:rPr>
        <w:t xml:space="preserve">il est manifeste que l’événement </w:t>
      </w:r>
      <w:r w:rsidR="00ED1C44" w:rsidRPr="006D6C2D">
        <w:rPr>
          <w:rFonts w:cs="Arial"/>
          <w:color w:val="000000"/>
        </w:rPr>
        <w:t>du 9</w:t>
      </w:r>
      <w:r w:rsidR="00A901B0">
        <w:rPr>
          <w:rFonts w:cs="Arial"/>
          <w:color w:val="000000"/>
        </w:rPr>
        <w:t> </w:t>
      </w:r>
      <w:r w:rsidR="00ED1C44" w:rsidRPr="006D6C2D">
        <w:rPr>
          <w:rFonts w:cs="Arial"/>
          <w:color w:val="000000"/>
        </w:rPr>
        <w:t>novembre</w:t>
      </w:r>
      <w:r w:rsidR="00A901B0">
        <w:rPr>
          <w:rFonts w:cs="Arial"/>
          <w:color w:val="000000"/>
        </w:rPr>
        <w:t> </w:t>
      </w:r>
      <w:r w:rsidR="00ED1C44" w:rsidRPr="006D6C2D">
        <w:rPr>
          <w:rFonts w:cs="Arial"/>
          <w:color w:val="000000"/>
        </w:rPr>
        <w:t>2022</w:t>
      </w:r>
      <w:r w:rsidRPr="006D6C2D">
        <w:rPr>
          <w:rFonts w:cs="Arial"/>
          <w:color w:val="000000"/>
        </w:rPr>
        <w:t xml:space="preserve"> survient à l’occasion de son travail. </w:t>
      </w:r>
      <w:r w:rsidR="00F51E71">
        <w:rPr>
          <w:rFonts w:cs="Arial"/>
          <w:color w:val="000000"/>
        </w:rPr>
        <w:t>Pour appuyer</w:t>
      </w:r>
      <w:r w:rsidR="00075721">
        <w:rPr>
          <w:rFonts w:cs="Arial"/>
          <w:color w:val="000000"/>
        </w:rPr>
        <w:t xml:space="preserve"> ses prétentions, i</w:t>
      </w:r>
      <w:r w:rsidR="002924EB" w:rsidRPr="006D6C2D">
        <w:rPr>
          <w:rFonts w:cs="Arial"/>
          <w:color w:val="000000"/>
        </w:rPr>
        <w:t xml:space="preserve">l </w:t>
      </w:r>
      <w:r w:rsidRPr="006D6C2D">
        <w:rPr>
          <w:rFonts w:cs="Arial"/>
          <w:color w:val="000000"/>
        </w:rPr>
        <w:t>cite</w:t>
      </w:r>
      <w:r w:rsidR="00075721">
        <w:rPr>
          <w:rFonts w:cs="Arial"/>
          <w:color w:val="000000"/>
        </w:rPr>
        <w:t xml:space="preserve"> quatre</w:t>
      </w:r>
      <w:r w:rsidRPr="006D6C2D">
        <w:rPr>
          <w:rFonts w:cs="Arial"/>
          <w:color w:val="000000"/>
        </w:rPr>
        <w:t xml:space="preserve"> décisions rendues par le Tribunal</w:t>
      </w:r>
      <w:r>
        <w:rPr>
          <w:rStyle w:val="Appelnotedebasdep"/>
          <w:rFonts w:cs="Arial"/>
          <w:color w:val="000000"/>
        </w:rPr>
        <w:footnoteReference w:id="6"/>
      </w:r>
      <w:r w:rsidRPr="006D6C2D">
        <w:rPr>
          <w:rFonts w:cs="Arial"/>
          <w:color w:val="000000"/>
        </w:rPr>
        <w:t>.</w:t>
      </w:r>
      <w:r w:rsidR="006D6C2D">
        <w:rPr>
          <w:rFonts w:cs="Arial"/>
          <w:color w:val="000000"/>
        </w:rPr>
        <w:t xml:space="preserve"> </w:t>
      </w:r>
    </w:p>
    <w:p w14:paraId="717B2248" w14:textId="43CE0A04" w:rsidR="006D6C2D" w:rsidRDefault="00D23244" w:rsidP="006D6C2D">
      <w:pPr>
        <w:pStyle w:val="corpsdedcision"/>
        <w:tabs>
          <w:tab w:val="num" w:pos="927"/>
        </w:tabs>
        <w:rPr>
          <w:szCs w:val="24"/>
          <w:lang w:eastAsia="fr-FR"/>
        </w:rPr>
      </w:pPr>
      <w:r>
        <w:rPr>
          <w:rFonts w:cs="Arial"/>
          <w:color w:val="000000"/>
        </w:rPr>
        <w:t>L</w:t>
      </w:r>
      <w:r w:rsidR="00353E98" w:rsidRPr="006D6C2D">
        <w:rPr>
          <w:rFonts w:cs="Arial"/>
          <w:color w:val="000000"/>
        </w:rPr>
        <w:t>’employeur</w:t>
      </w:r>
      <w:r>
        <w:rPr>
          <w:rFonts w:cs="Arial"/>
          <w:color w:val="000000"/>
        </w:rPr>
        <w:t xml:space="preserve"> </w:t>
      </w:r>
      <w:r w:rsidR="00353E98" w:rsidRPr="006D6C2D">
        <w:rPr>
          <w:rFonts w:cs="Arial"/>
          <w:color w:val="000000"/>
        </w:rPr>
        <w:t>n</w:t>
      </w:r>
      <w:r w:rsidR="00075721">
        <w:rPr>
          <w:rFonts w:cs="Arial"/>
          <w:color w:val="000000"/>
        </w:rPr>
        <w:t>e partage pas ce point de vue</w:t>
      </w:r>
      <w:r w:rsidR="00353E98" w:rsidRPr="006D6C2D">
        <w:rPr>
          <w:rFonts w:cs="Arial"/>
          <w:color w:val="000000"/>
        </w:rPr>
        <w:t xml:space="preserve">. Selon lui, l’achat de cafés est une activité personnelle, laquelle n’est pas connexe ni utile à l’accomplissement de son travail. À l’appui de sa position, il dépose </w:t>
      </w:r>
      <w:r w:rsidR="00075721">
        <w:rPr>
          <w:rFonts w:cs="Arial"/>
          <w:color w:val="000000"/>
        </w:rPr>
        <w:t>trois</w:t>
      </w:r>
      <w:r w:rsidR="006B4013">
        <w:rPr>
          <w:rFonts w:cs="Arial"/>
          <w:color w:val="000000"/>
        </w:rPr>
        <w:t xml:space="preserve"> décisions</w:t>
      </w:r>
      <w:r w:rsidR="00353E98" w:rsidRPr="006D6C2D">
        <w:rPr>
          <w:rFonts w:cs="Arial"/>
          <w:color w:val="000000"/>
        </w:rPr>
        <w:t xml:space="preserve"> rendues par le Tribunal</w:t>
      </w:r>
      <w:r w:rsidR="00353E98">
        <w:rPr>
          <w:rStyle w:val="Appelnotedebasdep"/>
          <w:rFonts w:cs="Arial"/>
          <w:color w:val="000000"/>
        </w:rPr>
        <w:footnoteReference w:id="7"/>
      </w:r>
      <w:r w:rsidR="00353E98" w:rsidRPr="006D6C2D">
        <w:rPr>
          <w:rFonts w:cs="Arial"/>
          <w:color w:val="000000"/>
        </w:rPr>
        <w:t>.</w:t>
      </w:r>
    </w:p>
    <w:p w14:paraId="0145B067" w14:textId="77777777" w:rsidR="006D6C2D" w:rsidRDefault="00353E98" w:rsidP="006D6C2D">
      <w:pPr>
        <w:pStyle w:val="corpsdedcision"/>
        <w:tabs>
          <w:tab w:val="num" w:pos="927"/>
        </w:tabs>
        <w:rPr>
          <w:szCs w:val="24"/>
          <w:lang w:eastAsia="fr-FR"/>
        </w:rPr>
      </w:pPr>
      <w:r w:rsidRPr="006D6C2D">
        <w:rPr>
          <w:szCs w:val="24"/>
          <w:lang w:eastAsia="fr-FR"/>
        </w:rPr>
        <w:t>Après analyse</w:t>
      </w:r>
      <w:r w:rsidR="006D6C2D">
        <w:rPr>
          <w:szCs w:val="24"/>
          <w:lang w:eastAsia="fr-FR"/>
        </w:rPr>
        <w:t xml:space="preserve">, la preuve prépondérante démontre que la </w:t>
      </w:r>
      <w:r w:rsidR="006D6C2D">
        <w:t>brûlure au deuxième degré de la jambe gauche</w:t>
      </w:r>
      <w:r w:rsidR="006D6C2D">
        <w:rPr>
          <w:szCs w:val="24"/>
          <w:lang w:eastAsia="fr-FR"/>
        </w:rPr>
        <w:t xml:space="preserve"> du travailleur survient à l’occasion de son travail. </w:t>
      </w:r>
      <w:r w:rsidRPr="006D6C2D">
        <w:rPr>
          <w:szCs w:val="24"/>
          <w:lang w:eastAsia="fr-FR"/>
        </w:rPr>
        <w:t>Voici pourquoi.</w:t>
      </w:r>
    </w:p>
    <w:p w14:paraId="0A7BF931" w14:textId="4B3220A5" w:rsidR="00161C3D" w:rsidRPr="00D01510" w:rsidRDefault="00212464" w:rsidP="006D6C2D">
      <w:pPr>
        <w:pStyle w:val="corpsdedcision"/>
        <w:tabs>
          <w:tab w:val="num" w:pos="927"/>
        </w:tabs>
        <w:rPr>
          <w:szCs w:val="24"/>
          <w:lang w:eastAsia="fr-FR"/>
        </w:rPr>
      </w:pPr>
      <w:r w:rsidRPr="006D6C2D">
        <w:rPr>
          <w:rFonts w:cs="Arial"/>
          <w:color w:val="000000"/>
        </w:rPr>
        <w:t xml:space="preserve">La notion d’accident survenu </w:t>
      </w:r>
      <w:r w:rsidRPr="00D01510">
        <w:rPr>
          <w:rFonts w:cs="Arial"/>
          <w:color w:val="000000"/>
        </w:rPr>
        <w:t>«</w:t>
      </w:r>
      <w:r w:rsidR="00D01510">
        <w:rPr>
          <w:rFonts w:cs="Arial"/>
          <w:i/>
          <w:iCs/>
          <w:color w:val="000000"/>
        </w:rPr>
        <w:t> </w:t>
      </w:r>
      <w:r w:rsidRPr="00D01510">
        <w:rPr>
          <w:rFonts w:cs="Arial"/>
          <w:i/>
          <w:iCs/>
          <w:color w:val="000000"/>
          <w:sz w:val="22"/>
          <w:szCs w:val="22"/>
        </w:rPr>
        <w:t>à l’occasion du travail</w:t>
      </w:r>
      <w:r w:rsidR="00D01510">
        <w:rPr>
          <w:rFonts w:cs="Arial"/>
          <w:i/>
          <w:iCs/>
          <w:color w:val="000000"/>
        </w:rPr>
        <w:t> </w:t>
      </w:r>
      <w:r w:rsidRPr="00D01510">
        <w:rPr>
          <w:rFonts w:cs="Arial"/>
          <w:color w:val="000000"/>
        </w:rPr>
        <w:t>»</w:t>
      </w:r>
      <w:r w:rsidRPr="006D6C2D">
        <w:rPr>
          <w:rFonts w:cs="Arial"/>
          <w:color w:val="000000"/>
        </w:rPr>
        <w:t xml:space="preserve"> n’est pas définie à la</w:t>
      </w:r>
      <w:r w:rsidR="00D01510">
        <w:rPr>
          <w:rFonts w:cs="Arial"/>
          <w:color w:val="000000"/>
        </w:rPr>
        <w:t> </w:t>
      </w:r>
      <w:r w:rsidRPr="006D6C2D">
        <w:rPr>
          <w:rFonts w:cs="Arial"/>
          <w:color w:val="000000"/>
        </w:rPr>
        <w:t>Loi.</w:t>
      </w:r>
      <w:r w:rsidR="005B0269" w:rsidRPr="006D6C2D">
        <w:rPr>
          <w:rFonts w:cs="Arial"/>
          <w:color w:val="000000"/>
        </w:rPr>
        <w:t xml:space="preserve"> </w:t>
      </w:r>
      <w:r w:rsidR="006B4013">
        <w:rPr>
          <w:rFonts w:cs="Arial"/>
          <w:color w:val="000000"/>
        </w:rPr>
        <w:t xml:space="preserve">L’affaire </w:t>
      </w:r>
      <w:r w:rsidR="006B4013" w:rsidRPr="006B4013">
        <w:rPr>
          <w:rFonts w:cs="Arial"/>
          <w:i/>
          <w:iCs/>
          <w:color w:val="000000"/>
        </w:rPr>
        <w:t>Plomberie &amp; Chauffage Plombec inc.</w:t>
      </w:r>
      <w:r w:rsidR="006B4013">
        <w:rPr>
          <w:rFonts w:cs="Arial"/>
          <w:color w:val="000000"/>
        </w:rPr>
        <w:t xml:space="preserve"> </w:t>
      </w:r>
      <w:r w:rsidR="006B4013" w:rsidRPr="00190675">
        <w:rPr>
          <w:rFonts w:cs="Arial"/>
          <w:color w:val="000000"/>
        </w:rPr>
        <w:t xml:space="preserve">et </w:t>
      </w:r>
      <w:r w:rsidR="006B4013" w:rsidRPr="00190675">
        <w:rPr>
          <w:rFonts w:cs="Arial"/>
          <w:i/>
          <w:iCs/>
          <w:color w:val="000000"/>
        </w:rPr>
        <w:t>De</w:t>
      </w:r>
      <w:r w:rsidR="00D01510" w:rsidRPr="00190675">
        <w:rPr>
          <w:rFonts w:cs="Arial"/>
          <w:i/>
          <w:iCs/>
          <w:color w:val="000000"/>
        </w:rPr>
        <w:t>s</w:t>
      </w:r>
      <w:r w:rsidR="006B4013" w:rsidRPr="00190675">
        <w:rPr>
          <w:rFonts w:cs="Arial"/>
          <w:i/>
          <w:iCs/>
          <w:color w:val="000000"/>
        </w:rPr>
        <w:t>longchamps</w:t>
      </w:r>
      <w:r w:rsidR="006B4013" w:rsidRPr="00190675">
        <w:rPr>
          <w:rStyle w:val="Appelnotedebasdep"/>
          <w:rFonts w:cs="Arial"/>
          <w:color w:val="000000"/>
        </w:rPr>
        <w:footnoteReference w:id="8"/>
      </w:r>
      <w:r w:rsidR="006B4013" w:rsidRPr="00190675">
        <w:rPr>
          <w:rFonts w:cs="Arial"/>
          <w:color w:val="000000"/>
        </w:rPr>
        <w:t>, encore citée aujourd’hui</w:t>
      </w:r>
      <w:r w:rsidR="00161C3D" w:rsidRPr="00190675">
        <w:rPr>
          <w:rStyle w:val="Appelnotedebasdep"/>
          <w:rFonts w:cs="Arial"/>
          <w:color w:val="000000"/>
        </w:rPr>
        <w:footnoteReference w:id="9"/>
      </w:r>
      <w:r w:rsidR="006B4013" w:rsidRPr="00190675">
        <w:rPr>
          <w:rFonts w:cs="Arial"/>
          <w:color w:val="000000"/>
        </w:rPr>
        <w:t>, énonce les principaux critères d’analyse pour déterminer si</w:t>
      </w:r>
      <w:r w:rsidR="006B4013">
        <w:rPr>
          <w:rFonts w:cs="Arial"/>
          <w:color w:val="000000"/>
        </w:rPr>
        <w:t xml:space="preserve"> un événement est survenu à l’occasion du travail. Ces critères sont les suivants : </w:t>
      </w:r>
    </w:p>
    <w:p w14:paraId="58620E68" w14:textId="6E7AAE71" w:rsidR="00161C3D" w:rsidRDefault="00D01510" w:rsidP="00E20B04">
      <w:pPr>
        <w:pStyle w:val="citation"/>
        <w:spacing w:after="120"/>
        <w:rPr>
          <w:rFonts w:cs="Arial"/>
          <w:color w:val="000000"/>
        </w:rPr>
      </w:pPr>
      <w:r>
        <w:rPr>
          <w:lang w:eastAsia="fr-FR"/>
        </w:rPr>
        <w:t>a)</w:t>
      </w:r>
      <w:r>
        <w:rPr>
          <w:lang w:eastAsia="fr-FR"/>
        </w:rPr>
        <w:tab/>
      </w:r>
      <w:r w:rsidR="00161C3D" w:rsidRPr="00190675">
        <w:rPr>
          <w:rFonts w:cs="Arial"/>
          <w:color w:val="000000"/>
        </w:rPr>
        <w:t>le lie</w:t>
      </w:r>
      <w:r w:rsidR="0075104C" w:rsidRPr="00190675">
        <w:rPr>
          <w:rFonts w:cs="Arial"/>
          <w:color w:val="000000"/>
        </w:rPr>
        <w:t>u</w:t>
      </w:r>
      <w:r w:rsidR="00161C3D" w:rsidRPr="00190675">
        <w:rPr>
          <w:rFonts w:cs="Arial"/>
          <w:color w:val="000000"/>
        </w:rPr>
        <w:t xml:space="preserve"> de l’événement accidentel</w:t>
      </w:r>
      <w:r w:rsidR="00161C3D">
        <w:rPr>
          <w:rFonts w:cs="Arial"/>
          <w:color w:val="000000"/>
        </w:rPr>
        <w:t>;</w:t>
      </w:r>
    </w:p>
    <w:p w14:paraId="4C0E2F8F" w14:textId="2A472A41" w:rsidR="00161C3D" w:rsidRDefault="00D01510" w:rsidP="00E20B04">
      <w:pPr>
        <w:pStyle w:val="citation"/>
        <w:spacing w:after="120"/>
        <w:rPr>
          <w:rFonts w:cs="Arial"/>
          <w:color w:val="000000"/>
        </w:rPr>
      </w:pPr>
      <w:r>
        <w:rPr>
          <w:rFonts w:cs="Arial"/>
          <w:color w:val="000000"/>
        </w:rPr>
        <w:t>b)</w:t>
      </w:r>
      <w:r>
        <w:rPr>
          <w:rFonts w:cs="Arial"/>
          <w:color w:val="000000"/>
        </w:rPr>
        <w:tab/>
      </w:r>
      <w:r w:rsidR="00161C3D">
        <w:rPr>
          <w:rFonts w:cs="Arial"/>
          <w:color w:val="000000"/>
        </w:rPr>
        <w:t>le moment de l’événement accidentel;</w:t>
      </w:r>
    </w:p>
    <w:p w14:paraId="58403EC8" w14:textId="64C8640F" w:rsidR="00161C3D" w:rsidRDefault="00E20B04" w:rsidP="00E20B04">
      <w:pPr>
        <w:pStyle w:val="citation"/>
        <w:spacing w:after="120"/>
        <w:ind w:left="1418" w:hanging="698"/>
        <w:rPr>
          <w:rFonts w:cs="Arial"/>
          <w:color w:val="000000"/>
        </w:rPr>
      </w:pPr>
      <w:r>
        <w:rPr>
          <w:rFonts w:cs="Arial"/>
          <w:color w:val="000000"/>
        </w:rPr>
        <w:t>c)</w:t>
      </w:r>
      <w:r>
        <w:rPr>
          <w:rFonts w:cs="Arial"/>
          <w:color w:val="000000"/>
        </w:rPr>
        <w:tab/>
      </w:r>
      <w:r w:rsidR="00161C3D">
        <w:rPr>
          <w:rFonts w:cs="Arial"/>
          <w:color w:val="000000"/>
        </w:rPr>
        <w:t>la rémunération de l’activité exercée par le travailleur au moment de l’événement accidentel;</w:t>
      </w:r>
    </w:p>
    <w:p w14:paraId="4930E7D7" w14:textId="7878331E" w:rsidR="00161C3D" w:rsidRDefault="00E20B04" w:rsidP="00E20B04">
      <w:pPr>
        <w:pStyle w:val="citation"/>
        <w:spacing w:after="120"/>
        <w:ind w:left="1418" w:hanging="698"/>
        <w:rPr>
          <w:rFonts w:cs="Arial"/>
          <w:color w:val="000000"/>
        </w:rPr>
      </w:pPr>
      <w:r>
        <w:rPr>
          <w:rFonts w:cs="Arial"/>
          <w:color w:val="000000"/>
        </w:rPr>
        <w:t>d)</w:t>
      </w:r>
      <w:r>
        <w:rPr>
          <w:rFonts w:cs="Arial"/>
          <w:color w:val="000000"/>
        </w:rPr>
        <w:tab/>
      </w:r>
      <w:r w:rsidR="00161C3D">
        <w:rPr>
          <w:rFonts w:cs="Arial"/>
          <w:color w:val="000000"/>
        </w:rPr>
        <w:t>l’existence et le degré d</w:t>
      </w:r>
      <w:r w:rsidR="005E4D8D">
        <w:rPr>
          <w:rFonts w:cs="Arial"/>
          <w:color w:val="000000"/>
        </w:rPr>
        <w:t>’autorité ou de</w:t>
      </w:r>
      <w:r w:rsidR="00161C3D">
        <w:rPr>
          <w:rFonts w:cs="Arial"/>
          <w:color w:val="000000"/>
        </w:rPr>
        <w:t xml:space="preserve"> subordination</w:t>
      </w:r>
      <w:r w:rsidR="005E4D8D">
        <w:rPr>
          <w:rFonts w:cs="Arial"/>
          <w:color w:val="000000"/>
        </w:rPr>
        <w:t xml:space="preserve"> de l’employeur lorsque </w:t>
      </w:r>
      <w:r w:rsidR="005E4D8D" w:rsidRPr="00190675">
        <w:rPr>
          <w:rFonts w:cs="Arial"/>
          <w:color w:val="000000"/>
        </w:rPr>
        <w:t>l’événement</w:t>
      </w:r>
      <w:r w:rsidR="00D01510" w:rsidRPr="00190675">
        <w:rPr>
          <w:rFonts w:cs="Arial"/>
          <w:color w:val="000000"/>
        </w:rPr>
        <w:t xml:space="preserve"> accidentel</w:t>
      </w:r>
      <w:r w:rsidR="005E4D8D" w:rsidRPr="00190675">
        <w:rPr>
          <w:rFonts w:cs="Arial"/>
          <w:color w:val="000000"/>
        </w:rPr>
        <w:t xml:space="preserve"> ne survient</w:t>
      </w:r>
      <w:r w:rsidR="005E4D8D">
        <w:rPr>
          <w:rFonts w:cs="Arial"/>
          <w:color w:val="000000"/>
        </w:rPr>
        <w:t>, ni sur les lieux, ni durant les heures du travail;</w:t>
      </w:r>
    </w:p>
    <w:p w14:paraId="075356DD" w14:textId="790C81E3" w:rsidR="005E4D8D" w:rsidRDefault="00E20B04" w:rsidP="00E20B04">
      <w:pPr>
        <w:pStyle w:val="citation"/>
        <w:spacing w:after="120"/>
        <w:ind w:left="1418" w:hanging="698"/>
        <w:rPr>
          <w:rFonts w:cs="Arial"/>
          <w:color w:val="000000"/>
        </w:rPr>
      </w:pPr>
      <w:r>
        <w:rPr>
          <w:rFonts w:cs="Arial"/>
          <w:color w:val="000000"/>
        </w:rPr>
        <w:t>e)</w:t>
      </w:r>
      <w:r>
        <w:rPr>
          <w:rFonts w:cs="Arial"/>
          <w:color w:val="000000"/>
        </w:rPr>
        <w:tab/>
      </w:r>
      <w:r w:rsidR="005E4D8D">
        <w:rPr>
          <w:rFonts w:cs="Arial"/>
          <w:color w:val="000000"/>
        </w:rPr>
        <w:t>la finalité de l’activité exercée par le travailleur au moment de l’événement accidentel, qu’elle soit incidente, accessoire ou facultative à ses conditions de travail;</w:t>
      </w:r>
    </w:p>
    <w:p w14:paraId="72558AAC" w14:textId="518AFE81" w:rsidR="00161C3D" w:rsidRPr="005E4D8D" w:rsidRDefault="00E20B04" w:rsidP="00E20B04">
      <w:pPr>
        <w:pStyle w:val="citation"/>
        <w:spacing w:after="360"/>
        <w:ind w:left="1418" w:hanging="698"/>
        <w:rPr>
          <w:szCs w:val="24"/>
          <w:lang w:eastAsia="fr-FR"/>
        </w:rPr>
      </w:pPr>
      <w:r>
        <w:rPr>
          <w:rFonts w:cs="Arial"/>
          <w:color w:val="000000"/>
        </w:rPr>
        <w:t>f)</w:t>
      </w:r>
      <w:r>
        <w:rPr>
          <w:rFonts w:cs="Arial"/>
          <w:color w:val="000000"/>
        </w:rPr>
        <w:tab/>
      </w:r>
      <w:r w:rsidR="00161C3D" w:rsidRPr="005E4D8D">
        <w:rPr>
          <w:rFonts w:cs="Arial"/>
          <w:color w:val="000000"/>
          <w:szCs w:val="24"/>
        </w:rPr>
        <w:t>le caractère de connexité et d'utilité relative de</w:t>
      </w:r>
      <w:r w:rsidR="005E4D8D" w:rsidRPr="005E4D8D">
        <w:rPr>
          <w:rFonts w:cs="Arial"/>
          <w:color w:val="000000"/>
          <w:szCs w:val="24"/>
        </w:rPr>
        <w:t xml:space="preserve"> </w:t>
      </w:r>
      <w:r w:rsidR="00161C3D" w:rsidRPr="00161C3D">
        <w:rPr>
          <w:rFonts w:cs="Arial"/>
          <w:color w:val="000000"/>
          <w:szCs w:val="24"/>
        </w:rPr>
        <w:t>l'activité du travailleur au regard de l'accomplissement du</w:t>
      </w:r>
      <w:r w:rsidR="005E4D8D">
        <w:rPr>
          <w:rFonts w:cs="Arial"/>
          <w:color w:val="000000"/>
          <w:szCs w:val="24"/>
        </w:rPr>
        <w:t xml:space="preserve"> </w:t>
      </w:r>
      <w:r w:rsidR="00161C3D" w:rsidRPr="005E4D8D">
        <w:rPr>
          <w:rFonts w:cs="Arial"/>
          <w:color w:val="000000"/>
          <w:szCs w:val="24"/>
        </w:rPr>
        <w:t>travail.</w:t>
      </w:r>
    </w:p>
    <w:p w14:paraId="2498349F" w14:textId="73AC3227" w:rsidR="00497C53" w:rsidRDefault="00D23244" w:rsidP="00E20B04">
      <w:pPr>
        <w:pStyle w:val="corpsdedcision"/>
        <w:tabs>
          <w:tab w:val="clear" w:pos="360"/>
          <w:tab w:val="num" w:pos="720"/>
        </w:tabs>
      </w:pPr>
      <w:r>
        <w:t>A</w:t>
      </w:r>
      <w:r w:rsidR="00016023">
        <w:t xml:space="preserve">ucun de ces critères n’est à lui seul décisif. </w:t>
      </w:r>
      <w:r>
        <w:t>Chaque cas doit être apprécié suivant les circonstances qui lui sont propres</w:t>
      </w:r>
      <w:r>
        <w:rPr>
          <w:rStyle w:val="Appelnotedebasdep"/>
        </w:rPr>
        <w:footnoteReference w:id="10"/>
      </w:r>
      <w:r>
        <w:t>.</w:t>
      </w:r>
      <w:r w:rsidR="00497C53">
        <w:t xml:space="preserve"> Voyons celles</w:t>
      </w:r>
      <w:r w:rsidR="00E20B04">
        <w:noBreakHyphen/>
      </w:r>
      <w:r w:rsidR="00497C53">
        <w:t>ci.</w:t>
      </w:r>
    </w:p>
    <w:p w14:paraId="3B57F7B0" w14:textId="7E3D78EA" w:rsidR="00F050B4" w:rsidRPr="00C60357" w:rsidRDefault="00A542CF" w:rsidP="00497C53">
      <w:pPr>
        <w:pStyle w:val="corpsdedcision"/>
        <w:tabs>
          <w:tab w:val="clear" w:pos="360"/>
          <w:tab w:val="num" w:pos="720"/>
        </w:tabs>
      </w:pPr>
      <w:r w:rsidRPr="00497C53">
        <w:rPr>
          <w:szCs w:val="24"/>
          <w:lang w:eastAsia="fr-FR"/>
        </w:rPr>
        <w:t xml:space="preserve">Le travailleur </w:t>
      </w:r>
      <w:r w:rsidR="00A03135">
        <w:rPr>
          <w:szCs w:val="24"/>
          <w:lang w:eastAsia="fr-FR"/>
        </w:rPr>
        <w:t xml:space="preserve">occupe un emploi </w:t>
      </w:r>
      <w:r w:rsidR="00A03135" w:rsidRPr="002F4165">
        <w:rPr>
          <w:szCs w:val="24"/>
          <w:lang w:eastAsia="fr-FR"/>
        </w:rPr>
        <w:t>d</w:t>
      </w:r>
      <w:r w:rsidR="001A2A22" w:rsidRPr="002F4165">
        <w:rPr>
          <w:szCs w:val="24"/>
          <w:lang w:eastAsia="fr-FR"/>
        </w:rPr>
        <w:t>’ambulancier paramédical</w:t>
      </w:r>
      <w:r w:rsidR="00A03135" w:rsidRPr="002F4165">
        <w:rPr>
          <w:szCs w:val="24"/>
          <w:lang w:eastAsia="fr-FR"/>
        </w:rPr>
        <w:t xml:space="preserve"> pour l’employeur. Le</w:t>
      </w:r>
      <w:r w:rsidR="00E20B04" w:rsidRPr="002F4165">
        <w:rPr>
          <w:szCs w:val="24"/>
          <w:lang w:eastAsia="fr-FR"/>
        </w:rPr>
        <w:t> </w:t>
      </w:r>
      <w:r w:rsidR="00A03135" w:rsidRPr="002F4165">
        <w:rPr>
          <w:szCs w:val="24"/>
          <w:lang w:eastAsia="fr-FR"/>
        </w:rPr>
        <w:t>9</w:t>
      </w:r>
      <w:r w:rsidR="00E20B04" w:rsidRPr="002F4165">
        <w:rPr>
          <w:szCs w:val="24"/>
          <w:lang w:eastAsia="fr-FR"/>
        </w:rPr>
        <w:t> </w:t>
      </w:r>
      <w:r w:rsidR="00A03135" w:rsidRPr="002F4165">
        <w:rPr>
          <w:szCs w:val="24"/>
          <w:lang w:eastAsia="fr-FR"/>
        </w:rPr>
        <w:t>novembre 2022, son quart de travail est de 17</w:t>
      </w:r>
      <w:r w:rsidR="00E20B04" w:rsidRPr="002F4165">
        <w:rPr>
          <w:szCs w:val="24"/>
          <w:lang w:eastAsia="fr-FR"/>
        </w:rPr>
        <w:t> </w:t>
      </w:r>
      <w:r w:rsidR="00A03135" w:rsidRPr="002F4165">
        <w:rPr>
          <w:szCs w:val="24"/>
          <w:lang w:eastAsia="fr-FR"/>
        </w:rPr>
        <w:t>h à 3</w:t>
      </w:r>
      <w:r w:rsidR="00E20B04" w:rsidRPr="002F4165">
        <w:rPr>
          <w:szCs w:val="24"/>
          <w:lang w:eastAsia="fr-FR"/>
        </w:rPr>
        <w:t> </w:t>
      </w:r>
      <w:r w:rsidR="00A03135" w:rsidRPr="002F4165">
        <w:rPr>
          <w:szCs w:val="24"/>
          <w:lang w:eastAsia="fr-FR"/>
        </w:rPr>
        <w:t>h.</w:t>
      </w:r>
      <w:r w:rsidR="003454AF" w:rsidRPr="002F4165">
        <w:rPr>
          <w:szCs w:val="24"/>
          <w:lang w:eastAsia="fr-FR"/>
        </w:rPr>
        <w:t xml:space="preserve"> La preuve révèle que durant tout ce quart de travail, son coéquipier et lui doivent être disponibles pou</w:t>
      </w:r>
      <w:r w:rsidR="003454AF">
        <w:rPr>
          <w:szCs w:val="24"/>
          <w:lang w:eastAsia="fr-FR"/>
        </w:rPr>
        <w:t xml:space="preserve">r répondre aux appels de leur employeur. Pour ce faire, ils portent en tout temps sur eux un téléphone satellite de même qu’une </w:t>
      </w:r>
      <w:r w:rsidR="009F5272">
        <w:rPr>
          <w:szCs w:val="24"/>
          <w:lang w:eastAsia="fr-FR"/>
        </w:rPr>
        <w:t>radio portative</w:t>
      </w:r>
      <w:r w:rsidR="003454AF">
        <w:rPr>
          <w:szCs w:val="24"/>
          <w:lang w:eastAsia="fr-FR"/>
        </w:rPr>
        <w:t>.</w:t>
      </w:r>
    </w:p>
    <w:p w14:paraId="5C550155" w14:textId="2D4165CD" w:rsidR="00C60357" w:rsidRPr="00F050B4" w:rsidRDefault="00C60357" w:rsidP="00497C53">
      <w:pPr>
        <w:pStyle w:val="corpsdedcision"/>
        <w:tabs>
          <w:tab w:val="clear" w:pos="360"/>
          <w:tab w:val="num" w:pos="720"/>
        </w:tabs>
      </w:pPr>
      <w:r>
        <w:rPr>
          <w:szCs w:val="24"/>
          <w:lang w:eastAsia="fr-FR"/>
        </w:rPr>
        <w:t xml:space="preserve">Entre les appels, le travailleur et son coéquipier peuvent attendre dans l’ambulance ou au bureau. </w:t>
      </w:r>
      <w:r w:rsidRPr="005E7809">
        <w:rPr>
          <w:szCs w:val="24"/>
          <w:lang w:eastAsia="fr-FR"/>
        </w:rPr>
        <w:t xml:space="preserve">Outre </w:t>
      </w:r>
      <w:r w:rsidR="00710C5A" w:rsidRPr="005E7809">
        <w:rPr>
          <w:szCs w:val="24"/>
          <w:lang w:eastAsia="fr-FR"/>
        </w:rPr>
        <w:t xml:space="preserve">de </w:t>
      </w:r>
      <w:r w:rsidRPr="005E7809">
        <w:rPr>
          <w:szCs w:val="24"/>
          <w:lang w:eastAsia="fr-FR"/>
        </w:rPr>
        <w:t>s’assurer</w:t>
      </w:r>
      <w:r>
        <w:rPr>
          <w:szCs w:val="24"/>
          <w:lang w:eastAsia="fr-FR"/>
        </w:rPr>
        <w:t xml:space="preserve"> que leur véhicule est propre et que leur matériel est complet, ils n’ont pas d’autres tâches précises à faire durant </w:t>
      </w:r>
      <w:r w:rsidR="0094296C">
        <w:rPr>
          <w:szCs w:val="24"/>
          <w:lang w:eastAsia="fr-FR"/>
        </w:rPr>
        <w:t>c</w:t>
      </w:r>
      <w:r>
        <w:rPr>
          <w:szCs w:val="24"/>
          <w:lang w:eastAsia="fr-FR"/>
        </w:rPr>
        <w:t>es périodes d’attente. Ils peuven</w:t>
      </w:r>
      <w:r w:rsidR="0050467C">
        <w:rPr>
          <w:szCs w:val="24"/>
          <w:lang w:eastAsia="fr-FR"/>
        </w:rPr>
        <w:t xml:space="preserve">t </w:t>
      </w:r>
      <w:r>
        <w:rPr>
          <w:szCs w:val="24"/>
          <w:lang w:eastAsia="fr-FR"/>
        </w:rPr>
        <w:t>regarder la télévision</w:t>
      </w:r>
      <w:r w:rsidR="00772916">
        <w:rPr>
          <w:szCs w:val="24"/>
          <w:lang w:eastAsia="fr-FR"/>
        </w:rPr>
        <w:t xml:space="preserve"> ou</w:t>
      </w:r>
      <w:r>
        <w:rPr>
          <w:szCs w:val="24"/>
          <w:lang w:eastAsia="fr-FR"/>
        </w:rPr>
        <w:t xml:space="preserve"> leur téléphone</w:t>
      </w:r>
      <w:r w:rsidR="0095038C">
        <w:rPr>
          <w:szCs w:val="24"/>
          <w:lang w:eastAsia="fr-FR"/>
        </w:rPr>
        <w:t>,</w:t>
      </w:r>
      <w:r w:rsidR="00772916">
        <w:rPr>
          <w:szCs w:val="24"/>
          <w:lang w:eastAsia="fr-FR"/>
        </w:rPr>
        <w:t xml:space="preserve"> </w:t>
      </w:r>
      <w:r>
        <w:rPr>
          <w:szCs w:val="24"/>
          <w:lang w:eastAsia="fr-FR"/>
        </w:rPr>
        <w:t>manger</w:t>
      </w:r>
      <w:r w:rsidR="00772916">
        <w:rPr>
          <w:szCs w:val="24"/>
          <w:lang w:eastAsia="fr-FR"/>
        </w:rPr>
        <w:t xml:space="preserve"> ou boire un café</w:t>
      </w:r>
      <w:r>
        <w:rPr>
          <w:szCs w:val="24"/>
          <w:lang w:eastAsia="fr-FR"/>
        </w:rPr>
        <w:t>.</w:t>
      </w:r>
      <w:r w:rsidR="00772916">
        <w:rPr>
          <w:szCs w:val="24"/>
          <w:lang w:eastAsia="fr-FR"/>
        </w:rPr>
        <w:t xml:space="preserve"> </w:t>
      </w:r>
      <w:r w:rsidR="004D52B2">
        <w:rPr>
          <w:szCs w:val="24"/>
          <w:lang w:eastAsia="fr-FR"/>
        </w:rPr>
        <w:t>S’ils décident de se rendre à un endroit pour acheter à boire ou à manger, l</w:t>
      </w:r>
      <w:r w:rsidR="0098067F">
        <w:rPr>
          <w:szCs w:val="24"/>
          <w:lang w:eastAsia="fr-FR"/>
        </w:rPr>
        <w:t>a seule consigne de l’employeur est d’aller</w:t>
      </w:r>
      <w:r w:rsidR="004D52B2">
        <w:rPr>
          <w:szCs w:val="24"/>
          <w:lang w:eastAsia="fr-FR"/>
        </w:rPr>
        <w:t xml:space="preserve"> le plus près du bureau. </w:t>
      </w:r>
      <w:r w:rsidR="00772916">
        <w:rPr>
          <w:szCs w:val="24"/>
          <w:lang w:eastAsia="fr-FR"/>
        </w:rPr>
        <w:t xml:space="preserve">En revanche, dès qu’un appel </w:t>
      </w:r>
      <w:r w:rsidR="005E7809">
        <w:rPr>
          <w:szCs w:val="24"/>
          <w:lang w:eastAsia="fr-FR"/>
        </w:rPr>
        <w:t>est reçu de l’employeur</w:t>
      </w:r>
      <w:r w:rsidR="00772916">
        <w:rPr>
          <w:szCs w:val="24"/>
          <w:lang w:eastAsia="fr-FR"/>
        </w:rPr>
        <w:t xml:space="preserve">, ils doivent y répondre et s’y rendre immédiatement. Il en est de même lorsqu’un des deux est aux toilettes. </w:t>
      </w:r>
      <w:r w:rsidR="0050467C">
        <w:rPr>
          <w:szCs w:val="24"/>
          <w:lang w:eastAsia="fr-FR"/>
        </w:rPr>
        <w:t>Ce dernier sera rejoint sur la radio portative et devra revenir au véhicule immédiatement.</w:t>
      </w:r>
      <w:r w:rsidR="00772916">
        <w:rPr>
          <w:szCs w:val="24"/>
          <w:lang w:eastAsia="fr-FR"/>
        </w:rPr>
        <w:t xml:space="preserve">  </w:t>
      </w:r>
    </w:p>
    <w:p w14:paraId="7F0B8749" w14:textId="7E53FA8B" w:rsidR="008915D6" w:rsidRDefault="0037342B" w:rsidP="0098067F">
      <w:pPr>
        <w:pStyle w:val="corpsdedcision"/>
        <w:tabs>
          <w:tab w:val="clear" w:pos="360"/>
          <w:tab w:val="num" w:pos="720"/>
        </w:tabs>
      </w:pPr>
      <w:r>
        <w:rPr>
          <w:szCs w:val="24"/>
          <w:lang w:eastAsia="fr-FR"/>
        </w:rPr>
        <w:t xml:space="preserve">Durant </w:t>
      </w:r>
      <w:r w:rsidR="00AF35FF">
        <w:rPr>
          <w:szCs w:val="24"/>
          <w:lang w:eastAsia="fr-FR"/>
        </w:rPr>
        <w:t>c</w:t>
      </w:r>
      <w:r w:rsidR="009F5272">
        <w:rPr>
          <w:szCs w:val="24"/>
          <w:lang w:eastAsia="fr-FR"/>
        </w:rPr>
        <w:t>e quart de travail</w:t>
      </w:r>
      <w:r w:rsidR="00B159BE">
        <w:rPr>
          <w:szCs w:val="24"/>
          <w:lang w:eastAsia="fr-FR"/>
        </w:rPr>
        <w:t>,</w:t>
      </w:r>
      <w:r w:rsidR="00AF35FF">
        <w:rPr>
          <w:szCs w:val="24"/>
          <w:lang w:eastAsia="fr-FR"/>
        </w:rPr>
        <w:t xml:space="preserve"> </w:t>
      </w:r>
      <w:r w:rsidR="00B159BE">
        <w:rPr>
          <w:szCs w:val="24"/>
          <w:lang w:eastAsia="fr-FR"/>
        </w:rPr>
        <w:t xml:space="preserve">une </w:t>
      </w:r>
      <w:r w:rsidR="009F5272">
        <w:rPr>
          <w:szCs w:val="24"/>
          <w:lang w:eastAsia="fr-FR"/>
        </w:rPr>
        <w:t xml:space="preserve">seule </w:t>
      </w:r>
      <w:r w:rsidR="00B159BE">
        <w:rPr>
          <w:szCs w:val="24"/>
          <w:lang w:eastAsia="fr-FR"/>
        </w:rPr>
        <w:t>pause</w:t>
      </w:r>
      <w:r w:rsidR="00710C5A">
        <w:rPr>
          <w:szCs w:val="24"/>
          <w:lang w:eastAsia="fr-FR"/>
        </w:rPr>
        <w:noBreakHyphen/>
      </w:r>
      <w:r w:rsidR="00B159BE">
        <w:rPr>
          <w:szCs w:val="24"/>
          <w:lang w:eastAsia="fr-FR"/>
        </w:rPr>
        <w:t xml:space="preserve">repas </w:t>
      </w:r>
      <w:r w:rsidR="00AF35FF">
        <w:rPr>
          <w:szCs w:val="24"/>
          <w:lang w:eastAsia="fr-FR"/>
        </w:rPr>
        <w:t xml:space="preserve">est prévue </w:t>
      </w:r>
      <w:r w:rsidR="00B159BE">
        <w:rPr>
          <w:szCs w:val="24"/>
          <w:lang w:eastAsia="fr-FR"/>
        </w:rPr>
        <w:t>vers 22</w:t>
      </w:r>
      <w:r w:rsidR="00710C5A">
        <w:rPr>
          <w:szCs w:val="24"/>
          <w:lang w:eastAsia="fr-FR"/>
        </w:rPr>
        <w:t> </w:t>
      </w:r>
      <w:r w:rsidR="00B159BE">
        <w:rPr>
          <w:szCs w:val="24"/>
          <w:lang w:eastAsia="fr-FR"/>
        </w:rPr>
        <w:t>h. Le moment de cette pause est déterminé par l’employeur. Il</w:t>
      </w:r>
      <w:r w:rsidR="00AF35FF">
        <w:rPr>
          <w:szCs w:val="24"/>
          <w:lang w:eastAsia="fr-FR"/>
        </w:rPr>
        <w:t>s</w:t>
      </w:r>
      <w:r w:rsidR="00B159BE">
        <w:rPr>
          <w:szCs w:val="24"/>
          <w:lang w:eastAsia="fr-FR"/>
        </w:rPr>
        <w:t xml:space="preserve"> dispose</w:t>
      </w:r>
      <w:r w:rsidR="00AF35FF">
        <w:rPr>
          <w:szCs w:val="24"/>
          <w:lang w:eastAsia="fr-FR"/>
        </w:rPr>
        <w:t>nt</w:t>
      </w:r>
      <w:r w:rsidR="00B159BE">
        <w:rPr>
          <w:szCs w:val="24"/>
          <w:lang w:eastAsia="fr-FR"/>
        </w:rPr>
        <w:t xml:space="preserve"> alors de 15</w:t>
      </w:r>
      <w:r w:rsidR="00710C5A">
        <w:rPr>
          <w:szCs w:val="24"/>
          <w:lang w:eastAsia="fr-FR"/>
        </w:rPr>
        <w:t> </w:t>
      </w:r>
      <w:r w:rsidR="00B159BE">
        <w:rPr>
          <w:szCs w:val="24"/>
          <w:lang w:eastAsia="fr-FR"/>
        </w:rPr>
        <w:t>minutes pour se diriger à l’endroit désiré et de 45</w:t>
      </w:r>
      <w:r w:rsidR="00710C5A">
        <w:rPr>
          <w:szCs w:val="24"/>
          <w:lang w:eastAsia="fr-FR"/>
        </w:rPr>
        <w:t> </w:t>
      </w:r>
      <w:r w:rsidR="00B159BE">
        <w:rPr>
          <w:szCs w:val="24"/>
          <w:lang w:eastAsia="fr-FR"/>
        </w:rPr>
        <w:t>minutes pour le repas.</w:t>
      </w:r>
      <w:r w:rsidR="00AF35FF">
        <w:rPr>
          <w:szCs w:val="24"/>
          <w:lang w:eastAsia="fr-FR"/>
        </w:rPr>
        <w:t xml:space="preserve"> Durant </w:t>
      </w:r>
      <w:r w:rsidR="00893B91">
        <w:rPr>
          <w:szCs w:val="24"/>
          <w:lang w:eastAsia="fr-FR"/>
        </w:rPr>
        <w:t>la</w:t>
      </w:r>
      <w:r w:rsidR="00AF35FF">
        <w:rPr>
          <w:szCs w:val="24"/>
          <w:lang w:eastAsia="fr-FR"/>
        </w:rPr>
        <w:t xml:space="preserve"> pause</w:t>
      </w:r>
      <w:r w:rsidR="00710C5A">
        <w:rPr>
          <w:szCs w:val="24"/>
          <w:lang w:eastAsia="fr-FR"/>
        </w:rPr>
        <w:noBreakHyphen/>
      </w:r>
      <w:r w:rsidR="00F67227">
        <w:rPr>
          <w:szCs w:val="24"/>
          <w:lang w:eastAsia="fr-FR"/>
        </w:rPr>
        <w:t>repas</w:t>
      </w:r>
      <w:r w:rsidR="00AF35FF">
        <w:rPr>
          <w:szCs w:val="24"/>
          <w:lang w:eastAsia="fr-FR"/>
        </w:rPr>
        <w:t>,</w:t>
      </w:r>
      <w:r w:rsidR="007A2B5B">
        <w:rPr>
          <w:szCs w:val="24"/>
          <w:lang w:eastAsia="fr-FR"/>
        </w:rPr>
        <w:t xml:space="preserve"> ils peuvent être joints par la centrale. Cette dernière attribue les appels</w:t>
      </w:r>
      <w:r w:rsidR="00AF35FF">
        <w:rPr>
          <w:szCs w:val="24"/>
          <w:lang w:eastAsia="fr-FR"/>
        </w:rPr>
        <w:t xml:space="preserve"> </w:t>
      </w:r>
      <w:r w:rsidR="007A2B5B">
        <w:rPr>
          <w:szCs w:val="24"/>
          <w:lang w:eastAsia="fr-FR"/>
        </w:rPr>
        <w:t xml:space="preserve">selon leur niveau de priorité et la proximité des équipes </w:t>
      </w:r>
      <w:r w:rsidR="00893B91">
        <w:rPr>
          <w:szCs w:val="24"/>
          <w:lang w:eastAsia="fr-FR"/>
        </w:rPr>
        <w:t>avec</w:t>
      </w:r>
      <w:r w:rsidR="007A2B5B">
        <w:rPr>
          <w:szCs w:val="24"/>
          <w:lang w:eastAsia="fr-FR"/>
        </w:rPr>
        <w:t xml:space="preserve"> le lieu de l’appe</w:t>
      </w:r>
      <w:r w:rsidR="00AF35FF" w:rsidRPr="007A2B5B">
        <w:rPr>
          <w:szCs w:val="24"/>
          <w:lang w:eastAsia="fr-FR"/>
        </w:rPr>
        <w:t>l</w:t>
      </w:r>
      <w:r w:rsidR="007A2B5B">
        <w:rPr>
          <w:szCs w:val="24"/>
          <w:lang w:eastAsia="fr-FR"/>
        </w:rPr>
        <w:t xml:space="preserve">. </w:t>
      </w:r>
      <w:r w:rsidR="00893B91">
        <w:rPr>
          <w:szCs w:val="24"/>
          <w:lang w:eastAsia="fr-FR"/>
        </w:rPr>
        <w:t>Si un appel leur est attribué, ils doivent y répondre. Il peut cependant arriver que la centrale décide de retarder un appel jugé non urgent.</w:t>
      </w:r>
    </w:p>
    <w:p w14:paraId="067FD238" w14:textId="79DD35EA" w:rsidR="008522B5" w:rsidRDefault="0098067F" w:rsidP="0058161B">
      <w:pPr>
        <w:pStyle w:val="corpsdedcision"/>
        <w:tabs>
          <w:tab w:val="clear" w:pos="360"/>
          <w:tab w:val="num" w:pos="720"/>
        </w:tabs>
      </w:pPr>
      <w:r>
        <w:t xml:space="preserve">Quant à l’événement qui nous concerne, </w:t>
      </w:r>
      <w:r w:rsidR="00015AEC">
        <w:t xml:space="preserve">le travailleur indique que </w:t>
      </w:r>
      <w:r w:rsidR="00710C5A">
        <w:t>celui</w:t>
      </w:r>
      <w:r w:rsidR="00710C5A">
        <w:noBreakHyphen/>
      </w:r>
      <w:r w:rsidR="00015AEC">
        <w:t>ci survient vers 18</w:t>
      </w:r>
      <w:r w:rsidR="00710C5A">
        <w:t> </w:t>
      </w:r>
      <w:r w:rsidR="00015AEC">
        <w:t xml:space="preserve">h. Son coéquipier et lui venaient de quitter l’hôpital après avoir répondu à un appel. Ils étaient donc disponibles et en attente de recevoir un nouvel appel. </w:t>
      </w:r>
      <w:r w:rsidR="00A241EA">
        <w:t xml:space="preserve">Ils décident alors de se rendre au service à l’auto d’un McDonald situé près de l’hôpital et de leur bureau pour acheter des cafés pour eux et un autre collègue. </w:t>
      </w:r>
      <w:bookmarkStart w:id="13" w:name="_Hlk187070341"/>
      <w:r w:rsidR="004D1B53">
        <w:t xml:space="preserve">Le travailleur, qui est assis sur le siège passager, dépose le plateau contenant les trois cafés sur la console située entre lui et le siège du conducteur. À ce moment, </w:t>
      </w:r>
      <w:r w:rsidR="00690DD7">
        <w:t>celui</w:t>
      </w:r>
      <w:r w:rsidR="00690DD7">
        <w:noBreakHyphen/>
      </w:r>
      <w:r w:rsidR="00201CA3">
        <w:t>ci</w:t>
      </w:r>
      <w:r w:rsidR="004D1B53">
        <w:t xml:space="preserve"> a la jambe droite croisée par</w:t>
      </w:r>
      <w:r w:rsidR="00690DD7">
        <w:noBreakHyphen/>
      </w:r>
      <w:r w:rsidR="004D1B53">
        <w:t>dessus celle de gauche</w:t>
      </w:r>
      <w:r w:rsidR="00201CA3">
        <w:t xml:space="preserve">. Puisque le plateau dépasse de quelques pouces la console sur laquelle il est posé, c’est le pied droit du travailleur qui maintient </w:t>
      </w:r>
      <w:r w:rsidR="00690DD7">
        <w:t>celui</w:t>
      </w:r>
      <w:r w:rsidR="00690DD7">
        <w:noBreakHyphen/>
      </w:r>
      <w:r w:rsidR="00201CA3">
        <w:t>ci en équilibre.</w:t>
      </w:r>
      <w:r w:rsidR="0058161B">
        <w:t xml:space="preserve"> </w:t>
      </w:r>
    </w:p>
    <w:p w14:paraId="063D4DB7" w14:textId="29424389" w:rsidR="004D1B53" w:rsidRDefault="004D1B53" w:rsidP="0058161B">
      <w:pPr>
        <w:pStyle w:val="corpsdedcision"/>
        <w:tabs>
          <w:tab w:val="clear" w:pos="360"/>
          <w:tab w:val="num" w:pos="720"/>
        </w:tabs>
      </w:pPr>
      <w:r>
        <w:t xml:space="preserve">Or, </w:t>
      </w:r>
      <w:r w:rsidR="00201CA3">
        <w:t>en s’étirant pour</w:t>
      </w:r>
      <w:r>
        <w:t xml:space="preserve"> reprendre sa carte</w:t>
      </w:r>
      <w:r w:rsidR="00201CA3">
        <w:t xml:space="preserve"> bancaire</w:t>
      </w:r>
      <w:r>
        <w:t xml:space="preserve">, son pied </w:t>
      </w:r>
      <w:r w:rsidR="00201CA3">
        <w:t xml:space="preserve">droit bouge et entraîne un déséquilibre du plateau. L’un des cafés se déverse alors dans sa botte </w:t>
      </w:r>
      <w:r w:rsidR="0058161B">
        <w:t xml:space="preserve">du côté </w:t>
      </w:r>
      <w:r w:rsidR="00201CA3">
        <w:t>gauche, ce qui lui cause une brûlure intense sur la jambe.</w:t>
      </w:r>
      <w:bookmarkEnd w:id="13"/>
      <w:r w:rsidR="003958C5">
        <w:t xml:space="preserve"> Ils appellent à la centrale pour aviser de leur non</w:t>
      </w:r>
      <w:r w:rsidR="00690DD7">
        <w:noBreakHyphen/>
      </w:r>
      <w:r w:rsidR="003958C5">
        <w:t>disponibilité et se rend</w:t>
      </w:r>
      <w:r w:rsidR="00C3080E">
        <w:t>ent</w:t>
      </w:r>
      <w:r w:rsidR="003958C5">
        <w:t xml:space="preserve"> à l’hôpital. </w:t>
      </w:r>
      <w:r w:rsidR="000F61A0">
        <w:t>Une brûlure au deuxième degré de la jambe gauche est diagnostiquée</w:t>
      </w:r>
      <w:r w:rsidR="009F6FFD">
        <w:t xml:space="preserve"> chez le travailleur</w:t>
      </w:r>
      <w:r w:rsidR="000F61A0">
        <w:t>.</w:t>
      </w:r>
    </w:p>
    <w:p w14:paraId="65878B95" w14:textId="119F21B8" w:rsidR="000F61A0" w:rsidRDefault="009F6FFD" w:rsidP="0058161B">
      <w:pPr>
        <w:pStyle w:val="corpsdedcision"/>
        <w:tabs>
          <w:tab w:val="clear" w:pos="360"/>
          <w:tab w:val="num" w:pos="720"/>
        </w:tabs>
      </w:pPr>
      <w:r>
        <w:t xml:space="preserve">En l’espèce, la </w:t>
      </w:r>
      <w:r w:rsidRPr="002F4165">
        <w:t>preuve établi</w:t>
      </w:r>
      <w:r w:rsidR="000372D9" w:rsidRPr="002F4165">
        <w:t>t</w:t>
      </w:r>
      <w:r w:rsidRPr="002F4165">
        <w:t xml:space="preserve"> que la blessure du travailleur survient dans le véhicule apparten</w:t>
      </w:r>
      <w:r w:rsidR="0094296C" w:rsidRPr="002F4165">
        <w:t>ant</w:t>
      </w:r>
      <w:r w:rsidRPr="002F4165">
        <w:t xml:space="preserve"> à l’employeur et</w:t>
      </w:r>
      <w:r>
        <w:t xml:space="preserve"> dont le travailleur est passager. Ce dernier témoigne également qu</w:t>
      </w:r>
      <w:r w:rsidR="004F2B94">
        <w:t>e l’ambulance est</w:t>
      </w:r>
      <w:r>
        <w:t xml:space="preserve"> son lieu de travail principal</w:t>
      </w:r>
      <w:r w:rsidR="004F2B94">
        <w:t xml:space="preserve">, ce qui n’est pas contredit par l’employeur. Dans ces circonstances, on peut considérer que l’accident survient sur les lieux du travail, ce qui </w:t>
      </w:r>
      <w:r w:rsidR="00FC5F67">
        <w:t>satisfait</w:t>
      </w:r>
      <w:r w:rsidR="004F2B94">
        <w:t xml:space="preserve"> le premier critère</w:t>
      </w:r>
      <w:r w:rsidR="004F2B94">
        <w:rPr>
          <w:rStyle w:val="Appelnotedebasdep"/>
        </w:rPr>
        <w:footnoteReference w:id="11"/>
      </w:r>
      <w:r w:rsidR="004F2B94">
        <w:t>.</w:t>
      </w:r>
    </w:p>
    <w:p w14:paraId="6C234048" w14:textId="71E93C78" w:rsidR="004F2B94" w:rsidRDefault="004F2B94" w:rsidP="00690DD7">
      <w:pPr>
        <w:pStyle w:val="corpsdedcision"/>
        <w:keepNext/>
        <w:keepLines/>
        <w:tabs>
          <w:tab w:val="clear" w:pos="360"/>
          <w:tab w:val="num" w:pos="720"/>
        </w:tabs>
      </w:pPr>
      <w:r>
        <w:t>Quant au moment d</w:t>
      </w:r>
      <w:r w:rsidR="00044770">
        <w:t>e l</w:t>
      </w:r>
      <w:r>
        <w:t>’accident, l</w:t>
      </w:r>
      <w:r w:rsidR="00044770">
        <w:t>a preuve établi</w:t>
      </w:r>
      <w:r w:rsidR="00FC5F67">
        <w:t>t</w:t>
      </w:r>
      <w:r w:rsidR="00044770">
        <w:t xml:space="preserve"> que le</w:t>
      </w:r>
      <w:r>
        <w:t xml:space="preserve"> travailleur n’est pas en pause</w:t>
      </w:r>
      <w:r w:rsidR="00EB2B9A">
        <w:noBreakHyphen/>
      </w:r>
      <w:r>
        <w:t>repas</w:t>
      </w:r>
      <w:r w:rsidR="00044770">
        <w:t xml:space="preserve"> lorsque </w:t>
      </w:r>
      <w:r w:rsidR="00EB2B9A">
        <w:t>celui</w:t>
      </w:r>
      <w:r w:rsidR="00EB2B9A">
        <w:noBreakHyphen/>
      </w:r>
      <w:r w:rsidR="00044770">
        <w:t>ci survient. Il est disponible et en attente de recevoir un prochain appel de l’employeur.</w:t>
      </w:r>
      <w:r w:rsidR="00FC0188">
        <w:t xml:space="preserve"> </w:t>
      </w:r>
      <w:r w:rsidR="00044770">
        <w:t xml:space="preserve">Puisqu’il </w:t>
      </w:r>
      <w:r w:rsidR="00044770" w:rsidRPr="002F4165">
        <w:t xml:space="preserve">est </w:t>
      </w:r>
      <w:r w:rsidR="002118E0" w:rsidRPr="002F4165">
        <w:t>au travail</w:t>
      </w:r>
      <w:r w:rsidR="00044770" w:rsidRPr="002F4165">
        <w:t xml:space="preserve"> et rémunéré, ce</w:t>
      </w:r>
      <w:r w:rsidR="008F5DDB" w:rsidRPr="002F4165">
        <w:t>s critères</w:t>
      </w:r>
      <w:r w:rsidR="00044770" w:rsidRPr="002F4165">
        <w:t xml:space="preserve"> milite</w:t>
      </w:r>
      <w:r w:rsidR="008F5DDB" w:rsidRPr="002F4165">
        <w:t xml:space="preserve">nt </w:t>
      </w:r>
      <w:r w:rsidR="00044770" w:rsidRPr="002F4165">
        <w:t>aussi en faveur de la reconnaissance d’un événement survenu</w:t>
      </w:r>
      <w:r w:rsidR="00044770">
        <w:t xml:space="preserve"> à l’occasion du travail.</w:t>
      </w:r>
    </w:p>
    <w:p w14:paraId="5186D53A" w14:textId="2D527EB1" w:rsidR="004F2B94" w:rsidRPr="00E470C5" w:rsidRDefault="008F5DDB" w:rsidP="003357E0">
      <w:pPr>
        <w:pStyle w:val="corpsdedcision"/>
        <w:rPr>
          <w:szCs w:val="24"/>
          <w:lang w:eastAsia="fr-FR"/>
        </w:rPr>
      </w:pPr>
      <w:r>
        <w:t xml:space="preserve">En ce qui concerne </w:t>
      </w:r>
      <w:r w:rsidR="004F2B94">
        <w:t>l’existence et le degré d’autorité ou de subordination de l’employeur</w:t>
      </w:r>
      <w:r w:rsidR="00FC0188">
        <w:t>, ce critère n’a pas à être analysé en l’espèce</w:t>
      </w:r>
      <w:r w:rsidR="00EB2B9A">
        <w:t>,</w:t>
      </w:r>
      <w:r w:rsidR="00FC0188">
        <w:t xml:space="preserve"> puisque</w:t>
      </w:r>
      <w:r w:rsidR="004F2B94">
        <w:t xml:space="preserve"> l’événement survient</w:t>
      </w:r>
      <w:r w:rsidR="00FC0188">
        <w:t xml:space="preserve"> sur les heures d</w:t>
      </w:r>
      <w:r w:rsidR="00256D2F">
        <w:t>e</w:t>
      </w:r>
      <w:r w:rsidR="00FC0188">
        <w:t xml:space="preserve"> travail et que le travailleur se trouve </w:t>
      </w:r>
      <w:r w:rsidR="00256D2F">
        <w:t xml:space="preserve">sur les lieux du travail, soit </w:t>
      </w:r>
      <w:r w:rsidR="00FC0188">
        <w:t xml:space="preserve">dans l’ambulance. Cela étant, </w:t>
      </w:r>
      <w:r w:rsidR="00927F18">
        <w:t>r</w:t>
      </w:r>
      <w:r w:rsidR="00FC0188">
        <w:t>appelons qu</w:t>
      </w:r>
      <w:r w:rsidR="00E470C5">
        <w:t>’à la suite de l’accident,</w:t>
      </w:r>
      <w:r w:rsidR="00FC0188">
        <w:t xml:space="preserve"> le travailleur et son coéquipier ont avisé la centrale de leur non</w:t>
      </w:r>
      <w:r w:rsidR="00EB2B9A">
        <w:noBreakHyphen/>
      </w:r>
      <w:r w:rsidR="00FC0188">
        <w:t>disponibilité puisqu’ils se rendaient à l’hôpital</w:t>
      </w:r>
      <w:r w:rsidR="001E3A51">
        <w:t>.</w:t>
      </w:r>
      <w:r w:rsidR="00FC0188">
        <w:t xml:space="preserve"> </w:t>
      </w:r>
      <w:r w:rsidR="001E3A51" w:rsidRPr="002F4165">
        <w:t>Cet élément</w:t>
      </w:r>
      <w:r w:rsidR="00FC0188" w:rsidRPr="002F4165">
        <w:t xml:space="preserve"> constitue</w:t>
      </w:r>
      <w:r w:rsidR="00FC0188">
        <w:t xml:space="preserve"> une indication d’un </w:t>
      </w:r>
      <w:r w:rsidR="00216BBF">
        <w:t>lien d’autorité avec l’employeur</w:t>
      </w:r>
      <w:r w:rsidR="00FC0188">
        <w:t>.</w:t>
      </w:r>
    </w:p>
    <w:p w14:paraId="79368C39" w14:textId="485F65EA" w:rsidR="00671C8C" w:rsidRDefault="000F086A" w:rsidP="006E55CD">
      <w:pPr>
        <w:pStyle w:val="corpsdedcision"/>
        <w:rPr>
          <w:lang w:eastAsia="fr-FR"/>
        </w:rPr>
      </w:pPr>
      <w:r>
        <w:t>Quant</w:t>
      </w:r>
      <w:r w:rsidR="00927F18">
        <w:t xml:space="preserve"> </w:t>
      </w:r>
      <w:r w:rsidR="00E64092">
        <w:t xml:space="preserve">à la </w:t>
      </w:r>
      <w:r w:rsidR="004F2B94">
        <w:t>finalité de l’activité exercée</w:t>
      </w:r>
      <w:r w:rsidR="002E20BF">
        <w:t xml:space="preserve"> par le travailleur</w:t>
      </w:r>
      <w:r w:rsidR="004F2B94">
        <w:t xml:space="preserve"> </w:t>
      </w:r>
      <w:r w:rsidR="002F0B46">
        <w:t>lors</w:t>
      </w:r>
      <w:r w:rsidR="004F2B94">
        <w:t xml:space="preserve"> de l’événement </w:t>
      </w:r>
      <w:r w:rsidR="00E64092">
        <w:t>et</w:t>
      </w:r>
      <w:r>
        <w:t xml:space="preserve"> la</w:t>
      </w:r>
      <w:r w:rsidR="004F2B94" w:rsidRPr="005E4D8D">
        <w:t xml:space="preserve"> connexité</w:t>
      </w:r>
      <w:r>
        <w:t xml:space="preserve"> ou l</w:t>
      </w:r>
      <w:r w:rsidR="004F2B94" w:rsidRPr="005E4D8D">
        <w:t>'utilité</w:t>
      </w:r>
      <w:r>
        <w:t xml:space="preserve"> </w:t>
      </w:r>
      <w:r w:rsidR="004F2B94" w:rsidRPr="005E4D8D">
        <w:t xml:space="preserve">relative de </w:t>
      </w:r>
      <w:r>
        <w:t>celle</w:t>
      </w:r>
      <w:r w:rsidR="00EB2B9A">
        <w:noBreakHyphen/>
      </w:r>
      <w:r>
        <w:t xml:space="preserve">ci en </w:t>
      </w:r>
      <w:r w:rsidR="00E64092">
        <w:t>regard de</w:t>
      </w:r>
      <w:r w:rsidR="004F2B94" w:rsidRPr="00161C3D">
        <w:t xml:space="preserve"> l'accomplissement</w:t>
      </w:r>
      <w:r>
        <w:t xml:space="preserve"> de son</w:t>
      </w:r>
      <w:r w:rsidR="004F2B94">
        <w:t xml:space="preserve"> </w:t>
      </w:r>
      <w:r w:rsidR="004F2B94" w:rsidRPr="005E4D8D">
        <w:t>travail</w:t>
      </w:r>
      <w:r w:rsidR="00E64092">
        <w:t xml:space="preserve">, </w:t>
      </w:r>
      <w:r w:rsidR="00620F96">
        <w:t xml:space="preserve">l’employeur </w:t>
      </w:r>
      <w:r w:rsidR="001A2102">
        <w:t>plaide qu’</w:t>
      </w:r>
      <w:r w:rsidR="006A4365">
        <w:t>une importance</w:t>
      </w:r>
      <w:r w:rsidR="00751BDC">
        <w:t xml:space="preserve"> plus grande</w:t>
      </w:r>
      <w:r w:rsidR="006A4365">
        <w:t xml:space="preserve"> </w:t>
      </w:r>
      <w:r w:rsidR="001A2102">
        <w:t xml:space="preserve">doit être accordée </w:t>
      </w:r>
      <w:r w:rsidR="006A4365">
        <w:t xml:space="preserve">à ces critères. </w:t>
      </w:r>
      <w:r w:rsidR="00006936">
        <w:t>Il insiste particulièrement sur l</w:t>
      </w:r>
      <w:r w:rsidR="00AC3635">
        <w:t>a nature de l</w:t>
      </w:r>
      <w:r w:rsidR="00006936">
        <w:t xml:space="preserve">’activité exercée au moment de l’événement. </w:t>
      </w:r>
      <w:r w:rsidR="00AC3635">
        <w:t>Pour lui</w:t>
      </w:r>
      <w:r w:rsidR="00A8124D">
        <w:t xml:space="preserve">, </w:t>
      </w:r>
      <w:r w:rsidR="00654E2C">
        <w:t>l’achat de cafés</w:t>
      </w:r>
      <w:r w:rsidR="00E20BE9">
        <w:t xml:space="preserve"> est une activité personnelle qui </w:t>
      </w:r>
      <w:r w:rsidR="00034C8A">
        <w:t xml:space="preserve">n’a aucune connexité avec le travail et qui ne lui est d’aucune utilité. Par conséquent, cette activité </w:t>
      </w:r>
      <w:r w:rsidR="005D5EF0">
        <w:t>inter</w:t>
      </w:r>
      <w:r w:rsidR="00E20BE9">
        <w:t xml:space="preserve">rompt tout lien avec le travail. </w:t>
      </w:r>
    </w:p>
    <w:p w14:paraId="0EB7FEAD" w14:textId="328993DC" w:rsidR="006030A6" w:rsidRDefault="0097407A" w:rsidP="006E55CD">
      <w:pPr>
        <w:pStyle w:val="corpsdedcision"/>
        <w:rPr>
          <w:lang w:eastAsia="fr-FR"/>
        </w:rPr>
      </w:pPr>
      <w:r>
        <w:t xml:space="preserve">Avec égard, </w:t>
      </w:r>
      <w:r w:rsidR="002C54B8">
        <w:t>le Tribunal</w:t>
      </w:r>
      <w:r w:rsidR="00327587">
        <w:t xml:space="preserve"> </w:t>
      </w:r>
      <w:r>
        <w:t>ne partage pas cette position</w:t>
      </w:r>
      <w:r w:rsidR="002C54B8">
        <w:t xml:space="preserve">. En nous invitant à accorder </w:t>
      </w:r>
      <w:r w:rsidR="001B1386">
        <w:t>davantage d’</w:t>
      </w:r>
      <w:r w:rsidR="002C54B8">
        <w:t xml:space="preserve">attention à l’activité exercée </w:t>
      </w:r>
      <w:r w:rsidR="00296718">
        <w:t>lors</w:t>
      </w:r>
      <w:r w:rsidR="002C54B8">
        <w:t xml:space="preserve"> de l’événement, l’employeur omet de tenir compte du contexte</w:t>
      </w:r>
      <w:r w:rsidR="00296718">
        <w:t xml:space="preserve"> particulier de l’emploi exercé par le travailleur.</w:t>
      </w:r>
      <w:r w:rsidR="002C54B8">
        <w:t xml:space="preserve"> Or, de l’avis du</w:t>
      </w:r>
      <w:r w:rsidR="00EB2B9A">
        <w:t> </w:t>
      </w:r>
      <w:r w:rsidR="002C54B8">
        <w:t xml:space="preserve">Tribunal, </w:t>
      </w:r>
      <w:r w:rsidR="00AC23F1">
        <w:t>le</w:t>
      </w:r>
      <w:r w:rsidR="006030A6">
        <w:t xml:space="preserve"> contexte général entourant l’accident </w:t>
      </w:r>
      <w:r w:rsidR="00AC23F1">
        <w:t>doit prévaloir sur</w:t>
      </w:r>
      <w:r w:rsidR="006030A6">
        <w:t xml:space="preserve"> la seule activité exercée à ce moment</w:t>
      </w:r>
      <w:r w:rsidR="00057DE9">
        <w:rPr>
          <w:rStyle w:val="Appelnotedebasdep"/>
        </w:rPr>
        <w:footnoteReference w:id="12"/>
      </w:r>
      <w:r w:rsidR="00946D0D">
        <w:t>.</w:t>
      </w:r>
    </w:p>
    <w:p w14:paraId="1530FD20" w14:textId="63814E51" w:rsidR="00BC491D" w:rsidRDefault="002B0A80" w:rsidP="00946D0D">
      <w:pPr>
        <w:pStyle w:val="corpsdedcision"/>
        <w:rPr>
          <w:lang w:eastAsia="fr-FR"/>
        </w:rPr>
      </w:pPr>
      <w:r>
        <w:t>À ce propos</w:t>
      </w:r>
      <w:r w:rsidR="00946D0D">
        <w:t xml:space="preserve">, </w:t>
      </w:r>
      <w:r w:rsidR="00946D0D" w:rsidRPr="00E470C5">
        <w:t>la preuve non</w:t>
      </w:r>
      <w:r w:rsidR="002118E0">
        <w:t xml:space="preserve"> </w:t>
      </w:r>
      <w:r w:rsidR="00946D0D" w:rsidRPr="00E470C5">
        <w:t xml:space="preserve">contredite démontre que le </w:t>
      </w:r>
      <w:r w:rsidR="00946D0D" w:rsidRPr="00BF537F">
        <w:t xml:space="preserve">travailleur </w:t>
      </w:r>
      <w:r w:rsidR="001C6DA3" w:rsidRPr="00BF537F">
        <w:t xml:space="preserve">passe la plupart de son temps dans l’ambulance. Il peut avoir besoin de boire ou de manger. Il </w:t>
      </w:r>
      <w:r w:rsidR="00946D0D" w:rsidRPr="00BF537F">
        <w:t>est</w:t>
      </w:r>
      <w:r w:rsidR="001C6DA3" w:rsidRPr="00BF537F">
        <w:t xml:space="preserve"> donc</w:t>
      </w:r>
      <w:r w:rsidR="00946D0D" w:rsidRPr="00BF537F">
        <w:t xml:space="preserve"> autorisé par l’employeur à acheter des cafés ou de la nourriture pendant les périodes</w:t>
      </w:r>
      <w:r w:rsidR="00946D0D" w:rsidRPr="00E470C5">
        <w:t xml:space="preserve"> où il est </w:t>
      </w:r>
      <w:r w:rsidR="00DB1874">
        <w:t xml:space="preserve">en </w:t>
      </w:r>
      <w:r w:rsidR="00946D0D" w:rsidRPr="00E470C5">
        <w:t xml:space="preserve">attente d’un appel. L’employeur connaît cette habitude et y participe même à l’occasion, en demandant qu’on lui achète aussi quelque chose. </w:t>
      </w:r>
      <w:r w:rsidR="00946D0D">
        <w:t xml:space="preserve">Ce dernier </w:t>
      </w:r>
      <w:r w:rsidR="007D4897">
        <w:t>demande</w:t>
      </w:r>
      <w:r w:rsidR="00946D0D" w:rsidRPr="00E470C5">
        <w:t xml:space="preserve"> toutefois de rester à proximité du bureau, le travailleur étant en disponibilité et pouvant recevoir à tout moment un appel.</w:t>
      </w:r>
      <w:r w:rsidR="007D4897">
        <w:t xml:space="preserve"> Le cas échéant, ce dernier doit y répondre immédiatement et se mettre en route, même s’il doit laisser sur place sa commande.</w:t>
      </w:r>
    </w:p>
    <w:p w14:paraId="48D5B3C3" w14:textId="637611C8" w:rsidR="008F7D2A" w:rsidRDefault="009A2CD7" w:rsidP="00873095">
      <w:pPr>
        <w:pStyle w:val="corpsdedcision"/>
        <w:rPr>
          <w:lang w:eastAsia="fr-FR"/>
        </w:rPr>
      </w:pPr>
      <w:r>
        <w:t>Ainsi, même si le travailleur est au service à l’auto d’un restaurant lorsqu’un des cafés achetés se déverse sur sa jambe gauche, cette activité n’interrompt pas formellement son travail</w:t>
      </w:r>
      <w:r w:rsidR="00473439">
        <w:t>, le travailleur étant toujours en disponibilité à ce moment.</w:t>
      </w:r>
      <w:r w:rsidR="00490A8B">
        <w:t xml:space="preserve"> De</w:t>
      </w:r>
      <w:r w:rsidR="00EB2B9A">
        <w:t> </w:t>
      </w:r>
      <w:r w:rsidR="00490A8B">
        <w:t xml:space="preserve">même, il ressort de la preuve que le travailleur dispose d’une certaine liberté pour </w:t>
      </w:r>
      <w:r w:rsidR="00490A8B" w:rsidRPr="002118E0">
        <w:t xml:space="preserve">occuper </w:t>
      </w:r>
      <w:r w:rsidR="002118E0" w:rsidRPr="002118E0">
        <w:t>s</w:t>
      </w:r>
      <w:r w:rsidR="00490A8B" w:rsidRPr="002118E0">
        <w:t>es temps</w:t>
      </w:r>
      <w:r w:rsidR="00490A8B">
        <w:t xml:space="preserve"> d’attente.</w:t>
      </w:r>
      <w:r w:rsidR="0094296C">
        <w:t xml:space="preserve"> </w:t>
      </w:r>
      <w:r w:rsidR="001A57CE">
        <w:t>Il peut notamment exercer une activité de confort</w:t>
      </w:r>
      <w:r w:rsidR="00EB2B9A">
        <w:t>,</w:t>
      </w:r>
      <w:r w:rsidR="001A57CE">
        <w:t xml:space="preserve"> telle que</w:t>
      </w:r>
      <w:r w:rsidR="00AD623F">
        <w:t xml:space="preserve"> se procurer à boire ou à</w:t>
      </w:r>
      <w:r w:rsidR="001A57CE">
        <w:t xml:space="preserve"> manger. </w:t>
      </w:r>
      <w:r w:rsidR="00AD623F">
        <w:t>Dans ces circonstances, le</w:t>
      </w:r>
      <w:r w:rsidR="00EB2B9A">
        <w:t> </w:t>
      </w:r>
      <w:r w:rsidR="00AD623F">
        <w:t>Tribunal estime que le fait d’acheter des cafés pour ses collègues et lui ne fait pas perdre le lien de connexité avec le travail.</w:t>
      </w:r>
      <w:r w:rsidR="002D6752">
        <w:t xml:space="preserve"> </w:t>
      </w:r>
    </w:p>
    <w:p w14:paraId="5CE209A7" w14:textId="207700C5" w:rsidR="006F36A4" w:rsidRPr="00CF3E33" w:rsidRDefault="006F36A4" w:rsidP="00873095">
      <w:pPr>
        <w:pStyle w:val="corpsdedcision"/>
        <w:rPr>
          <w:lang w:eastAsia="fr-FR"/>
        </w:rPr>
      </w:pPr>
      <w:r>
        <w:t xml:space="preserve">La jurisprudence du Tribunal contient d’ailleurs plusieurs exemples où des travailleurs </w:t>
      </w:r>
      <w:r w:rsidR="005B3D1C">
        <w:t xml:space="preserve">qui </w:t>
      </w:r>
      <w:r>
        <w:t>se sont brûlés durant leur pause ou leur repas</w:t>
      </w:r>
      <w:r w:rsidR="005B3D1C">
        <w:t xml:space="preserve"> ont été indemnisés</w:t>
      </w:r>
      <w:r w:rsidR="00731354">
        <w:rPr>
          <w:rStyle w:val="Appelnotedebasdep"/>
        </w:rPr>
        <w:footnoteReference w:id="13"/>
      </w:r>
      <w:r w:rsidR="00E02D4B">
        <w:t>.</w:t>
      </w:r>
      <w:r w:rsidR="008F7D2A">
        <w:t xml:space="preserve"> En l’instance, bien que le travailleur ne soit pas en pause au moment de l’événement, un parallèle peut </w:t>
      </w:r>
      <w:r w:rsidR="00D51CCB">
        <w:t xml:space="preserve">tout de même </w:t>
      </w:r>
      <w:r w:rsidR="008F7D2A">
        <w:t>être</w:t>
      </w:r>
      <w:r w:rsidR="00D51CCB">
        <w:t xml:space="preserve"> </w:t>
      </w:r>
      <w:r w:rsidR="00D51CCB" w:rsidRPr="00CF3E33">
        <w:t>effectué avec ces affaires</w:t>
      </w:r>
      <w:r w:rsidR="002365DA">
        <w:t>,</w:t>
      </w:r>
      <w:r w:rsidR="00DB1874">
        <w:t xml:space="preserve"> où un lien de connexité a été reconnu avec le travail.</w:t>
      </w:r>
    </w:p>
    <w:p w14:paraId="19B6B876" w14:textId="0FAD7C3F" w:rsidR="00256D2F" w:rsidRDefault="008F7D2A" w:rsidP="00DC4283">
      <w:pPr>
        <w:pStyle w:val="corpsdedcision"/>
      </w:pPr>
      <w:r w:rsidRPr="00CF3E33">
        <w:t xml:space="preserve">De son côté, </w:t>
      </w:r>
      <w:r w:rsidR="00256D2F" w:rsidRPr="00CF3E33">
        <w:t xml:space="preserve">l’employeur </w:t>
      </w:r>
      <w:r w:rsidR="00382BD8">
        <w:t>dépose trois décisions dans lesquelles</w:t>
      </w:r>
      <w:r w:rsidR="00256D2F">
        <w:t xml:space="preserve"> l’événement n’a pas été considéré à l’occasion du travail. </w:t>
      </w:r>
      <w:r w:rsidR="00EA433F">
        <w:t>Dans deux de ces affaires, le</w:t>
      </w:r>
      <w:r w:rsidR="002365DA">
        <w:t> </w:t>
      </w:r>
      <w:r w:rsidR="00EA433F">
        <w:t xml:space="preserve">Tribunal conclut </w:t>
      </w:r>
      <w:r w:rsidR="00045044">
        <w:t>à l’inexistence d’un</w:t>
      </w:r>
      <w:r w:rsidR="00EA433F">
        <w:t xml:space="preserve"> lien de subordination</w:t>
      </w:r>
      <w:r w:rsidR="00EA433F">
        <w:rPr>
          <w:rStyle w:val="Appelnotedebasdep"/>
        </w:rPr>
        <w:footnoteReference w:id="14"/>
      </w:r>
      <w:r w:rsidR="00EA433F">
        <w:t xml:space="preserve"> et dans la dernière décision, le travailleur est en pause</w:t>
      </w:r>
      <w:r w:rsidR="002365DA">
        <w:noBreakHyphen/>
      </w:r>
      <w:r w:rsidR="00EA433F">
        <w:t>repas à son domicile au moment de l’événement</w:t>
      </w:r>
      <w:r w:rsidR="00EA433F">
        <w:rPr>
          <w:rStyle w:val="Appelnotedebasdep"/>
        </w:rPr>
        <w:footnoteReference w:id="15"/>
      </w:r>
      <w:r w:rsidR="00DB1874">
        <w:t>, ce qui s’éloigne des faits en l’</w:t>
      </w:r>
      <w:r w:rsidR="00A84EA7">
        <w:t>instance</w:t>
      </w:r>
      <w:r w:rsidR="00EA433F">
        <w:t xml:space="preserve">. Comme énoncé précédemment, </w:t>
      </w:r>
      <w:r w:rsidR="00045044">
        <w:t xml:space="preserve">rappelons que </w:t>
      </w:r>
      <w:r w:rsidR="00EA433F">
        <w:t>chaque cas doit être apprécié suivant les circonstances qui lui sont propres</w:t>
      </w:r>
      <w:r w:rsidR="00944C0F">
        <w:t>.</w:t>
      </w:r>
    </w:p>
    <w:p w14:paraId="4DE1E98D" w14:textId="1D8DAB56" w:rsidR="003E6BE0" w:rsidRPr="007046A1" w:rsidRDefault="00DB1874" w:rsidP="0058161B">
      <w:pPr>
        <w:pStyle w:val="corpsdedcision"/>
        <w:tabs>
          <w:tab w:val="clear" w:pos="360"/>
          <w:tab w:val="num" w:pos="720"/>
        </w:tabs>
      </w:pPr>
      <w:r>
        <w:rPr>
          <w:rFonts w:cs="Arial"/>
          <w:color w:val="000000"/>
        </w:rPr>
        <w:t>Par conséquent</w:t>
      </w:r>
      <w:r w:rsidR="00944C0F">
        <w:rPr>
          <w:rFonts w:cs="Arial"/>
          <w:color w:val="000000"/>
        </w:rPr>
        <w:t xml:space="preserve">, </w:t>
      </w:r>
      <w:r w:rsidR="003E6BE0">
        <w:rPr>
          <w:rFonts w:cs="Arial"/>
          <w:color w:val="000000"/>
        </w:rPr>
        <w:t>en raison du lieu</w:t>
      </w:r>
      <w:r w:rsidR="00A84EA7">
        <w:rPr>
          <w:rFonts w:cs="Arial"/>
          <w:color w:val="000000"/>
        </w:rPr>
        <w:t xml:space="preserve"> de l’événement,</w:t>
      </w:r>
      <w:r w:rsidR="003E6BE0">
        <w:rPr>
          <w:rFonts w:cs="Arial"/>
          <w:color w:val="000000"/>
        </w:rPr>
        <w:t xml:space="preserve"> du moment</w:t>
      </w:r>
      <w:r w:rsidR="00A84EA7">
        <w:rPr>
          <w:rFonts w:cs="Arial"/>
          <w:color w:val="000000"/>
        </w:rPr>
        <w:t xml:space="preserve"> où </w:t>
      </w:r>
      <w:r w:rsidR="002365DA">
        <w:rPr>
          <w:rFonts w:cs="Arial"/>
          <w:color w:val="000000"/>
        </w:rPr>
        <w:t>celui</w:t>
      </w:r>
      <w:r w:rsidR="002365DA">
        <w:rPr>
          <w:rFonts w:cs="Arial"/>
          <w:color w:val="000000"/>
        </w:rPr>
        <w:noBreakHyphen/>
      </w:r>
      <w:r w:rsidR="00A84EA7">
        <w:rPr>
          <w:rFonts w:cs="Arial"/>
          <w:color w:val="000000"/>
        </w:rPr>
        <w:t>ci survient</w:t>
      </w:r>
      <w:r w:rsidR="003E6BE0">
        <w:rPr>
          <w:rFonts w:cs="Arial"/>
          <w:color w:val="000000"/>
        </w:rPr>
        <w:t>, de la rémunération</w:t>
      </w:r>
      <w:r w:rsidR="00A84EA7">
        <w:rPr>
          <w:rFonts w:cs="Arial"/>
          <w:color w:val="000000"/>
        </w:rPr>
        <w:t xml:space="preserve"> du travailleur</w:t>
      </w:r>
      <w:r w:rsidR="003E6BE0">
        <w:rPr>
          <w:rFonts w:cs="Arial"/>
          <w:color w:val="000000"/>
        </w:rPr>
        <w:t xml:space="preserve">, </w:t>
      </w:r>
      <w:r w:rsidR="007046A1">
        <w:rPr>
          <w:rFonts w:cs="Arial"/>
          <w:color w:val="000000"/>
        </w:rPr>
        <w:t>d’</w:t>
      </w:r>
      <w:r w:rsidR="003E6BE0">
        <w:rPr>
          <w:rFonts w:cs="Arial"/>
          <w:color w:val="000000"/>
        </w:rPr>
        <w:t>u</w:t>
      </w:r>
      <w:r w:rsidR="007046A1">
        <w:rPr>
          <w:rFonts w:cs="Arial"/>
          <w:color w:val="000000"/>
        </w:rPr>
        <w:t>n</w:t>
      </w:r>
      <w:r w:rsidR="003E6BE0">
        <w:rPr>
          <w:rFonts w:cs="Arial"/>
          <w:color w:val="000000"/>
        </w:rPr>
        <w:t xml:space="preserve"> lien d</w:t>
      </w:r>
      <w:r w:rsidR="00045044">
        <w:rPr>
          <w:rFonts w:cs="Arial"/>
          <w:color w:val="000000"/>
        </w:rPr>
        <w:t>’autorité</w:t>
      </w:r>
      <w:r w:rsidR="007046A1">
        <w:rPr>
          <w:rFonts w:cs="Arial"/>
          <w:color w:val="000000"/>
        </w:rPr>
        <w:t xml:space="preserve"> </w:t>
      </w:r>
      <w:r w:rsidR="001E3A51" w:rsidRPr="002F4165">
        <w:rPr>
          <w:rFonts w:cs="Arial"/>
          <w:color w:val="000000"/>
        </w:rPr>
        <w:t xml:space="preserve">avec l’employeur </w:t>
      </w:r>
      <w:r w:rsidR="007046A1" w:rsidRPr="002F4165">
        <w:rPr>
          <w:rFonts w:cs="Arial"/>
          <w:color w:val="000000"/>
        </w:rPr>
        <w:t>et du fait que l’activité exercée ne rompt pas le lien avec le travail,</w:t>
      </w:r>
      <w:r w:rsidR="003E6BE0" w:rsidRPr="002F4165">
        <w:rPr>
          <w:rFonts w:cs="Arial"/>
          <w:color w:val="000000"/>
        </w:rPr>
        <w:t xml:space="preserve"> le</w:t>
      </w:r>
      <w:r w:rsidR="002365DA" w:rsidRPr="002F4165">
        <w:rPr>
          <w:rFonts w:cs="Arial"/>
          <w:color w:val="000000"/>
        </w:rPr>
        <w:t> </w:t>
      </w:r>
      <w:r w:rsidR="003E6BE0" w:rsidRPr="002F4165">
        <w:rPr>
          <w:rFonts w:cs="Arial"/>
          <w:color w:val="000000"/>
        </w:rPr>
        <w:t xml:space="preserve">Tribunal </w:t>
      </w:r>
      <w:r w:rsidR="007046A1" w:rsidRPr="002F4165">
        <w:rPr>
          <w:rFonts w:cs="Arial"/>
          <w:color w:val="000000"/>
        </w:rPr>
        <w:t>considère</w:t>
      </w:r>
      <w:r w:rsidR="003E6BE0">
        <w:rPr>
          <w:rFonts w:cs="Arial"/>
          <w:color w:val="000000"/>
        </w:rPr>
        <w:t xml:space="preserve"> que l</w:t>
      </w:r>
      <w:r w:rsidR="007046A1">
        <w:rPr>
          <w:rFonts w:cs="Arial"/>
          <w:color w:val="000000"/>
        </w:rPr>
        <w:t>a</w:t>
      </w:r>
      <w:r w:rsidR="003E6BE0">
        <w:rPr>
          <w:rFonts w:cs="Arial"/>
          <w:color w:val="000000"/>
        </w:rPr>
        <w:t xml:space="preserve"> lésion subie par le travailleur </w:t>
      </w:r>
      <w:r w:rsidR="00F51E71">
        <w:rPr>
          <w:rFonts w:cs="Arial"/>
          <w:color w:val="000000"/>
        </w:rPr>
        <w:t xml:space="preserve">résulte d’un événement imprévu et soudain survenu à </w:t>
      </w:r>
      <w:r w:rsidR="003E6BE0">
        <w:rPr>
          <w:rFonts w:cs="Arial"/>
          <w:color w:val="000000"/>
        </w:rPr>
        <w:t>l’occasion d</w:t>
      </w:r>
      <w:r w:rsidR="00F51E71">
        <w:rPr>
          <w:rFonts w:cs="Arial"/>
          <w:color w:val="000000"/>
        </w:rPr>
        <w:t>u</w:t>
      </w:r>
      <w:r w:rsidR="003E6BE0">
        <w:rPr>
          <w:rFonts w:cs="Arial"/>
          <w:color w:val="000000"/>
        </w:rPr>
        <w:t xml:space="preserve"> travail.</w:t>
      </w:r>
    </w:p>
    <w:p w14:paraId="7F83E1E8" w14:textId="77C47AF4" w:rsidR="007046A1" w:rsidRDefault="00FF05C7" w:rsidP="0058161B">
      <w:pPr>
        <w:pStyle w:val="corpsdedcision"/>
        <w:tabs>
          <w:tab w:val="clear" w:pos="360"/>
          <w:tab w:val="num" w:pos="720"/>
        </w:tabs>
      </w:pPr>
      <w:r>
        <w:t>D</w:t>
      </w:r>
      <w:r w:rsidR="00E673C8">
        <w:t xml:space="preserve">ans l’éventualité où le Tribunal en venait à cette conclusion, l’employeur </w:t>
      </w:r>
      <w:r>
        <w:t>prétend</w:t>
      </w:r>
      <w:r w:rsidR="00E673C8">
        <w:t xml:space="preserve"> que </w:t>
      </w:r>
      <w:r>
        <w:t>le travailleur</w:t>
      </w:r>
      <w:r w:rsidR="00E673C8">
        <w:t xml:space="preserve"> a fait preuve d’une négligence grossière et volontaire lors de l’événement</w:t>
      </w:r>
      <w:r w:rsidR="00280FBF">
        <w:t xml:space="preserve"> et qu’ainsi, il n’aurait pas subi de lésion professionnelle</w:t>
      </w:r>
      <w:r w:rsidR="003D6A2C">
        <w:t>,</w:t>
      </w:r>
      <w:r w:rsidR="00280FBF">
        <w:t xml:space="preserve"> en vertu de l’article</w:t>
      </w:r>
      <w:r w:rsidR="002365DA">
        <w:t> </w:t>
      </w:r>
      <w:r w:rsidR="00280FBF">
        <w:t>27 de la</w:t>
      </w:r>
      <w:r w:rsidR="002365DA">
        <w:t> </w:t>
      </w:r>
      <w:r w:rsidR="00280FBF">
        <w:t>Loi</w:t>
      </w:r>
      <w:r w:rsidR="00E673C8">
        <w:t>. Il reste donc à statuer sur cette question</w:t>
      </w:r>
      <w:r>
        <w:t>.</w:t>
      </w:r>
    </w:p>
    <w:p w14:paraId="35B4812E" w14:textId="1B5DCBAA" w:rsidR="00E673C8" w:rsidRPr="00323BEA" w:rsidRDefault="00E673C8" w:rsidP="00E673C8">
      <w:pPr>
        <w:pStyle w:val="Titre3"/>
        <w:jc w:val="both"/>
      </w:pPr>
      <w:r>
        <w:t>La blessure est-elle survenue uniquement à cause de la négligence grossière et volontaire du travailleur</w:t>
      </w:r>
      <w:r w:rsidRPr="00323BEA">
        <w:t>?</w:t>
      </w:r>
    </w:p>
    <w:p w14:paraId="3AA8278F" w14:textId="43D7CD54" w:rsidR="00FF05C7" w:rsidRDefault="00FF05C7" w:rsidP="00E80AB4">
      <w:pPr>
        <w:pStyle w:val="corpsdedcision"/>
      </w:pPr>
      <w:r>
        <w:t xml:space="preserve">Après avoir entendu le témoignage du travailleur, l’employeur avance que la blessure subie par </w:t>
      </w:r>
      <w:r w:rsidR="002365DA">
        <w:t>celui</w:t>
      </w:r>
      <w:r w:rsidR="002365DA">
        <w:noBreakHyphen/>
      </w:r>
      <w:r>
        <w:t>ci résulte uniquement de sa négligence grossière et volontaire.</w:t>
      </w:r>
      <w:r w:rsidR="006731CC">
        <w:t xml:space="preserve"> Ce faisant, il ne s’agirait pas d’une lésion professionnelle conformément à l’article</w:t>
      </w:r>
      <w:r w:rsidR="002365DA">
        <w:t> </w:t>
      </w:r>
      <w:r w:rsidR="006731CC">
        <w:t>27 de la</w:t>
      </w:r>
      <w:r w:rsidR="002365DA">
        <w:t> </w:t>
      </w:r>
      <w:r w:rsidR="006731CC">
        <w:t>Loi.</w:t>
      </w:r>
    </w:p>
    <w:p w14:paraId="778233B0" w14:textId="51ADC11B" w:rsidR="00FF05C7" w:rsidRDefault="00571792" w:rsidP="00E80AB4">
      <w:pPr>
        <w:pStyle w:val="corpsdedcision"/>
      </w:pPr>
      <w:r>
        <w:t>Le</w:t>
      </w:r>
      <w:r w:rsidR="00FF05C7">
        <w:t xml:space="preserve"> travailleur demande</w:t>
      </w:r>
      <w:r>
        <w:t xml:space="preserve"> </w:t>
      </w:r>
      <w:r w:rsidR="00FF05C7">
        <w:t>de rejeter cet argument</w:t>
      </w:r>
      <w:r w:rsidR="006731CC">
        <w:t xml:space="preserve">. Il plaide que </w:t>
      </w:r>
      <w:r w:rsidR="002365DA">
        <w:t>celui</w:t>
      </w:r>
      <w:r w:rsidR="002365DA">
        <w:noBreakHyphen/>
      </w:r>
      <w:r w:rsidR="006731CC">
        <w:t>ci</w:t>
      </w:r>
      <w:r w:rsidR="00FF05C7">
        <w:t xml:space="preserve"> n’est pas soutenu par la preuve au dossier.</w:t>
      </w:r>
    </w:p>
    <w:p w14:paraId="4DD5F07B" w14:textId="067DC536" w:rsidR="00FF05C7" w:rsidRDefault="00FF05C7" w:rsidP="00E80AB4">
      <w:pPr>
        <w:pStyle w:val="corpsdedcision"/>
      </w:pPr>
      <w:r>
        <w:t>Après analyse, l’employeur échoue à démontrer que la blessure subie par le</w:t>
      </w:r>
      <w:r w:rsidR="00026DEF">
        <w:t> </w:t>
      </w:r>
      <w:r>
        <w:t>travailleur résulte uniquement de sa négligence grossière et volontaire.</w:t>
      </w:r>
      <w:r w:rsidR="00571792">
        <w:t xml:space="preserve"> Le travailleur a donc subi une lésion professionnelle le</w:t>
      </w:r>
      <w:r w:rsidR="00026DEF">
        <w:t> </w:t>
      </w:r>
      <w:r w:rsidR="00571792">
        <w:t>9</w:t>
      </w:r>
      <w:r w:rsidR="00026DEF">
        <w:t> </w:t>
      </w:r>
      <w:r w:rsidR="00571792">
        <w:t>novembre</w:t>
      </w:r>
      <w:r w:rsidR="00026DEF">
        <w:t> </w:t>
      </w:r>
      <w:r w:rsidR="00571792">
        <w:t>2022.</w:t>
      </w:r>
    </w:p>
    <w:p w14:paraId="67E6AAF9" w14:textId="770A89B7" w:rsidR="00FF05C7" w:rsidRDefault="006731CC" w:rsidP="00E80AB4">
      <w:pPr>
        <w:pStyle w:val="corpsdedcision"/>
      </w:pPr>
      <w:r>
        <w:t>L’article</w:t>
      </w:r>
      <w:r w:rsidR="00026DEF">
        <w:t> </w:t>
      </w:r>
      <w:r>
        <w:t>27 de la Loi stipule ce qui suit :</w:t>
      </w:r>
    </w:p>
    <w:p w14:paraId="709E881E" w14:textId="596F6A5F" w:rsidR="006731CC" w:rsidRDefault="006731CC" w:rsidP="00026DEF">
      <w:pPr>
        <w:pStyle w:val="citation"/>
        <w:spacing w:after="360"/>
        <w:rPr>
          <w:shd w:val="clear" w:color="auto" w:fill="FFFFFF"/>
        </w:rPr>
      </w:pPr>
      <w:r>
        <w:rPr>
          <w:shd w:val="clear" w:color="auto" w:fill="FFFFFF"/>
        </w:rPr>
        <w:t>27. Une blessure ou une maladie qui survient uniquement à cause de la négligence grossière et volontaire du travailleur qui en est victime n’est pas une lésion professionnelle, à moins qu’elle entraîne le décès du travailleur ou qu’elle lui cause une atteinte permanente grave à son intégrité physique ou psychique.</w:t>
      </w:r>
    </w:p>
    <w:p w14:paraId="62F8FE26" w14:textId="70F736DD" w:rsidR="006731CC" w:rsidRDefault="008B0AD6" w:rsidP="00026DEF">
      <w:pPr>
        <w:pStyle w:val="corpsdedcision"/>
      </w:pPr>
      <w:r>
        <w:t>Cette disposition est une exception au principe général qui prévoit à l’article</w:t>
      </w:r>
      <w:r w:rsidR="00026DEF">
        <w:t> </w:t>
      </w:r>
      <w:r>
        <w:t>25 de la</w:t>
      </w:r>
      <w:r w:rsidR="00026DEF">
        <w:t> </w:t>
      </w:r>
      <w:r>
        <w:t xml:space="preserve">Loi que </w:t>
      </w:r>
      <w:r w:rsidRPr="00026DEF">
        <w:rPr>
          <w:rStyle w:val="Citationintgre"/>
          <w:i w:val="0"/>
          <w:iCs/>
          <w:sz w:val="24"/>
          <w:szCs w:val="24"/>
        </w:rPr>
        <w:t>«</w:t>
      </w:r>
      <w:r w:rsidR="00026DEF">
        <w:rPr>
          <w:rStyle w:val="Citationintgre"/>
        </w:rPr>
        <w:t> </w:t>
      </w:r>
      <w:r w:rsidRPr="00310FED">
        <w:rPr>
          <w:rStyle w:val="Citationintgre"/>
        </w:rPr>
        <w:t>les droits conférés par la présente loi le sont sans égard à la responsabilité de quiconque</w:t>
      </w:r>
      <w:r w:rsidR="00026DEF">
        <w:rPr>
          <w:rStyle w:val="Citationintgre"/>
        </w:rPr>
        <w:t> </w:t>
      </w:r>
      <w:r w:rsidRPr="00026DEF">
        <w:rPr>
          <w:rStyle w:val="Citationintgre"/>
          <w:i w:val="0"/>
          <w:iCs/>
          <w:sz w:val="24"/>
          <w:szCs w:val="24"/>
        </w:rPr>
        <w:t>»</w:t>
      </w:r>
      <w:r>
        <w:t>.</w:t>
      </w:r>
      <w:r w:rsidR="0022682B">
        <w:t xml:space="preserve"> </w:t>
      </w:r>
      <w:r w:rsidR="00231463">
        <w:t>Elle doit donc s’interpréter restrictivement</w:t>
      </w:r>
      <w:r w:rsidR="00231463">
        <w:rPr>
          <w:rStyle w:val="Appelnotedebasdep"/>
        </w:rPr>
        <w:footnoteReference w:id="16"/>
      </w:r>
      <w:r w:rsidR="00231463">
        <w:t>.</w:t>
      </w:r>
    </w:p>
    <w:p w14:paraId="0A57074F" w14:textId="774530D9" w:rsidR="00E01DDF" w:rsidRDefault="006D2A9F" w:rsidP="00231463">
      <w:pPr>
        <w:pStyle w:val="corpsdedcision"/>
      </w:pPr>
      <w:r>
        <w:t>La notion de ce qui constitue une négligence grossière et volontaire n’est pas définie dans la</w:t>
      </w:r>
      <w:r w:rsidR="00376720">
        <w:t> </w:t>
      </w:r>
      <w:r>
        <w:t xml:space="preserve">Loi. </w:t>
      </w:r>
      <w:r w:rsidR="00AC5C31">
        <w:t xml:space="preserve">Dans l’affaire </w:t>
      </w:r>
      <w:r w:rsidR="00AC5C31" w:rsidRPr="006D2A9F">
        <w:rPr>
          <w:i/>
          <w:iCs/>
        </w:rPr>
        <w:t>Olymel</w:t>
      </w:r>
      <w:r w:rsidR="00AC5C31">
        <w:t xml:space="preserve"> et </w:t>
      </w:r>
      <w:r w:rsidR="00AC5C31" w:rsidRPr="006D2A9F">
        <w:rPr>
          <w:i/>
          <w:iCs/>
        </w:rPr>
        <w:t>Lebreux</w:t>
      </w:r>
      <w:r w:rsidR="00AC5C31">
        <w:rPr>
          <w:rStyle w:val="Appelnotedebasdep"/>
        </w:rPr>
        <w:footnoteReference w:id="17"/>
      </w:r>
      <w:r w:rsidR="00AC5C31">
        <w:t>, le</w:t>
      </w:r>
      <w:r w:rsidR="00376720">
        <w:t> </w:t>
      </w:r>
      <w:r w:rsidR="00AC5C31">
        <w:t>Tribunal résume bien la jurisprudence portant sur l’application de l’article</w:t>
      </w:r>
      <w:r w:rsidR="00376720">
        <w:t> </w:t>
      </w:r>
      <w:r w:rsidR="00AC5C31">
        <w:t>27</w:t>
      </w:r>
      <w:r w:rsidR="00582CC0">
        <w:t xml:space="preserve"> de la</w:t>
      </w:r>
      <w:r w:rsidR="00376720">
        <w:t> </w:t>
      </w:r>
      <w:r w:rsidR="00582CC0">
        <w:t>Loi</w:t>
      </w:r>
      <w:r w:rsidR="00AC5C31">
        <w:t> :</w:t>
      </w:r>
    </w:p>
    <w:p w14:paraId="455DD3F4" w14:textId="32FA424B" w:rsidR="00540B1F" w:rsidRDefault="00540B1F" w:rsidP="003D6A2C">
      <w:pPr>
        <w:pStyle w:val="citation"/>
        <w:spacing w:after="240"/>
      </w:pPr>
      <w:r w:rsidRPr="00540B1F">
        <w:t>[</w:t>
      </w:r>
      <w:bookmarkStart w:id="15" w:name="par35"/>
      <w:r w:rsidRPr="00540B1F">
        <w:t>35</w:t>
      </w:r>
      <w:bookmarkEnd w:id="15"/>
      <w:r w:rsidRPr="00540B1F">
        <w:t>]</w:t>
      </w:r>
      <w:r w:rsidR="00376720">
        <w:rPr>
          <w:rFonts w:ascii="Times New Roman" w:hAnsi="Times New Roman"/>
          <w:sz w:val="14"/>
          <w:szCs w:val="14"/>
        </w:rPr>
        <w:tab/>
      </w:r>
      <w:r w:rsidRPr="00540B1F">
        <w:t>La notion de négligence grossière et volontaire énoncée à l’article</w:t>
      </w:r>
      <w:r w:rsidR="00376720">
        <w:t> </w:t>
      </w:r>
      <w:r w:rsidRPr="00540B1F">
        <w:t>27 de la</w:t>
      </w:r>
      <w:r w:rsidR="00376720">
        <w:t> </w:t>
      </w:r>
      <w:r w:rsidRPr="00540B1F">
        <w:t>loi réfère au caractère volontaire ou intentionnel de l’acte à l’origine de la lésion subie</w:t>
      </w:r>
      <w:bookmarkStart w:id="16" w:name="_ftnref7"/>
      <w:r w:rsidR="0036072B">
        <w:rPr>
          <w:vertAlign w:val="superscript"/>
        </w:rPr>
        <w:t>7</w:t>
      </w:r>
      <w:bookmarkEnd w:id="16"/>
      <w:r w:rsidRPr="00540B1F">
        <w:t>.</w:t>
      </w:r>
    </w:p>
    <w:p w14:paraId="3B991DFE" w14:textId="7BF787AE" w:rsidR="00540B1F" w:rsidRDefault="00540B1F" w:rsidP="003D6A2C">
      <w:pPr>
        <w:pStyle w:val="citation"/>
        <w:spacing w:after="240"/>
      </w:pPr>
      <w:r w:rsidRPr="00540B1F">
        <w:t>[</w:t>
      </w:r>
      <w:bookmarkStart w:id="17" w:name="par36"/>
      <w:r w:rsidRPr="00540B1F">
        <w:t>36</w:t>
      </w:r>
      <w:bookmarkEnd w:id="17"/>
      <w:r w:rsidRPr="00540B1F">
        <w:t>]</w:t>
      </w:r>
      <w:r w:rsidR="00376720">
        <w:rPr>
          <w:rFonts w:ascii="Times New Roman" w:hAnsi="Times New Roman"/>
          <w:sz w:val="14"/>
          <w:szCs w:val="14"/>
        </w:rPr>
        <w:tab/>
      </w:r>
      <w:r w:rsidRPr="00540B1F">
        <w:t>Pour que l’article 27 de la loi s’applique, il faut qu'il y ait eu faute, par action ou par omission, laquelle doit revêtir un caractère suffisamment grave et important pour qu'elle ne puisse être qualifiée de simple et qui doit résulter d'un acte volontaire et non d'un simple réflexe. Aussi, exiger que le geste ait un caractère d'incurie profonde ou de bravade équivaut à modifier les termes « négligence grossière et volontaire »</w:t>
      </w:r>
      <w:bookmarkStart w:id="18" w:name="_ftnref8"/>
      <w:r w:rsidRPr="00376720">
        <w:rPr>
          <w:vertAlign w:val="superscript"/>
        </w:rPr>
        <w:fldChar w:fldCharType="begin"/>
      </w:r>
      <w:r w:rsidRPr="00376720">
        <w:rPr>
          <w:vertAlign w:val="superscript"/>
        </w:rPr>
        <w:instrText>HYPERLINK "https://www.canlii.org/fr/qc/qcclp/doc/2008/2008qcclp4592/2008qcclp4592.html?resultId=b59ac113908b49e7b1d52b48be8a09c9&amp;searchId=2025-01-06T14:50:34:019/0ddbefa053514c68b0ee3ff4ba04fa05" \l "_ftn8" \o ""</w:instrText>
      </w:r>
      <w:r w:rsidRPr="00376720">
        <w:rPr>
          <w:vertAlign w:val="superscript"/>
        </w:rPr>
        <w:fldChar w:fldCharType="separate"/>
      </w:r>
      <w:r w:rsidR="0036072B">
        <w:rPr>
          <w:vertAlign w:val="superscript"/>
        </w:rPr>
        <w:t>8</w:t>
      </w:r>
      <w:r w:rsidRPr="00376720">
        <w:rPr>
          <w:vertAlign w:val="superscript"/>
        </w:rPr>
        <w:fldChar w:fldCharType="end"/>
      </w:r>
      <w:bookmarkEnd w:id="18"/>
      <w:r w:rsidRPr="00540B1F">
        <w:t>.</w:t>
      </w:r>
    </w:p>
    <w:p w14:paraId="7C2077C1" w14:textId="0B392446" w:rsidR="00540B1F" w:rsidRDefault="00540B1F" w:rsidP="003D6A2C">
      <w:pPr>
        <w:pStyle w:val="citation"/>
        <w:spacing w:after="240"/>
      </w:pPr>
      <w:r w:rsidRPr="00540B1F">
        <w:t>[</w:t>
      </w:r>
      <w:bookmarkStart w:id="19" w:name="par37"/>
      <w:r w:rsidRPr="00540B1F">
        <w:t>37</w:t>
      </w:r>
      <w:bookmarkEnd w:id="19"/>
      <w:r w:rsidRPr="00540B1F">
        <w:t>]</w:t>
      </w:r>
      <w:r w:rsidR="00376720">
        <w:rPr>
          <w:rFonts w:ascii="Times New Roman" w:hAnsi="Times New Roman"/>
          <w:sz w:val="14"/>
          <w:szCs w:val="14"/>
        </w:rPr>
        <w:tab/>
      </w:r>
      <w:r w:rsidRPr="00540B1F">
        <w:t xml:space="preserve">Cette notion de négligence grossière et volontaire implique un élément de témérité ou d'insouciance déréglée du travailleur eu égard à sa propre sécurité et </w:t>
      </w:r>
      <w:r w:rsidRPr="001E3A51">
        <w:rPr>
          <w:u w:val="single"/>
        </w:rPr>
        <w:t>non pas seulement, un comportement imprudent ou une erreur de jugement</w:t>
      </w:r>
      <w:bookmarkStart w:id="20" w:name="_ftnref9"/>
      <w:r w:rsidR="0036072B">
        <w:rPr>
          <w:vertAlign w:val="superscript"/>
        </w:rPr>
        <w:t>9</w:t>
      </w:r>
      <w:bookmarkEnd w:id="20"/>
      <w:r w:rsidRPr="00540B1F">
        <w:t>.</w:t>
      </w:r>
    </w:p>
    <w:p w14:paraId="049F2931" w14:textId="61ABA954" w:rsidR="00540B1F" w:rsidRDefault="00540B1F" w:rsidP="003D6A2C">
      <w:pPr>
        <w:pStyle w:val="citation"/>
        <w:spacing w:after="360"/>
      </w:pPr>
      <w:r w:rsidRPr="00376720">
        <w:rPr>
          <w:rFonts w:cs="Arial"/>
        </w:rPr>
        <w:t>[</w:t>
      </w:r>
      <w:bookmarkStart w:id="21" w:name="par38"/>
      <w:r w:rsidRPr="00376720">
        <w:rPr>
          <w:rFonts w:cs="Arial"/>
        </w:rPr>
        <w:t>38</w:t>
      </w:r>
      <w:bookmarkEnd w:id="21"/>
      <w:r w:rsidRPr="00376720">
        <w:rPr>
          <w:rFonts w:cs="Arial"/>
        </w:rPr>
        <w:t>]</w:t>
      </w:r>
      <w:r w:rsidR="00376720">
        <w:rPr>
          <w:rFonts w:ascii="Times New Roman" w:hAnsi="Times New Roman"/>
          <w:sz w:val="14"/>
          <w:szCs w:val="14"/>
        </w:rPr>
        <w:tab/>
      </w:r>
      <w:r w:rsidRPr="00540B1F">
        <w:t>Afin de qualifier la négligence, la prévisibilité des conséquences du geste posé doit être appréciée. S’il est manifeste que le geste risque en lui</w:t>
      </w:r>
      <w:r w:rsidR="0045303E">
        <w:noBreakHyphen/>
      </w:r>
      <w:r w:rsidRPr="00540B1F">
        <w:t>même d’entraîner des conséquences fâcheuses graves, cela constitue une négligence grossière</w:t>
      </w:r>
      <w:bookmarkStart w:id="22" w:name="_ftnref10"/>
      <w:r w:rsidRPr="00376720">
        <w:rPr>
          <w:vertAlign w:val="superscript"/>
        </w:rPr>
        <w:fldChar w:fldCharType="begin"/>
      </w:r>
      <w:r w:rsidRPr="00376720">
        <w:rPr>
          <w:vertAlign w:val="superscript"/>
        </w:rPr>
        <w:instrText>HYPERLINK "https://www.canlii.org/fr/qc/qcclp/doc/2008/2008qcclp4592/2008qcclp4592.html?resultId=b59ac113908b49e7b1d52b48be8a09c9&amp;searchId=2025-01-06T14:50:34:019/0ddbefa053514c68b0ee3ff4ba04fa05" \l "_ftn10" \o ""</w:instrText>
      </w:r>
      <w:r w:rsidRPr="00376720">
        <w:rPr>
          <w:vertAlign w:val="superscript"/>
        </w:rPr>
        <w:fldChar w:fldCharType="separate"/>
      </w:r>
      <w:r w:rsidR="0036072B">
        <w:rPr>
          <w:vertAlign w:val="superscript"/>
        </w:rPr>
        <w:t>10</w:t>
      </w:r>
      <w:r w:rsidRPr="00376720">
        <w:rPr>
          <w:vertAlign w:val="superscript"/>
        </w:rPr>
        <w:fldChar w:fldCharType="end"/>
      </w:r>
      <w:bookmarkEnd w:id="22"/>
      <w:r w:rsidRPr="00540B1F">
        <w:t>.</w:t>
      </w:r>
    </w:p>
    <w:p w14:paraId="64295EDF" w14:textId="4EB2494B" w:rsidR="00540B1F" w:rsidRPr="00540B1F" w:rsidRDefault="00376720" w:rsidP="003D6A2C">
      <w:pPr>
        <w:pStyle w:val="corpsdedcision"/>
        <w:numPr>
          <w:ilvl w:val="0"/>
          <w:numId w:val="0"/>
        </w:numPr>
      </w:pPr>
      <w:r>
        <w:tab/>
      </w:r>
      <w:r w:rsidR="00540B1F">
        <w:t>[Notes omises</w:t>
      </w:r>
      <w:r w:rsidR="002F4165">
        <w:t xml:space="preserve"> et </w:t>
      </w:r>
      <w:r w:rsidR="002F4165" w:rsidRPr="002F4165">
        <w:t>n</w:t>
      </w:r>
      <w:r w:rsidR="001E3A51" w:rsidRPr="002F4165">
        <w:t>otre soulignement]</w:t>
      </w:r>
    </w:p>
    <w:p w14:paraId="193210BF" w14:textId="4ECBFEA3" w:rsidR="00540B1F" w:rsidRDefault="00540B1F" w:rsidP="00231463">
      <w:pPr>
        <w:pStyle w:val="corpsdedcision"/>
      </w:pPr>
      <w:r>
        <w:t xml:space="preserve">La jurisprudence énonce aussi une négligence </w:t>
      </w:r>
      <w:r w:rsidRPr="0045303E">
        <w:rPr>
          <w:rStyle w:val="Citationintgre"/>
          <w:i w:val="0"/>
          <w:iCs/>
          <w:sz w:val="24"/>
          <w:szCs w:val="24"/>
        </w:rPr>
        <w:t>«</w:t>
      </w:r>
      <w:r w:rsidR="0045303E">
        <w:rPr>
          <w:rStyle w:val="Citationintgre"/>
        </w:rPr>
        <w:t> </w:t>
      </w:r>
      <w:r w:rsidRPr="00540B1F">
        <w:rPr>
          <w:rStyle w:val="Citationintgre"/>
        </w:rPr>
        <w:t>hors du commun</w:t>
      </w:r>
      <w:r w:rsidR="0045303E">
        <w:rPr>
          <w:rStyle w:val="Citationintgre"/>
        </w:rPr>
        <w:t> </w:t>
      </w:r>
      <w:r w:rsidRPr="0045303E">
        <w:rPr>
          <w:rStyle w:val="Citationintgre"/>
          <w:i w:val="0"/>
          <w:iCs/>
          <w:sz w:val="24"/>
          <w:szCs w:val="24"/>
        </w:rPr>
        <w:t>»</w:t>
      </w:r>
      <w:r>
        <w:rPr>
          <w:rStyle w:val="Appelnotedebasdep"/>
        </w:rPr>
        <w:footnoteReference w:id="18"/>
      </w:r>
      <w:r>
        <w:t>.</w:t>
      </w:r>
    </w:p>
    <w:p w14:paraId="669C0C30" w14:textId="5CB71BE9" w:rsidR="0058380A" w:rsidRDefault="0058380A" w:rsidP="00591B1C">
      <w:pPr>
        <w:pStyle w:val="corpsdedcision"/>
      </w:pPr>
      <w:r>
        <w:t>À la lumière de ces principes, les faits mis en preuve ne permettent pas de conclure que le comportement du travailleur correspond à un acte volontaire empreint d’insouciance</w:t>
      </w:r>
      <w:r w:rsidR="006E03B3">
        <w:t xml:space="preserve"> déréglée</w:t>
      </w:r>
      <w:r>
        <w:t xml:space="preserve"> et de témérité. </w:t>
      </w:r>
    </w:p>
    <w:p w14:paraId="4F6A1150" w14:textId="77294BAE" w:rsidR="002E496C" w:rsidRDefault="0058380A" w:rsidP="00591B1C">
      <w:pPr>
        <w:pStyle w:val="corpsdedcision"/>
      </w:pPr>
      <w:r>
        <w:t xml:space="preserve">Rappelons </w:t>
      </w:r>
      <w:r w:rsidR="002F70C2">
        <w:t>que</w:t>
      </w:r>
      <w:r>
        <w:t xml:space="preserve"> le travailleur témoigne être assis sur le siège passager de l’ambulance</w:t>
      </w:r>
      <w:r w:rsidR="002E496C">
        <w:t xml:space="preserve"> lorsqu’il est au service à l’auto du restaurant McDonald.</w:t>
      </w:r>
      <w:r>
        <w:t xml:space="preserve"> </w:t>
      </w:r>
      <w:r w:rsidR="002E496C">
        <w:t>Après avoir commandé trois cafés, il dépose le plateau contenant ceux</w:t>
      </w:r>
      <w:r w:rsidR="0045303E">
        <w:noBreakHyphen/>
      </w:r>
      <w:r w:rsidR="002E496C">
        <w:t xml:space="preserve">ci sur la console </w:t>
      </w:r>
      <w:r w:rsidR="00591B1C">
        <w:t>située entre le siège du conducteur</w:t>
      </w:r>
      <w:r w:rsidR="002E496C">
        <w:t xml:space="preserve"> et lui</w:t>
      </w:r>
      <w:r w:rsidR="00591B1C">
        <w:t xml:space="preserve">. À ce moment, </w:t>
      </w:r>
      <w:r w:rsidR="002E496C">
        <w:t>il</w:t>
      </w:r>
      <w:r w:rsidR="00591B1C">
        <w:t xml:space="preserve"> a la jambe droite croisée par</w:t>
      </w:r>
      <w:r w:rsidR="003D6A2C">
        <w:noBreakHyphen/>
      </w:r>
      <w:r w:rsidR="00591B1C">
        <w:t xml:space="preserve">dessus celle de gauche. </w:t>
      </w:r>
      <w:r w:rsidR="002E496C">
        <w:t xml:space="preserve">Autrement dit, son pied droit se trouve sur sa cuisse gauche. </w:t>
      </w:r>
      <w:r w:rsidR="00591B1C">
        <w:t>Puisque le plateau dépasse d</w:t>
      </w:r>
      <w:r w:rsidR="002E496C">
        <w:t>’environ 2 ou 3</w:t>
      </w:r>
      <w:r w:rsidR="0045303E">
        <w:t> </w:t>
      </w:r>
      <w:r w:rsidR="002E496C">
        <w:t>pouces</w:t>
      </w:r>
      <w:r w:rsidR="00591B1C">
        <w:t xml:space="preserve"> la console sur laquelle il est posé, c’est le pied droit du travailleur qui </w:t>
      </w:r>
      <w:r w:rsidR="002E496C">
        <w:t xml:space="preserve">le </w:t>
      </w:r>
      <w:r w:rsidR="002E496C" w:rsidRPr="002118E0">
        <w:t>maintien</w:t>
      </w:r>
      <w:r w:rsidR="00A3352D" w:rsidRPr="002118E0">
        <w:t>t</w:t>
      </w:r>
      <w:r w:rsidR="002E496C" w:rsidRPr="002118E0">
        <w:t xml:space="preserve"> e</w:t>
      </w:r>
      <w:r w:rsidR="002E496C">
        <w:t>n équilibre</w:t>
      </w:r>
      <w:r w:rsidR="00591B1C">
        <w:t>.</w:t>
      </w:r>
      <w:r w:rsidR="002E496C">
        <w:t xml:space="preserve"> </w:t>
      </w:r>
    </w:p>
    <w:p w14:paraId="4394B2C7" w14:textId="42508794" w:rsidR="00591B1C" w:rsidRDefault="002E496C" w:rsidP="00752059">
      <w:pPr>
        <w:pStyle w:val="corpsdedcision"/>
      </w:pPr>
      <w:r>
        <w:t xml:space="preserve">Il précise avoir déposé le plateau sur la console en attendant de finaliser la transaction. Son intention était de le déposer par la suite sur le sol, entre le conducteur et lui. </w:t>
      </w:r>
      <w:r w:rsidR="00591B1C">
        <w:t>Or, en s’étirant pour reprendre sa carte bancaire, son pied droit bouge et entraîne un déséquilibre du plateau. L’un des cafés se déverse alors dans sa botte du côté gauche, ce qui lui cause une brûlure intense sur la jambe.</w:t>
      </w:r>
      <w:r>
        <w:t xml:space="preserve"> Les deux autres cafés tombent sur le sol.</w:t>
      </w:r>
    </w:p>
    <w:p w14:paraId="2E124E2A" w14:textId="41B77498" w:rsidR="002F70C2" w:rsidRDefault="002F70C2" w:rsidP="00231463">
      <w:pPr>
        <w:pStyle w:val="corpsdedcision"/>
      </w:pPr>
      <w:r>
        <w:t xml:space="preserve">Considérant l’événement décrit par le travailleur à l’audience, l’employeur avance que ce dernier </w:t>
      </w:r>
      <w:r w:rsidR="006E03B3">
        <w:t xml:space="preserve">a </w:t>
      </w:r>
      <w:r w:rsidR="006E03B3" w:rsidRPr="002118E0">
        <w:t>manqué d</w:t>
      </w:r>
      <w:r w:rsidR="002118E0" w:rsidRPr="002118E0">
        <w:t>e</w:t>
      </w:r>
      <w:r w:rsidR="006E03B3" w:rsidRPr="002118E0">
        <w:t xml:space="preserve"> jugement</w:t>
      </w:r>
      <w:r w:rsidR="006E03B3">
        <w:t xml:space="preserve"> en déposant le plateau contenant les cafés </w:t>
      </w:r>
      <w:r w:rsidR="00EF0D9B">
        <w:t xml:space="preserve">chauds </w:t>
      </w:r>
      <w:r w:rsidR="006E03B3">
        <w:t xml:space="preserve">sur la console. </w:t>
      </w:r>
      <w:r w:rsidR="00AA43BA">
        <w:t>En</w:t>
      </w:r>
      <w:r w:rsidR="006E03B3">
        <w:t xml:space="preserve"> le dépos</w:t>
      </w:r>
      <w:r w:rsidR="00AA43BA">
        <w:t>ant</w:t>
      </w:r>
      <w:r w:rsidR="006E03B3">
        <w:t xml:space="preserve"> à cet endroit</w:t>
      </w:r>
      <w:r w:rsidR="00AA43BA">
        <w:t xml:space="preserve">, il est clair pour </w:t>
      </w:r>
      <w:r w:rsidR="00EF0D9B">
        <w:t>l’employeur</w:t>
      </w:r>
      <w:r w:rsidR="00AA43BA">
        <w:t xml:space="preserve"> qu’un renversement allait se produire. </w:t>
      </w:r>
      <w:r w:rsidR="00EA4102">
        <w:t>Il argue que</w:t>
      </w:r>
      <w:r w:rsidR="00AA43BA">
        <w:t xml:space="preserve"> le travailleur ne devrait pas</w:t>
      </w:r>
      <w:r w:rsidR="00EF0D9B">
        <w:t xml:space="preserve"> se voir reconnaître une lésion professionnelle dans ces circonstances.</w:t>
      </w:r>
    </w:p>
    <w:p w14:paraId="15F4E494" w14:textId="25CC796E" w:rsidR="00231463" w:rsidRDefault="00EF0D9B" w:rsidP="00231463">
      <w:pPr>
        <w:pStyle w:val="corpsdedcision"/>
      </w:pPr>
      <w:r>
        <w:t xml:space="preserve">En l’espèce, le Tribunal convient que le travailleur a </w:t>
      </w:r>
      <w:r w:rsidR="00231463" w:rsidRPr="00231463">
        <w:t>été imprudent</w:t>
      </w:r>
      <w:r>
        <w:t xml:space="preserve"> en déposant le plateau à un endroit ne pouvant pas assurer sa stabilité. Toutefois, la preuve ne démontre pas </w:t>
      </w:r>
      <w:r w:rsidR="006450BF">
        <w:t>d’acte intentionnel empreint de</w:t>
      </w:r>
      <w:r w:rsidR="00231463" w:rsidRPr="00231463">
        <w:t xml:space="preserve"> témérité </w:t>
      </w:r>
      <w:r w:rsidR="006450BF">
        <w:t>ou</w:t>
      </w:r>
      <w:r w:rsidR="00231463" w:rsidRPr="00231463">
        <w:t xml:space="preserve"> d’insouciance déréglée</w:t>
      </w:r>
      <w:r w:rsidR="006450BF">
        <w:t xml:space="preserve"> du travailleur. Le</w:t>
      </w:r>
      <w:r w:rsidR="0045303E">
        <w:t> </w:t>
      </w:r>
      <w:r w:rsidR="006450BF">
        <w:t>Tribunal retient de son témoignage qu’il a déposé le plateau sur la console en attendant de finaliser la transaction.</w:t>
      </w:r>
      <w:r w:rsidR="00491E1B">
        <w:t xml:space="preserve"> À ce moment, le plateau est stable puisque le pied droit du travailleur le soutient. Le travailleur n’a certainement pas prévu ce qui allait se produire ensuite lorsqu’il s’</w:t>
      </w:r>
      <w:r w:rsidR="00207C87">
        <w:t xml:space="preserve">est </w:t>
      </w:r>
      <w:r w:rsidR="00491E1B">
        <w:t>étir</w:t>
      </w:r>
      <w:r w:rsidR="00207C87">
        <w:t>é</w:t>
      </w:r>
      <w:r w:rsidR="00491E1B">
        <w:t xml:space="preserve"> pour reprendre sa carte bancaire. </w:t>
      </w:r>
      <w:r w:rsidR="002C0B52">
        <w:t>Certes, i</w:t>
      </w:r>
      <w:r w:rsidR="006450BF">
        <w:t xml:space="preserve">l a </w:t>
      </w:r>
      <w:r w:rsidR="002C5C40">
        <w:t>commis une erreur de jugement</w:t>
      </w:r>
      <w:r w:rsidR="002C5C40" w:rsidRPr="00BF537F">
        <w:t xml:space="preserve">, mais </w:t>
      </w:r>
      <w:r w:rsidR="009D3A3D" w:rsidRPr="00BF537F">
        <w:t>un manque de prudence</w:t>
      </w:r>
      <w:r w:rsidR="00231463" w:rsidRPr="00BF537F">
        <w:t xml:space="preserve"> ne correspond pas à de la négligence grossière et volontaire au sens de la</w:t>
      </w:r>
      <w:r w:rsidR="00D27F76" w:rsidRPr="00BF537F">
        <w:t> </w:t>
      </w:r>
      <w:r w:rsidR="00207C87" w:rsidRPr="00BF537F">
        <w:t>L</w:t>
      </w:r>
      <w:r w:rsidR="00231463" w:rsidRPr="00BF537F">
        <w:t>oi et de la jurisprudence</w:t>
      </w:r>
      <w:r w:rsidR="00231463" w:rsidRPr="00231463">
        <w:t>.</w:t>
      </w:r>
    </w:p>
    <w:p w14:paraId="20B49A50" w14:textId="20D9AA44" w:rsidR="00421855" w:rsidRDefault="00B327D8" w:rsidP="002F4165">
      <w:pPr>
        <w:pStyle w:val="corpsdedcision"/>
        <w:keepNext/>
        <w:keepLines/>
      </w:pPr>
      <w:r>
        <w:t xml:space="preserve">À cet égard, bien que les faits ne soient pas similaires à notre dossier, </w:t>
      </w:r>
      <w:r w:rsidR="00A70853">
        <w:t xml:space="preserve">un certain parallèle peut être fait avec </w:t>
      </w:r>
      <w:r>
        <w:t xml:space="preserve">la décision rendue dans l’affaire </w:t>
      </w:r>
      <w:r w:rsidRPr="00B327D8">
        <w:rPr>
          <w:i/>
          <w:iCs/>
        </w:rPr>
        <w:t>Express Hâvre St</w:t>
      </w:r>
      <w:r w:rsidR="00137BA8">
        <w:rPr>
          <w:i/>
          <w:iCs/>
        </w:rPr>
        <w:noBreakHyphen/>
      </w:r>
      <w:r w:rsidRPr="00B327D8">
        <w:rPr>
          <w:i/>
          <w:iCs/>
        </w:rPr>
        <w:t>Pierre</w:t>
      </w:r>
      <w:r w:rsidR="00137BA8">
        <w:rPr>
          <w:i/>
          <w:iCs/>
        </w:rPr>
        <w:t> </w:t>
      </w:r>
      <w:r w:rsidRPr="00B327D8">
        <w:rPr>
          <w:i/>
          <w:iCs/>
        </w:rPr>
        <w:t xml:space="preserve">ltée </w:t>
      </w:r>
      <w:r>
        <w:t xml:space="preserve">et </w:t>
      </w:r>
      <w:r w:rsidRPr="00B327D8">
        <w:rPr>
          <w:i/>
          <w:iCs/>
        </w:rPr>
        <w:t>Proulx</w:t>
      </w:r>
      <w:r>
        <w:rPr>
          <w:rStyle w:val="Appelnotedebasdep"/>
        </w:rPr>
        <w:footnoteReference w:id="19"/>
      </w:r>
      <w:r>
        <w:t xml:space="preserve">. Dans cette dernière, le travailleur qui est au volant de son camion se penche au sol pour ramasser une bouteille tombée par terre et s’ensuit une perte de contrôle de son véhicule entraînant un accident. </w:t>
      </w:r>
      <w:r w:rsidR="00A70853">
        <w:t>Pour le</w:t>
      </w:r>
      <w:r w:rsidR="00137BA8">
        <w:t> </w:t>
      </w:r>
      <w:r>
        <w:t>Tribunal, il ne fait aucun doute qu</w:t>
      </w:r>
      <w:r w:rsidR="006F5DD1">
        <w:t>e le</w:t>
      </w:r>
      <w:r>
        <w:t xml:space="preserve"> geste </w:t>
      </w:r>
      <w:r w:rsidR="006F5DD1">
        <w:t>posé par le travailleur</w:t>
      </w:r>
      <w:r w:rsidR="00137BA8">
        <w:t>,</w:t>
      </w:r>
      <w:r w:rsidR="006F5DD1">
        <w:t xml:space="preserve"> lorsqu’il se penche au sol</w:t>
      </w:r>
      <w:r w:rsidR="00137BA8">
        <w:t>,</w:t>
      </w:r>
      <w:r w:rsidR="006F5DD1">
        <w:t xml:space="preserve"> </w:t>
      </w:r>
      <w:r w:rsidR="0018762E">
        <w:t xml:space="preserve">correspond à </w:t>
      </w:r>
      <w:r w:rsidR="0018762E" w:rsidRPr="00BF537F">
        <w:t>une imprudence.</w:t>
      </w:r>
      <w:r w:rsidR="006F5DD1" w:rsidRPr="00BF537F">
        <w:t xml:space="preserve"> Toutefois, </w:t>
      </w:r>
      <w:r w:rsidR="0018762E" w:rsidRPr="00BF537F">
        <w:rPr>
          <w:rStyle w:val="Citationintgre"/>
          <w:i w:val="0"/>
          <w:iCs/>
          <w:sz w:val="24"/>
          <w:szCs w:val="24"/>
        </w:rPr>
        <w:t>«</w:t>
      </w:r>
      <w:r w:rsidR="00BF537F" w:rsidRPr="00BF537F">
        <w:rPr>
          <w:rStyle w:val="Citationintgre"/>
        </w:rPr>
        <w:t> </w:t>
      </w:r>
      <w:r w:rsidR="0018762E" w:rsidRPr="00BF537F">
        <w:rPr>
          <w:rStyle w:val="Citationintgre"/>
        </w:rPr>
        <w:t>un manque de prudence élémentaire</w:t>
      </w:r>
      <w:r w:rsidR="00BF537F" w:rsidRPr="00BF537F">
        <w:rPr>
          <w:rStyle w:val="Citationintgre"/>
        </w:rPr>
        <w:t> </w:t>
      </w:r>
      <w:r w:rsidR="0018762E" w:rsidRPr="00BF537F">
        <w:rPr>
          <w:rStyle w:val="Citationintgre"/>
          <w:i w:val="0"/>
          <w:iCs/>
          <w:sz w:val="24"/>
          <w:szCs w:val="24"/>
        </w:rPr>
        <w:t>»</w:t>
      </w:r>
      <w:r w:rsidR="0018762E" w:rsidRPr="00BF537F">
        <w:t xml:space="preserve"> </w:t>
      </w:r>
      <w:r w:rsidR="006F5DD1" w:rsidRPr="00BF537F">
        <w:t xml:space="preserve">ne </w:t>
      </w:r>
      <w:r w:rsidR="0018762E" w:rsidRPr="00BF537F">
        <w:t>correspond</w:t>
      </w:r>
      <w:r w:rsidR="0013579D" w:rsidRPr="00BF537F">
        <w:t xml:space="preserve"> pas</w:t>
      </w:r>
      <w:r w:rsidR="00421855" w:rsidRPr="00BF537F">
        <w:t xml:space="preserve"> </w:t>
      </w:r>
      <w:r w:rsidR="0018762E" w:rsidRPr="00BF537F">
        <w:t xml:space="preserve">à </w:t>
      </w:r>
      <w:r w:rsidR="006F5DD1" w:rsidRPr="00BF537F">
        <w:t xml:space="preserve">de </w:t>
      </w:r>
      <w:r w:rsidR="0018762E" w:rsidRPr="00BF537F">
        <w:t>la</w:t>
      </w:r>
      <w:r w:rsidR="0018762E">
        <w:t xml:space="preserve"> </w:t>
      </w:r>
      <w:r w:rsidR="006F5DD1">
        <w:t>négligence grossière et volontaire.</w:t>
      </w:r>
      <w:r w:rsidR="00421855">
        <w:t xml:space="preserve"> </w:t>
      </w:r>
      <w:r w:rsidR="0013579D">
        <w:t>Le</w:t>
      </w:r>
      <w:r w:rsidR="00137BA8">
        <w:t> </w:t>
      </w:r>
      <w:r w:rsidR="0013579D">
        <w:t>Tri</w:t>
      </w:r>
      <w:r w:rsidR="0056620F">
        <w:t>bunal estime que l</w:t>
      </w:r>
      <w:r w:rsidR="00421855">
        <w:t>a même conclusion s’impose en l’instance.</w:t>
      </w:r>
    </w:p>
    <w:p w14:paraId="7A071C2F" w14:textId="65537079" w:rsidR="00944C0F" w:rsidRPr="0098067F" w:rsidRDefault="00944C0F" w:rsidP="00212CFD">
      <w:pPr>
        <w:pStyle w:val="corpsdedcision"/>
      </w:pPr>
      <w:r>
        <w:t>En conséquence, le Tribunal conclut que le travailleur a subi une lésion professionnelle le</w:t>
      </w:r>
      <w:r w:rsidR="00D27F76">
        <w:t> </w:t>
      </w:r>
      <w:r w:rsidR="00402107">
        <w:t>9</w:t>
      </w:r>
      <w:r w:rsidR="00D27F76">
        <w:t> </w:t>
      </w:r>
      <w:r w:rsidR="00402107">
        <w:t>novembre</w:t>
      </w:r>
      <w:r w:rsidR="00D27F76">
        <w:t> </w:t>
      </w:r>
      <w:r>
        <w:t xml:space="preserve">2022. </w:t>
      </w:r>
      <w:r w:rsidR="00402107">
        <w:t>Puisqu’</w:t>
      </w:r>
      <w:r>
        <w:t>il a droit aux prestations prévues par la</w:t>
      </w:r>
      <w:r w:rsidR="00D27F76">
        <w:t> </w:t>
      </w:r>
      <w:r>
        <w:t>Loi</w:t>
      </w:r>
      <w:r w:rsidR="00402107">
        <w:t>,</w:t>
      </w:r>
      <w:r>
        <w:t xml:space="preserve"> il n’a pas à rembourser la somme qui lui a été versée par l’employeur pour l</w:t>
      </w:r>
      <w:r w:rsidR="00402107">
        <w:t>a période du 10 au 18</w:t>
      </w:r>
      <w:r w:rsidR="00D27F76">
        <w:t> </w:t>
      </w:r>
      <w:r w:rsidR="00402107">
        <w:t>novembre</w:t>
      </w:r>
      <w:r w:rsidR="00D27F76">
        <w:t> </w:t>
      </w:r>
      <w:r w:rsidR="00402107">
        <w:t>2022.</w:t>
      </w:r>
    </w:p>
    <w:p w14:paraId="67454E13" w14:textId="77777777" w:rsidR="00C74B6F" w:rsidRDefault="00C74B6F">
      <w:pPr>
        <w:pStyle w:val="Dispositif"/>
      </w:pPr>
      <w:r>
        <w:rPr>
          <w:b/>
        </w:rPr>
        <w:t>P</w:t>
      </w:r>
      <w:r w:rsidR="00401325">
        <w:rPr>
          <w:b/>
        </w:rPr>
        <w:t>AR</w:t>
      </w:r>
      <w:r w:rsidR="00D07FA6">
        <w:rPr>
          <w:b/>
        </w:rPr>
        <w:t xml:space="preserve"> CES MOTIFS, LE TRIBUNAL ADMINISTRATIF DU TRAVAIL</w:t>
      </w:r>
      <w:r>
        <w:rPr>
          <w:b/>
        </w:rPr>
        <w:t> :</w:t>
      </w:r>
    </w:p>
    <w:p w14:paraId="3BB05ED8" w14:textId="3E2D5351" w:rsidR="004E566D" w:rsidRPr="00225EC9" w:rsidRDefault="004E566D" w:rsidP="00BF537F">
      <w:pPr>
        <w:spacing w:after="360"/>
        <w:jc w:val="both"/>
        <w:rPr>
          <w:rFonts w:cs="Arial"/>
          <w:bCs/>
          <w:color w:val="000000"/>
          <w:szCs w:val="24"/>
        </w:rPr>
      </w:pPr>
      <w:r w:rsidRPr="00225EC9">
        <w:rPr>
          <w:rFonts w:cs="Arial"/>
          <w:b/>
          <w:bCs/>
          <w:color w:val="000000"/>
          <w:szCs w:val="24"/>
        </w:rPr>
        <w:t xml:space="preserve">ACCUEILLE </w:t>
      </w:r>
      <w:r w:rsidRPr="00225EC9">
        <w:rPr>
          <w:rFonts w:cs="Arial"/>
          <w:bCs/>
          <w:color w:val="000000"/>
          <w:szCs w:val="24"/>
        </w:rPr>
        <w:t>la contestation du travailleur, monsieur</w:t>
      </w:r>
      <w:r w:rsidR="00D27F76">
        <w:rPr>
          <w:rFonts w:cs="Arial"/>
          <w:bCs/>
          <w:color w:val="000000"/>
          <w:szCs w:val="24"/>
        </w:rPr>
        <w:t> </w:t>
      </w:r>
      <w:r>
        <w:rPr>
          <w:rFonts w:cs="Arial"/>
          <w:bCs/>
          <w:color w:val="000000"/>
          <w:szCs w:val="24"/>
        </w:rPr>
        <w:t>Luc</w:t>
      </w:r>
      <w:r w:rsidR="00D27F76">
        <w:rPr>
          <w:rFonts w:cs="Arial"/>
          <w:bCs/>
          <w:color w:val="000000"/>
          <w:szCs w:val="24"/>
        </w:rPr>
        <w:t> </w:t>
      </w:r>
      <w:r>
        <w:rPr>
          <w:rFonts w:cs="Arial"/>
          <w:bCs/>
          <w:color w:val="000000"/>
          <w:szCs w:val="24"/>
        </w:rPr>
        <w:t>Richard</w:t>
      </w:r>
      <w:r w:rsidRPr="00225EC9">
        <w:rPr>
          <w:rFonts w:cs="Arial"/>
          <w:bCs/>
          <w:color w:val="000000"/>
          <w:szCs w:val="24"/>
        </w:rPr>
        <w:t>;</w:t>
      </w:r>
    </w:p>
    <w:p w14:paraId="661789F9" w14:textId="4E79E60D" w:rsidR="004E566D" w:rsidRPr="00225EC9" w:rsidRDefault="004E566D" w:rsidP="00BF537F">
      <w:pPr>
        <w:spacing w:after="360"/>
        <w:jc w:val="both"/>
        <w:rPr>
          <w:rFonts w:cs="Arial"/>
          <w:bCs/>
          <w:color w:val="000000"/>
          <w:szCs w:val="24"/>
        </w:rPr>
      </w:pPr>
      <w:r w:rsidRPr="00225EC9">
        <w:rPr>
          <w:rFonts w:cs="Arial"/>
          <w:b/>
          <w:bCs/>
          <w:color w:val="000000"/>
          <w:szCs w:val="24"/>
        </w:rPr>
        <w:t xml:space="preserve">INFIRME </w:t>
      </w:r>
      <w:r w:rsidRPr="00225EC9">
        <w:rPr>
          <w:rFonts w:cs="Arial"/>
          <w:bCs/>
          <w:color w:val="000000"/>
          <w:szCs w:val="24"/>
        </w:rPr>
        <w:t>la décision de la Commission des normes, de l’équité, de la santé et de la sécurité du travail rendue le</w:t>
      </w:r>
      <w:r w:rsidR="00D27F76">
        <w:rPr>
          <w:rFonts w:cs="Arial"/>
          <w:bCs/>
          <w:color w:val="000000"/>
          <w:szCs w:val="24"/>
        </w:rPr>
        <w:t> </w:t>
      </w:r>
      <w:r>
        <w:rPr>
          <w:rFonts w:cs="Arial"/>
          <w:bCs/>
          <w:color w:val="000000"/>
          <w:szCs w:val="24"/>
        </w:rPr>
        <w:t>20</w:t>
      </w:r>
      <w:r w:rsidR="00D27F76">
        <w:rPr>
          <w:rFonts w:cs="Arial"/>
          <w:bCs/>
          <w:color w:val="000000"/>
          <w:szCs w:val="24"/>
        </w:rPr>
        <w:t> </w:t>
      </w:r>
      <w:r>
        <w:rPr>
          <w:rFonts w:cs="Arial"/>
          <w:bCs/>
          <w:color w:val="000000"/>
          <w:szCs w:val="24"/>
        </w:rPr>
        <w:t>février</w:t>
      </w:r>
      <w:r w:rsidR="00D27F76">
        <w:rPr>
          <w:rFonts w:cs="Arial"/>
          <w:bCs/>
          <w:color w:val="000000"/>
          <w:szCs w:val="24"/>
        </w:rPr>
        <w:t> </w:t>
      </w:r>
      <w:r>
        <w:rPr>
          <w:rFonts w:cs="Arial"/>
          <w:bCs/>
          <w:color w:val="000000"/>
          <w:szCs w:val="24"/>
        </w:rPr>
        <w:t>2023</w:t>
      </w:r>
      <w:r w:rsidRPr="00225EC9">
        <w:rPr>
          <w:rFonts w:cs="Arial"/>
          <w:bCs/>
          <w:color w:val="808080" w:themeColor="background1" w:themeShade="80"/>
          <w:szCs w:val="24"/>
        </w:rPr>
        <w:t xml:space="preserve"> </w:t>
      </w:r>
      <w:r w:rsidRPr="00225EC9">
        <w:rPr>
          <w:rFonts w:cs="Arial"/>
          <w:bCs/>
          <w:color w:val="000000"/>
          <w:szCs w:val="24"/>
        </w:rPr>
        <w:t>à la suite d’une révision administrative;</w:t>
      </w:r>
    </w:p>
    <w:p w14:paraId="301B720A" w14:textId="38015D1E" w:rsidR="004E566D" w:rsidRPr="00225EC9" w:rsidRDefault="004E566D" w:rsidP="00BF537F">
      <w:pPr>
        <w:spacing w:after="360"/>
        <w:jc w:val="both"/>
        <w:rPr>
          <w:rFonts w:cs="Arial"/>
          <w:color w:val="000000"/>
          <w:szCs w:val="24"/>
        </w:rPr>
      </w:pPr>
      <w:r w:rsidRPr="00225EC9">
        <w:rPr>
          <w:rFonts w:cs="Arial"/>
          <w:b/>
          <w:bCs/>
          <w:color w:val="000000"/>
          <w:szCs w:val="24"/>
        </w:rPr>
        <w:t>DÉCLARE</w:t>
      </w:r>
      <w:r w:rsidRPr="00225EC9">
        <w:rPr>
          <w:rFonts w:cs="Arial"/>
          <w:color w:val="000000"/>
          <w:szCs w:val="24"/>
        </w:rPr>
        <w:t> que le travailleur a subi une lésion professionnelle le</w:t>
      </w:r>
      <w:r w:rsidR="00D27F76">
        <w:rPr>
          <w:rFonts w:cs="Arial"/>
          <w:color w:val="000000"/>
          <w:szCs w:val="24"/>
        </w:rPr>
        <w:t> </w:t>
      </w:r>
      <w:r>
        <w:rPr>
          <w:rFonts w:cs="Arial"/>
          <w:color w:val="000000"/>
          <w:szCs w:val="24"/>
        </w:rPr>
        <w:t>9</w:t>
      </w:r>
      <w:r w:rsidR="00D27F76">
        <w:rPr>
          <w:rFonts w:cs="Arial"/>
          <w:color w:val="000000"/>
          <w:szCs w:val="24"/>
        </w:rPr>
        <w:t> </w:t>
      </w:r>
      <w:r>
        <w:rPr>
          <w:rFonts w:cs="Arial"/>
          <w:color w:val="000000"/>
          <w:szCs w:val="24"/>
        </w:rPr>
        <w:t>novembre</w:t>
      </w:r>
      <w:r w:rsidR="00D27F76">
        <w:rPr>
          <w:rFonts w:cs="Arial"/>
          <w:color w:val="000000"/>
          <w:szCs w:val="24"/>
        </w:rPr>
        <w:t> </w:t>
      </w:r>
      <w:r>
        <w:rPr>
          <w:rFonts w:cs="Arial"/>
          <w:color w:val="000000"/>
          <w:szCs w:val="24"/>
        </w:rPr>
        <w:t>2022</w:t>
      </w:r>
      <w:r w:rsidRPr="00225EC9">
        <w:rPr>
          <w:rFonts w:cs="Arial"/>
          <w:color w:val="000000"/>
          <w:szCs w:val="24"/>
        </w:rPr>
        <w:t>;</w:t>
      </w:r>
    </w:p>
    <w:p w14:paraId="24732AF6" w14:textId="77777777" w:rsidR="004E566D" w:rsidRDefault="004E566D" w:rsidP="00BF537F">
      <w:pPr>
        <w:spacing w:after="360"/>
        <w:jc w:val="both"/>
        <w:rPr>
          <w:rFonts w:cs="Arial"/>
          <w:color w:val="000000"/>
          <w:szCs w:val="24"/>
        </w:rPr>
      </w:pPr>
      <w:r w:rsidRPr="00225EC9">
        <w:rPr>
          <w:rFonts w:cs="Arial"/>
          <w:b/>
          <w:bCs/>
          <w:color w:val="000000"/>
          <w:szCs w:val="24"/>
        </w:rPr>
        <w:t>DÉCLARE</w:t>
      </w:r>
      <w:r w:rsidRPr="00225EC9">
        <w:rPr>
          <w:rFonts w:cs="Arial"/>
          <w:color w:val="000000"/>
          <w:szCs w:val="24"/>
        </w:rPr>
        <w:t xml:space="preserve"> que le travailleur a droit aux prestations prévues par la </w:t>
      </w:r>
      <w:r w:rsidRPr="00225EC9">
        <w:rPr>
          <w:rFonts w:cs="Arial"/>
          <w:i/>
          <w:color w:val="000000"/>
          <w:szCs w:val="24"/>
        </w:rPr>
        <w:t>Loi sur les accidents du travail et les maladies professionnelles</w:t>
      </w:r>
      <w:r w:rsidRPr="00225EC9">
        <w:rPr>
          <w:rFonts w:cs="Arial"/>
          <w:color w:val="000000"/>
          <w:szCs w:val="24"/>
        </w:rPr>
        <w:t>.</w:t>
      </w:r>
    </w:p>
    <w:p w14:paraId="14469D4E" w14:textId="14F0FD5F" w:rsidR="00BF537F" w:rsidRDefault="00BF537F" w:rsidP="00BF537F">
      <w:pPr>
        <w:spacing w:after="360"/>
        <w:jc w:val="both"/>
        <w:rPr>
          <w:rFonts w:cs="Arial"/>
          <w:color w:val="000000"/>
          <w:szCs w:val="24"/>
        </w:rPr>
      </w:pPr>
    </w:p>
    <w:p w14:paraId="73B3A568" w14:textId="0E2F94A5" w:rsidR="00BF537F" w:rsidRPr="00225EC9" w:rsidRDefault="00BF537F" w:rsidP="00BF537F">
      <w:pPr>
        <w:spacing w:after="360"/>
        <w:jc w:val="both"/>
        <w:rPr>
          <w:rFonts w:cs="Arial"/>
          <w:color w:val="000000"/>
          <w:szCs w:val="24"/>
        </w:rPr>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454B8BCF" w14:textId="77777777">
        <w:tc>
          <w:tcPr>
            <w:tcW w:w="4795" w:type="dxa"/>
          </w:tcPr>
          <w:p w14:paraId="1CCF873E" w14:textId="77777777" w:rsidR="00C74B6F" w:rsidRDefault="00C74B6F"/>
        </w:tc>
        <w:tc>
          <w:tcPr>
            <w:tcW w:w="4795" w:type="dxa"/>
          </w:tcPr>
          <w:p w14:paraId="60840F4B" w14:textId="5EFE50BB" w:rsidR="00C74B6F" w:rsidRDefault="00C74B6F">
            <w:bookmarkStart w:id="23" w:name="signature"/>
            <w:bookmarkEnd w:id="23"/>
            <w:r>
              <w:t>__________________________________</w:t>
            </w:r>
          </w:p>
        </w:tc>
      </w:tr>
      <w:tr w:rsidR="00C74B6F" w14:paraId="588552B1" w14:textId="77777777">
        <w:tc>
          <w:tcPr>
            <w:tcW w:w="4795" w:type="dxa"/>
          </w:tcPr>
          <w:p w14:paraId="7E3F5CB0" w14:textId="77777777" w:rsidR="00C74B6F" w:rsidRDefault="00C74B6F"/>
        </w:tc>
        <w:tc>
          <w:tcPr>
            <w:tcW w:w="4795" w:type="dxa"/>
          </w:tcPr>
          <w:p w14:paraId="5FD3B9A2" w14:textId="4DC4A7C7" w:rsidR="00C74B6F" w:rsidRDefault="004B206E">
            <w:r>
              <w:t>Julie Falardeau</w:t>
            </w:r>
          </w:p>
        </w:tc>
      </w:tr>
      <w:tr w:rsidR="00C74B6F" w14:paraId="2827D472" w14:textId="77777777">
        <w:trPr>
          <w:cantSplit/>
        </w:trPr>
        <w:tc>
          <w:tcPr>
            <w:tcW w:w="9590" w:type="dxa"/>
            <w:gridSpan w:val="2"/>
          </w:tcPr>
          <w:p w14:paraId="24B0A7F3" w14:textId="77777777" w:rsidR="00C74B6F" w:rsidRPr="00C912F9" w:rsidRDefault="00C74B6F" w:rsidP="00EC5C8D">
            <w:pPr>
              <w:tabs>
                <w:tab w:val="left" w:pos="1592"/>
              </w:tabs>
            </w:pPr>
          </w:p>
        </w:tc>
      </w:tr>
      <w:tr w:rsidR="00C74B6F" w14:paraId="7C2F3059" w14:textId="77777777">
        <w:trPr>
          <w:cantSplit/>
        </w:trPr>
        <w:tc>
          <w:tcPr>
            <w:tcW w:w="9590" w:type="dxa"/>
            <w:gridSpan w:val="2"/>
          </w:tcPr>
          <w:p w14:paraId="1B0DD19D" w14:textId="77777777" w:rsidR="00C74B6F" w:rsidRDefault="00C74B6F"/>
        </w:tc>
      </w:tr>
      <w:tr w:rsidR="00C74B6F" w14:paraId="4327E644" w14:textId="77777777">
        <w:trPr>
          <w:cantSplit/>
        </w:trPr>
        <w:tc>
          <w:tcPr>
            <w:tcW w:w="9590" w:type="dxa"/>
            <w:gridSpan w:val="2"/>
          </w:tcPr>
          <w:p w14:paraId="7334943D" w14:textId="77777777" w:rsidR="00C74B6F" w:rsidRDefault="00C74B6F"/>
        </w:tc>
      </w:tr>
      <w:tr w:rsidR="00C74B6F" w14:paraId="2568F1D4" w14:textId="77777777">
        <w:trPr>
          <w:cantSplit/>
        </w:trPr>
        <w:tc>
          <w:tcPr>
            <w:tcW w:w="9590" w:type="dxa"/>
            <w:gridSpan w:val="2"/>
          </w:tcPr>
          <w:p w14:paraId="6CB98D27" w14:textId="05A2FE4C" w:rsidR="00C74B6F" w:rsidRDefault="004B206E">
            <w:pPr>
              <w:pStyle w:val="zSoquijdatNomProcureurDem"/>
            </w:pPr>
            <w:r>
              <w:t>M</w:t>
            </w:r>
            <w:r w:rsidRPr="00D27F76">
              <w:rPr>
                <w:vertAlign w:val="superscript"/>
              </w:rPr>
              <w:t>e</w:t>
            </w:r>
            <w:r w:rsidR="00F30267">
              <w:t xml:space="preserve"> </w:t>
            </w:r>
            <w:r>
              <w:t>Émile Denault</w:t>
            </w:r>
          </w:p>
        </w:tc>
      </w:tr>
      <w:tr w:rsidR="00C74B6F" w14:paraId="3E40EF3C" w14:textId="77777777">
        <w:trPr>
          <w:cantSplit/>
        </w:trPr>
        <w:tc>
          <w:tcPr>
            <w:tcW w:w="9590" w:type="dxa"/>
            <w:gridSpan w:val="2"/>
          </w:tcPr>
          <w:p w14:paraId="461211C8" w14:textId="6D598393" w:rsidR="00C74B6F" w:rsidRDefault="004B206E">
            <w:pPr>
              <w:pStyle w:val="zSoquijdatCabinetProcureurDem"/>
            </w:pPr>
            <w:r>
              <w:t>RBD AVOCATS S.E.N.C.R.L.</w:t>
            </w:r>
          </w:p>
        </w:tc>
      </w:tr>
      <w:tr w:rsidR="00C74B6F" w14:paraId="548F2850" w14:textId="77777777">
        <w:trPr>
          <w:cantSplit/>
        </w:trPr>
        <w:tc>
          <w:tcPr>
            <w:tcW w:w="9590" w:type="dxa"/>
            <w:gridSpan w:val="2"/>
          </w:tcPr>
          <w:p w14:paraId="5C26B8DF" w14:textId="77777777" w:rsidR="00C74B6F" w:rsidRDefault="00CB05A7">
            <w:pPr>
              <w:pStyle w:val="zSoquijlblProcureurDem"/>
            </w:pPr>
            <w:r>
              <w:t>Pour la partie demanderesse</w:t>
            </w:r>
          </w:p>
        </w:tc>
      </w:tr>
      <w:tr w:rsidR="00C74B6F" w14:paraId="133A6F50" w14:textId="77777777">
        <w:trPr>
          <w:cantSplit/>
        </w:trPr>
        <w:tc>
          <w:tcPr>
            <w:tcW w:w="9590" w:type="dxa"/>
            <w:gridSpan w:val="2"/>
          </w:tcPr>
          <w:p w14:paraId="130A7515" w14:textId="77777777" w:rsidR="00C74B6F" w:rsidRDefault="00C74B6F"/>
        </w:tc>
      </w:tr>
      <w:tr w:rsidR="00C74B6F" w14:paraId="2C274A22" w14:textId="77777777">
        <w:trPr>
          <w:cantSplit/>
        </w:trPr>
        <w:tc>
          <w:tcPr>
            <w:tcW w:w="9590" w:type="dxa"/>
            <w:gridSpan w:val="2"/>
          </w:tcPr>
          <w:p w14:paraId="43CD0AE2" w14:textId="0335D3B4" w:rsidR="00C74B6F" w:rsidRDefault="004B206E">
            <w:pPr>
              <w:pStyle w:val="zSoquijdatNomProcureurDef"/>
            </w:pPr>
            <w:r>
              <w:t>M</w:t>
            </w:r>
            <w:r w:rsidRPr="00D27F76">
              <w:rPr>
                <w:vertAlign w:val="superscript"/>
              </w:rPr>
              <w:t>me</w:t>
            </w:r>
            <w:r>
              <w:t xml:space="preserve"> Karine Jalbert</w:t>
            </w:r>
            <w:r w:rsidR="00F30267">
              <w:t xml:space="preserve"> </w:t>
            </w:r>
          </w:p>
        </w:tc>
      </w:tr>
      <w:tr w:rsidR="00C74B6F" w14:paraId="79E6D12A" w14:textId="77777777">
        <w:trPr>
          <w:cantSplit/>
        </w:trPr>
        <w:tc>
          <w:tcPr>
            <w:tcW w:w="9590" w:type="dxa"/>
            <w:gridSpan w:val="2"/>
          </w:tcPr>
          <w:p w14:paraId="7A53BF82" w14:textId="1AF94F65" w:rsidR="00C74B6F" w:rsidRDefault="004B206E">
            <w:pPr>
              <w:pStyle w:val="zSoquijdatCabinetProcureurDef"/>
            </w:pPr>
            <w:r>
              <w:t>MEDIAL</w:t>
            </w:r>
            <w:r w:rsidR="000840EF">
              <w:t xml:space="preserve"> CONSEIL SANTÉ SÉCURITÉ INC.</w:t>
            </w:r>
          </w:p>
        </w:tc>
      </w:tr>
      <w:tr w:rsidR="00C74B6F" w14:paraId="59B8F069" w14:textId="77777777">
        <w:trPr>
          <w:cantSplit/>
        </w:trPr>
        <w:tc>
          <w:tcPr>
            <w:tcW w:w="9590" w:type="dxa"/>
            <w:gridSpan w:val="2"/>
          </w:tcPr>
          <w:p w14:paraId="26F32AAD" w14:textId="7BDDA76E" w:rsidR="00C74B6F" w:rsidRDefault="00CB05A7">
            <w:pPr>
              <w:pStyle w:val="zSoquijlblProcureurDef"/>
            </w:pPr>
            <w:r>
              <w:t xml:space="preserve">Pour la partie </w:t>
            </w:r>
            <w:r w:rsidR="000840EF">
              <w:t>mise en cause</w:t>
            </w:r>
          </w:p>
        </w:tc>
      </w:tr>
      <w:tr w:rsidR="00C15A3F" w14:paraId="284A4530" w14:textId="77777777">
        <w:trPr>
          <w:cantSplit/>
        </w:trPr>
        <w:tc>
          <w:tcPr>
            <w:tcW w:w="9590" w:type="dxa"/>
            <w:gridSpan w:val="2"/>
          </w:tcPr>
          <w:p w14:paraId="0C014895" w14:textId="77777777" w:rsidR="00C15A3F" w:rsidRDefault="00C15A3F">
            <w:pPr>
              <w:pStyle w:val="zSoquijlblProcureurInt"/>
            </w:pPr>
          </w:p>
        </w:tc>
      </w:tr>
      <w:tr w:rsidR="00C15A3F" w14:paraId="58157D15" w14:textId="77777777">
        <w:trPr>
          <w:cantSplit/>
        </w:trPr>
        <w:tc>
          <w:tcPr>
            <w:tcW w:w="9590" w:type="dxa"/>
            <w:gridSpan w:val="2"/>
          </w:tcPr>
          <w:p w14:paraId="444CF9BC" w14:textId="2EE72E8D" w:rsidR="00C15A3F" w:rsidRDefault="00C15A3F" w:rsidP="000E56A6">
            <w:pPr>
              <w:pStyle w:val="zSoquijdatDateAudience"/>
            </w:pPr>
            <w:bookmarkStart w:id="24" w:name="Date_derniere_audience"/>
            <w:bookmarkEnd w:id="24"/>
            <w:r>
              <w:t xml:space="preserve">Date de la </w:t>
            </w:r>
            <w:r w:rsidR="00CC6338">
              <w:t>mise en délibéré</w:t>
            </w:r>
            <w:r>
              <w:t> :</w:t>
            </w:r>
            <w:r w:rsidR="00597016">
              <w:tab/>
            </w:r>
            <w:r w:rsidR="000840EF">
              <w:t>20 novembre 2024</w:t>
            </w:r>
          </w:p>
        </w:tc>
      </w:tr>
    </w:tbl>
    <w:p w14:paraId="4B6C7C06" w14:textId="77777777" w:rsidR="00F76B4A" w:rsidRDefault="00F76B4A" w:rsidP="00F73D1C"/>
    <w:p w14:paraId="1BDED384" w14:textId="77777777" w:rsidR="002542E0" w:rsidRDefault="002542E0" w:rsidP="002542E0">
      <w:pPr>
        <w:pStyle w:val="corpsdedcision"/>
        <w:numPr>
          <w:ilvl w:val="0"/>
          <w:numId w:val="0"/>
        </w:numPr>
        <w:tabs>
          <w:tab w:val="clear" w:pos="720"/>
        </w:tabs>
      </w:pPr>
    </w:p>
    <w:sectPr w:rsidR="002542E0">
      <w:headerReference w:type="default" r:id="rId8"/>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0D142D" w14:textId="77777777" w:rsidR="009D2702" w:rsidRDefault="009D2702">
      <w:r>
        <w:separator/>
      </w:r>
    </w:p>
  </w:endnote>
  <w:endnote w:type="continuationSeparator" w:id="0">
    <w:p w14:paraId="7E541AE3" w14:textId="77777777" w:rsidR="009D2702" w:rsidRDefault="009D2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9ECADE" w14:textId="77777777" w:rsidR="009D2702" w:rsidRDefault="009D2702">
      <w:r>
        <w:separator/>
      </w:r>
    </w:p>
  </w:footnote>
  <w:footnote w:type="continuationSeparator" w:id="0">
    <w:p w14:paraId="174302AF" w14:textId="77777777" w:rsidR="009D2702" w:rsidRDefault="009D2702">
      <w:r>
        <w:continuationSeparator/>
      </w:r>
    </w:p>
  </w:footnote>
  <w:footnote w:id="1">
    <w:p w14:paraId="4AD1584F" w14:textId="4055E8C9" w:rsidR="00AE271B" w:rsidRPr="00AE271B" w:rsidRDefault="00AE271B" w:rsidP="00AE271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Décision rendue le 30 novembre 2022.</w:t>
      </w:r>
    </w:p>
  </w:footnote>
  <w:footnote w:id="2">
    <w:p w14:paraId="7C679934" w14:textId="0661DE33" w:rsidR="00AE271B" w:rsidRPr="00AE271B" w:rsidRDefault="00AE271B" w:rsidP="00AE271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Décision rendue le 20 février 2023.</w:t>
      </w:r>
    </w:p>
  </w:footnote>
  <w:footnote w:id="3">
    <w:p w14:paraId="5162825D" w14:textId="26686E61" w:rsidR="0096754B" w:rsidRPr="0096754B" w:rsidRDefault="0096754B" w:rsidP="0096754B">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RLRQ., c. A-3.001.</w:t>
      </w:r>
    </w:p>
  </w:footnote>
  <w:footnote w:id="4">
    <w:p w14:paraId="3D57071D" w14:textId="77777777" w:rsidR="003A39D1" w:rsidRPr="009C427D" w:rsidRDefault="003A39D1" w:rsidP="003A39D1">
      <w:pPr>
        <w:pStyle w:val="Notedebasdepage"/>
        <w:tabs>
          <w:tab w:val="left" w:pos="720"/>
        </w:tabs>
        <w:ind w:left="720" w:hanging="720"/>
        <w:jc w:val="both"/>
        <w:rPr>
          <w:rFonts w:cs="Arial"/>
          <w:sz w:val="20"/>
        </w:rPr>
      </w:pPr>
      <w:r w:rsidRPr="00DC2C46">
        <w:rPr>
          <w:rStyle w:val="Appelnotedebasdep"/>
        </w:rPr>
        <w:footnoteRef/>
      </w:r>
      <w:r w:rsidRPr="00DC2C46">
        <w:t xml:space="preserve"> </w:t>
      </w:r>
      <w:r w:rsidRPr="00DC2C46">
        <w:rPr>
          <w:rFonts w:cs="Arial"/>
          <w:sz w:val="20"/>
        </w:rPr>
        <w:tab/>
        <w:t>Article 2 de la Loi.</w:t>
      </w:r>
    </w:p>
  </w:footnote>
  <w:footnote w:id="5">
    <w:p w14:paraId="0C20DA17" w14:textId="77777777" w:rsidR="003A39D1" w:rsidRPr="007639D8" w:rsidRDefault="003A39D1" w:rsidP="003A39D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4B64A7">
        <w:rPr>
          <w:rFonts w:cs="Arial"/>
          <w:i/>
          <w:iCs/>
          <w:sz w:val="20"/>
        </w:rPr>
        <w:t>Id.</w:t>
      </w:r>
      <w:r>
        <w:rPr>
          <w:rFonts w:cs="Arial"/>
          <w:i/>
          <w:iCs/>
          <w:sz w:val="20"/>
        </w:rPr>
        <w:t xml:space="preserve"> </w:t>
      </w:r>
    </w:p>
  </w:footnote>
  <w:footnote w:id="6">
    <w:p w14:paraId="3D5B9BDC" w14:textId="47B7A30D" w:rsidR="00353E98" w:rsidRPr="00E14551" w:rsidRDefault="00353E98" w:rsidP="00353E9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A901B0">
        <w:rPr>
          <w:rFonts w:cs="Arial"/>
          <w:i/>
          <w:iCs/>
          <w:sz w:val="20"/>
        </w:rPr>
        <w:t>Plomberie &amp; Chauffage Plombec inc.</w:t>
      </w:r>
      <w:r>
        <w:rPr>
          <w:rFonts w:cs="Arial"/>
          <w:sz w:val="20"/>
        </w:rPr>
        <w:t xml:space="preserve"> et </w:t>
      </w:r>
      <w:r w:rsidRPr="00A901B0">
        <w:rPr>
          <w:rFonts w:cs="Arial"/>
          <w:i/>
          <w:iCs/>
          <w:sz w:val="20"/>
        </w:rPr>
        <w:t>Deslongchamps</w:t>
      </w:r>
      <w:r>
        <w:rPr>
          <w:rFonts w:cs="Arial"/>
          <w:sz w:val="20"/>
        </w:rPr>
        <w:t>, C.A.L.P. 51232</w:t>
      </w:r>
      <w:r w:rsidR="006A0AAE">
        <w:rPr>
          <w:rFonts w:cs="Arial"/>
          <w:sz w:val="20"/>
        </w:rPr>
        <w:noBreakHyphen/>
      </w:r>
      <w:r>
        <w:rPr>
          <w:rFonts w:cs="Arial"/>
          <w:sz w:val="20"/>
        </w:rPr>
        <w:t>64</w:t>
      </w:r>
      <w:r w:rsidR="006A0AAE">
        <w:rPr>
          <w:rFonts w:cs="Arial"/>
          <w:sz w:val="20"/>
        </w:rPr>
        <w:noBreakHyphen/>
      </w:r>
      <w:r>
        <w:rPr>
          <w:rFonts w:cs="Arial"/>
          <w:sz w:val="20"/>
        </w:rPr>
        <w:t>9305, 15</w:t>
      </w:r>
      <w:r w:rsidR="00A901B0">
        <w:rPr>
          <w:rFonts w:cs="Arial"/>
          <w:sz w:val="20"/>
        </w:rPr>
        <w:t> </w:t>
      </w:r>
      <w:r>
        <w:rPr>
          <w:rFonts w:cs="Arial"/>
          <w:sz w:val="20"/>
        </w:rPr>
        <w:t>décembre</w:t>
      </w:r>
      <w:r w:rsidR="00A901B0">
        <w:rPr>
          <w:rFonts w:cs="Arial"/>
          <w:sz w:val="20"/>
        </w:rPr>
        <w:t> </w:t>
      </w:r>
      <w:r>
        <w:rPr>
          <w:rFonts w:cs="Arial"/>
          <w:sz w:val="20"/>
        </w:rPr>
        <w:t xml:space="preserve">1994, B. Lemay; </w:t>
      </w:r>
      <w:r w:rsidRPr="00A901B0">
        <w:rPr>
          <w:rFonts w:cs="Arial"/>
          <w:i/>
          <w:iCs/>
          <w:sz w:val="20"/>
        </w:rPr>
        <w:t>Les Cours Mont-Royal</w:t>
      </w:r>
      <w:r>
        <w:rPr>
          <w:rFonts w:cs="Arial"/>
          <w:sz w:val="20"/>
        </w:rPr>
        <w:t xml:space="preserve"> et </w:t>
      </w:r>
      <w:r w:rsidRPr="00A901B0">
        <w:rPr>
          <w:rFonts w:cs="Arial"/>
          <w:i/>
          <w:iCs/>
          <w:sz w:val="20"/>
        </w:rPr>
        <w:t>Bertrand</w:t>
      </w:r>
      <w:r>
        <w:rPr>
          <w:rFonts w:cs="Arial"/>
          <w:sz w:val="20"/>
        </w:rPr>
        <w:t>, C.A.L.P. 60922</w:t>
      </w:r>
      <w:r w:rsidR="00A901B0">
        <w:rPr>
          <w:rFonts w:cs="Arial"/>
          <w:sz w:val="20"/>
        </w:rPr>
        <w:noBreakHyphen/>
      </w:r>
      <w:r>
        <w:rPr>
          <w:rFonts w:cs="Arial"/>
          <w:sz w:val="20"/>
        </w:rPr>
        <w:t>60</w:t>
      </w:r>
      <w:r w:rsidR="00A901B0">
        <w:rPr>
          <w:rFonts w:cs="Arial"/>
          <w:sz w:val="20"/>
        </w:rPr>
        <w:noBreakHyphen/>
      </w:r>
      <w:r>
        <w:rPr>
          <w:rFonts w:cs="Arial"/>
          <w:sz w:val="20"/>
        </w:rPr>
        <w:t>9407, 29</w:t>
      </w:r>
      <w:r w:rsidR="00A901B0">
        <w:rPr>
          <w:rFonts w:cs="Arial"/>
          <w:sz w:val="20"/>
        </w:rPr>
        <w:t> </w:t>
      </w:r>
      <w:r>
        <w:rPr>
          <w:rFonts w:cs="Arial"/>
          <w:sz w:val="20"/>
        </w:rPr>
        <w:t>mars</w:t>
      </w:r>
      <w:r w:rsidR="00A901B0">
        <w:rPr>
          <w:rFonts w:cs="Arial"/>
          <w:sz w:val="20"/>
        </w:rPr>
        <w:t> </w:t>
      </w:r>
      <w:r>
        <w:rPr>
          <w:rFonts w:cs="Arial"/>
          <w:sz w:val="20"/>
        </w:rPr>
        <w:t>1996, M.</w:t>
      </w:r>
      <w:r w:rsidR="006A0AAE">
        <w:rPr>
          <w:rFonts w:cs="Arial"/>
          <w:sz w:val="20"/>
        </w:rPr>
        <w:t> </w:t>
      </w:r>
      <w:r>
        <w:rPr>
          <w:rFonts w:cs="Arial"/>
          <w:sz w:val="20"/>
        </w:rPr>
        <w:t xml:space="preserve">Zigby; </w:t>
      </w:r>
      <w:r w:rsidRPr="00A901B0">
        <w:rPr>
          <w:rFonts w:cs="Arial"/>
          <w:i/>
          <w:iCs/>
          <w:sz w:val="20"/>
        </w:rPr>
        <w:t>Lecourt</w:t>
      </w:r>
      <w:r>
        <w:rPr>
          <w:rFonts w:cs="Arial"/>
          <w:sz w:val="20"/>
        </w:rPr>
        <w:t xml:space="preserve"> et </w:t>
      </w:r>
      <w:r w:rsidRPr="00A901B0">
        <w:rPr>
          <w:rFonts w:cs="Arial"/>
          <w:i/>
          <w:iCs/>
          <w:sz w:val="20"/>
        </w:rPr>
        <w:t>Corp. Urgences-Santé Région Montréal</w:t>
      </w:r>
      <w:r>
        <w:rPr>
          <w:rFonts w:cs="Arial"/>
          <w:sz w:val="20"/>
        </w:rPr>
        <w:t>, C.L.P.</w:t>
      </w:r>
      <w:r w:rsidR="00A901B0">
        <w:rPr>
          <w:rFonts w:cs="Arial"/>
          <w:sz w:val="20"/>
        </w:rPr>
        <w:t> </w:t>
      </w:r>
      <w:r>
        <w:rPr>
          <w:rFonts w:cs="Arial"/>
          <w:sz w:val="20"/>
        </w:rPr>
        <w:t>218698</w:t>
      </w:r>
      <w:r w:rsidR="00A901B0">
        <w:rPr>
          <w:rFonts w:cs="Arial"/>
          <w:sz w:val="20"/>
        </w:rPr>
        <w:noBreakHyphen/>
      </w:r>
      <w:r>
        <w:rPr>
          <w:rFonts w:cs="Arial"/>
          <w:sz w:val="20"/>
        </w:rPr>
        <w:t>71</w:t>
      </w:r>
      <w:r w:rsidR="00A901B0">
        <w:rPr>
          <w:rFonts w:cs="Arial"/>
          <w:sz w:val="20"/>
        </w:rPr>
        <w:noBreakHyphen/>
      </w:r>
      <w:r>
        <w:rPr>
          <w:rFonts w:cs="Arial"/>
          <w:sz w:val="20"/>
        </w:rPr>
        <w:t>0310, 25</w:t>
      </w:r>
      <w:r w:rsidR="00A901B0">
        <w:rPr>
          <w:rFonts w:cs="Arial"/>
          <w:sz w:val="20"/>
        </w:rPr>
        <w:t> </w:t>
      </w:r>
      <w:r>
        <w:rPr>
          <w:rFonts w:cs="Arial"/>
          <w:sz w:val="20"/>
        </w:rPr>
        <w:t>mars</w:t>
      </w:r>
      <w:r w:rsidR="00A901B0">
        <w:rPr>
          <w:rFonts w:cs="Arial"/>
          <w:sz w:val="20"/>
        </w:rPr>
        <w:t> </w:t>
      </w:r>
      <w:r>
        <w:rPr>
          <w:rFonts w:cs="Arial"/>
          <w:sz w:val="20"/>
        </w:rPr>
        <w:t>20</w:t>
      </w:r>
      <w:r w:rsidR="004F2B94">
        <w:rPr>
          <w:rFonts w:cs="Arial"/>
          <w:sz w:val="20"/>
        </w:rPr>
        <w:t>0</w:t>
      </w:r>
      <w:r>
        <w:rPr>
          <w:rFonts w:cs="Arial"/>
          <w:sz w:val="20"/>
        </w:rPr>
        <w:t xml:space="preserve">4, L. Crochetière; </w:t>
      </w:r>
      <w:r w:rsidRPr="00A901B0">
        <w:rPr>
          <w:rFonts w:cs="Arial"/>
          <w:i/>
          <w:iCs/>
          <w:sz w:val="20"/>
        </w:rPr>
        <w:t>Sabir</w:t>
      </w:r>
      <w:r>
        <w:rPr>
          <w:rFonts w:cs="Arial"/>
          <w:sz w:val="20"/>
        </w:rPr>
        <w:t xml:space="preserve"> et </w:t>
      </w:r>
      <w:r w:rsidRPr="00A901B0">
        <w:rPr>
          <w:rFonts w:cs="Arial"/>
          <w:i/>
          <w:iCs/>
          <w:sz w:val="20"/>
        </w:rPr>
        <w:t>Centre d’hébergement St-Andrew</w:t>
      </w:r>
      <w:r>
        <w:rPr>
          <w:rFonts w:cs="Arial"/>
          <w:sz w:val="20"/>
        </w:rPr>
        <w:t xml:space="preserve">, 2023 QCTAT 1965. </w:t>
      </w:r>
    </w:p>
  </w:footnote>
  <w:footnote w:id="7">
    <w:p w14:paraId="7E772002" w14:textId="79CE1A1F" w:rsidR="00353E98" w:rsidRPr="00DF5B11" w:rsidRDefault="00353E98" w:rsidP="00353E98">
      <w:pPr>
        <w:pStyle w:val="Notedebasdepage"/>
        <w:tabs>
          <w:tab w:val="left" w:pos="720"/>
        </w:tabs>
        <w:ind w:left="720" w:hanging="720"/>
        <w:jc w:val="both"/>
        <w:rPr>
          <w:rFonts w:cs="Arial"/>
          <w:sz w:val="20"/>
        </w:rPr>
      </w:pPr>
      <w:r>
        <w:rPr>
          <w:rStyle w:val="Appelnotedebasdep"/>
        </w:rPr>
        <w:footnoteRef/>
      </w:r>
      <w:r w:rsidRPr="00DF5B11">
        <w:t xml:space="preserve"> </w:t>
      </w:r>
      <w:r w:rsidRPr="00DF5B11">
        <w:rPr>
          <w:rFonts w:cs="Arial"/>
          <w:sz w:val="20"/>
        </w:rPr>
        <w:tab/>
      </w:r>
      <w:r w:rsidRPr="00A901B0">
        <w:rPr>
          <w:rFonts w:cs="Arial"/>
          <w:i/>
          <w:iCs/>
          <w:sz w:val="20"/>
        </w:rPr>
        <w:t xml:space="preserve">Giroux </w:t>
      </w:r>
      <w:r w:rsidRPr="00DF5B11">
        <w:rPr>
          <w:rFonts w:cs="Arial"/>
          <w:sz w:val="20"/>
        </w:rPr>
        <w:t xml:space="preserve">et </w:t>
      </w:r>
      <w:r w:rsidRPr="00A901B0">
        <w:rPr>
          <w:rFonts w:cs="Arial"/>
          <w:i/>
          <w:iCs/>
          <w:sz w:val="20"/>
        </w:rPr>
        <w:t xml:space="preserve">Pro Mec </w:t>
      </w:r>
      <w:r w:rsidR="00E20B04">
        <w:rPr>
          <w:rFonts w:cs="Arial"/>
          <w:i/>
          <w:iCs/>
          <w:sz w:val="20"/>
        </w:rPr>
        <w:t>É</w:t>
      </w:r>
      <w:r w:rsidRPr="00A901B0">
        <w:rPr>
          <w:rFonts w:cs="Arial"/>
          <w:i/>
          <w:iCs/>
          <w:sz w:val="20"/>
        </w:rPr>
        <w:t>lite inc.</w:t>
      </w:r>
      <w:r w:rsidRPr="00DF5B11">
        <w:rPr>
          <w:rFonts w:cs="Arial"/>
          <w:sz w:val="20"/>
        </w:rPr>
        <w:t xml:space="preserve">, 2014 QCCLP 2853; </w:t>
      </w:r>
      <w:r w:rsidRPr="00A901B0">
        <w:rPr>
          <w:rFonts w:cs="Arial"/>
          <w:i/>
          <w:iCs/>
          <w:sz w:val="20"/>
        </w:rPr>
        <w:t>Cormier</w:t>
      </w:r>
      <w:r w:rsidRPr="00DF5B11">
        <w:rPr>
          <w:rFonts w:cs="Arial"/>
          <w:sz w:val="20"/>
        </w:rPr>
        <w:t xml:space="preserve"> et</w:t>
      </w:r>
      <w:r>
        <w:rPr>
          <w:rFonts w:cs="Arial"/>
          <w:sz w:val="20"/>
        </w:rPr>
        <w:t xml:space="preserve"> </w:t>
      </w:r>
      <w:r w:rsidRPr="00A901B0">
        <w:rPr>
          <w:rFonts w:cs="Arial"/>
          <w:i/>
          <w:iCs/>
          <w:sz w:val="20"/>
        </w:rPr>
        <w:t>Société des Entreprises Innues d’Ekuanitshit (2009)</w:t>
      </w:r>
      <w:r>
        <w:rPr>
          <w:rFonts w:cs="Arial"/>
          <w:sz w:val="20"/>
        </w:rPr>
        <w:t xml:space="preserve">, 2019 QCTAT 3752; </w:t>
      </w:r>
      <w:r w:rsidRPr="00A901B0">
        <w:rPr>
          <w:rFonts w:cs="Arial"/>
          <w:i/>
          <w:iCs/>
          <w:sz w:val="20"/>
        </w:rPr>
        <w:t>Lamer</w:t>
      </w:r>
      <w:r>
        <w:rPr>
          <w:rFonts w:cs="Arial"/>
          <w:sz w:val="20"/>
        </w:rPr>
        <w:t xml:space="preserve"> et </w:t>
      </w:r>
      <w:r w:rsidRPr="00A901B0">
        <w:rPr>
          <w:rFonts w:cs="Arial"/>
          <w:i/>
          <w:iCs/>
          <w:sz w:val="20"/>
        </w:rPr>
        <w:t>Régie intermunicipale de police Thérèse</w:t>
      </w:r>
      <w:r w:rsidR="00A901B0">
        <w:rPr>
          <w:rFonts w:cs="Arial"/>
          <w:i/>
          <w:iCs/>
          <w:sz w:val="20"/>
        </w:rPr>
        <w:noBreakHyphen/>
      </w:r>
      <w:r w:rsidRPr="00A901B0">
        <w:rPr>
          <w:rFonts w:cs="Arial"/>
          <w:i/>
          <w:iCs/>
          <w:sz w:val="20"/>
        </w:rPr>
        <w:t>De</w:t>
      </w:r>
      <w:r w:rsidR="00A901B0">
        <w:rPr>
          <w:rFonts w:cs="Arial"/>
          <w:i/>
          <w:iCs/>
          <w:sz w:val="20"/>
        </w:rPr>
        <w:noBreakHyphen/>
      </w:r>
      <w:r w:rsidRPr="00A901B0">
        <w:rPr>
          <w:rFonts w:cs="Arial"/>
          <w:i/>
          <w:iCs/>
          <w:sz w:val="20"/>
        </w:rPr>
        <w:t>Blainville</w:t>
      </w:r>
      <w:r>
        <w:rPr>
          <w:rFonts w:cs="Arial"/>
          <w:sz w:val="20"/>
        </w:rPr>
        <w:t>, 2021 QCTAT 3954.</w:t>
      </w:r>
    </w:p>
  </w:footnote>
  <w:footnote w:id="8">
    <w:p w14:paraId="1C9BB239" w14:textId="423D7805" w:rsidR="006B4013" w:rsidRPr="006B4013" w:rsidRDefault="006B4013" w:rsidP="006B401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Précitée, note </w:t>
      </w:r>
      <w:r w:rsidR="00D01510">
        <w:rPr>
          <w:rFonts w:cs="Arial"/>
          <w:sz w:val="20"/>
        </w:rPr>
        <w:t>6</w:t>
      </w:r>
      <w:r>
        <w:rPr>
          <w:rFonts w:cs="Arial"/>
          <w:sz w:val="20"/>
        </w:rPr>
        <w:t>.</w:t>
      </w:r>
    </w:p>
  </w:footnote>
  <w:footnote w:id="9">
    <w:p w14:paraId="0C45260A" w14:textId="2ABDAE5E" w:rsidR="00161C3D" w:rsidRPr="00161C3D" w:rsidRDefault="00161C3D" w:rsidP="00161C3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Voir notamment : </w:t>
      </w:r>
      <w:r w:rsidR="00016023" w:rsidRPr="00016023">
        <w:rPr>
          <w:rFonts w:cs="Arial"/>
          <w:i/>
          <w:iCs/>
          <w:sz w:val="20"/>
        </w:rPr>
        <w:t>Garant GP</w:t>
      </w:r>
      <w:r w:rsidR="00016023">
        <w:rPr>
          <w:rFonts w:cs="Arial"/>
          <w:sz w:val="20"/>
        </w:rPr>
        <w:t xml:space="preserve"> et </w:t>
      </w:r>
      <w:r w:rsidR="00016023" w:rsidRPr="00016023">
        <w:rPr>
          <w:rFonts w:cs="Arial"/>
          <w:i/>
          <w:iCs/>
          <w:sz w:val="20"/>
        </w:rPr>
        <w:t>Roy</w:t>
      </w:r>
      <w:r w:rsidR="00016023">
        <w:rPr>
          <w:rFonts w:cs="Arial"/>
          <w:sz w:val="20"/>
        </w:rPr>
        <w:t xml:space="preserve">, 2021 QCTAT 1305; </w:t>
      </w:r>
      <w:r w:rsidRPr="00016023">
        <w:rPr>
          <w:rFonts w:cs="Arial"/>
          <w:i/>
          <w:iCs/>
          <w:sz w:val="20"/>
        </w:rPr>
        <w:t>Sabir</w:t>
      </w:r>
      <w:r>
        <w:rPr>
          <w:rFonts w:cs="Arial"/>
          <w:sz w:val="20"/>
        </w:rPr>
        <w:t xml:space="preserve"> et </w:t>
      </w:r>
      <w:r w:rsidRPr="00016023">
        <w:rPr>
          <w:rFonts w:cs="Arial"/>
          <w:i/>
          <w:iCs/>
          <w:sz w:val="20"/>
        </w:rPr>
        <w:t>Centre d’hébergement St</w:t>
      </w:r>
      <w:r w:rsidR="00E20B04">
        <w:rPr>
          <w:rFonts w:cs="Arial"/>
          <w:i/>
          <w:iCs/>
          <w:sz w:val="20"/>
        </w:rPr>
        <w:noBreakHyphen/>
      </w:r>
      <w:r w:rsidRPr="00016023">
        <w:rPr>
          <w:rFonts w:cs="Arial"/>
          <w:i/>
          <w:iCs/>
          <w:sz w:val="20"/>
        </w:rPr>
        <w:t>Andrew</w:t>
      </w:r>
      <w:r>
        <w:rPr>
          <w:rFonts w:cs="Arial"/>
          <w:sz w:val="20"/>
        </w:rPr>
        <w:t xml:space="preserve">, précitée, note </w:t>
      </w:r>
      <w:r w:rsidR="00E20B04">
        <w:rPr>
          <w:rFonts w:cs="Arial"/>
          <w:sz w:val="20"/>
        </w:rPr>
        <w:t>6</w:t>
      </w:r>
      <w:r>
        <w:rPr>
          <w:rFonts w:cs="Arial"/>
          <w:sz w:val="20"/>
        </w:rPr>
        <w:t xml:space="preserve">; </w:t>
      </w:r>
      <w:r w:rsidRPr="00016023">
        <w:rPr>
          <w:rFonts w:cs="Arial"/>
          <w:i/>
          <w:iCs/>
          <w:sz w:val="20"/>
        </w:rPr>
        <w:t>Tomasino</w:t>
      </w:r>
      <w:r>
        <w:rPr>
          <w:rFonts w:cs="Arial"/>
          <w:sz w:val="20"/>
        </w:rPr>
        <w:t xml:space="preserve"> et </w:t>
      </w:r>
      <w:r w:rsidRPr="00016023">
        <w:rPr>
          <w:rFonts w:cs="Arial"/>
          <w:i/>
          <w:iCs/>
          <w:sz w:val="20"/>
        </w:rPr>
        <w:t>Serge Richard Rénovation</w:t>
      </w:r>
      <w:r>
        <w:rPr>
          <w:rFonts w:cs="Arial"/>
          <w:sz w:val="20"/>
        </w:rPr>
        <w:t>, 2024 QCTAT 2882.</w:t>
      </w:r>
    </w:p>
  </w:footnote>
  <w:footnote w:id="10">
    <w:p w14:paraId="3D926745" w14:textId="21552042" w:rsidR="00D23244" w:rsidRPr="00D23244" w:rsidRDefault="00D23244" w:rsidP="00D23244">
      <w:pPr>
        <w:pStyle w:val="Notedebasdepage"/>
        <w:tabs>
          <w:tab w:val="left" w:pos="720"/>
        </w:tabs>
        <w:ind w:left="720" w:hanging="720"/>
        <w:jc w:val="both"/>
        <w:rPr>
          <w:rFonts w:cs="Arial"/>
          <w:i/>
          <w:iCs/>
          <w:sz w:val="20"/>
        </w:rPr>
      </w:pPr>
      <w:r>
        <w:rPr>
          <w:rStyle w:val="Appelnotedebasdep"/>
        </w:rPr>
        <w:footnoteRef/>
      </w:r>
      <w:r>
        <w:t xml:space="preserve"> </w:t>
      </w:r>
      <w:r>
        <w:rPr>
          <w:rFonts w:cs="Arial"/>
          <w:sz w:val="20"/>
        </w:rPr>
        <w:tab/>
      </w:r>
      <w:r w:rsidRPr="00D23244">
        <w:rPr>
          <w:rFonts w:cs="Arial"/>
          <w:i/>
          <w:iCs/>
          <w:sz w:val="20"/>
        </w:rPr>
        <w:t>Id.</w:t>
      </w:r>
    </w:p>
  </w:footnote>
  <w:footnote w:id="11">
    <w:p w14:paraId="68B24772" w14:textId="63AD6D73" w:rsidR="004F2B94" w:rsidRPr="004F2B94" w:rsidRDefault="004F2B94" w:rsidP="004F2B9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CC1A28">
        <w:rPr>
          <w:rFonts w:cs="Arial"/>
          <w:i/>
          <w:iCs/>
          <w:sz w:val="20"/>
        </w:rPr>
        <w:t xml:space="preserve">Transport TFI 1, s.e.c. </w:t>
      </w:r>
      <w:r>
        <w:rPr>
          <w:rFonts w:cs="Arial"/>
          <w:sz w:val="20"/>
        </w:rPr>
        <w:t xml:space="preserve">et </w:t>
      </w:r>
      <w:r w:rsidRPr="00CC1A28">
        <w:rPr>
          <w:rFonts w:cs="Arial"/>
          <w:i/>
          <w:iCs/>
          <w:sz w:val="20"/>
        </w:rPr>
        <w:t>Lemire</w:t>
      </w:r>
      <w:r>
        <w:rPr>
          <w:rFonts w:cs="Arial"/>
          <w:sz w:val="20"/>
        </w:rPr>
        <w:t>, C.</w:t>
      </w:r>
      <w:r w:rsidR="00CC1A28">
        <w:rPr>
          <w:rFonts w:cs="Arial"/>
          <w:sz w:val="20"/>
        </w:rPr>
        <w:t>L.P. 340229-04B-0802, 11 juillet 2008, L.</w:t>
      </w:r>
      <w:r w:rsidR="00690DD7">
        <w:rPr>
          <w:rFonts w:cs="Arial"/>
          <w:sz w:val="20"/>
        </w:rPr>
        <w:t> </w:t>
      </w:r>
      <w:r w:rsidR="00CC1A28">
        <w:rPr>
          <w:rFonts w:cs="Arial"/>
          <w:sz w:val="20"/>
        </w:rPr>
        <w:t>Collin.</w:t>
      </w:r>
    </w:p>
  </w:footnote>
  <w:footnote w:id="12">
    <w:p w14:paraId="2ECD99D3" w14:textId="395EA409" w:rsidR="00057DE9" w:rsidRPr="00057DE9" w:rsidRDefault="00057DE9" w:rsidP="00057DE9">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582CC0">
        <w:rPr>
          <w:rFonts w:cs="Arial"/>
          <w:i/>
          <w:iCs/>
          <w:sz w:val="20"/>
        </w:rPr>
        <w:t>CPE Fleur de pommier</w:t>
      </w:r>
      <w:r>
        <w:rPr>
          <w:rFonts w:cs="Arial"/>
          <w:sz w:val="20"/>
        </w:rPr>
        <w:t xml:space="preserve"> et </w:t>
      </w:r>
      <w:r w:rsidRPr="00582CC0">
        <w:rPr>
          <w:rFonts w:cs="Arial"/>
          <w:i/>
          <w:iCs/>
          <w:sz w:val="20"/>
        </w:rPr>
        <w:t>Cassidy</w:t>
      </w:r>
      <w:r>
        <w:rPr>
          <w:rFonts w:cs="Arial"/>
          <w:sz w:val="20"/>
        </w:rPr>
        <w:t xml:space="preserve">, 2017 QCTAT 3041; </w:t>
      </w:r>
      <w:bookmarkStart w:id="14" w:name="_Hlk187057057"/>
      <w:r w:rsidRPr="00016023">
        <w:rPr>
          <w:rFonts w:cs="Arial"/>
          <w:i/>
          <w:iCs/>
          <w:sz w:val="20"/>
        </w:rPr>
        <w:t>Garant GP</w:t>
      </w:r>
      <w:r>
        <w:rPr>
          <w:rFonts w:cs="Arial"/>
          <w:sz w:val="20"/>
        </w:rPr>
        <w:t xml:space="preserve"> et </w:t>
      </w:r>
      <w:r w:rsidRPr="00016023">
        <w:rPr>
          <w:rFonts w:cs="Arial"/>
          <w:i/>
          <w:iCs/>
          <w:sz w:val="20"/>
        </w:rPr>
        <w:t>Roy</w:t>
      </w:r>
      <w:r>
        <w:rPr>
          <w:rFonts w:cs="Arial"/>
          <w:sz w:val="20"/>
        </w:rPr>
        <w:t xml:space="preserve">, précitée, note </w:t>
      </w:r>
      <w:r w:rsidR="00EB2B9A">
        <w:rPr>
          <w:rFonts w:cs="Arial"/>
          <w:sz w:val="20"/>
        </w:rPr>
        <w:t>9</w:t>
      </w:r>
      <w:r>
        <w:rPr>
          <w:rFonts w:cs="Arial"/>
          <w:sz w:val="20"/>
        </w:rPr>
        <w:t>.</w:t>
      </w:r>
    </w:p>
    <w:bookmarkEnd w:id="14"/>
  </w:footnote>
  <w:footnote w:id="13">
    <w:p w14:paraId="3293DB75" w14:textId="750DC8E3" w:rsidR="00731354" w:rsidRPr="00731354" w:rsidRDefault="00731354" w:rsidP="0073135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A275F0">
        <w:rPr>
          <w:rFonts w:cs="Arial"/>
          <w:i/>
          <w:iCs/>
          <w:sz w:val="20"/>
        </w:rPr>
        <w:t>Hôpital Louis-H. Lafontaine</w:t>
      </w:r>
      <w:r w:rsidRPr="00731354">
        <w:rPr>
          <w:rFonts w:cs="Arial"/>
          <w:sz w:val="20"/>
        </w:rPr>
        <w:t xml:space="preserve"> et </w:t>
      </w:r>
      <w:r w:rsidRPr="00A275F0">
        <w:rPr>
          <w:rFonts w:cs="Arial"/>
          <w:i/>
          <w:iCs/>
          <w:sz w:val="20"/>
        </w:rPr>
        <w:t>Lafrance</w:t>
      </w:r>
      <w:r w:rsidRPr="00731354">
        <w:rPr>
          <w:rFonts w:cs="Arial"/>
          <w:sz w:val="20"/>
        </w:rPr>
        <w:t>, C.A.L.P. 55838-60-9312, 3</w:t>
      </w:r>
      <w:r w:rsidR="00A275F0">
        <w:rPr>
          <w:rFonts w:cs="Arial"/>
          <w:sz w:val="20"/>
        </w:rPr>
        <w:t> </w:t>
      </w:r>
      <w:r w:rsidRPr="00731354">
        <w:rPr>
          <w:rFonts w:cs="Arial"/>
          <w:sz w:val="20"/>
        </w:rPr>
        <w:t>février</w:t>
      </w:r>
      <w:r w:rsidR="00A275F0">
        <w:rPr>
          <w:rFonts w:cs="Arial"/>
          <w:sz w:val="20"/>
        </w:rPr>
        <w:t> </w:t>
      </w:r>
      <w:r w:rsidRPr="00731354">
        <w:rPr>
          <w:rFonts w:cs="Arial"/>
          <w:sz w:val="20"/>
        </w:rPr>
        <w:t>1995, A.</w:t>
      </w:r>
      <w:r w:rsidR="00A275F0">
        <w:rPr>
          <w:rFonts w:cs="Arial"/>
          <w:sz w:val="20"/>
        </w:rPr>
        <w:t> </w:t>
      </w:r>
      <w:r w:rsidRPr="00731354">
        <w:rPr>
          <w:rFonts w:cs="Arial"/>
          <w:sz w:val="20"/>
        </w:rPr>
        <w:t xml:space="preserve">Archambault; </w:t>
      </w:r>
      <w:r w:rsidRPr="00A275F0">
        <w:rPr>
          <w:rFonts w:cs="Arial"/>
          <w:i/>
          <w:iCs/>
          <w:sz w:val="20"/>
        </w:rPr>
        <w:t>Hydro-Québec</w:t>
      </w:r>
      <w:r w:rsidRPr="00731354">
        <w:rPr>
          <w:rFonts w:cs="Arial"/>
          <w:sz w:val="20"/>
        </w:rPr>
        <w:t xml:space="preserve"> et </w:t>
      </w:r>
      <w:r w:rsidRPr="00A275F0">
        <w:rPr>
          <w:rFonts w:cs="Arial"/>
          <w:i/>
          <w:iCs/>
          <w:sz w:val="20"/>
        </w:rPr>
        <w:t>Robert</w:t>
      </w:r>
      <w:r w:rsidRPr="00731354">
        <w:rPr>
          <w:rFonts w:cs="Arial"/>
          <w:sz w:val="20"/>
        </w:rPr>
        <w:t>, C</w:t>
      </w:r>
      <w:r w:rsidR="00A275F0">
        <w:rPr>
          <w:rFonts w:cs="Arial"/>
          <w:sz w:val="20"/>
        </w:rPr>
        <w:t>.</w:t>
      </w:r>
      <w:r w:rsidRPr="00731354">
        <w:rPr>
          <w:rFonts w:cs="Arial"/>
          <w:sz w:val="20"/>
        </w:rPr>
        <w:t>L</w:t>
      </w:r>
      <w:r w:rsidR="00A275F0">
        <w:rPr>
          <w:rFonts w:cs="Arial"/>
          <w:sz w:val="20"/>
        </w:rPr>
        <w:t>.</w:t>
      </w:r>
      <w:r w:rsidRPr="00731354">
        <w:rPr>
          <w:rFonts w:cs="Arial"/>
          <w:sz w:val="20"/>
        </w:rPr>
        <w:t>P</w:t>
      </w:r>
      <w:r w:rsidR="00A275F0">
        <w:rPr>
          <w:rFonts w:cs="Arial"/>
          <w:sz w:val="20"/>
        </w:rPr>
        <w:t>.</w:t>
      </w:r>
      <w:r w:rsidRPr="00731354">
        <w:rPr>
          <w:rFonts w:cs="Arial"/>
          <w:sz w:val="20"/>
        </w:rPr>
        <w:t>, 267224-62C-050</w:t>
      </w:r>
      <w:r w:rsidR="002118E0">
        <w:rPr>
          <w:rFonts w:cs="Arial"/>
          <w:sz w:val="20"/>
        </w:rPr>
        <w:t>7</w:t>
      </w:r>
      <w:r w:rsidRPr="00731354">
        <w:rPr>
          <w:rFonts w:cs="Arial"/>
          <w:sz w:val="20"/>
        </w:rPr>
        <w:t>, 23 mars 2007, R.</w:t>
      </w:r>
      <w:r w:rsidR="00026DEF">
        <w:rPr>
          <w:rFonts w:cs="Arial"/>
          <w:sz w:val="20"/>
        </w:rPr>
        <w:t> </w:t>
      </w:r>
      <w:r w:rsidRPr="00731354">
        <w:rPr>
          <w:rFonts w:cs="Arial"/>
          <w:sz w:val="20"/>
        </w:rPr>
        <w:t>Hudon</w:t>
      </w:r>
      <w:r>
        <w:rPr>
          <w:rFonts w:cs="Arial"/>
          <w:sz w:val="20"/>
        </w:rPr>
        <w:t xml:space="preserve">; </w:t>
      </w:r>
      <w:r w:rsidRPr="00016023">
        <w:rPr>
          <w:rFonts w:cs="Arial"/>
          <w:i/>
          <w:iCs/>
          <w:sz w:val="20"/>
        </w:rPr>
        <w:t>Garant GP</w:t>
      </w:r>
      <w:r>
        <w:rPr>
          <w:rFonts w:cs="Arial"/>
          <w:sz w:val="20"/>
        </w:rPr>
        <w:t xml:space="preserve"> et </w:t>
      </w:r>
      <w:r w:rsidRPr="00016023">
        <w:rPr>
          <w:rFonts w:cs="Arial"/>
          <w:i/>
          <w:iCs/>
          <w:sz w:val="20"/>
        </w:rPr>
        <w:t>Roy</w:t>
      </w:r>
      <w:r>
        <w:rPr>
          <w:rFonts w:cs="Arial"/>
          <w:sz w:val="20"/>
        </w:rPr>
        <w:t xml:space="preserve">, précitée, note </w:t>
      </w:r>
      <w:r w:rsidR="00A275F0">
        <w:rPr>
          <w:rFonts w:cs="Arial"/>
          <w:sz w:val="20"/>
        </w:rPr>
        <w:t>9</w:t>
      </w:r>
      <w:r>
        <w:rPr>
          <w:rFonts w:cs="Arial"/>
          <w:sz w:val="20"/>
        </w:rPr>
        <w:t xml:space="preserve">; </w:t>
      </w:r>
      <w:r w:rsidRPr="00016023">
        <w:rPr>
          <w:rFonts w:cs="Arial"/>
          <w:i/>
          <w:iCs/>
          <w:sz w:val="20"/>
        </w:rPr>
        <w:t>Sabir</w:t>
      </w:r>
      <w:r>
        <w:rPr>
          <w:rFonts w:cs="Arial"/>
          <w:sz w:val="20"/>
        </w:rPr>
        <w:t xml:space="preserve"> et </w:t>
      </w:r>
      <w:r w:rsidRPr="00016023">
        <w:rPr>
          <w:rFonts w:cs="Arial"/>
          <w:i/>
          <w:iCs/>
          <w:sz w:val="20"/>
        </w:rPr>
        <w:t>Centre d’hébergement St-Andrew</w:t>
      </w:r>
      <w:r>
        <w:rPr>
          <w:rFonts w:cs="Arial"/>
          <w:sz w:val="20"/>
        </w:rPr>
        <w:t xml:space="preserve">, précitée, note </w:t>
      </w:r>
      <w:r w:rsidR="00A275F0">
        <w:rPr>
          <w:rFonts w:cs="Arial"/>
          <w:sz w:val="20"/>
        </w:rPr>
        <w:t>6</w:t>
      </w:r>
      <w:r>
        <w:rPr>
          <w:rFonts w:cs="Arial"/>
          <w:sz w:val="20"/>
        </w:rPr>
        <w:t>.</w:t>
      </w:r>
    </w:p>
  </w:footnote>
  <w:footnote w:id="14">
    <w:p w14:paraId="6735B097" w14:textId="22EA09DD" w:rsidR="00EA433F" w:rsidRPr="00EA433F" w:rsidRDefault="00EA433F" w:rsidP="00EA433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A275F0">
        <w:rPr>
          <w:rFonts w:cs="Arial"/>
          <w:i/>
          <w:iCs/>
          <w:sz w:val="20"/>
        </w:rPr>
        <w:t>Giroux</w:t>
      </w:r>
      <w:r w:rsidRPr="00DF5B11">
        <w:rPr>
          <w:rFonts w:cs="Arial"/>
          <w:sz w:val="20"/>
        </w:rPr>
        <w:t xml:space="preserve"> et </w:t>
      </w:r>
      <w:r w:rsidRPr="00A275F0">
        <w:rPr>
          <w:rFonts w:cs="Arial"/>
          <w:i/>
          <w:iCs/>
          <w:sz w:val="20"/>
        </w:rPr>
        <w:t xml:space="preserve">Pro Mec </w:t>
      </w:r>
      <w:r w:rsidR="00A275F0">
        <w:rPr>
          <w:rFonts w:cs="Arial"/>
          <w:i/>
          <w:iCs/>
          <w:sz w:val="20"/>
        </w:rPr>
        <w:t>É</w:t>
      </w:r>
      <w:r w:rsidRPr="00A275F0">
        <w:rPr>
          <w:rFonts w:cs="Arial"/>
          <w:i/>
          <w:iCs/>
          <w:sz w:val="20"/>
        </w:rPr>
        <w:t>lite inc.</w:t>
      </w:r>
      <w:r w:rsidRPr="00DF5B11">
        <w:rPr>
          <w:rFonts w:cs="Arial"/>
          <w:sz w:val="20"/>
        </w:rPr>
        <w:t xml:space="preserve">, </w:t>
      </w:r>
      <w:r>
        <w:rPr>
          <w:rFonts w:cs="Arial"/>
          <w:sz w:val="20"/>
        </w:rPr>
        <w:t xml:space="preserve">précitée, note </w:t>
      </w:r>
      <w:r w:rsidR="00A275F0">
        <w:rPr>
          <w:rFonts w:cs="Arial"/>
          <w:sz w:val="20"/>
        </w:rPr>
        <w:t>7</w:t>
      </w:r>
      <w:r w:rsidRPr="00DF5B11">
        <w:rPr>
          <w:rFonts w:cs="Arial"/>
          <w:sz w:val="20"/>
        </w:rPr>
        <w:t xml:space="preserve">; </w:t>
      </w:r>
      <w:r w:rsidRPr="00A275F0">
        <w:rPr>
          <w:rFonts w:cs="Arial"/>
          <w:i/>
          <w:iCs/>
          <w:sz w:val="20"/>
        </w:rPr>
        <w:t>Cormier</w:t>
      </w:r>
      <w:r w:rsidRPr="00DF5B11">
        <w:rPr>
          <w:rFonts w:cs="Arial"/>
          <w:sz w:val="20"/>
        </w:rPr>
        <w:t xml:space="preserve"> et</w:t>
      </w:r>
      <w:r>
        <w:rPr>
          <w:rFonts w:cs="Arial"/>
          <w:sz w:val="20"/>
        </w:rPr>
        <w:t xml:space="preserve"> </w:t>
      </w:r>
      <w:r w:rsidRPr="00A275F0">
        <w:rPr>
          <w:rFonts w:cs="Arial"/>
          <w:i/>
          <w:iCs/>
          <w:sz w:val="20"/>
        </w:rPr>
        <w:t>Société des Entreprises Innues d’Ekuanitshit (2009)</w:t>
      </w:r>
      <w:r>
        <w:rPr>
          <w:rFonts w:cs="Arial"/>
          <w:sz w:val="20"/>
        </w:rPr>
        <w:t xml:space="preserve">, précitée, note </w:t>
      </w:r>
      <w:r w:rsidR="00A275F0">
        <w:rPr>
          <w:rFonts w:cs="Arial"/>
          <w:sz w:val="20"/>
        </w:rPr>
        <w:t>7.</w:t>
      </w:r>
    </w:p>
  </w:footnote>
  <w:footnote w:id="15">
    <w:p w14:paraId="011A226E" w14:textId="3614D0A5" w:rsidR="00EA433F" w:rsidRPr="00EA433F" w:rsidRDefault="00EA433F" w:rsidP="00EA433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A275F0">
        <w:rPr>
          <w:rFonts w:cs="Arial"/>
          <w:i/>
          <w:iCs/>
          <w:sz w:val="20"/>
        </w:rPr>
        <w:t>Lamer</w:t>
      </w:r>
      <w:r>
        <w:rPr>
          <w:rFonts w:cs="Arial"/>
          <w:sz w:val="20"/>
        </w:rPr>
        <w:t xml:space="preserve"> et </w:t>
      </w:r>
      <w:r w:rsidRPr="00A275F0">
        <w:rPr>
          <w:rFonts w:cs="Arial"/>
          <w:i/>
          <w:iCs/>
          <w:sz w:val="20"/>
        </w:rPr>
        <w:t>Régie intermunicipale de police Thérèse-De-Blainville</w:t>
      </w:r>
      <w:r>
        <w:rPr>
          <w:rFonts w:cs="Arial"/>
          <w:sz w:val="20"/>
        </w:rPr>
        <w:t xml:space="preserve">, précitée, note </w:t>
      </w:r>
      <w:r w:rsidR="00A275F0">
        <w:rPr>
          <w:rFonts w:cs="Arial"/>
          <w:sz w:val="20"/>
        </w:rPr>
        <w:t>7</w:t>
      </w:r>
      <w:r>
        <w:rPr>
          <w:rFonts w:cs="Arial"/>
          <w:sz w:val="20"/>
        </w:rPr>
        <w:t xml:space="preserve">. </w:t>
      </w:r>
    </w:p>
  </w:footnote>
  <w:footnote w:id="16">
    <w:p w14:paraId="3F444B4E" w14:textId="5BE63512" w:rsidR="00231463" w:rsidRPr="00231463" w:rsidRDefault="00231463" w:rsidP="0023146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31463">
        <w:rPr>
          <w:rFonts w:cs="Arial"/>
          <w:i/>
          <w:iCs/>
          <w:sz w:val="20"/>
        </w:rPr>
        <w:t xml:space="preserve">René </w:t>
      </w:r>
      <w:r w:rsidRPr="00026DEF">
        <w:rPr>
          <w:rFonts w:cs="Arial"/>
          <w:i/>
          <w:iCs/>
          <w:sz w:val="20"/>
        </w:rPr>
        <w:t xml:space="preserve">et </w:t>
      </w:r>
      <w:r w:rsidRPr="00231463">
        <w:rPr>
          <w:rFonts w:cs="Arial"/>
          <w:i/>
          <w:iCs/>
          <w:sz w:val="20"/>
        </w:rPr>
        <w:t xml:space="preserve">Marco Desrochers Construction inc. </w:t>
      </w:r>
      <w:r w:rsidRPr="00026DEF">
        <w:rPr>
          <w:rFonts w:cs="Arial"/>
          <w:sz w:val="20"/>
        </w:rPr>
        <w:t>et</w:t>
      </w:r>
      <w:r w:rsidRPr="00231463">
        <w:rPr>
          <w:rFonts w:cs="Arial"/>
          <w:i/>
          <w:iCs/>
          <w:sz w:val="20"/>
        </w:rPr>
        <w:t xml:space="preserve"> Grenier</w:t>
      </w:r>
      <w:r>
        <w:rPr>
          <w:rFonts w:cs="Arial"/>
          <w:sz w:val="20"/>
        </w:rPr>
        <w:t>, 2017 QCTAT 5494</w:t>
      </w:r>
      <w:r w:rsidR="00E01DDF">
        <w:rPr>
          <w:rFonts w:cs="Arial"/>
          <w:sz w:val="20"/>
        </w:rPr>
        <w:t xml:space="preserve">; </w:t>
      </w:r>
      <w:r w:rsidR="00E01DDF" w:rsidRPr="00E01DDF">
        <w:rPr>
          <w:rFonts w:cs="Arial"/>
          <w:i/>
          <w:iCs/>
          <w:sz w:val="20"/>
        </w:rPr>
        <w:t>Léger</w:t>
      </w:r>
      <w:r w:rsidR="00E01DDF">
        <w:rPr>
          <w:rFonts w:cs="Arial"/>
          <w:sz w:val="20"/>
        </w:rPr>
        <w:t xml:space="preserve"> et </w:t>
      </w:r>
      <w:r w:rsidR="00E01DDF" w:rsidRPr="00E01DDF">
        <w:rPr>
          <w:rFonts w:cs="Arial"/>
          <w:i/>
          <w:iCs/>
          <w:sz w:val="20"/>
        </w:rPr>
        <w:t>Centre de services scolaire des Laurentides</w:t>
      </w:r>
      <w:r w:rsidR="00E01DDF">
        <w:rPr>
          <w:rFonts w:cs="Arial"/>
          <w:sz w:val="20"/>
        </w:rPr>
        <w:t>, 2022 QCTAT 4138.</w:t>
      </w:r>
    </w:p>
  </w:footnote>
  <w:footnote w:id="17">
    <w:p w14:paraId="7B15A8EA" w14:textId="15FF77D3" w:rsidR="00AC5C31" w:rsidRPr="00AC5C31" w:rsidRDefault="00AC5C31" w:rsidP="00AC5C3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C.L.P. 319399-62-0706, 4 août 2008, M. Auclair; voir aussi : </w:t>
      </w:r>
      <w:r w:rsidRPr="00AC5C31">
        <w:rPr>
          <w:rFonts w:cs="Arial"/>
          <w:i/>
          <w:iCs/>
          <w:sz w:val="20"/>
        </w:rPr>
        <w:t xml:space="preserve">Maintenance </w:t>
      </w:r>
      <w:r w:rsidR="0045303E">
        <w:rPr>
          <w:rFonts w:cs="Arial"/>
          <w:i/>
          <w:iCs/>
          <w:sz w:val="20"/>
        </w:rPr>
        <w:t>C.</w:t>
      </w:r>
      <w:r w:rsidRPr="00AC5C31">
        <w:rPr>
          <w:rFonts w:cs="Arial"/>
          <w:i/>
          <w:iCs/>
          <w:sz w:val="20"/>
        </w:rPr>
        <w:t xml:space="preserve"> Frappier inc.</w:t>
      </w:r>
      <w:r>
        <w:rPr>
          <w:rFonts w:cs="Arial"/>
          <w:sz w:val="20"/>
        </w:rPr>
        <w:t xml:space="preserve"> et </w:t>
      </w:r>
      <w:r w:rsidRPr="00AC5C31">
        <w:rPr>
          <w:rFonts w:cs="Arial"/>
          <w:i/>
          <w:iCs/>
          <w:sz w:val="20"/>
        </w:rPr>
        <w:t>Dion</w:t>
      </w:r>
      <w:r>
        <w:rPr>
          <w:rFonts w:cs="Arial"/>
          <w:sz w:val="20"/>
        </w:rPr>
        <w:t>, 2024 QCTAT 4324.</w:t>
      </w:r>
    </w:p>
  </w:footnote>
  <w:footnote w:id="18">
    <w:p w14:paraId="4F2C9C8A" w14:textId="161A2113" w:rsidR="00540B1F" w:rsidRPr="00540B1F" w:rsidRDefault="00540B1F" w:rsidP="00540B1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45303E" w:rsidRPr="00E860FF">
        <w:rPr>
          <w:rFonts w:cs="Arial"/>
          <w:i/>
          <w:iCs/>
          <w:color w:val="000000"/>
          <w:sz w:val="20"/>
        </w:rPr>
        <w:t xml:space="preserve">Lemieux </w:t>
      </w:r>
      <w:r w:rsidR="0045303E" w:rsidRPr="00E860FF">
        <w:rPr>
          <w:rFonts w:cs="Arial"/>
          <w:color w:val="000000"/>
          <w:sz w:val="20"/>
        </w:rPr>
        <w:t xml:space="preserve">et </w:t>
      </w:r>
      <w:r w:rsidRPr="00E860FF">
        <w:rPr>
          <w:rFonts w:cs="Arial"/>
          <w:i/>
          <w:iCs/>
          <w:color w:val="000000"/>
          <w:sz w:val="20"/>
        </w:rPr>
        <w:t>Commission scolaire des Découvreurs</w:t>
      </w:r>
      <w:r w:rsidRPr="00E860FF">
        <w:rPr>
          <w:rFonts w:cs="Arial"/>
          <w:color w:val="000000"/>
          <w:sz w:val="20"/>
        </w:rPr>
        <w:t>,</w:t>
      </w:r>
      <w:r w:rsidRPr="00E860FF">
        <w:rPr>
          <w:rFonts w:cs="Arial"/>
          <w:i/>
          <w:iCs/>
          <w:color w:val="000000"/>
          <w:sz w:val="20"/>
        </w:rPr>
        <w:t> </w:t>
      </w:r>
      <w:r w:rsidRPr="00E860FF">
        <w:rPr>
          <w:rFonts w:cs="Arial"/>
          <w:color w:val="000000"/>
          <w:sz w:val="20"/>
        </w:rPr>
        <w:t>C.L.P. 109398-31-9901, 4</w:t>
      </w:r>
      <w:r w:rsidR="0045303E" w:rsidRPr="00E860FF">
        <w:rPr>
          <w:rFonts w:cs="Arial"/>
          <w:color w:val="000000"/>
          <w:sz w:val="20"/>
        </w:rPr>
        <w:t> </w:t>
      </w:r>
      <w:r w:rsidRPr="00E860FF">
        <w:rPr>
          <w:rFonts w:cs="Arial"/>
          <w:color w:val="000000"/>
          <w:sz w:val="20"/>
        </w:rPr>
        <w:t>décembre</w:t>
      </w:r>
      <w:r w:rsidR="0045303E" w:rsidRPr="00E860FF">
        <w:rPr>
          <w:rFonts w:cs="Arial"/>
          <w:color w:val="000000"/>
          <w:sz w:val="20"/>
        </w:rPr>
        <w:t> </w:t>
      </w:r>
      <w:r w:rsidRPr="00E860FF">
        <w:rPr>
          <w:rFonts w:cs="Arial"/>
          <w:color w:val="000000"/>
          <w:sz w:val="20"/>
        </w:rPr>
        <w:t xml:space="preserve">2000, R. Ouellet; </w:t>
      </w:r>
      <w:r w:rsidRPr="00E860FF">
        <w:rPr>
          <w:rFonts w:cs="Arial"/>
          <w:i/>
          <w:iCs/>
          <w:sz w:val="20"/>
        </w:rPr>
        <w:t>René et</w:t>
      </w:r>
      <w:r w:rsidRPr="00E860FF">
        <w:rPr>
          <w:rFonts w:cs="Arial"/>
          <w:sz w:val="20"/>
        </w:rPr>
        <w:t xml:space="preserve"> </w:t>
      </w:r>
      <w:r w:rsidRPr="00E860FF">
        <w:rPr>
          <w:rFonts w:cs="Arial"/>
          <w:i/>
          <w:iCs/>
          <w:sz w:val="20"/>
        </w:rPr>
        <w:t>Marco</w:t>
      </w:r>
      <w:r w:rsidRPr="00231463">
        <w:rPr>
          <w:rFonts w:cs="Arial"/>
          <w:i/>
          <w:iCs/>
          <w:sz w:val="20"/>
        </w:rPr>
        <w:t xml:space="preserve"> Desrochers Construction </w:t>
      </w:r>
      <w:r w:rsidRPr="00E860FF">
        <w:rPr>
          <w:rFonts w:cs="Arial"/>
          <w:i/>
          <w:iCs/>
          <w:sz w:val="20"/>
        </w:rPr>
        <w:t xml:space="preserve">inc. </w:t>
      </w:r>
      <w:r w:rsidRPr="003D6A2C">
        <w:rPr>
          <w:rFonts w:cs="Arial"/>
          <w:sz w:val="20"/>
        </w:rPr>
        <w:t>et</w:t>
      </w:r>
      <w:r w:rsidRPr="00E860FF">
        <w:rPr>
          <w:rFonts w:cs="Arial"/>
          <w:i/>
          <w:iCs/>
          <w:sz w:val="20"/>
        </w:rPr>
        <w:t xml:space="preserve"> Grenier</w:t>
      </w:r>
      <w:r w:rsidRPr="00E860FF">
        <w:rPr>
          <w:rFonts w:cs="Arial"/>
          <w:sz w:val="20"/>
        </w:rPr>
        <w:t>,</w:t>
      </w:r>
      <w:r w:rsidR="0045303E" w:rsidRPr="00E860FF">
        <w:rPr>
          <w:rFonts w:cs="Arial"/>
          <w:sz w:val="20"/>
        </w:rPr>
        <w:t xml:space="preserve"> précitée, note 16</w:t>
      </w:r>
      <w:r w:rsidR="00E860FF" w:rsidRPr="00E860FF">
        <w:rPr>
          <w:rFonts w:cs="Arial"/>
          <w:sz w:val="20"/>
        </w:rPr>
        <w:t>.</w:t>
      </w:r>
    </w:p>
  </w:footnote>
  <w:footnote w:id="19">
    <w:p w14:paraId="68A8623D" w14:textId="09CC803E" w:rsidR="00B327D8" w:rsidRPr="00B327D8" w:rsidRDefault="00B327D8" w:rsidP="00B327D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2020 QCTAT 3722</w:t>
      </w:r>
      <w:r w:rsidR="006F5DD1">
        <w:rPr>
          <w:rFonts w:cs="Arial"/>
          <w:sz w:val="20"/>
        </w:rPr>
        <w:t xml:space="preserve">; </w:t>
      </w:r>
      <w:r w:rsidR="00137BA8">
        <w:rPr>
          <w:rFonts w:cs="Arial"/>
          <w:sz w:val="20"/>
        </w:rPr>
        <w:t>v</w:t>
      </w:r>
      <w:r w:rsidR="006F5DD1">
        <w:rPr>
          <w:rFonts w:cs="Arial"/>
          <w:sz w:val="20"/>
        </w:rPr>
        <w:t>oir aussi</w:t>
      </w:r>
      <w:r w:rsidR="00137BA8">
        <w:rPr>
          <w:rFonts w:cs="Arial"/>
          <w:sz w:val="20"/>
        </w:rPr>
        <w:t> :</w:t>
      </w:r>
      <w:r w:rsidR="006F5DD1">
        <w:rPr>
          <w:rFonts w:cs="Arial"/>
          <w:sz w:val="20"/>
        </w:rPr>
        <w:t xml:space="preserve"> </w:t>
      </w:r>
      <w:r w:rsidR="006F5DD1" w:rsidRPr="006F5DD1">
        <w:rPr>
          <w:rFonts w:cs="Arial"/>
          <w:i/>
          <w:iCs/>
          <w:sz w:val="20"/>
        </w:rPr>
        <w:t>M.</w:t>
      </w:r>
      <w:r w:rsidR="003D6A2C">
        <w:rPr>
          <w:rFonts w:cs="Arial"/>
          <w:i/>
          <w:iCs/>
          <w:sz w:val="20"/>
        </w:rPr>
        <w:t> </w:t>
      </w:r>
      <w:r w:rsidR="006F5DD1" w:rsidRPr="006F5DD1">
        <w:rPr>
          <w:rFonts w:cs="Arial"/>
          <w:i/>
          <w:iCs/>
          <w:sz w:val="20"/>
        </w:rPr>
        <w:t>C. Forêt inc.</w:t>
      </w:r>
      <w:r w:rsidR="006F5DD1">
        <w:rPr>
          <w:rFonts w:cs="Arial"/>
          <w:sz w:val="20"/>
        </w:rPr>
        <w:t xml:space="preserve"> et </w:t>
      </w:r>
      <w:r w:rsidR="006F5DD1" w:rsidRPr="006F5DD1">
        <w:rPr>
          <w:rFonts w:cs="Arial"/>
          <w:i/>
          <w:iCs/>
          <w:sz w:val="20"/>
        </w:rPr>
        <w:t>Richer</w:t>
      </w:r>
      <w:r w:rsidR="006F5DD1">
        <w:rPr>
          <w:rFonts w:cs="Arial"/>
          <w:sz w:val="20"/>
        </w:rPr>
        <w:t>, C.L.P.</w:t>
      </w:r>
      <w:r w:rsidR="00DF4646">
        <w:rPr>
          <w:rFonts w:cs="Arial"/>
          <w:sz w:val="20"/>
        </w:rPr>
        <w:t xml:space="preserve"> 375432</w:t>
      </w:r>
      <w:r w:rsidR="003D6A2C">
        <w:rPr>
          <w:rFonts w:cs="Arial"/>
          <w:sz w:val="20"/>
        </w:rPr>
        <w:noBreakHyphen/>
      </w:r>
      <w:r w:rsidR="00DF4646">
        <w:rPr>
          <w:rFonts w:cs="Arial"/>
          <w:sz w:val="20"/>
        </w:rPr>
        <w:t>64</w:t>
      </w:r>
      <w:r w:rsidR="003D6A2C">
        <w:rPr>
          <w:rFonts w:cs="Arial"/>
          <w:sz w:val="20"/>
        </w:rPr>
        <w:noBreakHyphen/>
      </w:r>
      <w:r w:rsidR="00DF4646">
        <w:rPr>
          <w:rFonts w:cs="Arial"/>
          <w:sz w:val="20"/>
        </w:rPr>
        <w:t>0904</w:t>
      </w:r>
      <w:r w:rsidR="006F5DD1">
        <w:rPr>
          <w:rFonts w:cs="Arial"/>
          <w:sz w:val="20"/>
        </w:rPr>
        <w:t>, 30</w:t>
      </w:r>
      <w:r w:rsidR="00137BA8">
        <w:rPr>
          <w:rFonts w:cs="Arial"/>
          <w:sz w:val="20"/>
        </w:rPr>
        <w:t> </w:t>
      </w:r>
      <w:r w:rsidR="006F5DD1">
        <w:rPr>
          <w:rFonts w:cs="Arial"/>
          <w:sz w:val="20"/>
        </w:rPr>
        <w:t>décembre</w:t>
      </w:r>
      <w:r w:rsidR="00137BA8">
        <w:rPr>
          <w:rFonts w:cs="Arial"/>
          <w:sz w:val="20"/>
        </w:rPr>
        <w:t> </w:t>
      </w:r>
      <w:r w:rsidR="006F5DD1">
        <w:rPr>
          <w:rFonts w:cs="Arial"/>
          <w:sz w:val="20"/>
        </w:rPr>
        <w:t>2010, S.</w:t>
      </w:r>
      <w:r w:rsidR="00137BA8">
        <w:rPr>
          <w:rFonts w:cs="Arial"/>
          <w:sz w:val="20"/>
        </w:rPr>
        <w:t> </w:t>
      </w:r>
      <w:r w:rsidR="006F5DD1">
        <w:rPr>
          <w:rFonts w:cs="Arial"/>
          <w:sz w:val="20"/>
        </w:rPr>
        <w:t>Moreau.</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331D5504" w14:textId="77777777" w:rsidTr="004B206E">
      <w:tc>
        <w:tcPr>
          <w:tcW w:w="8730" w:type="dxa"/>
        </w:tcPr>
        <w:p w14:paraId="23102FAA" w14:textId="77777777" w:rsidR="00D330B6" w:rsidRDefault="00D330B6">
          <w:pPr>
            <w:pStyle w:val="En-tte"/>
            <w:ind w:left="-90"/>
          </w:pPr>
        </w:p>
      </w:tc>
      <w:tc>
        <w:tcPr>
          <w:tcW w:w="860" w:type="dxa"/>
        </w:tcPr>
        <w:p w14:paraId="3F01621A" w14:textId="77777777" w:rsidR="00D330B6" w:rsidRDefault="00D330B6">
          <w:pPr>
            <w:pStyle w:val="En-tte"/>
            <w:ind w:left="-90"/>
          </w:pPr>
        </w:p>
      </w:tc>
    </w:tr>
    <w:tr w:rsidR="004B206E" w14:paraId="0AAE2679" w14:textId="77777777" w:rsidTr="004B206E">
      <w:tc>
        <w:tcPr>
          <w:tcW w:w="8730" w:type="dxa"/>
        </w:tcPr>
        <w:p w14:paraId="07533E91" w14:textId="06E051D8" w:rsidR="004B206E" w:rsidRDefault="004B206E" w:rsidP="004B206E">
          <w:r>
            <w:t>1315153-04-2303</w:t>
          </w:r>
        </w:p>
      </w:tc>
      <w:tc>
        <w:tcPr>
          <w:tcW w:w="860" w:type="dxa"/>
        </w:tcPr>
        <w:p w14:paraId="1F93F86D" w14:textId="77777777" w:rsidR="004B206E" w:rsidRDefault="004B206E" w:rsidP="004B206E">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36072B">
            <w:rPr>
              <w:rStyle w:val="Numrodepage"/>
              <w:noProof/>
            </w:rPr>
            <w:t>8</w:t>
          </w:r>
          <w:r>
            <w:rPr>
              <w:rStyle w:val="Numrodepage"/>
            </w:rPr>
            <w:fldChar w:fldCharType="end"/>
          </w:r>
        </w:p>
      </w:tc>
    </w:tr>
    <w:tr w:rsidR="004B206E" w14:paraId="298A4792" w14:textId="77777777" w:rsidTr="004B206E">
      <w:tc>
        <w:tcPr>
          <w:tcW w:w="8730" w:type="dxa"/>
        </w:tcPr>
        <w:p w14:paraId="56069E43" w14:textId="77777777" w:rsidR="004B206E" w:rsidRDefault="004B206E" w:rsidP="004B206E"/>
      </w:tc>
      <w:tc>
        <w:tcPr>
          <w:tcW w:w="860" w:type="dxa"/>
        </w:tcPr>
        <w:p w14:paraId="56F253EB" w14:textId="77777777" w:rsidR="004B206E" w:rsidRDefault="004B206E" w:rsidP="004B206E">
          <w:pPr>
            <w:pStyle w:val="En-tte"/>
            <w:ind w:left="-90"/>
            <w:jc w:val="right"/>
          </w:pPr>
        </w:p>
      </w:tc>
    </w:tr>
  </w:tbl>
  <w:p w14:paraId="38E886C7"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53A80A06"/>
    <w:multiLevelType w:val="hybridMultilevel"/>
    <w:tmpl w:val="3CC82F9E"/>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5C70731F"/>
    <w:multiLevelType w:val="hybridMultilevel"/>
    <w:tmpl w:val="D8AA6F20"/>
    <w:lvl w:ilvl="0" w:tplc="0C0C0017">
      <w:start w:val="1"/>
      <w:numFmt w:val="low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5"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7"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9"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0"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11"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9"/>
  </w:num>
  <w:num w:numId="2">
    <w:abstractNumId w:val="8"/>
  </w:num>
  <w:num w:numId="3">
    <w:abstractNumId w:val="7"/>
  </w:num>
  <w:num w:numId="4">
    <w:abstractNumId w:val="5"/>
  </w:num>
  <w:num w:numId="5">
    <w:abstractNumId w:val="11"/>
  </w:num>
  <w:num w:numId="6">
    <w:abstractNumId w:val="11"/>
  </w:num>
  <w:num w:numId="7">
    <w:abstractNumId w:val="0"/>
  </w:num>
  <w:num w:numId="8">
    <w:abstractNumId w:val="4"/>
  </w:num>
  <w:num w:numId="9">
    <w:abstractNumId w:val="1"/>
  </w:num>
  <w:num w:numId="10">
    <w:abstractNumId w:val="10"/>
  </w:num>
  <w:num w:numId="11">
    <w:abstractNumId w:val="6"/>
  </w:num>
  <w:num w:numId="12">
    <w:abstractNumId w:val="2"/>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2702"/>
    <w:rsid w:val="000034B0"/>
    <w:rsid w:val="000041A1"/>
    <w:rsid w:val="00006936"/>
    <w:rsid w:val="00006DD2"/>
    <w:rsid w:val="0001305E"/>
    <w:rsid w:val="00015AEC"/>
    <w:rsid w:val="00016023"/>
    <w:rsid w:val="00016D99"/>
    <w:rsid w:val="00021B30"/>
    <w:rsid w:val="00021E4C"/>
    <w:rsid w:val="00022556"/>
    <w:rsid w:val="00023858"/>
    <w:rsid w:val="00026DEF"/>
    <w:rsid w:val="0003275E"/>
    <w:rsid w:val="00034C8A"/>
    <w:rsid w:val="000352CA"/>
    <w:rsid w:val="000366EC"/>
    <w:rsid w:val="00036794"/>
    <w:rsid w:val="000372D9"/>
    <w:rsid w:val="00040C7E"/>
    <w:rsid w:val="0004353D"/>
    <w:rsid w:val="00043E4D"/>
    <w:rsid w:val="00044770"/>
    <w:rsid w:val="00045044"/>
    <w:rsid w:val="000536CC"/>
    <w:rsid w:val="00053743"/>
    <w:rsid w:val="000559A8"/>
    <w:rsid w:val="00055A3E"/>
    <w:rsid w:val="00056393"/>
    <w:rsid w:val="00057739"/>
    <w:rsid w:val="00057DE9"/>
    <w:rsid w:val="00062F7A"/>
    <w:rsid w:val="0007225E"/>
    <w:rsid w:val="00074ABE"/>
    <w:rsid w:val="00074EAE"/>
    <w:rsid w:val="000756D0"/>
    <w:rsid w:val="00075721"/>
    <w:rsid w:val="00076D81"/>
    <w:rsid w:val="00080885"/>
    <w:rsid w:val="00082A97"/>
    <w:rsid w:val="0008378A"/>
    <w:rsid w:val="000840EF"/>
    <w:rsid w:val="0008784D"/>
    <w:rsid w:val="00090018"/>
    <w:rsid w:val="00090306"/>
    <w:rsid w:val="00090F69"/>
    <w:rsid w:val="00093ACD"/>
    <w:rsid w:val="00095814"/>
    <w:rsid w:val="00097D81"/>
    <w:rsid w:val="00097FCE"/>
    <w:rsid w:val="000A1DAC"/>
    <w:rsid w:val="000A4AD0"/>
    <w:rsid w:val="000A5AD1"/>
    <w:rsid w:val="000A63DF"/>
    <w:rsid w:val="000A71CA"/>
    <w:rsid w:val="000A77C5"/>
    <w:rsid w:val="000B6275"/>
    <w:rsid w:val="000B7F1B"/>
    <w:rsid w:val="000C710F"/>
    <w:rsid w:val="000D3948"/>
    <w:rsid w:val="000D73CA"/>
    <w:rsid w:val="000E0C28"/>
    <w:rsid w:val="000E0C3A"/>
    <w:rsid w:val="000E1320"/>
    <w:rsid w:val="000E3FF6"/>
    <w:rsid w:val="000E56A6"/>
    <w:rsid w:val="000F086A"/>
    <w:rsid w:val="000F20A5"/>
    <w:rsid w:val="000F3423"/>
    <w:rsid w:val="000F5F81"/>
    <w:rsid w:val="000F61A0"/>
    <w:rsid w:val="00100AB8"/>
    <w:rsid w:val="00102FA8"/>
    <w:rsid w:val="00104550"/>
    <w:rsid w:val="00104C3D"/>
    <w:rsid w:val="001050B4"/>
    <w:rsid w:val="00110809"/>
    <w:rsid w:val="00112F09"/>
    <w:rsid w:val="001144AB"/>
    <w:rsid w:val="00117520"/>
    <w:rsid w:val="0012224D"/>
    <w:rsid w:val="001225BC"/>
    <w:rsid w:val="00122A9E"/>
    <w:rsid w:val="00122F94"/>
    <w:rsid w:val="0012326A"/>
    <w:rsid w:val="00132622"/>
    <w:rsid w:val="0013579D"/>
    <w:rsid w:val="00137BA8"/>
    <w:rsid w:val="00137E7E"/>
    <w:rsid w:val="001407FC"/>
    <w:rsid w:val="00144572"/>
    <w:rsid w:val="00146116"/>
    <w:rsid w:val="00147A49"/>
    <w:rsid w:val="00147B8B"/>
    <w:rsid w:val="0015125A"/>
    <w:rsid w:val="00152464"/>
    <w:rsid w:val="0015539F"/>
    <w:rsid w:val="00160597"/>
    <w:rsid w:val="00161C3D"/>
    <w:rsid w:val="00162ECC"/>
    <w:rsid w:val="00164846"/>
    <w:rsid w:val="001664C8"/>
    <w:rsid w:val="00167AD0"/>
    <w:rsid w:val="00167DEF"/>
    <w:rsid w:val="00167E9D"/>
    <w:rsid w:val="00173184"/>
    <w:rsid w:val="00175079"/>
    <w:rsid w:val="001761B9"/>
    <w:rsid w:val="00182EB1"/>
    <w:rsid w:val="00183515"/>
    <w:rsid w:val="001846FC"/>
    <w:rsid w:val="0018762E"/>
    <w:rsid w:val="00190675"/>
    <w:rsid w:val="001924FE"/>
    <w:rsid w:val="001965E1"/>
    <w:rsid w:val="001A03BE"/>
    <w:rsid w:val="001A067E"/>
    <w:rsid w:val="001A2102"/>
    <w:rsid w:val="001A2900"/>
    <w:rsid w:val="001A2A22"/>
    <w:rsid w:val="001A4081"/>
    <w:rsid w:val="001A57CE"/>
    <w:rsid w:val="001A65F1"/>
    <w:rsid w:val="001A795C"/>
    <w:rsid w:val="001B1386"/>
    <w:rsid w:val="001B2B40"/>
    <w:rsid w:val="001B30D7"/>
    <w:rsid w:val="001B3E9D"/>
    <w:rsid w:val="001B4A40"/>
    <w:rsid w:val="001B5524"/>
    <w:rsid w:val="001B6D8A"/>
    <w:rsid w:val="001C19D4"/>
    <w:rsid w:val="001C2B0B"/>
    <w:rsid w:val="001C436D"/>
    <w:rsid w:val="001C6DA3"/>
    <w:rsid w:val="001D63C8"/>
    <w:rsid w:val="001D65D8"/>
    <w:rsid w:val="001E3A51"/>
    <w:rsid w:val="001E3DFD"/>
    <w:rsid w:val="001E42F0"/>
    <w:rsid w:val="001E4810"/>
    <w:rsid w:val="001E497A"/>
    <w:rsid w:val="001E5E3B"/>
    <w:rsid w:val="00201CA3"/>
    <w:rsid w:val="00207C87"/>
    <w:rsid w:val="002118E0"/>
    <w:rsid w:val="00212464"/>
    <w:rsid w:val="002141AA"/>
    <w:rsid w:val="00216BBF"/>
    <w:rsid w:val="00222DDB"/>
    <w:rsid w:val="00225C46"/>
    <w:rsid w:val="00226493"/>
    <w:rsid w:val="0022682B"/>
    <w:rsid w:val="00227040"/>
    <w:rsid w:val="00227D0B"/>
    <w:rsid w:val="00230CFC"/>
    <w:rsid w:val="00231463"/>
    <w:rsid w:val="0023162A"/>
    <w:rsid w:val="00231C1D"/>
    <w:rsid w:val="00233532"/>
    <w:rsid w:val="00234BC8"/>
    <w:rsid w:val="002365DA"/>
    <w:rsid w:val="00241CED"/>
    <w:rsid w:val="00242FB4"/>
    <w:rsid w:val="00245605"/>
    <w:rsid w:val="002542E0"/>
    <w:rsid w:val="002563F0"/>
    <w:rsid w:val="00256D2F"/>
    <w:rsid w:val="00256DBB"/>
    <w:rsid w:val="00260119"/>
    <w:rsid w:val="00266064"/>
    <w:rsid w:val="00267C8D"/>
    <w:rsid w:val="002701DD"/>
    <w:rsid w:val="002710FD"/>
    <w:rsid w:val="00273F49"/>
    <w:rsid w:val="0027494D"/>
    <w:rsid w:val="00275141"/>
    <w:rsid w:val="002769B5"/>
    <w:rsid w:val="00276B25"/>
    <w:rsid w:val="00276B59"/>
    <w:rsid w:val="00280FBF"/>
    <w:rsid w:val="00281319"/>
    <w:rsid w:val="002845B3"/>
    <w:rsid w:val="00286149"/>
    <w:rsid w:val="0028668D"/>
    <w:rsid w:val="00290289"/>
    <w:rsid w:val="00292188"/>
    <w:rsid w:val="002923D9"/>
    <w:rsid w:val="002924EB"/>
    <w:rsid w:val="00296466"/>
    <w:rsid w:val="00296645"/>
    <w:rsid w:val="00296718"/>
    <w:rsid w:val="00296A4B"/>
    <w:rsid w:val="00297284"/>
    <w:rsid w:val="002A0077"/>
    <w:rsid w:val="002A07DC"/>
    <w:rsid w:val="002A332F"/>
    <w:rsid w:val="002A3573"/>
    <w:rsid w:val="002A374B"/>
    <w:rsid w:val="002A73E9"/>
    <w:rsid w:val="002B0A80"/>
    <w:rsid w:val="002B132B"/>
    <w:rsid w:val="002B2FC3"/>
    <w:rsid w:val="002B35F0"/>
    <w:rsid w:val="002B58AF"/>
    <w:rsid w:val="002C0B52"/>
    <w:rsid w:val="002C3748"/>
    <w:rsid w:val="002C54B8"/>
    <w:rsid w:val="002C5C40"/>
    <w:rsid w:val="002C5E89"/>
    <w:rsid w:val="002C7BA6"/>
    <w:rsid w:val="002D42BC"/>
    <w:rsid w:val="002D6752"/>
    <w:rsid w:val="002D71A9"/>
    <w:rsid w:val="002D773A"/>
    <w:rsid w:val="002D7846"/>
    <w:rsid w:val="002D7A95"/>
    <w:rsid w:val="002D7FCB"/>
    <w:rsid w:val="002E05AE"/>
    <w:rsid w:val="002E20BF"/>
    <w:rsid w:val="002E496C"/>
    <w:rsid w:val="002F0B46"/>
    <w:rsid w:val="002F4165"/>
    <w:rsid w:val="002F70C2"/>
    <w:rsid w:val="002F7507"/>
    <w:rsid w:val="0030059B"/>
    <w:rsid w:val="00302FB4"/>
    <w:rsid w:val="00304A0B"/>
    <w:rsid w:val="00305273"/>
    <w:rsid w:val="003057FC"/>
    <w:rsid w:val="00305AFB"/>
    <w:rsid w:val="00307C85"/>
    <w:rsid w:val="00310FED"/>
    <w:rsid w:val="00312983"/>
    <w:rsid w:val="003208D7"/>
    <w:rsid w:val="00323DC5"/>
    <w:rsid w:val="003248CB"/>
    <w:rsid w:val="00327587"/>
    <w:rsid w:val="00331EA7"/>
    <w:rsid w:val="003332B8"/>
    <w:rsid w:val="003339E1"/>
    <w:rsid w:val="00336734"/>
    <w:rsid w:val="00337555"/>
    <w:rsid w:val="00343B46"/>
    <w:rsid w:val="00344465"/>
    <w:rsid w:val="003454AF"/>
    <w:rsid w:val="0034740A"/>
    <w:rsid w:val="0035375B"/>
    <w:rsid w:val="00353E98"/>
    <w:rsid w:val="0036072B"/>
    <w:rsid w:val="00362D74"/>
    <w:rsid w:val="00364EDD"/>
    <w:rsid w:val="003664E9"/>
    <w:rsid w:val="00366D1E"/>
    <w:rsid w:val="003703A5"/>
    <w:rsid w:val="0037112C"/>
    <w:rsid w:val="0037342B"/>
    <w:rsid w:val="00373EE5"/>
    <w:rsid w:val="00376720"/>
    <w:rsid w:val="003817E7"/>
    <w:rsid w:val="00382BD8"/>
    <w:rsid w:val="00382E55"/>
    <w:rsid w:val="00390B55"/>
    <w:rsid w:val="003958C5"/>
    <w:rsid w:val="003961B2"/>
    <w:rsid w:val="00397CFA"/>
    <w:rsid w:val="003A39D1"/>
    <w:rsid w:val="003A41AD"/>
    <w:rsid w:val="003A445D"/>
    <w:rsid w:val="003B0C41"/>
    <w:rsid w:val="003B152B"/>
    <w:rsid w:val="003B1734"/>
    <w:rsid w:val="003B1735"/>
    <w:rsid w:val="003B2D2E"/>
    <w:rsid w:val="003B6CBF"/>
    <w:rsid w:val="003C0DC9"/>
    <w:rsid w:val="003C47A7"/>
    <w:rsid w:val="003C7EC9"/>
    <w:rsid w:val="003D0826"/>
    <w:rsid w:val="003D18FC"/>
    <w:rsid w:val="003D3C93"/>
    <w:rsid w:val="003D600D"/>
    <w:rsid w:val="003D6A2C"/>
    <w:rsid w:val="003D71BB"/>
    <w:rsid w:val="003E00D5"/>
    <w:rsid w:val="003E02BA"/>
    <w:rsid w:val="003E6BE0"/>
    <w:rsid w:val="003F0578"/>
    <w:rsid w:val="003F7F38"/>
    <w:rsid w:val="00400488"/>
    <w:rsid w:val="00401325"/>
    <w:rsid w:val="004019AA"/>
    <w:rsid w:val="00402107"/>
    <w:rsid w:val="0040399B"/>
    <w:rsid w:val="00406F0C"/>
    <w:rsid w:val="004106DB"/>
    <w:rsid w:val="00410A9A"/>
    <w:rsid w:val="00411251"/>
    <w:rsid w:val="00412585"/>
    <w:rsid w:val="0041363B"/>
    <w:rsid w:val="00414FA8"/>
    <w:rsid w:val="00415D5D"/>
    <w:rsid w:val="0041643A"/>
    <w:rsid w:val="00421855"/>
    <w:rsid w:val="004232E9"/>
    <w:rsid w:val="0042650F"/>
    <w:rsid w:val="0042684F"/>
    <w:rsid w:val="00427D5D"/>
    <w:rsid w:val="00431366"/>
    <w:rsid w:val="00431E0B"/>
    <w:rsid w:val="004337FE"/>
    <w:rsid w:val="00433E98"/>
    <w:rsid w:val="00435738"/>
    <w:rsid w:val="00437137"/>
    <w:rsid w:val="00437FCA"/>
    <w:rsid w:val="004403B8"/>
    <w:rsid w:val="00441ADA"/>
    <w:rsid w:val="00441EB0"/>
    <w:rsid w:val="004422CA"/>
    <w:rsid w:val="0044274C"/>
    <w:rsid w:val="0044371C"/>
    <w:rsid w:val="0044627E"/>
    <w:rsid w:val="0045114F"/>
    <w:rsid w:val="004529D3"/>
    <w:rsid w:val="0045303E"/>
    <w:rsid w:val="00453F31"/>
    <w:rsid w:val="00456B0C"/>
    <w:rsid w:val="00460101"/>
    <w:rsid w:val="0046538B"/>
    <w:rsid w:val="00471C92"/>
    <w:rsid w:val="00473439"/>
    <w:rsid w:val="004739AC"/>
    <w:rsid w:val="00474489"/>
    <w:rsid w:val="00475FEF"/>
    <w:rsid w:val="0047680F"/>
    <w:rsid w:val="00477536"/>
    <w:rsid w:val="0047776F"/>
    <w:rsid w:val="00482D5B"/>
    <w:rsid w:val="004832E2"/>
    <w:rsid w:val="004870EA"/>
    <w:rsid w:val="004873EC"/>
    <w:rsid w:val="00487F13"/>
    <w:rsid w:val="00490A8B"/>
    <w:rsid w:val="004918A0"/>
    <w:rsid w:val="00491E1B"/>
    <w:rsid w:val="0049595F"/>
    <w:rsid w:val="00496193"/>
    <w:rsid w:val="00497C53"/>
    <w:rsid w:val="004A02AF"/>
    <w:rsid w:val="004A2D66"/>
    <w:rsid w:val="004A4289"/>
    <w:rsid w:val="004A4449"/>
    <w:rsid w:val="004A5AAE"/>
    <w:rsid w:val="004A679B"/>
    <w:rsid w:val="004B206E"/>
    <w:rsid w:val="004B4D8C"/>
    <w:rsid w:val="004C0FB4"/>
    <w:rsid w:val="004C1811"/>
    <w:rsid w:val="004C2944"/>
    <w:rsid w:val="004C4555"/>
    <w:rsid w:val="004D16D6"/>
    <w:rsid w:val="004D1B53"/>
    <w:rsid w:val="004D52B2"/>
    <w:rsid w:val="004D6CEA"/>
    <w:rsid w:val="004E0E02"/>
    <w:rsid w:val="004E3564"/>
    <w:rsid w:val="004E3D9F"/>
    <w:rsid w:val="004E51C0"/>
    <w:rsid w:val="004E566D"/>
    <w:rsid w:val="004E64BE"/>
    <w:rsid w:val="004F2B94"/>
    <w:rsid w:val="004F6293"/>
    <w:rsid w:val="00503B8D"/>
    <w:rsid w:val="00503EE3"/>
    <w:rsid w:val="0050467C"/>
    <w:rsid w:val="00505811"/>
    <w:rsid w:val="0051261C"/>
    <w:rsid w:val="00515DE7"/>
    <w:rsid w:val="00517EB0"/>
    <w:rsid w:val="005205CB"/>
    <w:rsid w:val="0052430C"/>
    <w:rsid w:val="00532BDE"/>
    <w:rsid w:val="005348E4"/>
    <w:rsid w:val="00534D8F"/>
    <w:rsid w:val="005352F1"/>
    <w:rsid w:val="00540094"/>
    <w:rsid w:val="00540B1F"/>
    <w:rsid w:val="00545CFF"/>
    <w:rsid w:val="00547A9C"/>
    <w:rsid w:val="00555800"/>
    <w:rsid w:val="00556DBB"/>
    <w:rsid w:val="00560781"/>
    <w:rsid w:val="0056268F"/>
    <w:rsid w:val="0056362C"/>
    <w:rsid w:val="0056620F"/>
    <w:rsid w:val="005662E9"/>
    <w:rsid w:val="005700F8"/>
    <w:rsid w:val="00571792"/>
    <w:rsid w:val="00572AAF"/>
    <w:rsid w:val="00575B50"/>
    <w:rsid w:val="005801AE"/>
    <w:rsid w:val="0058161B"/>
    <w:rsid w:val="0058219D"/>
    <w:rsid w:val="00582868"/>
    <w:rsid w:val="00582CC0"/>
    <w:rsid w:val="00582ECC"/>
    <w:rsid w:val="0058380A"/>
    <w:rsid w:val="0058399B"/>
    <w:rsid w:val="0058692F"/>
    <w:rsid w:val="00587045"/>
    <w:rsid w:val="00587C22"/>
    <w:rsid w:val="005907BE"/>
    <w:rsid w:val="00591B1C"/>
    <w:rsid w:val="0059436D"/>
    <w:rsid w:val="005945C0"/>
    <w:rsid w:val="00596AB2"/>
    <w:rsid w:val="00597016"/>
    <w:rsid w:val="005974B7"/>
    <w:rsid w:val="005A0855"/>
    <w:rsid w:val="005A0D51"/>
    <w:rsid w:val="005A181B"/>
    <w:rsid w:val="005A1CB3"/>
    <w:rsid w:val="005A3073"/>
    <w:rsid w:val="005A33A5"/>
    <w:rsid w:val="005A37D7"/>
    <w:rsid w:val="005A5437"/>
    <w:rsid w:val="005A6969"/>
    <w:rsid w:val="005A70A0"/>
    <w:rsid w:val="005B0269"/>
    <w:rsid w:val="005B0612"/>
    <w:rsid w:val="005B13F0"/>
    <w:rsid w:val="005B2E0C"/>
    <w:rsid w:val="005B30F6"/>
    <w:rsid w:val="005B3D1C"/>
    <w:rsid w:val="005B45BA"/>
    <w:rsid w:val="005B5689"/>
    <w:rsid w:val="005B6680"/>
    <w:rsid w:val="005B6774"/>
    <w:rsid w:val="005C0A89"/>
    <w:rsid w:val="005C3BC4"/>
    <w:rsid w:val="005C4DB9"/>
    <w:rsid w:val="005C6030"/>
    <w:rsid w:val="005D26CC"/>
    <w:rsid w:val="005D2BB4"/>
    <w:rsid w:val="005D4711"/>
    <w:rsid w:val="005D59B1"/>
    <w:rsid w:val="005D5EF0"/>
    <w:rsid w:val="005D764B"/>
    <w:rsid w:val="005E2367"/>
    <w:rsid w:val="005E34D2"/>
    <w:rsid w:val="005E4D8D"/>
    <w:rsid w:val="005E5E90"/>
    <w:rsid w:val="005E62C7"/>
    <w:rsid w:val="005E654C"/>
    <w:rsid w:val="005E7809"/>
    <w:rsid w:val="005F05F6"/>
    <w:rsid w:val="005F0D07"/>
    <w:rsid w:val="005F3EAD"/>
    <w:rsid w:val="00600E90"/>
    <w:rsid w:val="006030A6"/>
    <w:rsid w:val="00605734"/>
    <w:rsid w:val="0061488E"/>
    <w:rsid w:val="0061574B"/>
    <w:rsid w:val="00616406"/>
    <w:rsid w:val="00620F96"/>
    <w:rsid w:val="00622670"/>
    <w:rsid w:val="00623328"/>
    <w:rsid w:val="00623A1A"/>
    <w:rsid w:val="00626E8D"/>
    <w:rsid w:val="0063156B"/>
    <w:rsid w:val="006326A9"/>
    <w:rsid w:val="00632DA8"/>
    <w:rsid w:val="00634C4B"/>
    <w:rsid w:val="00634E6E"/>
    <w:rsid w:val="0063651F"/>
    <w:rsid w:val="0064342A"/>
    <w:rsid w:val="00643A28"/>
    <w:rsid w:val="006450BF"/>
    <w:rsid w:val="006452FA"/>
    <w:rsid w:val="0065093D"/>
    <w:rsid w:val="00652A16"/>
    <w:rsid w:val="00654E2C"/>
    <w:rsid w:val="00655193"/>
    <w:rsid w:val="00655459"/>
    <w:rsid w:val="00656FB2"/>
    <w:rsid w:val="00657A70"/>
    <w:rsid w:val="00661454"/>
    <w:rsid w:val="006620AA"/>
    <w:rsid w:val="006626AF"/>
    <w:rsid w:val="0066280B"/>
    <w:rsid w:val="0066642D"/>
    <w:rsid w:val="00671C8C"/>
    <w:rsid w:val="006722E2"/>
    <w:rsid w:val="006731CC"/>
    <w:rsid w:val="00674A8F"/>
    <w:rsid w:val="00675E85"/>
    <w:rsid w:val="0067750F"/>
    <w:rsid w:val="00681396"/>
    <w:rsid w:val="0068171F"/>
    <w:rsid w:val="0068401E"/>
    <w:rsid w:val="006841A4"/>
    <w:rsid w:val="0068643F"/>
    <w:rsid w:val="006877A1"/>
    <w:rsid w:val="00690DA3"/>
    <w:rsid w:val="00690DD7"/>
    <w:rsid w:val="00692150"/>
    <w:rsid w:val="00692F0C"/>
    <w:rsid w:val="006944B0"/>
    <w:rsid w:val="00696E7C"/>
    <w:rsid w:val="00696EF2"/>
    <w:rsid w:val="006A0AAE"/>
    <w:rsid w:val="006A0C54"/>
    <w:rsid w:val="006A3E54"/>
    <w:rsid w:val="006A4365"/>
    <w:rsid w:val="006A7C53"/>
    <w:rsid w:val="006B140A"/>
    <w:rsid w:val="006B309C"/>
    <w:rsid w:val="006B4013"/>
    <w:rsid w:val="006B4316"/>
    <w:rsid w:val="006B727F"/>
    <w:rsid w:val="006C1B57"/>
    <w:rsid w:val="006C6D3A"/>
    <w:rsid w:val="006C7B36"/>
    <w:rsid w:val="006C7B7F"/>
    <w:rsid w:val="006D1320"/>
    <w:rsid w:val="006D19E8"/>
    <w:rsid w:val="006D2A9F"/>
    <w:rsid w:val="006D6C2D"/>
    <w:rsid w:val="006D7768"/>
    <w:rsid w:val="006E03B3"/>
    <w:rsid w:val="006E04B5"/>
    <w:rsid w:val="006E0A2C"/>
    <w:rsid w:val="006E330C"/>
    <w:rsid w:val="006E3DD8"/>
    <w:rsid w:val="006E793F"/>
    <w:rsid w:val="006F0154"/>
    <w:rsid w:val="006F36A4"/>
    <w:rsid w:val="006F5DD1"/>
    <w:rsid w:val="006F608D"/>
    <w:rsid w:val="006F6883"/>
    <w:rsid w:val="006F7944"/>
    <w:rsid w:val="00704121"/>
    <w:rsid w:val="007046A1"/>
    <w:rsid w:val="00705BB5"/>
    <w:rsid w:val="00710C10"/>
    <w:rsid w:val="00710C5A"/>
    <w:rsid w:val="0071326F"/>
    <w:rsid w:val="007153D7"/>
    <w:rsid w:val="00720ED4"/>
    <w:rsid w:val="00722736"/>
    <w:rsid w:val="00731354"/>
    <w:rsid w:val="00740916"/>
    <w:rsid w:val="0074488F"/>
    <w:rsid w:val="00745AA8"/>
    <w:rsid w:val="007503E0"/>
    <w:rsid w:val="0075104C"/>
    <w:rsid w:val="007510EC"/>
    <w:rsid w:val="00751BDC"/>
    <w:rsid w:val="0075233C"/>
    <w:rsid w:val="0075256A"/>
    <w:rsid w:val="00752DCD"/>
    <w:rsid w:val="007569DE"/>
    <w:rsid w:val="0075723C"/>
    <w:rsid w:val="0076146A"/>
    <w:rsid w:val="0076350E"/>
    <w:rsid w:val="00763F36"/>
    <w:rsid w:val="00767050"/>
    <w:rsid w:val="00772916"/>
    <w:rsid w:val="00775BDF"/>
    <w:rsid w:val="0077614D"/>
    <w:rsid w:val="0077728F"/>
    <w:rsid w:val="00782C8F"/>
    <w:rsid w:val="00785F78"/>
    <w:rsid w:val="0078659D"/>
    <w:rsid w:val="007869EC"/>
    <w:rsid w:val="00791ED8"/>
    <w:rsid w:val="00794F7E"/>
    <w:rsid w:val="007A1E58"/>
    <w:rsid w:val="007A2B5B"/>
    <w:rsid w:val="007A5C7E"/>
    <w:rsid w:val="007A63F9"/>
    <w:rsid w:val="007A69A9"/>
    <w:rsid w:val="007A6E2F"/>
    <w:rsid w:val="007A769F"/>
    <w:rsid w:val="007B0DF2"/>
    <w:rsid w:val="007B3BC5"/>
    <w:rsid w:val="007B6F8D"/>
    <w:rsid w:val="007C1832"/>
    <w:rsid w:val="007C47EE"/>
    <w:rsid w:val="007D03DF"/>
    <w:rsid w:val="007D4897"/>
    <w:rsid w:val="007D4953"/>
    <w:rsid w:val="007D50F4"/>
    <w:rsid w:val="007D7173"/>
    <w:rsid w:val="007E1216"/>
    <w:rsid w:val="007E4CD4"/>
    <w:rsid w:val="007E530C"/>
    <w:rsid w:val="007F0E8E"/>
    <w:rsid w:val="007F2149"/>
    <w:rsid w:val="007F4E00"/>
    <w:rsid w:val="00801F72"/>
    <w:rsid w:val="0080206B"/>
    <w:rsid w:val="008048CF"/>
    <w:rsid w:val="008070AB"/>
    <w:rsid w:val="008076E0"/>
    <w:rsid w:val="008079DD"/>
    <w:rsid w:val="0081130F"/>
    <w:rsid w:val="00813095"/>
    <w:rsid w:val="008145AD"/>
    <w:rsid w:val="008146B2"/>
    <w:rsid w:val="00814C94"/>
    <w:rsid w:val="00824430"/>
    <w:rsid w:val="00825B1F"/>
    <w:rsid w:val="00825BED"/>
    <w:rsid w:val="00827D55"/>
    <w:rsid w:val="00832C84"/>
    <w:rsid w:val="00840EDD"/>
    <w:rsid w:val="0084255F"/>
    <w:rsid w:val="00846FB1"/>
    <w:rsid w:val="008522B5"/>
    <w:rsid w:val="00854FB3"/>
    <w:rsid w:val="00857FCA"/>
    <w:rsid w:val="00860F13"/>
    <w:rsid w:val="0086199C"/>
    <w:rsid w:val="00861F8B"/>
    <w:rsid w:val="0086561F"/>
    <w:rsid w:val="00865A7A"/>
    <w:rsid w:val="00865FE1"/>
    <w:rsid w:val="0087069B"/>
    <w:rsid w:val="00874542"/>
    <w:rsid w:val="008748C7"/>
    <w:rsid w:val="0087521A"/>
    <w:rsid w:val="008808C0"/>
    <w:rsid w:val="00882255"/>
    <w:rsid w:val="00890BDE"/>
    <w:rsid w:val="008915D6"/>
    <w:rsid w:val="00892AD3"/>
    <w:rsid w:val="00893B91"/>
    <w:rsid w:val="00894155"/>
    <w:rsid w:val="008962E7"/>
    <w:rsid w:val="00896F5F"/>
    <w:rsid w:val="008A1118"/>
    <w:rsid w:val="008A281F"/>
    <w:rsid w:val="008A48D2"/>
    <w:rsid w:val="008A4AF6"/>
    <w:rsid w:val="008A4FF8"/>
    <w:rsid w:val="008A5ED1"/>
    <w:rsid w:val="008A73CE"/>
    <w:rsid w:val="008A7FD1"/>
    <w:rsid w:val="008B042E"/>
    <w:rsid w:val="008B0AD6"/>
    <w:rsid w:val="008B211E"/>
    <w:rsid w:val="008B6D48"/>
    <w:rsid w:val="008B7AFD"/>
    <w:rsid w:val="008C7660"/>
    <w:rsid w:val="008C79A7"/>
    <w:rsid w:val="008D08FE"/>
    <w:rsid w:val="008D5521"/>
    <w:rsid w:val="008D555F"/>
    <w:rsid w:val="008D625D"/>
    <w:rsid w:val="008D650E"/>
    <w:rsid w:val="008D6F9F"/>
    <w:rsid w:val="008D735D"/>
    <w:rsid w:val="008E0034"/>
    <w:rsid w:val="008E673E"/>
    <w:rsid w:val="008E67D1"/>
    <w:rsid w:val="008E6A41"/>
    <w:rsid w:val="008E6FC1"/>
    <w:rsid w:val="008F15D5"/>
    <w:rsid w:val="008F20EA"/>
    <w:rsid w:val="008F5DDB"/>
    <w:rsid w:val="008F79C4"/>
    <w:rsid w:val="008F7D2A"/>
    <w:rsid w:val="00903990"/>
    <w:rsid w:val="009042A8"/>
    <w:rsid w:val="00904950"/>
    <w:rsid w:val="0091442E"/>
    <w:rsid w:val="00915E5E"/>
    <w:rsid w:val="009166B8"/>
    <w:rsid w:val="00916FA5"/>
    <w:rsid w:val="00917915"/>
    <w:rsid w:val="00920684"/>
    <w:rsid w:val="009216E6"/>
    <w:rsid w:val="00921988"/>
    <w:rsid w:val="009224EC"/>
    <w:rsid w:val="00922DB7"/>
    <w:rsid w:val="0092684A"/>
    <w:rsid w:val="00927654"/>
    <w:rsid w:val="00927F18"/>
    <w:rsid w:val="00937FAB"/>
    <w:rsid w:val="00940418"/>
    <w:rsid w:val="0094094D"/>
    <w:rsid w:val="0094296C"/>
    <w:rsid w:val="00942AB8"/>
    <w:rsid w:val="00944C0F"/>
    <w:rsid w:val="0094548C"/>
    <w:rsid w:val="00945CAF"/>
    <w:rsid w:val="00946AC9"/>
    <w:rsid w:val="00946D0D"/>
    <w:rsid w:val="00947448"/>
    <w:rsid w:val="0095038C"/>
    <w:rsid w:val="00952B38"/>
    <w:rsid w:val="00952C99"/>
    <w:rsid w:val="009619EB"/>
    <w:rsid w:val="00965333"/>
    <w:rsid w:val="0096754B"/>
    <w:rsid w:val="009712EF"/>
    <w:rsid w:val="009727BF"/>
    <w:rsid w:val="00973321"/>
    <w:rsid w:val="0097407A"/>
    <w:rsid w:val="00975C2E"/>
    <w:rsid w:val="009770EB"/>
    <w:rsid w:val="00977270"/>
    <w:rsid w:val="0098067F"/>
    <w:rsid w:val="009824F2"/>
    <w:rsid w:val="00983080"/>
    <w:rsid w:val="00986AA3"/>
    <w:rsid w:val="00993B24"/>
    <w:rsid w:val="0099611F"/>
    <w:rsid w:val="009A083F"/>
    <w:rsid w:val="009A135C"/>
    <w:rsid w:val="009A2CD7"/>
    <w:rsid w:val="009A67E7"/>
    <w:rsid w:val="009C603A"/>
    <w:rsid w:val="009C74CD"/>
    <w:rsid w:val="009D048F"/>
    <w:rsid w:val="009D162F"/>
    <w:rsid w:val="009D23FF"/>
    <w:rsid w:val="009D2702"/>
    <w:rsid w:val="009D3A3D"/>
    <w:rsid w:val="009D401F"/>
    <w:rsid w:val="009D5B42"/>
    <w:rsid w:val="009D68FA"/>
    <w:rsid w:val="009E1E4F"/>
    <w:rsid w:val="009E32CF"/>
    <w:rsid w:val="009E4261"/>
    <w:rsid w:val="009E4FC2"/>
    <w:rsid w:val="009F008F"/>
    <w:rsid w:val="009F44AE"/>
    <w:rsid w:val="009F5272"/>
    <w:rsid w:val="009F59B9"/>
    <w:rsid w:val="009F6FFD"/>
    <w:rsid w:val="00A02529"/>
    <w:rsid w:val="00A02EF2"/>
    <w:rsid w:val="00A03135"/>
    <w:rsid w:val="00A04D5E"/>
    <w:rsid w:val="00A10DDF"/>
    <w:rsid w:val="00A11172"/>
    <w:rsid w:val="00A1219E"/>
    <w:rsid w:val="00A12E55"/>
    <w:rsid w:val="00A168D7"/>
    <w:rsid w:val="00A20F81"/>
    <w:rsid w:val="00A2411A"/>
    <w:rsid w:val="00A241EA"/>
    <w:rsid w:val="00A242E4"/>
    <w:rsid w:val="00A24437"/>
    <w:rsid w:val="00A24CA0"/>
    <w:rsid w:val="00A25751"/>
    <w:rsid w:val="00A25D4B"/>
    <w:rsid w:val="00A275F0"/>
    <w:rsid w:val="00A3352D"/>
    <w:rsid w:val="00A33601"/>
    <w:rsid w:val="00A3362A"/>
    <w:rsid w:val="00A34251"/>
    <w:rsid w:val="00A3504D"/>
    <w:rsid w:val="00A35278"/>
    <w:rsid w:val="00A36257"/>
    <w:rsid w:val="00A36468"/>
    <w:rsid w:val="00A37045"/>
    <w:rsid w:val="00A3712A"/>
    <w:rsid w:val="00A37B70"/>
    <w:rsid w:val="00A40AC7"/>
    <w:rsid w:val="00A435C7"/>
    <w:rsid w:val="00A43B1D"/>
    <w:rsid w:val="00A50A71"/>
    <w:rsid w:val="00A50CC3"/>
    <w:rsid w:val="00A5271F"/>
    <w:rsid w:val="00A542CF"/>
    <w:rsid w:val="00A55607"/>
    <w:rsid w:val="00A569B2"/>
    <w:rsid w:val="00A60CDA"/>
    <w:rsid w:val="00A611A4"/>
    <w:rsid w:val="00A61F09"/>
    <w:rsid w:val="00A637ED"/>
    <w:rsid w:val="00A63E1A"/>
    <w:rsid w:val="00A643DC"/>
    <w:rsid w:val="00A6695B"/>
    <w:rsid w:val="00A70853"/>
    <w:rsid w:val="00A72703"/>
    <w:rsid w:val="00A727F6"/>
    <w:rsid w:val="00A72E71"/>
    <w:rsid w:val="00A7461E"/>
    <w:rsid w:val="00A76432"/>
    <w:rsid w:val="00A770C0"/>
    <w:rsid w:val="00A8124D"/>
    <w:rsid w:val="00A82155"/>
    <w:rsid w:val="00A84EA7"/>
    <w:rsid w:val="00A84FC6"/>
    <w:rsid w:val="00A8528E"/>
    <w:rsid w:val="00A901B0"/>
    <w:rsid w:val="00A90BD9"/>
    <w:rsid w:val="00A9101B"/>
    <w:rsid w:val="00A94A49"/>
    <w:rsid w:val="00A95C5E"/>
    <w:rsid w:val="00AA1815"/>
    <w:rsid w:val="00AA1D3E"/>
    <w:rsid w:val="00AA20E7"/>
    <w:rsid w:val="00AA39F9"/>
    <w:rsid w:val="00AA43BA"/>
    <w:rsid w:val="00AA79D3"/>
    <w:rsid w:val="00AB0931"/>
    <w:rsid w:val="00AB4DC4"/>
    <w:rsid w:val="00AB5C9B"/>
    <w:rsid w:val="00AB72F5"/>
    <w:rsid w:val="00AC0159"/>
    <w:rsid w:val="00AC0276"/>
    <w:rsid w:val="00AC0312"/>
    <w:rsid w:val="00AC0449"/>
    <w:rsid w:val="00AC0DC3"/>
    <w:rsid w:val="00AC23F1"/>
    <w:rsid w:val="00AC3635"/>
    <w:rsid w:val="00AC5C31"/>
    <w:rsid w:val="00AD035F"/>
    <w:rsid w:val="00AD2497"/>
    <w:rsid w:val="00AD3441"/>
    <w:rsid w:val="00AD5C04"/>
    <w:rsid w:val="00AD5EB4"/>
    <w:rsid w:val="00AD623F"/>
    <w:rsid w:val="00AD667B"/>
    <w:rsid w:val="00AE271B"/>
    <w:rsid w:val="00AE63E2"/>
    <w:rsid w:val="00AE7976"/>
    <w:rsid w:val="00AF04C9"/>
    <w:rsid w:val="00AF19A2"/>
    <w:rsid w:val="00AF1DC4"/>
    <w:rsid w:val="00AF26B6"/>
    <w:rsid w:val="00AF2979"/>
    <w:rsid w:val="00AF3189"/>
    <w:rsid w:val="00AF35FF"/>
    <w:rsid w:val="00AF5BF8"/>
    <w:rsid w:val="00B0375C"/>
    <w:rsid w:val="00B052CB"/>
    <w:rsid w:val="00B156C3"/>
    <w:rsid w:val="00B159BE"/>
    <w:rsid w:val="00B15F67"/>
    <w:rsid w:val="00B1624F"/>
    <w:rsid w:val="00B20F5D"/>
    <w:rsid w:val="00B21184"/>
    <w:rsid w:val="00B224C5"/>
    <w:rsid w:val="00B24031"/>
    <w:rsid w:val="00B243C2"/>
    <w:rsid w:val="00B27430"/>
    <w:rsid w:val="00B325CD"/>
    <w:rsid w:val="00B327D8"/>
    <w:rsid w:val="00B36C0F"/>
    <w:rsid w:val="00B37793"/>
    <w:rsid w:val="00B41203"/>
    <w:rsid w:val="00B4561E"/>
    <w:rsid w:val="00B4768D"/>
    <w:rsid w:val="00B518E5"/>
    <w:rsid w:val="00B51E1F"/>
    <w:rsid w:val="00B52601"/>
    <w:rsid w:val="00B57032"/>
    <w:rsid w:val="00B60222"/>
    <w:rsid w:val="00B62CFB"/>
    <w:rsid w:val="00B662F5"/>
    <w:rsid w:val="00B7000C"/>
    <w:rsid w:val="00B760D5"/>
    <w:rsid w:val="00B77495"/>
    <w:rsid w:val="00B779F9"/>
    <w:rsid w:val="00B8381E"/>
    <w:rsid w:val="00B83B2C"/>
    <w:rsid w:val="00B92049"/>
    <w:rsid w:val="00B93CF0"/>
    <w:rsid w:val="00B94740"/>
    <w:rsid w:val="00B95002"/>
    <w:rsid w:val="00B97F75"/>
    <w:rsid w:val="00BA0A4F"/>
    <w:rsid w:val="00BA1CAE"/>
    <w:rsid w:val="00BA33BB"/>
    <w:rsid w:val="00BA4830"/>
    <w:rsid w:val="00BA6E22"/>
    <w:rsid w:val="00BB0282"/>
    <w:rsid w:val="00BB1460"/>
    <w:rsid w:val="00BB362C"/>
    <w:rsid w:val="00BB5942"/>
    <w:rsid w:val="00BC0A03"/>
    <w:rsid w:val="00BC491D"/>
    <w:rsid w:val="00BC4A42"/>
    <w:rsid w:val="00BC5BB4"/>
    <w:rsid w:val="00BD4139"/>
    <w:rsid w:val="00BE059A"/>
    <w:rsid w:val="00BE1981"/>
    <w:rsid w:val="00BE2DA6"/>
    <w:rsid w:val="00BE2E86"/>
    <w:rsid w:val="00BE320B"/>
    <w:rsid w:val="00BE56E9"/>
    <w:rsid w:val="00BE63CF"/>
    <w:rsid w:val="00BE6981"/>
    <w:rsid w:val="00BE7014"/>
    <w:rsid w:val="00BE7991"/>
    <w:rsid w:val="00BF25C7"/>
    <w:rsid w:val="00BF537F"/>
    <w:rsid w:val="00C009B7"/>
    <w:rsid w:val="00C027D2"/>
    <w:rsid w:val="00C02B8F"/>
    <w:rsid w:val="00C04E32"/>
    <w:rsid w:val="00C116B1"/>
    <w:rsid w:val="00C15A3F"/>
    <w:rsid w:val="00C20630"/>
    <w:rsid w:val="00C20D2F"/>
    <w:rsid w:val="00C224A4"/>
    <w:rsid w:val="00C22F7A"/>
    <w:rsid w:val="00C237E9"/>
    <w:rsid w:val="00C2666F"/>
    <w:rsid w:val="00C3080E"/>
    <w:rsid w:val="00C32020"/>
    <w:rsid w:val="00C32D02"/>
    <w:rsid w:val="00C33C3C"/>
    <w:rsid w:val="00C33DC5"/>
    <w:rsid w:val="00C3408C"/>
    <w:rsid w:val="00C3484D"/>
    <w:rsid w:val="00C351CC"/>
    <w:rsid w:val="00C35435"/>
    <w:rsid w:val="00C432FD"/>
    <w:rsid w:val="00C43CDF"/>
    <w:rsid w:val="00C4608E"/>
    <w:rsid w:val="00C512B2"/>
    <w:rsid w:val="00C53B5D"/>
    <w:rsid w:val="00C56966"/>
    <w:rsid w:val="00C571FB"/>
    <w:rsid w:val="00C57381"/>
    <w:rsid w:val="00C60357"/>
    <w:rsid w:val="00C61D56"/>
    <w:rsid w:val="00C62B69"/>
    <w:rsid w:val="00C644B7"/>
    <w:rsid w:val="00C64564"/>
    <w:rsid w:val="00C66D6F"/>
    <w:rsid w:val="00C71377"/>
    <w:rsid w:val="00C73C87"/>
    <w:rsid w:val="00C74B6F"/>
    <w:rsid w:val="00C87EF3"/>
    <w:rsid w:val="00C9015F"/>
    <w:rsid w:val="00C912F9"/>
    <w:rsid w:val="00C91B22"/>
    <w:rsid w:val="00C9241B"/>
    <w:rsid w:val="00C9370B"/>
    <w:rsid w:val="00C96DDF"/>
    <w:rsid w:val="00C97569"/>
    <w:rsid w:val="00CA199D"/>
    <w:rsid w:val="00CA4D9C"/>
    <w:rsid w:val="00CB05A7"/>
    <w:rsid w:val="00CB06A4"/>
    <w:rsid w:val="00CB325B"/>
    <w:rsid w:val="00CB3EFF"/>
    <w:rsid w:val="00CB4558"/>
    <w:rsid w:val="00CB64FF"/>
    <w:rsid w:val="00CB7078"/>
    <w:rsid w:val="00CB711D"/>
    <w:rsid w:val="00CB7902"/>
    <w:rsid w:val="00CC014B"/>
    <w:rsid w:val="00CC0E81"/>
    <w:rsid w:val="00CC1A28"/>
    <w:rsid w:val="00CC21D8"/>
    <w:rsid w:val="00CC3369"/>
    <w:rsid w:val="00CC5343"/>
    <w:rsid w:val="00CC59D7"/>
    <w:rsid w:val="00CC6338"/>
    <w:rsid w:val="00CC78DE"/>
    <w:rsid w:val="00CD04D9"/>
    <w:rsid w:val="00CD0F93"/>
    <w:rsid w:val="00CD6D6E"/>
    <w:rsid w:val="00CD6F23"/>
    <w:rsid w:val="00CE5FF6"/>
    <w:rsid w:val="00CF3E33"/>
    <w:rsid w:val="00CF640B"/>
    <w:rsid w:val="00CF6B5A"/>
    <w:rsid w:val="00D01510"/>
    <w:rsid w:val="00D027AF"/>
    <w:rsid w:val="00D0323E"/>
    <w:rsid w:val="00D06652"/>
    <w:rsid w:val="00D07FA6"/>
    <w:rsid w:val="00D16ADF"/>
    <w:rsid w:val="00D17C53"/>
    <w:rsid w:val="00D17D57"/>
    <w:rsid w:val="00D23244"/>
    <w:rsid w:val="00D2341D"/>
    <w:rsid w:val="00D252DA"/>
    <w:rsid w:val="00D25E0E"/>
    <w:rsid w:val="00D27F76"/>
    <w:rsid w:val="00D302EB"/>
    <w:rsid w:val="00D31679"/>
    <w:rsid w:val="00D320C8"/>
    <w:rsid w:val="00D330B6"/>
    <w:rsid w:val="00D3672F"/>
    <w:rsid w:val="00D40ABA"/>
    <w:rsid w:val="00D40FE2"/>
    <w:rsid w:val="00D440FA"/>
    <w:rsid w:val="00D44BCF"/>
    <w:rsid w:val="00D464EB"/>
    <w:rsid w:val="00D46E73"/>
    <w:rsid w:val="00D51CCB"/>
    <w:rsid w:val="00D5548D"/>
    <w:rsid w:val="00D56572"/>
    <w:rsid w:val="00D60F81"/>
    <w:rsid w:val="00D63951"/>
    <w:rsid w:val="00D63BF2"/>
    <w:rsid w:val="00D67348"/>
    <w:rsid w:val="00D70A26"/>
    <w:rsid w:val="00D73BB4"/>
    <w:rsid w:val="00D75FEC"/>
    <w:rsid w:val="00D76B98"/>
    <w:rsid w:val="00D82E63"/>
    <w:rsid w:val="00D835A0"/>
    <w:rsid w:val="00D86905"/>
    <w:rsid w:val="00D86F2C"/>
    <w:rsid w:val="00D94301"/>
    <w:rsid w:val="00D96248"/>
    <w:rsid w:val="00DA0680"/>
    <w:rsid w:val="00DA36F6"/>
    <w:rsid w:val="00DA4110"/>
    <w:rsid w:val="00DA48F0"/>
    <w:rsid w:val="00DB0C8D"/>
    <w:rsid w:val="00DB1874"/>
    <w:rsid w:val="00DB6AF2"/>
    <w:rsid w:val="00DC0D96"/>
    <w:rsid w:val="00DC1599"/>
    <w:rsid w:val="00DC1611"/>
    <w:rsid w:val="00DD3C53"/>
    <w:rsid w:val="00DD6B73"/>
    <w:rsid w:val="00DE745D"/>
    <w:rsid w:val="00DF0774"/>
    <w:rsid w:val="00DF1036"/>
    <w:rsid w:val="00DF4644"/>
    <w:rsid w:val="00DF4646"/>
    <w:rsid w:val="00DF5B11"/>
    <w:rsid w:val="00DF68F6"/>
    <w:rsid w:val="00DF7A83"/>
    <w:rsid w:val="00E012B4"/>
    <w:rsid w:val="00E01DDF"/>
    <w:rsid w:val="00E02D4B"/>
    <w:rsid w:val="00E05451"/>
    <w:rsid w:val="00E05651"/>
    <w:rsid w:val="00E100F6"/>
    <w:rsid w:val="00E11BA5"/>
    <w:rsid w:val="00E14551"/>
    <w:rsid w:val="00E17CBD"/>
    <w:rsid w:val="00E20425"/>
    <w:rsid w:val="00E20B04"/>
    <w:rsid w:val="00E20BE9"/>
    <w:rsid w:val="00E21768"/>
    <w:rsid w:val="00E232AF"/>
    <w:rsid w:val="00E23A1E"/>
    <w:rsid w:val="00E25DCB"/>
    <w:rsid w:val="00E2613B"/>
    <w:rsid w:val="00E313DF"/>
    <w:rsid w:val="00E32DF0"/>
    <w:rsid w:val="00E330E0"/>
    <w:rsid w:val="00E36C70"/>
    <w:rsid w:val="00E4156E"/>
    <w:rsid w:val="00E418AB"/>
    <w:rsid w:val="00E44D61"/>
    <w:rsid w:val="00E453F2"/>
    <w:rsid w:val="00E460AD"/>
    <w:rsid w:val="00E470C5"/>
    <w:rsid w:val="00E61925"/>
    <w:rsid w:val="00E6363B"/>
    <w:rsid w:val="00E64092"/>
    <w:rsid w:val="00E65C0E"/>
    <w:rsid w:val="00E65FB9"/>
    <w:rsid w:val="00E673C8"/>
    <w:rsid w:val="00E730FC"/>
    <w:rsid w:val="00E746F0"/>
    <w:rsid w:val="00E809B9"/>
    <w:rsid w:val="00E82A15"/>
    <w:rsid w:val="00E85445"/>
    <w:rsid w:val="00E85768"/>
    <w:rsid w:val="00E860FF"/>
    <w:rsid w:val="00E87589"/>
    <w:rsid w:val="00E914B8"/>
    <w:rsid w:val="00E92089"/>
    <w:rsid w:val="00E938FF"/>
    <w:rsid w:val="00E93DFE"/>
    <w:rsid w:val="00EA2124"/>
    <w:rsid w:val="00EA2B12"/>
    <w:rsid w:val="00EA34DC"/>
    <w:rsid w:val="00EA4102"/>
    <w:rsid w:val="00EA433F"/>
    <w:rsid w:val="00EA456C"/>
    <w:rsid w:val="00EA5017"/>
    <w:rsid w:val="00EA6BED"/>
    <w:rsid w:val="00EB14F0"/>
    <w:rsid w:val="00EB2B9A"/>
    <w:rsid w:val="00EB3844"/>
    <w:rsid w:val="00EB5A9F"/>
    <w:rsid w:val="00EC0AFB"/>
    <w:rsid w:val="00EC14A5"/>
    <w:rsid w:val="00EC573F"/>
    <w:rsid w:val="00EC5C8D"/>
    <w:rsid w:val="00ED106C"/>
    <w:rsid w:val="00ED1C44"/>
    <w:rsid w:val="00ED2D34"/>
    <w:rsid w:val="00ED4805"/>
    <w:rsid w:val="00ED57F6"/>
    <w:rsid w:val="00ED6C51"/>
    <w:rsid w:val="00ED6DA1"/>
    <w:rsid w:val="00EE6FEB"/>
    <w:rsid w:val="00EF0AF8"/>
    <w:rsid w:val="00EF0D9B"/>
    <w:rsid w:val="00EF207D"/>
    <w:rsid w:val="00EF4258"/>
    <w:rsid w:val="00EF6D31"/>
    <w:rsid w:val="00F02237"/>
    <w:rsid w:val="00F046F1"/>
    <w:rsid w:val="00F050B4"/>
    <w:rsid w:val="00F072E2"/>
    <w:rsid w:val="00F079A6"/>
    <w:rsid w:val="00F10236"/>
    <w:rsid w:val="00F13638"/>
    <w:rsid w:val="00F15811"/>
    <w:rsid w:val="00F22423"/>
    <w:rsid w:val="00F24C72"/>
    <w:rsid w:val="00F30267"/>
    <w:rsid w:val="00F31D22"/>
    <w:rsid w:val="00F348B2"/>
    <w:rsid w:val="00F34BF0"/>
    <w:rsid w:val="00F34ED8"/>
    <w:rsid w:val="00F4095A"/>
    <w:rsid w:val="00F452CC"/>
    <w:rsid w:val="00F45845"/>
    <w:rsid w:val="00F50189"/>
    <w:rsid w:val="00F508FC"/>
    <w:rsid w:val="00F510B7"/>
    <w:rsid w:val="00F51E71"/>
    <w:rsid w:val="00F53571"/>
    <w:rsid w:val="00F54044"/>
    <w:rsid w:val="00F576E7"/>
    <w:rsid w:val="00F67227"/>
    <w:rsid w:val="00F67A98"/>
    <w:rsid w:val="00F73D1C"/>
    <w:rsid w:val="00F763FC"/>
    <w:rsid w:val="00F76B4A"/>
    <w:rsid w:val="00F772C1"/>
    <w:rsid w:val="00F8026D"/>
    <w:rsid w:val="00F8245F"/>
    <w:rsid w:val="00F82E40"/>
    <w:rsid w:val="00F85106"/>
    <w:rsid w:val="00F91629"/>
    <w:rsid w:val="00F91E2A"/>
    <w:rsid w:val="00F96C39"/>
    <w:rsid w:val="00F96E41"/>
    <w:rsid w:val="00FA153F"/>
    <w:rsid w:val="00FA1D78"/>
    <w:rsid w:val="00FA1F7E"/>
    <w:rsid w:val="00FA280F"/>
    <w:rsid w:val="00FA31C0"/>
    <w:rsid w:val="00FA5289"/>
    <w:rsid w:val="00FA54D2"/>
    <w:rsid w:val="00FA6213"/>
    <w:rsid w:val="00FB2186"/>
    <w:rsid w:val="00FB7E03"/>
    <w:rsid w:val="00FC0188"/>
    <w:rsid w:val="00FC5386"/>
    <w:rsid w:val="00FC597A"/>
    <w:rsid w:val="00FC5F67"/>
    <w:rsid w:val="00FC6416"/>
    <w:rsid w:val="00FC7EF7"/>
    <w:rsid w:val="00FD0133"/>
    <w:rsid w:val="00FD25FE"/>
    <w:rsid w:val="00FD6206"/>
    <w:rsid w:val="00FE1318"/>
    <w:rsid w:val="00FE208F"/>
    <w:rsid w:val="00FE54CD"/>
    <w:rsid w:val="00FE6DF6"/>
    <w:rsid w:val="00FF05C7"/>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313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footnote reference" w:uiPriority="99"/>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link w:val="Titre3Car"/>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uiPriority w:val="99"/>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aliases w:val="Note de bas de page art 65,Car,Car Car,Car Car Car,Car Car Car Car,Car Car Car Car Car,Car Car Car Car Car Car Car Car Car,Note de bas de page + 10pt, Car, Car Car Car Car Car, Car Car Car Car, Car Car Car"/>
    <w:basedOn w:val="Normal"/>
    <w:link w:val="NotedebasdepageCar"/>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aliases w:val="Note de bas de page art 65 Car,Car Car4,Car Car Car1,Car Car Car Car1,Car Car Car Car Car1,Car Car Car Car Car Car,Car Car Car Car Car Car Car Car Car Car,Note de bas de page + 10pt Car, Car Car, Car Car Car Car Car Car"/>
    <w:link w:val="Notedebasdepage"/>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corpsdedcisionCar">
    <w:name w:val="corps de décision Car"/>
    <w:link w:val="corpsdedcision"/>
    <w:rsid w:val="003A39D1"/>
    <w:rPr>
      <w:rFonts w:ascii="Arial" w:hAnsi="Arial"/>
      <w:sz w:val="24"/>
    </w:rPr>
  </w:style>
  <w:style w:type="character" w:customStyle="1" w:styleId="Titre3Car">
    <w:name w:val="Titre 3 Car"/>
    <w:basedOn w:val="Policepardfaut"/>
    <w:link w:val="Titre3"/>
    <w:rsid w:val="003A39D1"/>
    <w:rPr>
      <w:rFonts w:ascii="Arial" w:hAnsi="Arial" w:cs="Arial"/>
      <w:b/>
      <w:sz w:val="24"/>
      <w:szCs w:val="24"/>
      <w:lang w:eastAsia="fr-FR"/>
    </w:rPr>
  </w:style>
  <w:style w:type="character" w:styleId="Marquedecommentaire">
    <w:name w:val="annotation reference"/>
    <w:basedOn w:val="Policepardfaut"/>
    <w:rsid w:val="005E4D8D"/>
    <w:rPr>
      <w:sz w:val="16"/>
      <w:szCs w:val="16"/>
    </w:rPr>
  </w:style>
  <w:style w:type="paragraph" w:styleId="Commentaire">
    <w:name w:val="annotation text"/>
    <w:basedOn w:val="Normal"/>
    <w:link w:val="CommentaireCar"/>
    <w:rsid w:val="005E4D8D"/>
    <w:rPr>
      <w:sz w:val="20"/>
    </w:rPr>
  </w:style>
  <w:style w:type="character" w:customStyle="1" w:styleId="CommentaireCar">
    <w:name w:val="Commentaire Car"/>
    <w:basedOn w:val="Policepardfaut"/>
    <w:link w:val="Commentaire"/>
    <w:rsid w:val="005E4D8D"/>
    <w:rPr>
      <w:rFonts w:ascii="Arial" w:hAnsi="Arial"/>
    </w:rPr>
  </w:style>
  <w:style w:type="paragraph" w:styleId="Objetducommentaire">
    <w:name w:val="annotation subject"/>
    <w:basedOn w:val="Commentaire"/>
    <w:next w:val="Commentaire"/>
    <w:link w:val="ObjetducommentaireCar"/>
    <w:rsid w:val="005E4D8D"/>
    <w:rPr>
      <w:b/>
      <w:bCs/>
    </w:rPr>
  </w:style>
  <w:style w:type="character" w:customStyle="1" w:styleId="ObjetducommentaireCar">
    <w:name w:val="Objet du commentaire Car"/>
    <w:basedOn w:val="CommentaireCar"/>
    <w:link w:val="Objetducommentaire"/>
    <w:rsid w:val="005E4D8D"/>
    <w:rPr>
      <w:rFonts w:ascii="Arial" w:hAnsi="Arial"/>
      <w:b/>
      <w:bCs/>
    </w:rPr>
  </w:style>
  <w:style w:type="paragraph" w:customStyle="1" w:styleId="corpsdedcision0">
    <w:name w:val="corpsdedcision"/>
    <w:basedOn w:val="Normal"/>
    <w:rsid w:val="003E6BE0"/>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191909">
      <w:bodyDiv w:val="1"/>
      <w:marLeft w:val="0"/>
      <w:marRight w:val="0"/>
      <w:marTop w:val="0"/>
      <w:marBottom w:val="0"/>
      <w:divBdr>
        <w:top w:val="none" w:sz="0" w:space="0" w:color="auto"/>
        <w:left w:val="none" w:sz="0" w:space="0" w:color="auto"/>
        <w:bottom w:val="none" w:sz="0" w:space="0" w:color="auto"/>
        <w:right w:val="none" w:sz="0" w:space="0" w:color="auto"/>
      </w:divBdr>
      <w:divsChild>
        <w:div w:id="745105270">
          <w:marLeft w:val="0"/>
          <w:marRight w:val="0"/>
          <w:marTop w:val="0"/>
          <w:marBottom w:val="0"/>
          <w:divBdr>
            <w:top w:val="none" w:sz="0" w:space="0" w:color="auto"/>
            <w:left w:val="none" w:sz="0" w:space="0" w:color="auto"/>
            <w:bottom w:val="none" w:sz="0" w:space="0" w:color="auto"/>
            <w:right w:val="none" w:sz="0" w:space="0" w:color="auto"/>
          </w:divBdr>
        </w:div>
        <w:div w:id="1108163061">
          <w:marLeft w:val="0"/>
          <w:marRight w:val="0"/>
          <w:marTop w:val="0"/>
          <w:marBottom w:val="0"/>
          <w:divBdr>
            <w:top w:val="none" w:sz="0" w:space="0" w:color="auto"/>
            <w:left w:val="none" w:sz="0" w:space="0" w:color="auto"/>
            <w:bottom w:val="none" w:sz="0" w:space="0" w:color="auto"/>
            <w:right w:val="none" w:sz="0" w:space="0" w:color="auto"/>
          </w:divBdr>
        </w:div>
        <w:div w:id="75785476">
          <w:marLeft w:val="0"/>
          <w:marRight w:val="0"/>
          <w:marTop w:val="0"/>
          <w:marBottom w:val="0"/>
          <w:divBdr>
            <w:top w:val="none" w:sz="0" w:space="0" w:color="auto"/>
            <w:left w:val="none" w:sz="0" w:space="0" w:color="auto"/>
            <w:bottom w:val="none" w:sz="0" w:space="0" w:color="auto"/>
            <w:right w:val="none" w:sz="0" w:space="0" w:color="auto"/>
          </w:divBdr>
        </w:div>
        <w:div w:id="1705717190">
          <w:marLeft w:val="0"/>
          <w:marRight w:val="0"/>
          <w:marTop w:val="0"/>
          <w:marBottom w:val="0"/>
          <w:divBdr>
            <w:top w:val="none" w:sz="0" w:space="0" w:color="auto"/>
            <w:left w:val="none" w:sz="0" w:space="0" w:color="auto"/>
            <w:bottom w:val="none" w:sz="0" w:space="0" w:color="auto"/>
            <w:right w:val="none" w:sz="0" w:space="0" w:color="auto"/>
          </w:divBdr>
        </w:div>
      </w:divsChild>
    </w:div>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1060438692">
      <w:bodyDiv w:val="1"/>
      <w:marLeft w:val="0"/>
      <w:marRight w:val="0"/>
      <w:marTop w:val="0"/>
      <w:marBottom w:val="0"/>
      <w:divBdr>
        <w:top w:val="none" w:sz="0" w:space="0" w:color="auto"/>
        <w:left w:val="none" w:sz="0" w:space="0" w:color="auto"/>
        <w:bottom w:val="none" w:sz="0" w:space="0" w:color="auto"/>
        <w:right w:val="none" w:sz="0" w:space="0" w:color="auto"/>
      </w:divBdr>
    </w:div>
    <w:div w:id="1209492742">
      <w:bodyDiv w:val="1"/>
      <w:marLeft w:val="0"/>
      <w:marRight w:val="0"/>
      <w:marTop w:val="0"/>
      <w:marBottom w:val="0"/>
      <w:divBdr>
        <w:top w:val="none" w:sz="0" w:space="0" w:color="auto"/>
        <w:left w:val="none" w:sz="0" w:space="0" w:color="auto"/>
        <w:bottom w:val="none" w:sz="0" w:space="0" w:color="auto"/>
        <w:right w:val="none" w:sz="0" w:space="0" w:color="auto"/>
      </w:divBdr>
      <w:divsChild>
        <w:div w:id="613750198">
          <w:marLeft w:val="0"/>
          <w:marRight w:val="0"/>
          <w:marTop w:val="0"/>
          <w:marBottom w:val="0"/>
          <w:divBdr>
            <w:top w:val="none" w:sz="0" w:space="0" w:color="auto"/>
            <w:left w:val="none" w:sz="0" w:space="0" w:color="auto"/>
            <w:bottom w:val="none" w:sz="0" w:space="0" w:color="auto"/>
            <w:right w:val="none" w:sz="0" w:space="0" w:color="auto"/>
          </w:divBdr>
        </w:div>
        <w:div w:id="1919945243">
          <w:marLeft w:val="0"/>
          <w:marRight w:val="0"/>
          <w:marTop w:val="0"/>
          <w:marBottom w:val="0"/>
          <w:divBdr>
            <w:top w:val="none" w:sz="0" w:space="0" w:color="auto"/>
            <w:left w:val="none" w:sz="0" w:space="0" w:color="auto"/>
            <w:bottom w:val="none" w:sz="0" w:space="0" w:color="auto"/>
            <w:right w:val="none" w:sz="0" w:space="0" w:color="auto"/>
          </w:divBdr>
        </w:div>
      </w:divsChild>
    </w:div>
    <w:div w:id="1588689268">
      <w:bodyDiv w:val="1"/>
      <w:marLeft w:val="0"/>
      <w:marRight w:val="0"/>
      <w:marTop w:val="0"/>
      <w:marBottom w:val="0"/>
      <w:divBdr>
        <w:top w:val="none" w:sz="0" w:space="0" w:color="auto"/>
        <w:left w:val="none" w:sz="0" w:space="0" w:color="auto"/>
        <w:bottom w:val="none" w:sz="0" w:space="0" w:color="auto"/>
        <w:right w:val="none" w:sz="0" w:space="0" w:color="auto"/>
      </w:divBdr>
      <w:divsChild>
        <w:div w:id="902064042">
          <w:marLeft w:val="0"/>
          <w:marRight w:val="0"/>
          <w:marTop w:val="0"/>
          <w:marBottom w:val="0"/>
          <w:divBdr>
            <w:top w:val="none" w:sz="0" w:space="0" w:color="auto"/>
            <w:left w:val="none" w:sz="0" w:space="0" w:color="auto"/>
            <w:bottom w:val="none" w:sz="0" w:space="0" w:color="auto"/>
            <w:right w:val="none" w:sz="0" w:space="0" w:color="auto"/>
          </w:divBdr>
        </w:div>
        <w:div w:id="151457147">
          <w:marLeft w:val="0"/>
          <w:marRight w:val="0"/>
          <w:marTop w:val="0"/>
          <w:marBottom w:val="0"/>
          <w:divBdr>
            <w:top w:val="none" w:sz="0" w:space="0" w:color="auto"/>
            <w:left w:val="none" w:sz="0" w:space="0" w:color="auto"/>
            <w:bottom w:val="single" w:sz="6" w:space="0" w:color="999999"/>
            <w:right w:val="none" w:sz="0" w:space="0" w:color="auto"/>
          </w:divBdr>
        </w:div>
        <w:div w:id="1061248215">
          <w:marLeft w:val="0"/>
          <w:marRight w:val="0"/>
          <w:marTop w:val="0"/>
          <w:marBottom w:val="0"/>
          <w:divBdr>
            <w:top w:val="none" w:sz="0" w:space="0" w:color="auto"/>
            <w:left w:val="none" w:sz="0" w:space="0" w:color="auto"/>
            <w:bottom w:val="none" w:sz="0" w:space="0" w:color="auto"/>
            <w:right w:val="none" w:sz="0" w:space="0" w:color="auto"/>
          </w:divBdr>
        </w:div>
        <w:div w:id="967588910">
          <w:marLeft w:val="0"/>
          <w:marRight w:val="0"/>
          <w:marTop w:val="0"/>
          <w:marBottom w:val="0"/>
          <w:divBdr>
            <w:top w:val="none" w:sz="0" w:space="0" w:color="auto"/>
            <w:left w:val="none" w:sz="0" w:space="0" w:color="auto"/>
            <w:bottom w:val="single" w:sz="6" w:space="0" w:color="999999"/>
            <w:right w:val="none" w:sz="0" w:space="0" w:color="auto"/>
          </w:divBdr>
        </w:div>
        <w:div w:id="1169101927">
          <w:marLeft w:val="0"/>
          <w:marRight w:val="0"/>
          <w:marTop w:val="0"/>
          <w:marBottom w:val="0"/>
          <w:divBdr>
            <w:top w:val="none" w:sz="0" w:space="0" w:color="auto"/>
            <w:left w:val="none" w:sz="0" w:space="0" w:color="auto"/>
            <w:bottom w:val="none" w:sz="0" w:space="0" w:color="auto"/>
            <w:right w:val="none" w:sz="0" w:space="0" w:color="auto"/>
          </w:divBdr>
        </w:div>
        <w:div w:id="1015306808">
          <w:marLeft w:val="0"/>
          <w:marRight w:val="0"/>
          <w:marTop w:val="0"/>
          <w:marBottom w:val="0"/>
          <w:divBdr>
            <w:top w:val="none" w:sz="0" w:space="0" w:color="auto"/>
            <w:left w:val="none" w:sz="0" w:space="0" w:color="auto"/>
            <w:bottom w:val="single" w:sz="6" w:space="0" w:color="999999"/>
            <w:right w:val="none" w:sz="0" w:space="0" w:color="auto"/>
          </w:divBdr>
        </w:div>
        <w:div w:id="1129862793">
          <w:marLeft w:val="0"/>
          <w:marRight w:val="0"/>
          <w:marTop w:val="0"/>
          <w:marBottom w:val="0"/>
          <w:divBdr>
            <w:top w:val="none" w:sz="0" w:space="0" w:color="auto"/>
            <w:left w:val="none" w:sz="0" w:space="0" w:color="auto"/>
            <w:bottom w:val="none" w:sz="0" w:space="0" w:color="auto"/>
            <w:right w:val="none" w:sz="0" w:space="0" w:color="auto"/>
          </w:divBdr>
        </w:div>
        <w:div w:id="1738044586">
          <w:marLeft w:val="0"/>
          <w:marRight w:val="0"/>
          <w:marTop w:val="0"/>
          <w:marBottom w:val="0"/>
          <w:divBdr>
            <w:top w:val="none" w:sz="0" w:space="0" w:color="auto"/>
            <w:left w:val="none" w:sz="0" w:space="0" w:color="auto"/>
            <w:bottom w:val="single" w:sz="6" w:space="0" w:color="999999"/>
            <w:right w:val="none" w:sz="0" w:space="0" w:color="auto"/>
          </w:divBdr>
        </w:div>
        <w:div w:id="1332483961">
          <w:marLeft w:val="0"/>
          <w:marRight w:val="0"/>
          <w:marTop w:val="0"/>
          <w:marBottom w:val="0"/>
          <w:divBdr>
            <w:top w:val="none" w:sz="0" w:space="0" w:color="auto"/>
            <w:left w:val="none" w:sz="0" w:space="0" w:color="auto"/>
            <w:bottom w:val="none" w:sz="0" w:space="0" w:color="auto"/>
            <w:right w:val="none" w:sz="0" w:space="0" w:color="auto"/>
          </w:divBdr>
        </w:div>
        <w:div w:id="417411376">
          <w:marLeft w:val="0"/>
          <w:marRight w:val="0"/>
          <w:marTop w:val="0"/>
          <w:marBottom w:val="0"/>
          <w:divBdr>
            <w:top w:val="none" w:sz="0" w:space="0" w:color="auto"/>
            <w:left w:val="none" w:sz="0" w:space="0" w:color="auto"/>
            <w:bottom w:val="single" w:sz="6" w:space="0" w:color="999999"/>
            <w:right w:val="none" w:sz="0" w:space="0" w:color="auto"/>
          </w:divBdr>
        </w:div>
        <w:div w:id="500513512">
          <w:marLeft w:val="0"/>
          <w:marRight w:val="0"/>
          <w:marTop w:val="0"/>
          <w:marBottom w:val="0"/>
          <w:divBdr>
            <w:top w:val="none" w:sz="0" w:space="0" w:color="auto"/>
            <w:left w:val="none" w:sz="0" w:space="0" w:color="auto"/>
            <w:bottom w:val="none" w:sz="0" w:space="0" w:color="auto"/>
            <w:right w:val="none" w:sz="0" w:space="0" w:color="auto"/>
          </w:divBdr>
        </w:div>
        <w:div w:id="2046103505">
          <w:marLeft w:val="0"/>
          <w:marRight w:val="0"/>
          <w:marTop w:val="0"/>
          <w:marBottom w:val="0"/>
          <w:divBdr>
            <w:top w:val="none" w:sz="0" w:space="0" w:color="auto"/>
            <w:left w:val="none" w:sz="0" w:space="0" w:color="auto"/>
            <w:bottom w:val="single" w:sz="6" w:space="0" w:color="999999"/>
            <w:right w:val="none" w:sz="0" w:space="0" w:color="auto"/>
          </w:divBdr>
        </w:div>
      </w:divsChild>
    </w:div>
    <w:div w:id="1954557954">
      <w:bodyDiv w:val="1"/>
      <w:marLeft w:val="0"/>
      <w:marRight w:val="0"/>
      <w:marTop w:val="0"/>
      <w:marBottom w:val="0"/>
      <w:divBdr>
        <w:top w:val="none" w:sz="0" w:space="0" w:color="auto"/>
        <w:left w:val="none" w:sz="0" w:space="0" w:color="auto"/>
        <w:bottom w:val="none" w:sz="0" w:space="0" w:color="auto"/>
        <w:right w:val="none" w:sz="0" w:space="0" w:color="auto"/>
      </w:divBdr>
      <w:divsChild>
        <w:div w:id="2031106133">
          <w:marLeft w:val="0"/>
          <w:marRight w:val="0"/>
          <w:marTop w:val="0"/>
          <w:marBottom w:val="0"/>
          <w:divBdr>
            <w:top w:val="none" w:sz="0" w:space="0" w:color="auto"/>
            <w:left w:val="none" w:sz="0" w:space="0" w:color="auto"/>
            <w:bottom w:val="none" w:sz="0" w:space="0" w:color="auto"/>
            <w:right w:val="none" w:sz="0" w:space="0" w:color="auto"/>
          </w:divBdr>
        </w:div>
        <w:div w:id="8953136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8006FC-938A-4E31-8A2E-BF3C68A653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3313</Words>
  <Characters>18222</Characters>
  <Application>Microsoft Office Word</Application>
  <DocSecurity>0</DocSecurity>
  <Lines>151</Lines>
  <Paragraphs>42</Paragraphs>
  <ScaleCrop>false</ScaleCrop>
  <Company/>
  <LinksUpToDate>false</LinksUpToDate>
  <CharactersWithSpaces>21493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2025-01-23T18:19:00Z</dcterms:created>
  <dcterms:modified xsi:type="dcterms:W3CDTF">2025-01-23T18:19:00Z</dcterms:modified>
</cp:coreProperties>
</file>