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trPr>
          <w:cantSplit/>
        </w:trPr>
        <w:tc>
          <w:tcPr>
            <w:tcW w:w="4795" w:type="dxa"/>
          </w:tcPr>
          <w:p w:rsidR="008A7FD1" w:rsidRPr="00255DDC" w:rsidRDefault="00255DDC" w:rsidP="00255DDC">
            <w:pPr>
              <w:pStyle w:val="zSoquijdatRepertorie"/>
              <w:rPr>
                <w:rFonts w:cs="Arial"/>
              </w:rPr>
            </w:pPr>
            <w:bookmarkStart w:id="0" w:name="_GoBack"/>
            <w:bookmarkEnd w:id="0"/>
            <w:r>
              <w:rPr>
                <w:rFonts w:cs="Arial"/>
              </w:rPr>
              <w:t>Viandes Giroux 1997 inc. et 9271-5622 Québec inc</w:t>
            </w:r>
            <w:r w:rsidR="0063674B">
              <w:rPr>
                <w:rFonts w:cs="Arial"/>
              </w:rPr>
              <w:t>.</w:t>
            </w:r>
          </w:p>
        </w:tc>
        <w:tc>
          <w:tcPr>
            <w:tcW w:w="2477" w:type="dxa"/>
          </w:tcPr>
          <w:p w:rsidR="008A7FD1" w:rsidRPr="00D82128" w:rsidRDefault="00D82128" w:rsidP="00D82128">
            <w:pPr>
              <w:pStyle w:val="zSoquijdatRefNeutre"/>
              <w:rPr>
                <w:rFonts w:cs="Arial"/>
              </w:rPr>
            </w:pPr>
            <w:r w:rsidRPr="00D82128">
              <w:rPr>
                <w:rFonts w:cs="Arial"/>
              </w:rPr>
              <w:t>2019 QCTAT 646</w:t>
            </w:r>
          </w:p>
        </w:tc>
      </w:tr>
    </w:tbl>
    <w:p w:rsidR="008A7FD1" w:rsidRDefault="008A7FD1"/>
    <w:tbl>
      <w:tblPr>
        <w:tblW w:w="9568" w:type="dxa"/>
        <w:tblLayout w:type="fixed"/>
        <w:tblCellMar>
          <w:left w:w="70" w:type="dxa"/>
          <w:right w:w="70" w:type="dxa"/>
        </w:tblCellMar>
        <w:tblLook w:val="0000" w:firstRow="0" w:lastRow="0" w:firstColumn="0" w:lastColumn="0" w:noHBand="0" w:noVBand="0"/>
      </w:tblPr>
      <w:tblGrid>
        <w:gridCol w:w="3614"/>
        <w:gridCol w:w="1134"/>
        <w:gridCol w:w="709"/>
        <w:gridCol w:w="4111"/>
      </w:tblGrid>
      <w:tr w:rsidR="00C74B6F" w:rsidTr="002A374B">
        <w:trPr>
          <w:cantSplit/>
        </w:trPr>
        <w:tc>
          <w:tcPr>
            <w:tcW w:w="9568" w:type="dxa"/>
            <w:gridSpan w:val="4"/>
          </w:tcPr>
          <w:p w:rsidR="00C74B6F" w:rsidRPr="00BE1981" w:rsidRDefault="00C74B6F">
            <w:pPr>
              <w:rPr>
                <w:szCs w:val="24"/>
              </w:rPr>
            </w:pPr>
          </w:p>
        </w:tc>
      </w:tr>
      <w:tr w:rsidR="00C74B6F" w:rsidTr="002A374B">
        <w:trPr>
          <w:cantSplit/>
        </w:trPr>
        <w:tc>
          <w:tcPr>
            <w:tcW w:w="9568" w:type="dxa"/>
            <w:gridSpan w:val="4"/>
            <w:vAlign w:val="center"/>
          </w:tcPr>
          <w:p w:rsidR="00C74B6F" w:rsidRPr="000E1320" w:rsidRDefault="000E1320">
            <w:pPr>
              <w:jc w:val="center"/>
              <w:rPr>
                <w:sz w:val="36"/>
                <w:szCs w:val="36"/>
              </w:rPr>
            </w:pPr>
            <w:r w:rsidRPr="000E1320">
              <w:rPr>
                <w:b/>
                <w:sz w:val="36"/>
                <w:szCs w:val="36"/>
              </w:rPr>
              <w:t>TRIBUNAL ADMINISTRATIF DU TRAVAIL</w:t>
            </w:r>
          </w:p>
        </w:tc>
      </w:tr>
      <w:tr w:rsidR="00C74B6F" w:rsidTr="002A374B">
        <w:trPr>
          <w:cantSplit/>
        </w:trPr>
        <w:tc>
          <w:tcPr>
            <w:tcW w:w="9568" w:type="dxa"/>
            <w:gridSpan w:val="4"/>
          </w:tcPr>
          <w:p w:rsidR="00C74B6F" w:rsidRPr="00BE7014" w:rsidRDefault="006F0154" w:rsidP="009A67E7">
            <w:pPr>
              <w:pStyle w:val="zSoquijdatDivision"/>
            </w:pPr>
            <w:r w:rsidRPr="00BE7014">
              <w:t>(</w:t>
            </w:r>
            <w:r w:rsidR="00223C7F" w:rsidRPr="00441ADA">
              <w:t>Division de la santé et de la sécurité du travail</w:t>
            </w:r>
            <w:r w:rsidRPr="00BE7014">
              <w:t>)</w:t>
            </w:r>
          </w:p>
        </w:tc>
      </w:tr>
      <w:tr w:rsidR="00C74B6F" w:rsidTr="002A374B">
        <w:trPr>
          <w:cantSplit/>
        </w:trPr>
        <w:tc>
          <w:tcPr>
            <w:tcW w:w="9568" w:type="dxa"/>
            <w:gridSpan w:val="4"/>
          </w:tcPr>
          <w:p w:rsidR="002B2FC3" w:rsidRDefault="002B2FC3" w:rsidP="002B2FC3"/>
        </w:tc>
      </w:tr>
      <w:tr w:rsidR="00A84FC6" w:rsidTr="002A374B">
        <w:trPr>
          <w:cantSplit/>
        </w:trPr>
        <w:tc>
          <w:tcPr>
            <w:tcW w:w="9568" w:type="dxa"/>
            <w:gridSpan w:val="4"/>
          </w:tcPr>
          <w:p w:rsidR="00A84FC6" w:rsidRDefault="00A84FC6" w:rsidP="002B2FC3"/>
        </w:tc>
      </w:tr>
      <w:tr w:rsidR="00C74B6F" w:rsidTr="005E654C">
        <w:tc>
          <w:tcPr>
            <w:tcW w:w="3614" w:type="dxa"/>
          </w:tcPr>
          <w:p w:rsidR="00C74B6F" w:rsidRDefault="0084255F">
            <w:bookmarkStart w:id="1" w:name="region" w:colFirst="1" w:colLast="1"/>
            <w:r>
              <w:t>Région :</w:t>
            </w:r>
          </w:p>
        </w:tc>
        <w:tc>
          <w:tcPr>
            <w:tcW w:w="5954" w:type="dxa"/>
            <w:gridSpan w:val="3"/>
          </w:tcPr>
          <w:p w:rsidR="00C74B6F" w:rsidRDefault="00223C7F" w:rsidP="00F4095A">
            <w:pPr>
              <w:pStyle w:val="zSoquijdatGreffe"/>
            </w:pPr>
            <w:r>
              <w:t>Estrie</w:t>
            </w:r>
          </w:p>
        </w:tc>
      </w:tr>
      <w:bookmarkEnd w:id="1"/>
      <w:tr w:rsidR="00C74B6F" w:rsidTr="002A374B">
        <w:trPr>
          <w:cantSplit/>
        </w:trPr>
        <w:tc>
          <w:tcPr>
            <w:tcW w:w="9568" w:type="dxa"/>
            <w:gridSpan w:val="4"/>
          </w:tcPr>
          <w:p w:rsidR="00C74B6F" w:rsidRDefault="00C74B6F"/>
        </w:tc>
      </w:tr>
      <w:tr w:rsidR="00C74B6F" w:rsidTr="005E654C">
        <w:tc>
          <w:tcPr>
            <w:tcW w:w="3614" w:type="dxa"/>
          </w:tcPr>
          <w:p w:rsidR="00C74B6F" w:rsidRDefault="0084255F">
            <w:bookmarkStart w:id="2" w:name="ref_dossier" w:colFirst="1" w:colLast="1"/>
            <w:r>
              <w:t>Dossier</w:t>
            </w:r>
            <w:bookmarkStart w:id="3" w:name="dossiers"/>
            <w:bookmarkEnd w:id="3"/>
            <w:r w:rsidR="00223C7F">
              <w:t>s</w:t>
            </w:r>
            <w:r>
              <w:t> :</w:t>
            </w:r>
          </w:p>
        </w:tc>
        <w:tc>
          <w:tcPr>
            <w:tcW w:w="5954" w:type="dxa"/>
            <w:gridSpan w:val="3"/>
          </w:tcPr>
          <w:p w:rsidR="00C74B6F" w:rsidRDefault="00457E99" w:rsidP="00F4095A">
            <w:pPr>
              <w:pStyle w:val="zSoquijdatNoDossier"/>
            </w:pPr>
            <w:r>
              <w:t xml:space="preserve">637338-05-1705   658073-05-1802   </w:t>
            </w:r>
            <w:r w:rsidR="00223C7F">
              <w:t>664729-05-1804</w:t>
            </w:r>
          </w:p>
        </w:tc>
      </w:tr>
      <w:bookmarkEnd w:id="2"/>
      <w:tr w:rsidR="00C74B6F" w:rsidTr="002A374B">
        <w:trPr>
          <w:cantSplit/>
        </w:trPr>
        <w:tc>
          <w:tcPr>
            <w:tcW w:w="9568" w:type="dxa"/>
            <w:gridSpan w:val="4"/>
          </w:tcPr>
          <w:p w:rsidR="00C74B6F" w:rsidRDefault="00D44BCF">
            <w:r>
              <w:fldChar w:fldCharType="begin"/>
            </w:r>
            <w:r>
              <w:instrText xml:space="preserve"> AUTOTEXTLIST  \* Upper  \* MERGEFORMAT </w:instrText>
            </w:r>
            <w:r>
              <w:fldChar w:fldCharType="end"/>
            </w:r>
          </w:p>
        </w:tc>
      </w:tr>
      <w:tr w:rsidR="00C74B6F" w:rsidTr="005E654C">
        <w:tc>
          <w:tcPr>
            <w:tcW w:w="3614" w:type="dxa"/>
          </w:tcPr>
          <w:p w:rsidR="00C74B6F" w:rsidRDefault="008C79A7" w:rsidP="0045114F">
            <w:pPr>
              <w:ind w:right="46"/>
            </w:pPr>
            <w:r>
              <w:t xml:space="preserve">Dossier </w:t>
            </w:r>
            <w:r w:rsidR="00223C7F" w:rsidRPr="00223C7F">
              <w:rPr>
                <w:szCs w:val="24"/>
              </w:rPr>
              <w:t>CNESST</w:t>
            </w:r>
            <w:r w:rsidRPr="008C79A7">
              <w:rPr>
                <w:szCs w:val="24"/>
              </w:rPr>
              <w:t xml:space="preserve"> :</w:t>
            </w:r>
          </w:p>
        </w:tc>
        <w:tc>
          <w:tcPr>
            <w:tcW w:w="5954" w:type="dxa"/>
            <w:gridSpan w:val="3"/>
          </w:tcPr>
          <w:p w:rsidR="00C74B6F" w:rsidRDefault="00223C7F" w:rsidP="004D6CEA">
            <w:pPr>
              <w:pStyle w:val="zSoquijdatNCSST"/>
            </w:pPr>
            <w:r>
              <w:t>502442924</w:t>
            </w:r>
          </w:p>
        </w:tc>
      </w:tr>
      <w:tr w:rsidR="00C74B6F" w:rsidTr="002A374B">
        <w:trPr>
          <w:cantSplit/>
        </w:trPr>
        <w:tc>
          <w:tcPr>
            <w:tcW w:w="9568" w:type="dxa"/>
            <w:gridSpan w:val="4"/>
          </w:tcPr>
          <w:p w:rsidR="00C74B6F" w:rsidRDefault="00C74B6F"/>
        </w:tc>
      </w:tr>
      <w:tr w:rsidR="00C74B6F" w:rsidTr="002A374B">
        <w:trPr>
          <w:cantSplit/>
        </w:trPr>
        <w:tc>
          <w:tcPr>
            <w:tcW w:w="9568" w:type="dxa"/>
            <w:gridSpan w:val="4"/>
          </w:tcPr>
          <w:p w:rsidR="00C74B6F" w:rsidRDefault="00C74B6F"/>
        </w:tc>
      </w:tr>
      <w:tr w:rsidR="006E3DD8" w:rsidTr="005E654C">
        <w:trPr>
          <w:cantSplit/>
        </w:trPr>
        <w:tc>
          <w:tcPr>
            <w:tcW w:w="3614" w:type="dxa"/>
          </w:tcPr>
          <w:p w:rsidR="006E3DD8" w:rsidRDefault="00223C7F" w:rsidP="006E3DD8">
            <w:pPr>
              <w:tabs>
                <w:tab w:val="left" w:pos="2672"/>
              </w:tabs>
            </w:pPr>
            <w:r>
              <w:t>Sherbrooke</w:t>
            </w:r>
            <w:r w:rsidR="00C04E32">
              <w:t>,</w:t>
            </w:r>
          </w:p>
        </w:tc>
        <w:tc>
          <w:tcPr>
            <w:tcW w:w="5954" w:type="dxa"/>
            <w:gridSpan w:val="3"/>
          </w:tcPr>
          <w:p w:rsidR="006E3DD8" w:rsidRDefault="00C04E32" w:rsidP="009C61D0">
            <w:pPr>
              <w:pStyle w:val="zSoquijdatDateJugement"/>
            </w:pPr>
            <w:r>
              <w:t xml:space="preserve">le </w:t>
            </w:r>
            <w:r w:rsidR="009C61D0">
              <w:t>8 février 2019</w:t>
            </w:r>
          </w:p>
        </w:tc>
      </w:tr>
      <w:tr w:rsidR="00942AB8" w:rsidTr="002A374B">
        <w:trPr>
          <w:cantSplit/>
        </w:trPr>
        <w:tc>
          <w:tcPr>
            <w:tcW w:w="9568" w:type="dxa"/>
            <w:gridSpan w:val="4"/>
          </w:tcPr>
          <w:p w:rsidR="00942AB8" w:rsidRDefault="00942AB8" w:rsidP="00FA153F">
            <w:r>
              <w:t>______________________________________________________________________</w:t>
            </w:r>
          </w:p>
        </w:tc>
      </w:tr>
      <w:tr w:rsidR="00942AB8" w:rsidTr="002A374B">
        <w:trPr>
          <w:cantSplit/>
          <w:trHeight w:val="148"/>
        </w:trPr>
        <w:tc>
          <w:tcPr>
            <w:tcW w:w="9568" w:type="dxa"/>
            <w:gridSpan w:val="4"/>
          </w:tcPr>
          <w:p w:rsidR="00942AB8" w:rsidRDefault="00942AB8" w:rsidP="00FA153F"/>
        </w:tc>
      </w:tr>
      <w:tr w:rsidR="0035375B" w:rsidTr="00A12E55">
        <w:trPr>
          <w:cantSplit/>
          <w:trHeight w:val="148"/>
        </w:trPr>
        <w:tc>
          <w:tcPr>
            <w:tcW w:w="5457" w:type="dxa"/>
            <w:gridSpan w:val="3"/>
          </w:tcPr>
          <w:p w:rsidR="0035375B" w:rsidRPr="00942AB8" w:rsidRDefault="0035375B" w:rsidP="00223C7F">
            <w:pPr>
              <w:rPr>
                <w:b/>
                <w:bCs/>
              </w:rPr>
            </w:pPr>
            <w:bookmarkStart w:id="4" w:name="ref_commissaire" w:colFirst="1" w:colLast="1"/>
            <w:r w:rsidRPr="00942AB8">
              <w:rPr>
                <w:b/>
                <w:bCs/>
              </w:rPr>
              <w:t>DEVANT L</w:t>
            </w:r>
            <w:r w:rsidR="00223C7F">
              <w:rPr>
                <w:b/>
                <w:bCs/>
              </w:rPr>
              <w:t>E</w:t>
            </w:r>
            <w:r w:rsidRPr="00942AB8">
              <w:rPr>
                <w:b/>
                <w:bCs/>
              </w:rPr>
              <w:t xml:space="preserve"> JUGE ADMINISTRATI</w:t>
            </w:r>
            <w:r w:rsidR="00223C7F">
              <w:rPr>
                <w:b/>
                <w:bCs/>
              </w:rPr>
              <w:t>F</w:t>
            </w:r>
            <w:r w:rsidRPr="00942AB8">
              <w:rPr>
                <w:b/>
                <w:bCs/>
              </w:rPr>
              <w:t> :</w:t>
            </w:r>
          </w:p>
        </w:tc>
        <w:tc>
          <w:tcPr>
            <w:tcW w:w="4111" w:type="dxa"/>
          </w:tcPr>
          <w:p w:rsidR="0035375B" w:rsidRPr="00942AB8" w:rsidRDefault="00223C7F" w:rsidP="005B5689">
            <w:pPr>
              <w:pStyle w:val="zSoquijdatJuge"/>
              <w:rPr>
                <w:bCs/>
              </w:rPr>
            </w:pPr>
            <w:r>
              <w:t>Jacques Degré</w:t>
            </w:r>
          </w:p>
        </w:tc>
      </w:tr>
      <w:bookmarkEnd w:id="4"/>
      <w:tr w:rsidR="00942AB8" w:rsidTr="002A374B">
        <w:trPr>
          <w:cantSplit/>
          <w:trHeight w:val="148"/>
        </w:trPr>
        <w:tc>
          <w:tcPr>
            <w:tcW w:w="9568" w:type="dxa"/>
            <w:gridSpan w:val="4"/>
          </w:tcPr>
          <w:p w:rsidR="00942AB8" w:rsidRDefault="00942AB8" w:rsidP="00FA153F">
            <w:r>
              <w:t>______________________________________________________________________</w:t>
            </w:r>
          </w:p>
        </w:tc>
      </w:tr>
      <w:tr w:rsidR="00942AB8" w:rsidTr="002A374B">
        <w:tc>
          <w:tcPr>
            <w:tcW w:w="9568" w:type="dxa"/>
            <w:gridSpan w:val="4"/>
          </w:tcPr>
          <w:p w:rsidR="00942AB8" w:rsidRDefault="00942AB8"/>
        </w:tc>
      </w:tr>
      <w:tr w:rsidR="00A072B1" w:rsidTr="00D40ABA">
        <w:tc>
          <w:tcPr>
            <w:tcW w:w="4748" w:type="dxa"/>
            <w:gridSpan w:val="2"/>
          </w:tcPr>
          <w:p w:rsidR="00A072B1" w:rsidRDefault="00A072B1">
            <w:r>
              <w:t>637338</w:t>
            </w:r>
          </w:p>
        </w:tc>
        <w:tc>
          <w:tcPr>
            <w:tcW w:w="4820" w:type="dxa"/>
            <w:gridSpan w:val="2"/>
          </w:tcPr>
          <w:p w:rsidR="00A072B1" w:rsidRDefault="00A072B1">
            <w:r>
              <w:t>658073</w:t>
            </w:r>
          </w:p>
        </w:tc>
      </w:tr>
      <w:tr w:rsidR="00942AB8" w:rsidTr="00D40ABA">
        <w:tc>
          <w:tcPr>
            <w:tcW w:w="4748" w:type="dxa"/>
            <w:gridSpan w:val="2"/>
          </w:tcPr>
          <w:p w:rsidR="00942AB8" w:rsidRDefault="00942AB8">
            <w:bookmarkStart w:id="5" w:name="bloc_parties_gauche"/>
            <w:bookmarkEnd w:id="5"/>
          </w:p>
        </w:tc>
        <w:tc>
          <w:tcPr>
            <w:tcW w:w="4820" w:type="dxa"/>
            <w:gridSpan w:val="2"/>
          </w:tcPr>
          <w:p w:rsidR="00942AB8" w:rsidRDefault="00942AB8"/>
        </w:tc>
      </w:tr>
      <w:tr w:rsidR="00942AB8" w:rsidTr="00D40ABA">
        <w:tc>
          <w:tcPr>
            <w:tcW w:w="4748" w:type="dxa"/>
            <w:gridSpan w:val="2"/>
          </w:tcPr>
          <w:p w:rsidR="00942AB8" w:rsidRDefault="00223C7F">
            <w:pPr>
              <w:pStyle w:val="zSoquijdatNomPartieDem"/>
              <w:rPr>
                <w:b/>
              </w:rPr>
            </w:pPr>
            <w:r>
              <w:rPr>
                <w:b/>
              </w:rPr>
              <w:t>Viandes Giroux 1997 inc.</w:t>
            </w:r>
          </w:p>
        </w:tc>
        <w:tc>
          <w:tcPr>
            <w:tcW w:w="4820" w:type="dxa"/>
            <w:gridSpan w:val="2"/>
          </w:tcPr>
          <w:p w:rsidR="00942AB8" w:rsidRPr="00A072B1" w:rsidRDefault="00A072B1">
            <w:pPr>
              <w:rPr>
                <w:b/>
              </w:rPr>
            </w:pPr>
            <w:r w:rsidRPr="00A072B1">
              <w:rPr>
                <w:b/>
              </w:rPr>
              <w:t>Viande Giroux 1997 inc.</w:t>
            </w:r>
          </w:p>
        </w:tc>
      </w:tr>
      <w:tr w:rsidR="00942AB8" w:rsidTr="00D40ABA">
        <w:tc>
          <w:tcPr>
            <w:tcW w:w="4748" w:type="dxa"/>
            <w:gridSpan w:val="2"/>
          </w:tcPr>
          <w:p w:rsidR="00942AB8" w:rsidRDefault="00223C7F">
            <w:pPr>
              <w:pStyle w:val="zSoquijdatQtePartieDem"/>
              <w:ind w:left="708"/>
            </w:pPr>
            <w:r>
              <w:t>Partie demanderesse</w:t>
            </w:r>
          </w:p>
        </w:tc>
        <w:tc>
          <w:tcPr>
            <w:tcW w:w="4820" w:type="dxa"/>
            <w:gridSpan w:val="2"/>
          </w:tcPr>
          <w:p w:rsidR="00942AB8" w:rsidRDefault="00A072B1">
            <w:r>
              <w:tab/>
              <w:t>Partie demanderesse</w:t>
            </w:r>
          </w:p>
        </w:tc>
      </w:tr>
      <w:tr w:rsidR="00942AB8" w:rsidTr="00D40ABA">
        <w:tc>
          <w:tcPr>
            <w:tcW w:w="4748" w:type="dxa"/>
            <w:gridSpan w:val="2"/>
          </w:tcPr>
          <w:p w:rsidR="00942AB8" w:rsidRDefault="00942AB8"/>
        </w:tc>
        <w:tc>
          <w:tcPr>
            <w:tcW w:w="4820" w:type="dxa"/>
            <w:gridSpan w:val="2"/>
          </w:tcPr>
          <w:p w:rsidR="00942AB8" w:rsidRDefault="00942AB8"/>
        </w:tc>
      </w:tr>
      <w:tr w:rsidR="00942AB8" w:rsidTr="00D40ABA">
        <w:tc>
          <w:tcPr>
            <w:tcW w:w="4748" w:type="dxa"/>
            <w:gridSpan w:val="2"/>
          </w:tcPr>
          <w:p w:rsidR="00942AB8" w:rsidRDefault="00223C7F" w:rsidP="00D06652">
            <w:pPr>
              <w:pStyle w:val="zSoquijlblLienParties"/>
            </w:pPr>
            <w:r>
              <w:t>et</w:t>
            </w:r>
          </w:p>
        </w:tc>
        <w:tc>
          <w:tcPr>
            <w:tcW w:w="4820" w:type="dxa"/>
            <w:gridSpan w:val="2"/>
          </w:tcPr>
          <w:p w:rsidR="00942AB8" w:rsidRDefault="00A072B1">
            <w:r>
              <w:t>et</w:t>
            </w:r>
          </w:p>
        </w:tc>
      </w:tr>
      <w:tr w:rsidR="00942AB8" w:rsidTr="00D40ABA">
        <w:tc>
          <w:tcPr>
            <w:tcW w:w="4748" w:type="dxa"/>
            <w:gridSpan w:val="2"/>
          </w:tcPr>
          <w:p w:rsidR="00942AB8" w:rsidRDefault="00942AB8"/>
        </w:tc>
        <w:tc>
          <w:tcPr>
            <w:tcW w:w="4820" w:type="dxa"/>
            <w:gridSpan w:val="2"/>
          </w:tcPr>
          <w:p w:rsidR="00942AB8" w:rsidRDefault="00942AB8"/>
        </w:tc>
      </w:tr>
      <w:tr w:rsidR="00942AB8" w:rsidRPr="00223C7F" w:rsidTr="00D40ABA">
        <w:tc>
          <w:tcPr>
            <w:tcW w:w="4748" w:type="dxa"/>
            <w:gridSpan w:val="2"/>
          </w:tcPr>
          <w:p w:rsidR="00942AB8" w:rsidRDefault="00223C7F">
            <w:pPr>
              <w:pStyle w:val="zSoquijdatNomPartieDef"/>
              <w:rPr>
                <w:b/>
              </w:rPr>
            </w:pPr>
            <w:r>
              <w:rPr>
                <w:b/>
              </w:rPr>
              <w:t>9271-5622 Québec inc.</w:t>
            </w:r>
          </w:p>
          <w:p w:rsidR="00223C7F" w:rsidRDefault="00223C7F">
            <w:pPr>
              <w:pStyle w:val="zSoquijdatNomPartieDef"/>
              <w:rPr>
                <w:b/>
              </w:rPr>
            </w:pPr>
            <w:r>
              <w:rPr>
                <w:b/>
              </w:rPr>
              <w:t>Chemin de fer Orford express inc.</w:t>
            </w:r>
          </w:p>
          <w:p w:rsidR="00223C7F" w:rsidRPr="00223C7F" w:rsidRDefault="00223C7F">
            <w:pPr>
              <w:pStyle w:val="zSoquijdatNomPartieDef"/>
              <w:rPr>
                <w:b/>
                <w:lang w:val="en-CA"/>
              </w:rPr>
            </w:pPr>
            <w:r w:rsidRPr="00223C7F">
              <w:rPr>
                <w:b/>
                <w:lang w:val="en-CA"/>
              </w:rPr>
              <w:t>Récupex (Sherbrooke) inc.</w:t>
            </w:r>
          </w:p>
          <w:p w:rsidR="00223C7F" w:rsidRPr="00223C7F" w:rsidRDefault="00223C7F">
            <w:pPr>
              <w:pStyle w:val="zSoquijdatNomPartieDef"/>
              <w:rPr>
                <w:b/>
                <w:lang w:val="en-CA"/>
              </w:rPr>
            </w:pPr>
            <w:r w:rsidRPr="00223C7F">
              <w:rPr>
                <w:b/>
                <w:lang w:val="en-CA"/>
              </w:rPr>
              <w:t>Hector Suarez-Ramirez</w:t>
            </w:r>
          </w:p>
          <w:p w:rsidR="00223C7F" w:rsidRDefault="00223C7F">
            <w:pPr>
              <w:pStyle w:val="zSoquijdatNomPartieDef"/>
              <w:rPr>
                <w:b/>
                <w:lang w:val="en-CA"/>
              </w:rPr>
            </w:pPr>
            <w:r>
              <w:rPr>
                <w:b/>
                <w:lang w:val="en-CA"/>
              </w:rPr>
              <w:t>Wal-Mart Canada inc.</w:t>
            </w:r>
          </w:p>
          <w:p w:rsidR="00223C7F" w:rsidRPr="00223C7F" w:rsidRDefault="00A072B1" w:rsidP="00A072B1">
            <w:pPr>
              <w:pStyle w:val="zSoquijdatNomPartieDef"/>
              <w:rPr>
                <w:b/>
                <w:lang w:val="en-CA"/>
              </w:rPr>
            </w:pPr>
            <w:r>
              <w:rPr>
                <w:b/>
                <w:lang w:val="en-CA"/>
              </w:rPr>
              <w:t>Les</w:t>
            </w:r>
            <w:r w:rsidR="0026444A">
              <w:rPr>
                <w:b/>
                <w:lang w:val="en-CA"/>
              </w:rPr>
              <w:t xml:space="preserve"> </w:t>
            </w:r>
            <w:r w:rsidR="00223C7F">
              <w:rPr>
                <w:b/>
                <w:lang w:val="en-CA"/>
              </w:rPr>
              <w:t>Industries Touch inc.</w:t>
            </w:r>
          </w:p>
        </w:tc>
        <w:tc>
          <w:tcPr>
            <w:tcW w:w="4820" w:type="dxa"/>
            <w:gridSpan w:val="2"/>
          </w:tcPr>
          <w:p w:rsidR="00A072B1" w:rsidRPr="00A072B1" w:rsidRDefault="00A072B1">
            <w:pPr>
              <w:rPr>
                <w:b/>
                <w:lang w:val="en-CA"/>
              </w:rPr>
            </w:pPr>
            <w:r w:rsidRPr="00A072B1">
              <w:rPr>
                <w:b/>
                <w:lang w:val="en-CA"/>
              </w:rPr>
              <w:t>Hector Suarez-Ramirez</w:t>
            </w:r>
          </w:p>
          <w:p w:rsidR="00942AB8" w:rsidRPr="00A072B1" w:rsidRDefault="00A072B1" w:rsidP="00A072B1">
            <w:pPr>
              <w:ind w:firstLine="708"/>
              <w:rPr>
                <w:lang w:val="en-CA"/>
              </w:rPr>
            </w:pPr>
            <w:r>
              <w:rPr>
                <w:lang w:val="en-CA"/>
              </w:rPr>
              <w:t>Partie mise en cause</w:t>
            </w:r>
          </w:p>
        </w:tc>
      </w:tr>
      <w:tr w:rsidR="00942AB8" w:rsidTr="00D40ABA">
        <w:tc>
          <w:tcPr>
            <w:tcW w:w="4748" w:type="dxa"/>
            <w:gridSpan w:val="2"/>
          </w:tcPr>
          <w:p w:rsidR="00942AB8" w:rsidRDefault="00223C7F">
            <w:pPr>
              <w:pStyle w:val="zSoquijdatQtePartieDef"/>
              <w:ind w:left="708"/>
            </w:pPr>
            <w:r>
              <w:t>Parties mise en cause</w:t>
            </w:r>
          </w:p>
        </w:tc>
        <w:tc>
          <w:tcPr>
            <w:tcW w:w="4820" w:type="dxa"/>
            <w:gridSpan w:val="2"/>
          </w:tcPr>
          <w:p w:rsidR="00942AB8" w:rsidRDefault="00942AB8"/>
        </w:tc>
      </w:tr>
      <w:tr w:rsidR="00A072B1" w:rsidTr="00D40ABA">
        <w:tc>
          <w:tcPr>
            <w:tcW w:w="4748" w:type="dxa"/>
            <w:gridSpan w:val="2"/>
          </w:tcPr>
          <w:p w:rsidR="00A072B1" w:rsidRDefault="00A072B1"/>
        </w:tc>
        <w:tc>
          <w:tcPr>
            <w:tcW w:w="4820" w:type="dxa"/>
            <w:gridSpan w:val="2"/>
          </w:tcPr>
          <w:p w:rsidR="00A072B1" w:rsidRDefault="00A072B1"/>
        </w:tc>
      </w:tr>
      <w:tr w:rsidR="00A072B1" w:rsidTr="00D40ABA">
        <w:tc>
          <w:tcPr>
            <w:tcW w:w="4748" w:type="dxa"/>
            <w:gridSpan w:val="2"/>
          </w:tcPr>
          <w:p w:rsidR="00A072B1" w:rsidRDefault="00A072B1"/>
        </w:tc>
        <w:tc>
          <w:tcPr>
            <w:tcW w:w="4820" w:type="dxa"/>
            <w:gridSpan w:val="2"/>
          </w:tcPr>
          <w:p w:rsidR="00A072B1" w:rsidRDefault="00A072B1"/>
        </w:tc>
      </w:tr>
      <w:tr w:rsidR="0065093D" w:rsidTr="00D40ABA">
        <w:tc>
          <w:tcPr>
            <w:tcW w:w="4748" w:type="dxa"/>
            <w:gridSpan w:val="2"/>
          </w:tcPr>
          <w:p w:rsidR="00A072B1" w:rsidRDefault="00A072B1">
            <w:r>
              <w:t>664729</w:t>
            </w:r>
          </w:p>
        </w:tc>
        <w:tc>
          <w:tcPr>
            <w:tcW w:w="4820" w:type="dxa"/>
            <w:gridSpan w:val="2"/>
          </w:tcPr>
          <w:p w:rsidR="0065093D" w:rsidRDefault="0065093D"/>
        </w:tc>
      </w:tr>
      <w:tr w:rsidR="00942AB8" w:rsidTr="00D40ABA">
        <w:tc>
          <w:tcPr>
            <w:tcW w:w="4748" w:type="dxa"/>
            <w:gridSpan w:val="2"/>
          </w:tcPr>
          <w:p w:rsidR="00942AB8" w:rsidRDefault="00942AB8">
            <w:pPr>
              <w:pStyle w:val="zSoquijdatNomPartieInt"/>
              <w:rPr>
                <w:b/>
              </w:rPr>
            </w:pPr>
          </w:p>
        </w:tc>
        <w:tc>
          <w:tcPr>
            <w:tcW w:w="4820" w:type="dxa"/>
            <w:gridSpan w:val="2"/>
          </w:tcPr>
          <w:p w:rsidR="00942AB8" w:rsidRDefault="00942AB8"/>
        </w:tc>
      </w:tr>
      <w:tr w:rsidR="00942AB8" w:rsidTr="00D40ABA">
        <w:tc>
          <w:tcPr>
            <w:tcW w:w="4748" w:type="dxa"/>
            <w:gridSpan w:val="2"/>
          </w:tcPr>
          <w:p w:rsidR="00942AB8" w:rsidRPr="00A072B1" w:rsidRDefault="00A072B1" w:rsidP="00A072B1">
            <w:pPr>
              <w:pStyle w:val="zSoquijdatQtePartieInt"/>
              <w:rPr>
                <w:b/>
              </w:rPr>
            </w:pPr>
            <w:r w:rsidRPr="00A072B1">
              <w:rPr>
                <w:b/>
              </w:rPr>
              <w:t>Viande Giroux 1997 inc.</w:t>
            </w:r>
          </w:p>
          <w:p w:rsidR="00A072B1" w:rsidRDefault="00A072B1" w:rsidP="00A072B1">
            <w:pPr>
              <w:pStyle w:val="zSoquijdatQtePartieInt"/>
            </w:pPr>
            <w:r>
              <w:tab/>
              <w:t>Partie demanderesse</w:t>
            </w:r>
          </w:p>
          <w:p w:rsidR="00A072B1" w:rsidRDefault="00A072B1" w:rsidP="00A072B1">
            <w:pPr>
              <w:pStyle w:val="zSoquijdatQtePartieInt"/>
            </w:pPr>
          </w:p>
        </w:tc>
        <w:tc>
          <w:tcPr>
            <w:tcW w:w="4820" w:type="dxa"/>
            <w:gridSpan w:val="2"/>
          </w:tcPr>
          <w:p w:rsidR="00942AB8" w:rsidRDefault="00942AB8"/>
        </w:tc>
      </w:tr>
      <w:tr w:rsidR="00A072B1" w:rsidTr="00D40ABA">
        <w:tc>
          <w:tcPr>
            <w:tcW w:w="4748" w:type="dxa"/>
            <w:gridSpan w:val="2"/>
          </w:tcPr>
          <w:p w:rsidR="00A072B1" w:rsidRDefault="00A072B1">
            <w:r>
              <w:t>et</w:t>
            </w:r>
          </w:p>
        </w:tc>
        <w:tc>
          <w:tcPr>
            <w:tcW w:w="4820" w:type="dxa"/>
            <w:gridSpan w:val="2"/>
          </w:tcPr>
          <w:p w:rsidR="00A072B1" w:rsidRDefault="00A072B1"/>
        </w:tc>
      </w:tr>
      <w:tr w:rsidR="00942AB8" w:rsidTr="00A072B1">
        <w:tc>
          <w:tcPr>
            <w:tcW w:w="4748" w:type="dxa"/>
            <w:gridSpan w:val="2"/>
          </w:tcPr>
          <w:p w:rsidR="00A072B1" w:rsidRDefault="00A072B1"/>
        </w:tc>
        <w:tc>
          <w:tcPr>
            <w:tcW w:w="4820" w:type="dxa"/>
            <w:gridSpan w:val="2"/>
          </w:tcPr>
          <w:p w:rsidR="00942AB8" w:rsidRDefault="00942AB8"/>
        </w:tc>
      </w:tr>
      <w:tr w:rsidR="00A072B1" w:rsidTr="00A072B1">
        <w:tc>
          <w:tcPr>
            <w:tcW w:w="4748" w:type="dxa"/>
            <w:gridSpan w:val="2"/>
          </w:tcPr>
          <w:p w:rsidR="00A072B1" w:rsidRPr="00A072B1" w:rsidRDefault="00A072B1">
            <w:pPr>
              <w:rPr>
                <w:b/>
              </w:rPr>
            </w:pPr>
            <w:r w:rsidRPr="00A072B1">
              <w:rPr>
                <w:b/>
              </w:rPr>
              <w:t>KPMG inc. Syndic</w:t>
            </w:r>
          </w:p>
          <w:p w:rsidR="00A072B1" w:rsidRDefault="00A072B1">
            <w:r>
              <w:tab/>
              <w:t>Partie intervenante</w:t>
            </w:r>
          </w:p>
        </w:tc>
        <w:tc>
          <w:tcPr>
            <w:tcW w:w="4820" w:type="dxa"/>
            <w:gridSpan w:val="2"/>
          </w:tcPr>
          <w:p w:rsidR="00A072B1" w:rsidRDefault="00A072B1"/>
        </w:tc>
      </w:tr>
      <w:tr w:rsidR="00A072B1" w:rsidTr="00A072B1">
        <w:tc>
          <w:tcPr>
            <w:tcW w:w="4748" w:type="dxa"/>
            <w:gridSpan w:val="2"/>
            <w:tcBorders>
              <w:bottom w:val="single" w:sz="4" w:space="0" w:color="auto"/>
            </w:tcBorders>
          </w:tcPr>
          <w:p w:rsidR="00A072B1" w:rsidRPr="00A072B1" w:rsidRDefault="00A072B1">
            <w:pPr>
              <w:rPr>
                <w:b/>
              </w:rPr>
            </w:pPr>
          </w:p>
        </w:tc>
        <w:tc>
          <w:tcPr>
            <w:tcW w:w="4820" w:type="dxa"/>
            <w:gridSpan w:val="2"/>
            <w:tcBorders>
              <w:bottom w:val="single" w:sz="4" w:space="0" w:color="auto"/>
            </w:tcBorders>
          </w:tcPr>
          <w:p w:rsidR="00A072B1" w:rsidRDefault="00A072B1"/>
        </w:tc>
      </w:tr>
    </w:tbl>
    <w:p w:rsidR="00A072B1" w:rsidRDefault="00A072B1"/>
    <w:p w:rsidR="00C74B6F" w:rsidRDefault="00C74B6F">
      <w:r>
        <w:t>______________________________________________________________________</w:t>
      </w:r>
    </w:p>
    <w:p w:rsidR="00C74B6F" w:rsidRDefault="00C74B6F"/>
    <w:p w:rsidR="00C74B6F" w:rsidRPr="005B0612" w:rsidRDefault="00C74B6F" w:rsidP="008B042E">
      <w:pPr>
        <w:jc w:val="center"/>
        <w:rPr>
          <w:b/>
          <w:bCs/>
        </w:rPr>
      </w:pPr>
      <w:bookmarkStart w:id="6" w:name="decision"/>
      <w:r w:rsidRPr="005B0612">
        <w:rPr>
          <w:b/>
          <w:bCs/>
        </w:rPr>
        <w:t>DÉCISION</w:t>
      </w:r>
      <w:bookmarkEnd w:id="6"/>
      <w:r w:rsidR="007F0A22">
        <w:rPr>
          <w:b/>
          <w:bCs/>
        </w:rPr>
        <w:t xml:space="preserve"> SUR QUESTION PRÉLIMINAIRE</w:t>
      </w:r>
    </w:p>
    <w:p w:rsidR="00C74B6F" w:rsidRDefault="00C74B6F" w:rsidP="00D61945">
      <w:pPr>
        <w:spacing w:after="360"/>
        <w:jc w:val="center"/>
      </w:pPr>
      <w:r>
        <w:t>______________________________________________________________________</w:t>
      </w:r>
    </w:p>
    <w:p w:rsidR="00223C7F" w:rsidRDefault="00223C7F" w:rsidP="00223C7F">
      <w:pPr>
        <w:pStyle w:val="corpsdedcision"/>
        <w:numPr>
          <w:ilvl w:val="0"/>
          <w:numId w:val="0"/>
        </w:numPr>
      </w:pPr>
      <w:r>
        <w:t>Dossier 637338-05-1705</w:t>
      </w:r>
    </w:p>
    <w:p w:rsidR="00223C7F" w:rsidRDefault="00223C7F" w:rsidP="004323B0">
      <w:pPr>
        <w:pStyle w:val="corpsdedcision"/>
        <w:tabs>
          <w:tab w:val="clear" w:pos="360"/>
        </w:tabs>
      </w:pPr>
      <w:r>
        <w:t>Le 11 mai  2017,</w:t>
      </w:r>
      <w:r w:rsidRPr="00223C7F">
        <w:t xml:space="preserve"> Viandes Giroux 1997 inc</w:t>
      </w:r>
      <w:r>
        <w:t>. (l’employeur) dépose un acte introductif au Tribunal administratif du travail (le Tribunal) afin de contester une décision rendue le 19 avril 2017 par la Direction de la révision administrative de la Commission des normes, de l’équité, de la santé et de la sécurité du trav</w:t>
      </w:r>
      <w:r w:rsidR="008B3ED8">
        <w:t xml:space="preserve">ail (la Commission), laquelle </w:t>
      </w:r>
      <w:r>
        <w:t>confirme la déci</w:t>
      </w:r>
      <w:r w:rsidR="008B3ED8">
        <w:t>sion rendue le 17 novembre </w:t>
      </w:r>
      <w:r w:rsidR="004C5EE5">
        <w:t>2016</w:t>
      </w:r>
      <w:r>
        <w:t xml:space="preserve"> et déclare que monsieur</w:t>
      </w:r>
      <w:r w:rsidR="008B3ED8">
        <w:t xml:space="preserve"> Hector </w:t>
      </w:r>
      <w:r w:rsidRPr="00223C7F">
        <w:t>Suarez-Ramirez</w:t>
      </w:r>
      <w:r>
        <w:t xml:space="preserve"> (le travailleur) a subi une lésion professionnelle</w:t>
      </w:r>
      <w:r w:rsidR="00D01E39">
        <w:t xml:space="preserve"> </w:t>
      </w:r>
      <w:r w:rsidR="008B3ED8" w:rsidRPr="00D01E39">
        <w:t>le 2</w:t>
      </w:r>
      <w:r w:rsidR="008B3ED8">
        <w:t> juillet </w:t>
      </w:r>
      <w:r w:rsidR="00F17712">
        <w:t>2016</w:t>
      </w:r>
      <w:r>
        <w:t>, un syndrome du canal carpien gauche.</w:t>
      </w:r>
    </w:p>
    <w:p w:rsidR="00223C7F" w:rsidRDefault="00223C7F" w:rsidP="00223C7F">
      <w:pPr>
        <w:pStyle w:val="corpsdedcision"/>
        <w:numPr>
          <w:ilvl w:val="0"/>
          <w:numId w:val="0"/>
        </w:numPr>
      </w:pPr>
      <w:r>
        <w:t>Dossier 658073-05-1802</w:t>
      </w:r>
    </w:p>
    <w:p w:rsidR="003F24BF" w:rsidRDefault="008B3ED8" w:rsidP="004323B0">
      <w:pPr>
        <w:pStyle w:val="corpsdedcision"/>
        <w:tabs>
          <w:tab w:val="clear" w:pos="360"/>
        </w:tabs>
      </w:pPr>
      <w:r>
        <w:t>Le 9 février </w:t>
      </w:r>
      <w:r w:rsidR="003F24BF">
        <w:t>2018,</w:t>
      </w:r>
      <w:r w:rsidR="003F24BF" w:rsidRPr="00223C7F">
        <w:t xml:space="preserve"> </w:t>
      </w:r>
      <w:r w:rsidR="003F24BF">
        <w:t>l’employeur dépose un acte introductif au Tribunal afin de cont</w:t>
      </w:r>
      <w:r>
        <w:t>ester une décision rendue le 23 janvier </w:t>
      </w:r>
      <w:r w:rsidR="003F24BF">
        <w:t>2018 par la Direction de la révision administrative de la Commission, laquelle infirme la d</w:t>
      </w:r>
      <w:r w:rsidR="004C5EE5">
        <w:t>é</w:t>
      </w:r>
      <w:r>
        <w:t>cision rendue le 12 mai </w:t>
      </w:r>
      <w:r w:rsidR="004C5EE5">
        <w:t>2017</w:t>
      </w:r>
      <w:r w:rsidR="003F24BF">
        <w:t xml:space="preserve"> et déclare que le diagnostic de syndrome du canal carpien droit est en </w:t>
      </w:r>
      <w:r>
        <w:t>lien</w:t>
      </w:r>
      <w:r w:rsidR="003F24BF">
        <w:t xml:space="preserve"> avec la </w:t>
      </w:r>
      <w:r w:rsidR="003F24BF" w:rsidRPr="00D01E39">
        <w:t>maladie professionnelle du 2 juillet 2016.</w:t>
      </w:r>
    </w:p>
    <w:p w:rsidR="003F24BF" w:rsidRDefault="003F24BF" w:rsidP="003F24BF">
      <w:pPr>
        <w:pStyle w:val="corpsdedcision"/>
        <w:numPr>
          <w:ilvl w:val="0"/>
          <w:numId w:val="0"/>
        </w:numPr>
      </w:pPr>
      <w:r>
        <w:t>Dossier 664729-05-1804</w:t>
      </w:r>
    </w:p>
    <w:p w:rsidR="003F24BF" w:rsidRDefault="00D01E39" w:rsidP="003F24BF">
      <w:pPr>
        <w:pStyle w:val="corpsdedcision"/>
        <w:tabs>
          <w:tab w:val="clear" w:pos="360"/>
        </w:tabs>
      </w:pPr>
      <w:r>
        <w:t>Le 27 avril </w:t>
      </w:r>
      <w:r w:rsidR="003F24BF">
        <w:t>2018,</w:t>
      </w:r>
      <w:r w:rsidR="003F24BF" w:rsidRPr="00223C7F">
        <w:t xml:space="preserve"> </w:t>
      </w:r>
      <w:r w:rsidR="003F24BF">
        <w:t>l’employeur dépose un acte introductif au Tribunal afin de contester une décision rendue le 15 mars 2018 par la Direction de la révision administrative de la Commission, laquelle confirme la</w:t>
      </w:r>
      <w:r>
        <w:t xml:space="preserve"> décision rendue le 9 août </w:t>
      </w:r>
      <w:r w:rsidR="004C5EE5">
        <w:t>2017</w:t>
      </w:r>
      <w:r w:rsidR="003F24BF">
        <w:t xml:space="preserve"> et déclare que la Commission était justifiée de refuser de déterminer à nouveau l’imputation du coût des prestations dues en raison de </w:t>
      </w:r>
      <w:r>
        <w:t>la maladie professionnelle du 2 juillet </w:t>
      </w:r>
      <w:r w:rsidR="003F24BF">
        <w:t>2016.</w:t>
      </w:r>
    </w:p>
    <w:p w:rsidR="00B34595" w:rsidRDefault="00223C7F" w:rsidP="004323B0">
      <w:pPr>
        <w:pStyle w:val="corpsdedcision"/>
        <w:tabs>
          <w:tab w:val="clear" w:pos="360"/>
        </w:tabs>
      </w:pPr>
      <w:r>
        <w:t>Une audience se tient devant le Tribunal, à Sherbrooke, l</w:t>
      </w:r>
      <w:r w:rsidR="00D01E39">
        <w:t>e 17 </w:t>
      </w:r>
      <w:r w:rsidR="003F24BF">
        <w:t>octo</w:t>
      </w:r>
      <w:r w:rsidR="00D01E39">
        <w:t>bre </w:t>
      </w:r>
      <w:r>
        <w:t>2018 en présence du travailleur, l’avocate de</w:t>
      </w:r>
      <w:r w:rsidR="003F24BF">
        <w:t xml:space="preserve"> l’employeur</w:t>
      </w:r>
      <w:r w:rsidR="004C5EE5">
        <w:t>,</w:t>
      </w:r>
      <w:r>
        <w:t xml:space="preserve"> </w:t>
      </w:r>
      <w:r w:rsidR="003F24BF">
        <w:t>sa</w:t>
      </w:r>
      <w:r>
        <w:t xml:space="preserve"> représentant</w:t>
      </w:r>
      <w:r w:rsidR="003F24BF">
        <w:t>e</w:t>
      </w:r>
      <w:r>
        <w:t>,</w:t>
      </w:r>
      <w:r w:rsidR="003F24BF">
        <w:t xml:space="preserve"> madame Stéphanie Giroux, ain</w:t>
      </w:r>
      <w:r w:rsidR="00A708ED">
        <w:t>si que monsieur Michel Hamel,</w:t>
      </w:r>
      <w:r w:rsidR="003F24BF">
        <w:t xml:space="preserve"> représentant de 9271-5622 Québec inc.</w:t>
      </w:r>
    </w:p>
    <w:p w:rsidR="00B34595" w:rsidRPr="00043885" w:rsidRDefault="00B34595" w:rsidP="004323B0">
      <w:pPr>
        <w:pStyle w:val="corpsdedcision"/>
        <w:tabs>
          <w:tab w:val="clear" w:pos="360"/>
        </w:tabs>
      </w:pPr>
      <w:r>
        <w:t>D’emblée</w:t>
      </w:r>
      <w:r w:rsidR="00223C7F">
        <w:t>,</w:t>
      </w:r>
      <w:r w:rsidR="00F17712">
        <w:t xml:space="preserve"> l’avocate de l’employeur soulève</w:t>
      </w:r>
      <w:r>
        <w:t xml:space="preserve"> une question préliminaire touchant la recevabilité de la</w:t>
      </w:r>
      <w:r w:rsidR="004C5EE5">
        <w:t xml:space="preserve"> réclamation du travailleur. Le </w:t>
      </w:r>
      <w:r>
        <w:t>Tribunal a décidé de se pencher uniquement sur cette question et accordé un délai jusqu’au</w:t>
      </w:r>
      <w:r w:rsidR="00223C7F">
        <w:t xml:space="preserve"> </w:t>
      </w:r>
      <w:r>
        <w:t>7</w:t>
      </w:r>
      <w:r w:rsidR="00D01E39">
        <w:t> </w:t>
      </w:r>
      <w:r w:rsidR="00223C7F">
        <w:t>novembre</w:t>
      </w:r>
      <w:r>
        <w:t xml:space="preserve"> à l’employeur pour produire une a</w:t>
      </w:r>
      <w:r w:rsidR="00D01E39">
        <w:t>rgumentation écrite et jusqu’au 28 </w:t>
      </w:r>
      <w:r>
        <w:t xml:space="preserve">novembre au </w:t>
      </w:r>
      <w:r w:rsidR="00D01E39">
        <w:t>travailleur pour y répondre. Le 14 </w:t>
      </w:r>
      <w:r>
        <w:t>décembre,</w:t>
      </w:r>
      <w:r w:rsidR="00223C7F">
        <w:t xml:space="preserve"> n’ayant reçu</w:t>
      </w:r>
      <w:r>
        <w:t xml:space="preserve"> aucune réponse du travailleur, </w:t>
      </w:r>
      <w:r w:rsidR="00223C7F">
        <w:t>l’affaire fut placée en délibéré.</w:t>
      </w:r>
    </w:p>
    <w:p w:rsidR="00223C7F" w:rsidRDefault="00B34595" w:rsidP="00223C7F">
      <w:pPr>
        <w:pStyle w:val="corpsdedcision"/>
        <w:numPr>
          <w:ilvl w:val="0"/>
          <w:numId w:val="0"/>
        </w:numPr>
      </w:pPr>
      <w:r>
        <w:rPr>
          <w:b/>
        </w:rPr>
        <w:t>L’OBJET DE LA QUESTION PRÉLIMINAIRE</w:t>
      </w:r>
    </w:p>
    <w:p w:rsidR="00223C7F" w:rsidRDefault="00223C7F" w:rsidP="004323B0">
      <w:pPr>
        <w:pStyle w:val="corpsdedcision"/>
        <w:tabs>
          <w:tab w:val="clear" w:pos="360"/>
          <w:tab w:val="num" w:pos="720"/>
        </w:tabs>
      </w:pPr>
      <w:r>
        <w:t>L’e</w:t>
      </w:r>
      <w:r w:rsidR="00B34595">
        <w:t>mployeur demande de déclarer qu’en signant l’entente de règ</w:t>
      </w:r>
      <w:r w:rsidR="00D01E39">
        <w:t>lement le </w:t>
      </w:r>
      <w:r w:rsidR="00A708ED">
        <w:t>16</w:t>
      </w:r>
      <w:r w:rsidR="00D01E39">
        <w:t> novembre </w:t>
      </w:r>
      <w:r w:rsidR="0017320C">
        <w:t>2016</w:t>
      </w:r>
      <w:r w:rsidR="00D01E39">
        <w:t>,</w:t>
      </w:r>
      <w:r w:rsidR="00B34595">
        <w:t xml:space="preserve"> le travailleur </w:t>
      </w:r>
      <w:r>
        <w:t xml:space="preserve">a </w:t>
      </w:r>
      <w:r w:rsidR="00B34595">
        <w:t>renoncé à son droit de déposer une réclamation à la Commission et n’a donc pas subi de</w:t>
      </w:r>
      <w:r>
        <w:t xml:space="preserve"> lési</w:t>
      </w:r>
      <w:r w:rsidR="002B1AE4">
        <w:t>on</w:t>
      </w:r>
      <w:r>
        <w:t xml:space="preserve"> professionnelle</w:t>
      </w:r>
      <w:r w:rsidR="00B34595">
        <w:t>.</w:t>
      </w:r>
    </w:p>
    <w:p w:rsidR="00DC0145" w:rsidRDefault="00DC0145">
      <w:pPr>
        <w:pStyle w:val="corpsdedcision"/>
        <w:numPr>
          <w:ilvl w:val="0"/>
          <w:numId w:val="0"/>
        </w:numPr>
        <w:rPr>
          <w:b/>
        </w:rPr>
      </w:pPr>
    </w:p>
    <w:p w:rsidR="00B34595" w:rsidRDefault="00B06CFB">
      <w:pPr>
        <w:pStyle w:val="corpsdedcision"/>
        <w:numPr>
          <w:ilvl w:val="0"/>
          <w:numId w:val="0"/>
        </w:numPr>
      </w:pPr>
      <w:r>
        <w:rPr>
          <w:b/>
        </w:rPr>
        <w:t>LES FAITS</w:t>
      </w:r>
    </w:p>
    <w:p w:rsidR="002B1AE4" w:rsidRDefault="009A77FE" w:rsidP="002B1AE4">
      <w:pPr>
        <w:pStyle w:val="corpsdedcision"/>
        <w:tabs>
          <w:tab w:val="clear" w:pos="360"/>
          <w:tab w:val="num" w:pos="720"/>
        </w:tabs>
      </w:pPr>
      <w:r>
        <w:t>Depuis septembre </w:t>
      </w:r>
      <w:r w:rsidR="002B1AE4">
        <w:t xml:space="preserve">2015, le travailleur occupe un poste de </w:t>
      </w:r>
      <w:r>
        <w:t>journalier chez l’employeur. Le 2 juillet </w:t>
      </w:r>
      <w:r w:rsidR="002B1AE4">
        <w:t>2016, il consulte docteure Vidal pour une symptomatologie touchant son membre supérieur gauche depuis sept mois</w:t>
      </w:r>
      <w:r w:rsidR="007F0A22">
        <w:rPr>
          <w:rStyle w:val="Appelnotedebasdep"/>
        </w:rPr>
        <w:footnoteReference w:id="1"/>
      </w:r>
      <w:r w:rsidR="007F0A22">
        <w:t>.</w:t>
      </w:r>
      <w:r w:rsidR="002B1AE4">
        <w:t xml:space="preserve"> Docteure Vidal pose</w:t>
      </w:r>
      <w:r w:rsidR="00B0337B">
        <w:t xml:space="preserve"> l</w:t>
      </w:r>
      <w:r w:rsidR="00350AF1">
        <w:t>es diagnostics de cervicalgie,</w:t>
      </w:r>
      <w:r w:rsidR="002B1AE4">
        <w:t xml:space="preserve"> </w:t>
      </w:r>
      <w:r w:rsidR="00B0337B">
        <w:t>radiculopathie C6 C7 gauche</w:t>
      </w:r>
      <w:r w:rsidR="00350AF1">
        <w:t xml:space="preserve"> et épicondylite droite</w:t>
      </w:r>
      <w:r w:rsidR="007F0A22">
        <w:rPr>
          <w:rStyle w:val="Appelnotedebasdep"/>
        </w:rPr>
        <w:footnoteReference w:id="2"/>
      </w:r>
      <w:r w:rsidR="007F0A22">
        <w:t>.</w:t>
      </w:r>
      <w:r w:rsidR="00985F99">
        <w:t xml:space="preserve"> Le 19 </w:t>
      </w:r>
      <w:r w:rsidR="003E5A45">
        <w:t>juillet, le travailleur consulte docteure Lemay qui pose le diagnostic de syndrome du canal carpien gauche probable, prescrit un arrêt de travail</w:t>
      </w:r>
      <w:r w:rsidR="0017320C">
        <w:t xml:space="preserve"> « </w:t>
      </w:r>
      <w:r w:rsidR="0017320C" w:rsidRPr="00985F99">
        <w:rPr>
          <w:i/>
          <w:sz w:val="22"/>
          <w:szCs w:val="22"/>
        </w:rPr>
        <w:t>pour raisons médicales</w:t>
      </w:r>
      <w:r w:rsidR="0017320C">
        <w:t> »</w:t>
      </w:r>
      <w:r w:rsidR="003E5A45">
        <w:t xml:space="preserve"> et demande un électromyogramme (EMG)</w:t>
      </w:r>
      <w:r w:rsidR="00350AF1">
        <w:rPr>
          <w:rStyle w:val="Appelnotedebasdep"/>
        </w:rPr>
        <w:footnoteReference w:id="3"/>
      </w:r>
      <w:r w:rsidR="003E5A45">
        <w:t>.</w:t>
      </w:r>
      <w:r w:rsidR="00B0337B">
        <w:t xml:space="preserve"> Cet examen </w:t>
      </w:r>
      <w:r w:rsidR="00985F99">
        <w:t>est réalisé le 19 </w:t>
      </w:r>
      <w:r w:rsidR="00DE67A4">
        <w:t>août</w:t>
      </w:r>
      <w:r w:rsidR="004C5EE5">
        <w:t>. L</w:t>
      </w:r>
      <w:r w:rsidR="007F0A22">
        <w:t>e</w:t>
      </w:r>
      <w:r w:rsidR="004C5EE5">
        <w:t xml:space="preserve"> </w:t>
      </w:r>
      <w:r w:rsidR="00B0337B">
        <w:t>neurologue pose</w:t>
      </w:r>
      <w:r w:rsidR="004C5EE5">
        <w:t xml:space="preserve"> alors</w:t>
      </w:r>
      <w:r w:rsidR="00B0337B">
        <w:t xml:space="preserve"> un diagnostic de neuropathie du nerf médian d’intensité modérée</w:t>
      </w:r>
      <w:r w:rsidR="00043885">
        <w:t xml:space="preserve"> à gauche et légère à droite et</w:t>
      </w:r>
      <w:r w:rsidR="00B0337B">
        <w:t xml:space="preserve"> recommande une chirurgie de décompression du côté gauche.</w:t>
      </w:r>
    </w:p>
    <w:p w:rsidR="002B1AE4" w:rsidRDefault="00985F99" w:rsidP="00B34595">
      <w:pPr>
        <w:pStyle w:val="corpsdedcision"/>
        <w:tabs>
          <w:tab w:val="clear" w:pos="360"/>
          <w:tab w:val="num" w:pos="720"/>
        </w:tabs>
      </w:pPr>
      <w:r>
        <w:t>Le 24 </w:t>
      </w:r>
      <w:r w:rsidR="00B0337B">
        <w:t>août, le travai</w:t>
      </w:r>
      <w:r>
        <w:t>lleur est congédié. Le 25 </w:t>
      </w:r>
      <w:r w:rsidR="00F17712">
        <w:t>août</w:t>
      </w:r>
      <w:r w:rsidR="00B0337B">
        <w:t xml:space="preserve">, il dépose une plainte en vertu de l’article 32 de la </w:t>
      </w:r>
      <w:r w:rsidR="00B0337B" w:rsidRPr="00387F0C">
        <w:rPr>
          <w:i/>
        </w:rPr>
        <w:t>Loi sur les accidents du travail et des maladies professionnelles</w:t>
      </w:r>
      <w:r w:rsidR="00387F0C" w:rsidRPr="00387F0C">
        <w:rPr>
          <w:rStyle w:val="Appelnotedebasdep"/>
        </w:rPr>
        <w:footnoteReference w:id="4"/>
      </w:r>
      <w:r w:rsidR="00350AF1">
        <w:t xml:space="preserve"> (la Loi)</w:t>
      </w:r>
      <w:r w:rsidR="00B0337B">
        <w:t xml:space="preserve"> alléguant avoir été congédié parce que victime d’une lésion professionnelle.</w:t>
      </w:r>
    </w:p>
    <w:p w:rsidR="004C5EE5" w:rsidRDefault="00985F99" w:rsidP="00043885">
      <w:pPr>
        <w:pStyle w:val="corpsdedcision"/>
        <w:tabs>
          <w:tab w:val="clear" w:pos="360"/>
          <w:tab w:val="num" w:pos="720"/>
        </w:tabs>
      </w:pPr>
      <w:r>
        <w:t>Le 14 </w:t>
      </w:r>
      <w:r w:rsidR="00350AF1">
        <w:t>septembre, docteure Lemay produit deux rapports médicaux</w:t>
      </w:r>
      <w:r w:rsidR="007F0A22">
        <w:t xml:space="preserve"> </w:t>
      </w:r>
      <w:r w:rsidR="00E0635F">
        <w:t>« </w:t>
      </w:r>
      <w:r w:rsidR="007F0A22" w:rsidRPr="00387F0C">
        <w:rPr>
          <w:i/>
          <w:sz w:val="22"/>
          <w:szCs w:val="22"/>
        </w:rPr>
        <w:t>CSST</w:t>
      </w:r>
      <w:r w:rsidR="00E0635F">
        <w:t> »</w:t>
      </w:r>
      <w:r w:rsidR="00DA0070">
        <w:t xml:space="preserve"> pour les co</w:t>
      </w:r>
      <w:r w:rsidR="007F0A22">
        <w:t>nsultat</w:t>
      </w:r>
      <w:r>
        <w:t>ions des 2 et 19 </w:t>
      </w:r>
      <w:r w:rsidR="004C5EE5">
        <w:t xml:space="preserve">juillet. La </w:t>
      </w:r>
      <w:r w:rsidR="004C5EE5" w:rsidRPr="004C5EE5">
        <w:rPr>
          <w:i/>
        </w:rPr>
        <w:t>Date de l’</w:t>
      </w:r>
      <w:r w:rsidR="007F0A22" w:rsidRPr="004C5EE5">
        <w:rPr>
          <w:i/>
        </w:rPr>
        <w:t>événement</w:t>
      </w:r>
      <w:r>
        <w:t xml:space="preserve"> est le 2 juillet </w:t>
      </w:r>
      <w:r w:rsidR="007F0A22">
        <w:t>2016.</w:t>
      </w:r>
      <w:r>
        <w:t xml:space="preserve"> Le 29 </w:t>
      </w:r>
      <w:r w:rsidR="00DA0070">
        <w:t>septembre, le travailleur produit une réclamation à la Commission.</w:t>
      </w:r>
      <w:r w:rsidR="00043885" w:rsidRPr="00043885">
        <w:t xml:space="preserve"> </w:t>
      </w:r>
    </w:p>
    <w:p w:rsidR="00901280" w:rsidRPr="00043885" w:rsidRDefault="00DA0070" w:rsidP="00043885">
      <w:pPr>
        <w:pStyle w:val="corpsdedcision"/>
        <w:tabs>
          <w:tab w:val="clear" w:pos="360"/>
          <w:tab w:val="num" w:pos="720"/>
        </w:tabs>
      </w:pPr>
      <w:r>
        <w:t>L</w:t>
      </w:r>
      <w:r w:rsidR="00985F99">
        <w:t>e </w:t>
      </w:r>
      <w:r w:rsidR="00DE67A4">
        <w:t>16</w:t>
      </w:r>
      <w:r w:rsidR="00985F99">
        <w:t> </w:t>
      </w:r>
      <w:r w:rsidR="00DE67A4">
        <w:t>novembre</w:t>
      </w:r>
      <w:r w:rsidR="004C5EE5">
        <w:t>, le travailleur</w:t>
      </w:r>
      <w:r>
        <w:t xml:space="preserve"> se</w:t>
      </w:r>
      <w:r w:rsidR="00B35F23">
        <w:t xml:space="preserve"> </w:t>
      </w:r>
      <w:r>
        <w:t>dési</w:t>
      </w:r>
      <w:r w:rsidR="00901280">
        <w:t>ste de sa plai</w:t>
      </w:r>
      <w:r w:rsidR="005E02C1">
        <w:t>nte en vertu de l’article </w:t>
      </w:r>
      <w:r>
        <w:t>32 de la Loi</w:t>
      </w:r>
      <w:r w:rsidR="004C5EE5">
        <w:t>. Le même jour, il</w:t>
      </w:r>
      <w:r>
        <w:t xml:space="preserve"> signe l’entente suivante :</w:t>
      </w:r>
    </w:p>
    <w:p w:rsidR="00E370D9" w:rsidRDefault="00E370D9" w:rsidP="00DA0070">
      <w:pPr>
        <w:pStyle w:val="citation"/>
        <w:rPr>
          <w:b/>
        </w:rPr>
      </w:pPr>
    </w:p>
    <w:p w:rsidR="00E370D9" w:rsidRDefault="00E370D9" w:rsidP="00DA0070">
      <w:pPr>
        <w:pStyle w:val="citation"/>
        <w:rPr>
          <w:b/>
        </w:rPr>
      </w:pPr>
    </w:p>
    <w:p w:rsidR="00E370D9" w:rsidRDefault="00E370D9" w:rsidP="00DA0070">
      <w:pPr>
        <w:pStyle w:val="citation"/>
        <w:rPr>
          <w:b/>
        </w:rPr>
      </w:pPr>
    </w:p>
    <w:p w:rsidR="00E370D9" w:rsidRDefault="00E370D9" w:rsidP="00DA0070">
      <w:pPr>
        <w:pStyle w:val="citation"/>
        <w:rPr>
          <w:b/>
        </w:rPr>
      </w:pPr>
    </w:p>
    <w:p w:rsidR="00DA0070" w:rsidRDefault="008A07B5" w:rsidP="00DA0070">
      <w:pPr>
        <w:pStyle w:val="citation"/>
        <w:rPr>
          <w:b/>
        </w:rPr>
      </w:pPr>
      <w:r w:rsidRPr="00901280">
        <w:rPr>
          <w:b/>
        </w:rPr>
        <w:t>ENTRE:</w:t>
      </w:r>
      <w:r w:rsidRPr="008A07B5">
        <w:t xml:space="preserve"> </w:t>
      </w:r>
      <w:r w:rsidRPr="008A07B5">
        <w:tab/>
      </w:r>
      <w:r w:rsidRPr="00901280">
        <w:rPr>
          <w:b/>
        </w:rPr>
        <w:t>Hector Suarez-Ramirez</w:t>
      </w:r>
    </w:p>
    <w:p w:rsidR="00985F99" w:rsidRPr="008A07B5" w:rsidRDefault="00985F99" w:rsidP="00DA0070">
      <w:pPr>
        <w:pStyle w:val="citation"/>
      </w:pPr>
    </w:p>
    <w:p w:rsidR="008A07B5" w:rsidRDefault="008A07B5" w:rsidP="00985F99">
      <w:pPr>
        <w:pStyle w:val="citation"/>
        <w:ind w:left="1428" w:firstLine="696"/>
      </w:pPr>
      <w:r w:rsidRPr="008A07B5">
        <w:t>[…]</w:t>
      </w:r>
    </w:p>
    <w:p w:rsidR="00985F99" w:rsidRDefault="00985F99" w:rsidP="00985F99">
      <w:pPr>
        <w:pStyle w:val="citation"/>
        <w:ind w:left="1428" w:firstLine="696"/>
      </w:pPr>
    </w:p>
    <w:p w:rsidR="00DA0070" w:rsidRDefault="008A07B5" w:rsidP="008A07B5">
      <w:pPr>
        <w:pStyle w:val="citation"/>
      </w:pPr>
      <w:r>
        <w:tab/>
      </w:r>
      <w:r>
        <w:tab/>
        <w:t>c</w:t>
      </w:r>
      <w:r w:rsidR="00DA0070">
        <w:t>i</w:t>
      </w:r>
      <w:r>
        <w:t>-après désigné : le</w:t>
      </w:r>
      <w:r w:rsidR="00DA0070">
        <w:t xml:space="preserve"> </w:t>
      </w:r>
      <w:r>
        <w:t>« Travailleur »</w:t>
      </w:r>
    </w:p>
    <w:p w:rsidR="008A07B5" w:rsidRDefault="008A07B5" w:rsidP="008A07B5">
      <w:pPr>
        <w:pStyle w:val="citation"/>
      </w:pPr>
    </w:p>
    <w:p w:rsidR="00DA0070" w:rsidRDefault="008A07B5" w:rsidP="00DA0070">
      <w:pPr>
        <w:pStyle w:val="citation"/>
      </w:pPr>
      <w:r w:rsidRPr="00901280">
        <w:rPr>
          <w:b/>
        </w:rPr>
        <w:t>ET :</w:t>
      </w:r>
      <w:r>
        <w:t xml:space="preserve"> </w:t>
      </w:r>
      <w:r>
        <w:tab/>
      </w:r>
      <w:r>
        <w:tab/>
      </w:r>
      <w:r w:rsidRPr="00901280">
        <w:rPr>
          <w:b/>
        </w:rPr>
        <w:t>Viandes Giroux</w:t>
      </w:r>
      <w:r w:rsidR="00DA0070" w:rsidRPr="00901280">
        <w:rPr>
          <w:b/>
        </w:rPr>
        <w:t xml:space="preserve"> inc</w:t>
      </w:r>
      <w:r w:rsidRPr="00901280">
        <w:rPr>
          <w:b/>
        </w:rPr>
        <w:t>.</w:t>
      </w:r>
    </w:p>
    <w:p w:rsidR="00DA0070" w:rsidRDefault="008A07B5" w:rsidP="008A07B5">
      <w:pPr>
        <w:pStyle w:val="citation"/>
        <w:ind w:left="1428" w:firstLine="696"/>
      </w:pPr>
      <w:r>
        <w:t>[…]</w:t>
      </w:r>
    </w:p>
    <w:p w:rsidR="00985F99" w:rsidRPr="008A07B5" w:rsidRDefault="00985F99" w:rsidP="008A07B5">
      <w:pPr>
        <w:pStyle w:val="citation"/>
        <w:ind w:left="1428" w:firstLine="696"/>
      </w:pPr>
    </w:p>
    <w:p w:rsidR="00DA0070" w:rsidRDefault="008A07B5" w:rsidP="008A07B5">
      <w:pPr>
        <w:pStyle w:val="citation"/>
        <w:ind w:left="1428" w:firstLine="696"/>
      </w:pPr>
      <w:r>
        <w:t>ci-après désigné: l’ « Employeur »</w:t>
      </w:r>
    </w:p>
    <w:p w:rsidR="008A07B5" w:rsidRDefault="008A07B5" w:rsidP="008A07B5">
      <w:pPr>
        <w:pStyle w:val="citation"/>
        <w:pBdr>
          <w:bottom w:val="single" w:sz="12" w:space="1" w:color="auto"/>
        </w:pBdr>
      </w:pPr>
    </w:p>
    <w:p w:rsidR="008A07B5" w:rsidRDefault="008A07B5" w:rsidP="00DA0070">
      <w:pPr>
        <w:pStyle w:val="citation"/>
      </w:pPr>
    </w:p>
    <w:p w:rsidR="00DA0070" w:rsidRPr="00901280" w:rsidRDefault="008A07B5" w:rsidP="00DA0070">
      <w:pPr>
        <w:pStyle w:val="citation"/>
        <w:rPr>
          <w:b/>
        </w:rPr>
      </w:pPr>
      <w:r w:rsidRPr="00901280">
        <w:rPr>
          <w:b/>
        </w:rPr>
        <w:t>PRÉAMBULE :</w:t>
      </w:r>
    </w:p>
    <w:p w:rsidR="008A07B5" w:rsidRDefault="008A07B5" w:rsidP="00DA0070">
      <w:pPr>
        <w:pStyle w:val="citation"/>
      </w:pPr>
    </w:p>
    <w:p w:rsidR="00DA0070" w:rsidRDefault="008A07B5" w:rsidP="00DA0070">
      <w:pPr>
        <w:pStyle w:val="citation"/>
      </w:pPr>
      <w:r w:rsidRPr="00901280">
        <w:rPr>
          <w:b/>
        </w:rPr>
        <w:t>ATTENDU QUE</w:t>
      </w:r>
      <w:r>
        <w:t xml:space="preserve"> le travailleur</w:t>
      </w:r>
      <w:r w:rsidR="00DA0070">
        <w:t xml:space="preserve"> a produit une réclamation à l</w:t>
      </w:r>
      <w:r>
        <w:t>e CNESST pour une lésion survenue</w:t>
      </w:r>
      <w:r w:rsidR="00901280">
        <w:t xml:space="preserve"> l</w:t>
      </w:r>
      <w:r>
        <w:t>e 2 juillet 2016 portant le numéro 502442</w:t>
      </w:r>
      <w:r w:rsidR="00DA0070">
        <w:t>924 laquelle est tou</w:t>
      </w:r>
      <w:r w:rsidR="00901280">
        <w:t>jours sous étude au moment de la</w:t>
      </w:r>
      <w:r w:rsidR="00DA0070">
        <w:t xml:space="preserve"> signature de la présente entente.</w:t>
      </w:r>
    </w:p>
    <w:p w:rsidR="008A07B5" w:rsidRDefault="008A07B5" w:rsidP="00DA0070">
      <w:pPr>
        <w:pStyle w:val="citation"/>
      </w:pPr>
    </w:p>
    <w:p w:rsidR="00DA0070" w:rsidRDefault="008A07B5" w:rsidP="00DA0070">
      <w:pPr>
        <w:pStyle w:val="citation"/>
      </w:pPr>
      <w:r w:rsidRPr="00901280">
        <w:rPr>
          <w:b/>
        </w:rPr>
        <w:t>ATTINDU</w:t>
      </w:r>
      <w:r w:rsidR="00DA0070" w:rsidRPr="00901280">
        <w:rPr>
          <w:b/>
        </w:rPr>
        <w:t xml:space="preserve"> QUE</w:t>
      </w:r>
      <w:r w:rsidR="00DA0070">
        <w:t xml:space="preserve"> le 24 août 2015, </w:t>
      </w:r>
      <w:r>
        <w:t>l’employeur a</w:t>
      </w:r>
      <w:r w:rsidR="00DA0070">
        <w:t xml:space="preserve"> mis fin â l’emploi du Travailleur.</w:t>
      </w:r>
    </w:p>
    <w:p w:rsidR="008A07B5" w:rsidRDefault="008A07B5" w:rsidP="00DA0070">
      <w:pPr>
        <w:pStyle w:val="citation"/>
      </w:pPr>
    </w:p>
    <w:p w:rsidR="00DA0070" w:rsidRDefault="008A07B5" w:rsidP="00DA0070">
      <w:pPr>
        <w:pStyle w:val="citation"/>
      </w:pPr>
      <w:r w:rsidRPr="00901280">
        <w:rPr>
          <w:b/>
        </w:rPr>
        <w:t>ATTENDU QUE</w:t>
      </w:r>
      <w:r>
        <w:t xml:space="preserve"> le 25 août 2016, le Travailleur a</w:t>
      </w:r>
      <w:r w:rsidR="00DA0070">
        <w:t xml:space="preserve"> </w:t>
      </w:r>
      <w:r>
        <w:t>déposé une pla</w:t>
      </w:r>
      <w:r w:rsidR="00AB5EF2">
        <w:t>inte en vert</w:t>
      </w:r>
      <w:r w:rsidR="00F17712">
        <w:t>u de l’article  32 de</w:t>
      </w:r>
      <w:r>
        <w:t xml:space="preserve"> la Loi sur les accidents du travail et les maladies professionnelles portant les numéros EST16-</w:t>
      </w:r>
      <w:r w:rsidR="00DA0070">
        <w:t>049</w:t>
      </w:r>
      <w:r>
        <w:t>.</w:t>
      </w:r>
    </w:p>
    <w:p w:rsidR="008A07B5" w:rsidRDefault="008A07B5" w:rsidP="00DA0070">
      <w:pPr>
        <w:pStyle w:val="citation"/>
      </w:pPr>
    </w:p>
    <w:p w:rsidR="00DA0070" w:rsidRDefault="00901280" w:rsidP="00DA0070">
      <w:pPr>
        <w:pStyle w:val="citation"/>
      </w:pPr>
      <w:r w:rsidRPr="00901280">
        <w:rPr>
          <w:b/>
        </w:rPr>
        <w:t>ATTE</w:t>
      </w:r>
      <w:r w:rsidR="00DA0070" w:rsidRPr="00901280">
        <w:rPr>
          <w:b/>
        </w:rPr>
        <w:t>NDU QUE</w:t>
      </w:r>
      <w:r w:rsidR="00DA0070">
        <w:t xml:space="preserve"> les parties </w:t>
      </w:r>
      <w:r w:rsidR="008A07B5">
        <w:t>désirent</w:t>
      </w:r>
      <w:r w:rsidR="00DA0070">
        <w:t xml:space="preserve"> régler à</w:t>
      </w:r>
      <w:r w:rsidR="008A07B5">
        <w:t xml:space="preserve"> l’amiable la plainte décrite ci</w:t>
      </w:r>
      <w:r w:rsidR="00DA0070">
        <w:t>-dessus</w:t>
      </w:r>
      <w:r w:rsidR="008A07B5">
        <w:t>.</w:t>
      </w:r>
    </w:p>
    <w:p w:rsidR="008A07B5" w:rsidRDefault="008A07B5" w:rsidP="00DA0070">
      <w:pPr>
        <w:pStyle w:val="citation"/>
      </w:pPr>
    </w:p>
    <w:p w:rsidR="00DA0070" w:rsidRDefault="00DA0070" w:rsidP="00DA0070">
      <w:pPr>
        <w:pStyle w:val="citation"/>
      </w:pPr>
      <w:r w:rsidRPr="00901280">
        <w:rPr>
          <w:b/>
        </w:rPr>
        <w:t>ATTENDU QUE</w:t>
      </w:r>
      <w:r w:rsidR="008A07B5">
        <w:t xml:space="preserve"> la présente entente ne constitue d’aucune</w:t>
      </w:r>
      <w:r>
        <w:t xml:space="preserve"> façon une forme d’</w:t>
      </w:r>
      <w:r w:rsidR="008A07B5">
        <w:t>admission</w:t>
      </w:r>
      <w:r>
        <w:t>,</w:t>
      </w:r>
      <w:r w:rsidR="008A07B5">
        <w:t xml:space="preserve">  de responsabilité quelconque de l’une o</w:t>
      </w:r>
      <w:r>
        <w:t>u de l’autre des parties dans le présent litige.</w:t>
      </w:r>
    </w:p>
    <w:p w:rsidR="008A07B5" w:rsidRDefault="008A07B5" w:rsidP="00DA0070">
      <w:pPr>
        <w:pStyle w:val="citation"/>
      </w:pPr>
    </w:p>
    <w:p w:rsidR="00DA0070" w:rsidRPr="00901280" w:rsidRDefault="008A07B5" w:rsidP="00DA0070">
      <w:pPr>
        <w:pStyle w:val="citation"/>
        <w:rPr>
          <w:b/>
        </w:rPr>
      </w:pPr>
      <w:r w:rsidRPr="00901280">
        <w:rPr>
          <w:b/>
        </w:rPr>
        <w:t>LES PARTIES CONVIENNENT</w:t>
      </w:r>
      <w:r w:rsidR="00DA0070" w:rsidRPr="00901280">
        <w:rPr>
          <w:b/>
        </w:rPr>
        <w:t xml:space="preserve"> DE CE QUI SUIT</w:t>
      </w:r>
      <w:r w:rsidRPr="00901280">
        <w:rPr>
          <w:b/>
        </w:rPr>
        <w:t> :</w:t>
      </w:r>
    </w:p>
    <w:p w:rsidR="008A07B5" w:rsidRDefault="008A07B5" w:rsidP="00DA0070">
      <w:pPr>
        <w:pStyle w:val="citation"/>
      </w:pPr>
    </w:p>
    <w:p w:rsidR="00DA0070" w:rsidRDefault="00DA0070" w:rsidP="00DA0070">
      <w:pPr>
        <w:pStyle w:val="citation"/>
      </w:pPr>
      <w:r>
        <w:t xml:space="preserve">1. Le </w:t>
      </w:r>
      <w:r w:rsidR="008A07B5">
        <w:t>préambule fait partie intégrante des présentes</w:t>
      </w:r>
      <w:r>
        <w:t>.</w:t>
      </w:r>
    </w:p>
    <w:p w:rsidR="008A07B5" w:rsidRDefault="008A07B5" w:rsidP="00DA0070">
      <w:pPr>
        <w:pStyle w:val="citation"/>
      </w:pPr>
    </w:p>
    <w:p w:rsidR="008A07B5" w:rsidRDefault="008A07B5" w:rsidP="008A07B5">
      <w:pPr>
        <w:pStyle w:val="citation"/>
      </w:pPr>
      <w:r>
        <w:t>2. […]</w:t>
      </w:r>
    </w:p>
    <w:p w:rsidR="008A07B5" w:rsidRDefault="008A07B5" w:rsidP="008A07B5">
      <w:pPr>
        <w:pStyle w:val="citation"/>
      </w:pPr>
    </w:p>
    <w:p w:rsidR="008A07B5" w:rsidRDefault="008A07B5" w:rsidP="008A07B5">
      <w:pPr>
        <w:pStyle w:val="citation"/>
      </w:pPr>
      <w:r>
        <w:t xml:space="preserve">3. L’Employeur s’engage à verser au Travailleur un montant brut de </w:t>
      </w:r>
      <w:r w:rsidR="007E1AEB">
        <w:t>[…] à titre de renonciation à sa réintégration en empl</w:t>
      </w:r>
      <w:r>
        <w:t xml:space="preserve">oi. Les parties </w:t>
      </w:r>
      <w:r w:rsidR="007E1AEB">
        <w:t>conviennent que l’employeur devra retenir toutes les déductions fiscales et légales usuel</w:t>
      </w:r>
      <w:r>
        <w:t>les. Un paiement direct s</w:t>
      </w:r>
      <w:r w:rsidR="007E1AEB">
        <w:t>era versé au travailleur dans le</w:t>
      </w:r>
      <w:r>
        <w:t>s dix</w:t>
      </w:r>
      <w:r w:rsidR="007E1AEB">
        <w:t xml:space="preserve"> jours ouvrables de la signature de la présente entente par les deux</w:t>
      </w:r>
      <w:r>
        <w:t xml:space="preserve"> parties.</w:t>
      </w:r>
    </w:p>
    <w:p w:rsidR="007E1AEB" w:rsidRDefault="007E1AEB" w:rsidP="008A07B5">
      <w:pPr>
        <w:pStyle w:val="citation"/>
      </w:pPr>
    </w:p>
    <w:p w:rsidR="008A07B5" w:rsidRDefault="008A07B5" w:rsidP="008A07B5">
      <w:pPr>
        <w:pStyle w:val="citation"/>
      </w:pPr>
      <w:r>
        <w:t xml:space="preserve">4. </w:t>
      </w:r>
      <w:r w:rsidR="007E1AEB">
        <w:t>[…]</w:t>
      </w:r>
    </w:p>
    <w:p w:rsidR="007E1AEB" w:rsidRDefault="007E1AEB" w:rsidP="008A07B5">
      <w:pPr>
        <w:pStyle w:val="citation"/>
      </w:pPr>
    </w:p>
    <w:p w:rsidR="008A07B5" w:rsidRDefault="007E1AEB" w:rsidP="008A07B5">
      <w:pPr>
        <w:pStyle w:val="citation"/>
      </w:pPr>
      <w:r>
        <w:t>5. S</w:t>
      </w:r>
      <w:r w:rsidR="00F17712">
        <w:t>ans re</w:t>
      </w:r>
      <w:r w:rsidR="008A07B5">
        <w:t>streindre la</w:t>
      </w:r>
      <w:r>
        <w:t xml:space="preserve"> généralité de ce qui précède, le Travailleur se désiste expressément de la plainte déposée le 25 août 2016 en vertu de l’article 3</w:t>
      </w:r>
      <w:r w:rsidR="008A07B5">
        <w:t xml:space="preserve">2 de la Loi sur les accidents du travail </w:t>
      </w:r>
      <w:r>
        <w:t>et les maladies professionnelles</w:t>
      </w:r>
      <w:r w:rsidR="008A07B5">
        <w:t xml:space="preserve"> dans le </w:t>
      </w:r>
      <w:r>
        <w:t>dossier port</w:t>
      </w:r>
      <w:r w:rsidR="008A07B5">
        <w:t>ant le nu</w:t>
      </w:r>
      <w:r>
        <w:t>méro EST16-</w:t>
      </w:r>
      <w:r w:rsidR="008A07B5">
        <w:t>049.</w:t>
      </w:r>
    </w:p>
    <w:p w:rsidR="007E1AEB" w:rsidRDefault="007E1AEB" w:rsidP="008A07B5">
      <w:pPr>
        <w:pStyle w:val="citation"/>
      </w:pPr>
    </w:p>
    <w:p w:rsidR="008A07B5" w:rsidRDefault="007E1AEB" w:rsidP="008A07B5">
      <w:pPr>
        <w:pStyle w:val="citation"/>
      </w:pPr>
      <w:r>
        <w:t>6.</w:t>
      </w:r>
      <w:r w:rsidR="008A07B5">
        <w:t xml:space="preserve"> En </w:t>
      </w:r>
      <w:r>
        <w:t>considération</w:t>
      </w:r>
      <w:r w:rsidR="008A07B5">
        <w:t xml:space="preserve"> des</w:t>
      </w:r>
      <w:r>
        <w:t xml:space="preserve"> clauses précédemment mentionnées</w:t>
      </w:r>
      <w:r w:rsidR="008A07B5">
        <w:t xml:space="preserve">, les parties se donnent mutuellement quittance </w:t>
      </w:r>
      <w:r>
        <w:t>complète et finale. Pour plus de précision, les parties reconnaissent qu’elles renoncent à</w:t>
      </w:r>
      <w:r w:rsidR="008A07B5">
        <w:t xml:space="preserve"> tout recours qu’elles p</w:t>
      </w:r>
      <w:r>
        <w:t>ourraient avoir l’une contre l’</w:t>
      </w:r>
      <w:r w:rsidR="008A07B5">
        <w:t xml:space="preserve">autre, découlant </w:t>
      </w:r>
      <w:r>
        <w:t>directement du lien d’emploi entre elles et de la fin de celui-ci.</w:t>
      </w:r>
    </w:p>
    <w:p w:rsidR="007E1AEB" w:rsidRDefault="007E1AEB" w:rsidP="008A07B5">
      <w:pPr>
        <w:pStyle w:val="citation"/>
      </w:pPr>
    </w:p>
    <w:p w:rsidR="008A07B5" w:rsidRDefault="008A07B5" w:rsidP="008A07B5">
      <w:pPr>
        <w:pStyle w:val="citation"/>
      </w:pPr>
      <w:r>
        <w:t xml:space="preserve">7. De </w:t>
      </w:r>
      <w:r w:rsidR="007E1AEB">
        <w:t>même, en</w:t>
      </w:r>
      <w:r>
        <w:t xml:space="preserve"> considération du </w:t>
      </w:r>
      <w:r w:rsidR="007E1AEB">
        <w:t>paiement</w:t>
      </w:r>
      <w:r>
        <w:t xml:space="preserve"> de la somme convenue et d</w:t>
      </w:r>
      <w:r w:rsidR="007E1AEB">
        <w:t>u respect des engagements souscr</w:t>
      </w:r>
      <w:r>
        <w:t>its, le tr</w:t>
      </w:r>
      <w:r w:rsidR="007E1AEB">
        <w:t>availleur donne à l’Employeur, à ses représentants,  administrateurs</w:t>
      </w:r>
      <w:r>
        <w:t xml:space="preserve">, </w:t>
      </w:r>
      <w:r w:rsidR="007E1AEB">
        <w:t>successeurs</w:t>
      </w:r>
      <w:r>
        <w:t xml:space="preserve"> et </w:t>
      </w:r>
      <w:r w:rsidR="007E1AEB">
        <w:t>ayants droit, quittance complète</w:t>
      </w:r>
      <w:r>
        <w:t>, finale et définitive de toute a</w:t>
      </w:r>
      <w:r w:rsidR="007E1AEB">
        <w:t>ction, cause d’action, réclamation ou demande pa</w:t>
      </w:r>
      <w:r>
        <w:t>ss</w:t>
      </w:r>
      <w:r w:rsidR="007E1AEB">
        <w:t>é, présente ou future, de quelque</w:t>
      </w:r>
      <w:r>
        <w:t xml:space="preserve"> nature que ce soit,</w:t>
      </w:r>
      <w:r w:rsidR="007E1AEB">
        <w:t xml:space="preserve"> devant tout tribunal judiciaire, quasi judiciaire ou organisme administratif, résulta</w:t>
      </w:r>
      <w:r>
        <w:t xml:space="preserve">nt de son </w:t>
      </w:r>
      <w:r w:rsidR="00F17712">
        <w:t>emploi o</w:t>
      </w:r>
      <w:r w:rsidR="007E1AEB">
        <w:t>u en relation avec celui-ci, ou de</w:t>
      </w:r>
      <w:r>
        <w:t xml:space="preserve"> la cessation de son</w:t>
      </w:r>
      <w:r w:rsidR="007E1AEB">
        <w:t xml:space="preserve"> emploi chez l’</w:t>
      </w:r>
      <w:r>
        <w:t>employeur et, sans restreindre la généralité de c</w:t>
      </w:r>
      <w:r w:rsidR="00901280">
        <w:t>e qui précède, de toute action en capital, intérêts</w:t>
      </w:r>
      <w:r>
        <w:t xml:space="preserve"> </w:t>
      </w:r>
      <w:r w:rsidR="00901280">
        <w:t>et frais pour dommages, salaires, vacances, préavis de cessation d’emploi</w:t>
      </w:r>
      <w:r>
        <w:t xml:space="preserve"> ou de tout autre montant pouvant lui </w:t>
      </w:r>
      <w:r w:rsidR="00901280">
        <w:t>être dû</w:t>
      </w:r>
      <w:r>
        <w:t xml:space="preserve"> pour une réclamation en ver</w:t>
      </w:r>
      <w:r w:rsidR="00901280">
        <w:t>tu de toute loi applicable, résultant directement ou indirectement</w:t>
      </w:r>
      <w:r>
        <w:t xml:space="preserve"> d’un contrat de travail, de son emploi ou de la cessation de son emploi</w:t>
      </w:r>
      <w:r w:rsidR="00901280">
        <w:t>.</w:t>
      </w:r>
    </w:p>
    <w:p w:rsidR="00901280" w:rsidRDefault="00901280" w:rsidP="008A07B5">
      <w:pPr>
        <w:pStyle w:val="citation"/>
      </w:pPr>
    </w:p>
    <w:p w:rsidR="008A07B5" w:rsidRDefault="00901280" w:rsidP="008A07B5">
      <w:pPr>
        <w:pStyle w:val="citation"/>
      </w:pPr>
      <w:r>
        <w:t>8</w:t>
      </w:r>
      <w:r w:rsidR="00F17712">
        <w:t>. Les parti</w:t>
      </w:r>
      <w:r w:rsidR="008A07B5">
        <w:t xml:space="preserve">es déclarent </w:t>
      </w:r>
      <w:r>
        <w:t>avoir eu le temps nécessaire</w:t>
      </w:r>
      <w:r w:rsidR="008A07B5">
        <w:t xml:space="preserve"> pour lire</w:t>
      </w:r>
      <w:r>
        <w:t xml:space="preserve"> et analyser la présente transaction, elles</w:t>
      </w:r>
      <w:r w:rsidR="008A07B5">
        <w:t xml:space="preserve"> confirmen</w:t>
      </w:r>
      <w:r>
        <w:t>t que la présente</w:t>
      </w:r>
      <w:r w:rsidR="008A07B5">
        <w:t xml:space="preserve"> transaction reflète bien le règlement </w:t>
      </w:r>
      <w:r>
        <w:t>intervenu</w:t>
      </w:r>
      <w:r w:rsidR="008A07B5">
        <w:t xml:space="preserve"> et ajoutent y consentir librement et </w:t>
      </w:r>
      <w:r>
        <w:t>volontairement</w:t>
      </w:r>
      <w:r w:rsidR="008A07B5">
        <w:t xml:space="preserve">, après avoir </w:t>
      </w:r>
      <w:r>
        <w:t>compris</w:t>
      </w:r>
      <w:r w:rsidR="008A07B5">
        <w:t xml:space="preserve"> tous ces termes et </w:t>
      </w:r>
      <w:r>
        <w:t>être</w:t>
      </w:r>
      <w:r w:rsidR="008A07B5">
        <w:t xml:space="preserve"> en accord avec </w:t>
      </w:r>
      <w:r>
        <w:t>ceux-ci</w:t>
      </w:r>
      <w:r w:rsidR="008A07B5">
        <w:t>.</w:t>
      </w:r>
    </w:p>
    <w:p w:rsidR="00901280" w:rsidRDefault="00901280" w:rsidP="008A07B5">
      <w:pPr>
        <w:pStyle w:val="citation"/>
      </w:pPr>
    </w:p>
    <w:p w:rsidR="00901280" w:rsidRDefault="00901280" w:rsidP="00C24196">
      <w:pPr>
        <w:pStyle w:val="citation"/>
      </w:pPr>
      <w:r>
        <w:t>9. Les parties s’engagent à garder confidentielles</w:t>
      </w:r>
      <w:r w:rsidR="008A07B5">
        <w:t xml:space="preserve"> toutes les clauses et modal</w:t>
      </w:r>
      <w:r>
        <w:t>ités de la présente entente et à</w:t>
      </w:r>
      <w:r w:rsidR="008A07B5">
        <w:t xml:space="preserve"> ne pas les divulguer </w:t>
      </w:r>
      <w:r>
        <w:t>directement ou i</w:t>
      </w:r>
      <w:r w:rsidR="008A07B5">
        <w:t>ndirectement</w:t>
      </w:r>
      <w:r>
        <w:t>, incluant les médias sociaux, sauf dans la mesure prévue par la loi.</w:t>
      </w:r>
    </w:p>
    <w:p w:rsidR="00901280" w:rsidRDefault="00901280" w:rsidP="008A07B5">
      <w:pPr>
        <w:pStyle w:val="citation"/>
      </w:pPr>
    </w:p>
    <w:p w:rsidR="00901280" w:rsidRDefault="00901280" w:rsidP="00901280">
      <w:pPr>
        <w:pStyle w:val="citation"/>
      </w:pPr>
      <w:r>
        <w:t>10. Les parties déclarent que la présente entente constitue une transaction au sens des articles 2631 et suivants du Code civil du Québec.</w:t>
      </w:r>
    </w:p>
    <w:p w:rsidR="00901280" w:rsidRDefault="00901280" w:rsidP="00901280">
      <w:pPr>
        <w:pStyle w:val="citation"/>
      </w:pPr>
    </w:p>
    <w:p w:rsidR="00901280" w:rsidRDefault="00901280" w:rsidP="00901280">
      <w:pPr>
        <w:pStyle w:val="citation"/>
      </w:pPr>
      <w:r>
        <w:t>[…]</w:t>
      </w:r>
    </w:p>
    <w:p w:rsidR="00387F0C" w:rsidRDefault="00387F0C" w:rsidP="00901280">
      <w:pPr>
        <w:pStyle w:val="citation"/>
      </w:pPr>
    </w:p>
    <w:p w:rsidR="00387F0C" w:rsidRDefault="00387F0C" w:rsidP="00901280">
      <w:pPr>
        <w:pStyle w:val="citation"/>
      </w:pPr>
    </w:p>
    <w:p w:rsidR="00DA0070" w:rsidRDefault="00DE67A4" w:rsidP="00CA75F6">
      <w:pPr>
        <w:pStyle w:val="corpsdedcision"/>
        <w:tabs>
          <w:tab w:val="clear" w:pos="360"/>
          <w:tab w:val="num" w:pos="720"/>
        </w:tabs>
      </w:pPr>
      <w:r>
        <w:t>Ce même</w:t>
      </w:r>
      <w:r w:rsidR="005448C7">
        <w:t xml:space="preserve"> 16 </w:t>
      </w:r>
      <w:r w:rsidR="00B06CFB">
        <w:t>novembre, la Commission accepte la réclamation</w:t>
      </w:r>
      <w:r>
        <w:t xml:space="preserve"> du travailleur</w:t>
      </w:r>
      <w:r w:rsidR="005A1E62">
        <w:rPr>
          <w:rStyle w:val="Appelnotedebasdep"/>
        </w:rPr>
        <w:footnoteReference w:id="5"/>
      </w:r>
      <w:r>
        <w:t>.</w:t>
      </w:r>
      <w:r w:rsidR="00A708ED">
        <w:t xml:space="preserve"> Le</w:t>
      </w:r>
      <w:r w:rsidR="005448C7">
        <w:t> 17 </w:t>
      </w:r>
      <w:r w:rsidR="005A1E62">
        <w:t>novembre, l’empl</w:t>
      </w:r>
      <w:r w:rsidR="005448C7">
        <w:t>oyeur contresigne l’entente. Le 18 </w:t>
      </w:r>
      <w:r w:rsidR="005A1E62">
        <w:t xml:space="preserve">novembre, la Commission </w:t>
      </w:r>
      <w:r w:rsidR="00DA0070">
        <w:t>informe l’employeur qu’</w:t>
      </w:r>
      <w:r w:rsidR="00901280">
        <w:t>elle lui</w:t>
      </w:r>
      <w:r w:rsidR="00DA0070">
        <w:t xml:space="preserve"> impute le co</w:t>
      </w:r>
      <w:r w:rsidR="00901280">
        <w:t>ût des prestations dues en raison de la lésion professionn</w:t>
      </w:r>
      <w:r w:rsidR="005448C7">
        <w:t>elle survenue au travailleur le 2 juillet </w:t>
      </w:r>
      <w:r w:rsidR="00901280">
        <w:t>2016.</w:t>
      </w:r>
    </w:p>
    <w:p w:rsidR="008A4626" w:rsidRDefault="005448C7" w:rsidP="00B34595">
      <w:pPr>
        <w:pStyle w:val="corpsdedcision"/>
        <w:tabs>
          <w:tab w:val="clear" w:pos="360"/>
          <w:tab w:val="num" w:pos="720"/>
        </w:tabs>
      </w:pPr>
      <w:r>
        <w:t>Le 22 février et le 28 mars </w:t>
      </w:r>
      <w:r w:rsidR="003E087C">
        <w:t xml:space="preserve">2017, le travailleur subit respectivement </w:t>
      </w:r>
      <w:r w:rsidR="009C61D0">
        <w:t>une</w:t>
      </w:r>
      <w:r w:rsidR="003E087C">
        <w:t xml:space="preserve"> décompression du canal carpien gauche et droit.</w:t>
      </w:r>
      <w:r w:rsidR="00BF2F04">
        <w:t xml:space="preserve"> Le 2 mai, docteur</w:t>
      </w:r>
      <w:r w:rsidR="00F17712">
        <w:t>e</w:t>
      </w:r>
      <w:r w:rsidR="00BF2F04">
        <w:t xml:space="preserve"> Lemay produit un </w:t>
      </w:r>
      <w:r w:rsidR="00BF2F04">
        <w:rPr>
          <w:i/>
        </w:rPr>
        <w:t>Rapport final</w:t>
      </w:r>
      <w:r>
        <w:t xml:space="preserve"> et consolide la lésion. Le 4 </w:t>
      </w:r>
      <w:r w:rsidR="00BF2F04">
        <w:t>mai, la Commission détermine que le travailleur a la capacité d’exercer son emploi.</w:t>
      </w:r>
      <w:r>
        <w:t xml:space="preserve"> Le 9 </w:t>
      </w:r>
      <w:r w:rsidR="009C61D0">
        <w:t>juin</w:t>
      </w:r>
      <w:r w:rsidR="008A4626">
        <w:t xml:space="preserve">, </w:t>
      </w:r>
      <w:r w:rsidR="0050187E">
        <w:t xml:space="preserve">la Commission détermine que la lésion professionnelle a entrainé une </w:t>
      </w:r>
      <w:r w:rsidR="008A4626">
        <w:t>atteinte permanente de 1,1</w:t>
      </w:r>
      <w:r w:rsidR="00387F0C">
        <w:t> </w:t>
      </w:r>
      <w:r w:rsidR="008A4626">
        <w:t>%.</w:t>
      </w:r>
    </w:p>
    <w:p w:rsidR="008A4626" w:rsidRDefault="005448C7" w:rsidP="005A1E62">
      <w:pPr>
        <w:pStyle w:val="corpsdedcision"/>
        <w:tabs>
          <w:tab w:val="clear" w:pos="360"/>
          <w:tab w:val="num" w:pos="720"/>
        </w:tabs>
      </w:pPr>
      <w:r>
        <w:t>Le </w:t>
      </w:r>
      <w:r w:rsidR="00043885">
        <w:t>29</w:t>
      </w:r>
      <w:r>
        <w:t> </w:t>
      </w:r>
      <w:r w:rsidR="00043885">
        <w:t>juin, l’employeur présente une demande de partage d’imputation alléguant que le travailleur a exercé un travail de nature à engendrer sa maladie professionnel</w:t>
      </w:r>
      <w:r>
        <w:t>le chez d’autres employeurs. Le 9 </w:t>
      </w:r>
      <w:r w:rsidR="00043885">
        <w:t>août, la Commission déclare que les éléments soumis ne lui permett</w:t>
      </w:r>
      <w:r w:rsidR="009C61D0">
        <w:t>ent pas de conclure en ce sens. L</w:t>
      </w:r>
      <w:r w:rsidR="00F17712">
        <w:t>a Direction de la révision administrative de la Commission</w:t>
      </w:r>
      <w:r w:rsidR="009C61D0">
        <w:t xml:space="preserve"> confirme cette décision. </w:t>
      </w:r>
      <w:r w:rsidR="00E0635F">
        <w:t>Dans l’intervalle</w:t>
      </w:r>
      <w:r w:rsidR="008A4626">
        <w:t>,</w:t>
      </w:r>
      <w:r w:rsidR="009C61D0">
        <w:t xml:space="preserve"> elle déclare</w:t>
      </w:r>
      <w:r w:rsidR="008A4626" w:rsidRPr="008A4626">
        <w:t xml:space="preserve"> </w:t>
      </w:r>
      <w:r w:rsidR="008A4626">
        <w:t xml:space="preserve">que le diagnostic de syndrome du canal carpien droit est en </w:t>
      </w:r>
      <w:r>
        <w:t>lien</w:t>
      </w:r>
      <w:r w:rsidR="008A4626">
        <w:t xml:space="preserve"> avec la maladie pro</w:t>
      </w:r>
      <w:r>
        <w:t>fessionnelle du 2 juillet </w:t>
      </w:r>
      <w:r w:rsidR="006C2B36">
        <w:t>2016.</w:t>
      </w:r>
    </w:p>
    <w:p w:rsidR="00DC0145" w:rsidRDefault="00DC0145">
      <w:pPr>
        <w:pStyle w:val="corpsdedcision"/>
        <w:numPr>
          <w:ilvl w:val="0"/>
          <w:numId w:val="0"/>
        </w:numPr>
        <w:rPr>
          <w:b/>
        </w:rPr>
      </w:pPr>
    </w:p>
    <w:p w:rsidR="00B06CFB" w:rsidRDefault="00B06CFB">
      <w:pPr>
        <w:pStyle w:val="corpsdedcision"/>
        <w:numPr>
          <w:ilvl w:val="0"/>
          <w:numId w:val="0"/>
        </w:numPr>
      </w:pPr>
      <w:r>
        <w:rPr>
          <w:b/>
        </w:rPr>
        <w:t>L’ARGUMENTATION DES PARTIES</w:t>
      </w:r>
    </w:p>
    <w:p w:rsidR="00DA0070" w:rsidRDefault="003458D4" w:rsidP="00B06CFB">
      <w:pPr>
        <w:pStyle w:val="corpsdedcision"/>
        <w:tabs>
          <w:tab w:val="clear" w:pos="360"/>
          <w:tab w:val="num" w:pos="720"/>
        </w:tabs>
      </w:pPr>
      <w:r>
        <w:t xml:space="preserve">L’avocate de l’employeur </w:t>
      </w:r>
      <w:r w:rsidR="005448C7">
        <w:t>mentionne</w:t>
      </w:r>
      <w:r>
        <w:t xml:space="preserve"> qu’il est de jurisprudence constante que le Tribunal peut</w:t>
      </w:r>
      <w:r w:rsidR="0082500E">
        <w:t xml:space="preserve"> déterminer</w:t>
      </w:r>
      <w:r w:rsidR="00F15A08">
        <w:t xml:space="preserve"> l’existence,</w:t>
      </w:r>
      <w:r w:rsidR="0082500E">
        <w:t xml:space="preserve"> la nature et la portée</w:t>
      </w:r>
      <w:r>
        <w:t xml:space="preserve"> d’une entente de règlement</w:t>
      </w:r>
      <w:r w:rsidR="00E0635F">
        <w:t xml:space="preserve">. Elle </w:t>
      </w:r>
      <w:r w:rsidR="005448C7">
        <w:t xml:space="preserve">allègue </w:t>
      </w:r>
      <w:r w:rsidR="0082500E">
        <w:t>qu’en vertu d’une telle entente</w:t>
      </w:r>
      <w:r w:rsidR="00F15A08">
        <w:t>,</w:t>
      </w:r>
      <w:r w:rsidR="00957B98">
        <w:t xml:space="preserve"> signée librement et volontairement,</w:t>
      </w:r>
      <w:r w:rsidR="0082500E">
        <w:t xml:space="preserve"> un travailleur peut renoncer aux bénéfices d’une loi d’ordre public</w:t>
      </w:r>
      <w:r w:rsidR="00957B98">
        <w:t>,</w:t>
      </w:r>
      <w:r w:rsidR="0082500E">
        <w:t xml:space="preserve"> à compter du moment où ces droits sont</w:t>
      </w:r>
      <w:r w:rsidR="00957B98">
        <w:t xml:space="preserve"> alors</w:t>
      </w:r>
      <w:r w:rsidR="0082500E">
        <w:t xml:space="preserve"> nés</w:t>
      </w:r>
      <w:r w:rsidR="00957B98">
        <w:t xml:space="preserve"> et actuels</w:t>
      </w:r>
      <w:r w:rsidR="0082500E">
        <w:t>. Autorités à l’appui</w:t>
      </w:r>
      <w:r w:rsidR="00957B98">
        <w:rPr>
          <w:rStyle w:val="Appelnotedebasdep"/>
        </w:rPr>
        <w:footnoteReference w:id="6"/>
      </w:r>
      <w:r w:rsidR="0082500E">
        <w:t>, l’avocate demande de décl</w:t>
      </w:r>
      <w:r w:rsidR="005448C7">
        <w:t>arer qu’en signant l’entente du 16 </w:t>
      </w:r>
      <w:r w:rsidR="0082500E">
        <w:t>novemb</w:t>
      </w:r>
      <w:r w:rsidR="005448C7">
        <w:t>re </w:t>
      </w:r>
      <w:r w:rsidR="00F15A08">
        <w:t>2016</w:t>
      </w:r>
      <w:r w:rsidR="005448C7">
        <w:t>,</w:t>
      </w:r>
      <w:r w:rsidR="00F15A08">
        <w:t xml:space="preserve"> le travailleur pouvait</w:t>
      </w:r>
      <w:r w:rsidR="009C61D0">
        <w:t xml:space="preserve"> et a valablement renoncé</w:t>
      </w:r>
      <w:r w:rsidR="00F15A08">
        <w:t xml:space="preserve"> </w:t>
      </w:r>
      <w:r w:rsidR="00957B98">
        <w:t>à sa réclamation</w:t>
      </w:r>
      <w:r w:rsidR="00F15A08">
        <w:t xml:space="preserve"> pour lésion professionnelle</w:t>
      </w:r>
      <w:r w:rsidR="00957B98">
        <w:t xml:space="preserve"> produite </w:t>
      </w:r>
      <w:r w:rsidR="00F15A08">
        <w:t xml:space="preserve">à la Commission </w:t>
      </w:r>
      <w:r w:rsidR="005448C7">
        <w:t>le 29 septembre </w:t>
      </w:r>
      <w:r w:rsidR="00957B98">
        <w:t>précédent et qu’il n’a donc pas su</w:t>
      </w:r>
      <w:r w:rsidR="005448C7">
        <w:t>bi de lésion professionnelle le </w:t>
      </w:r>
      <w:r w:rsidR="00957B98">
        <w:t>2</w:t>
      </w:r>
      <w:r w:rsidR="005448C7">
        <w:t> juillet </w:t>
      </w:r>
      <w:r w:rsidR="00957B98">
        <w:t>2016.</w:t>
      </w:r>
    </w:p>
    <w:p w:rsidR="00F15A08" w:rsidRDefault="00F15A08" w:rsidP="00B06CFB">
      <w:pPr>
        <w:pStyle w:val="corpsdedcision"/>
        <w:tabs>
          <w:tab w:val="clear" w:pos="360"/>
          <w:tab w:val="num" w:pos="720"/>
        </w:tabs>
      </w:pPr>
      <w:r>
        <w:t>Comme mentionné ci-haut, le travailleur n’a produit aucun argumentaire.</w:t>
      </w:r>
    </w:p>
    <w:p w:rsidR="00E528AF" w:rsidRDefault="00E528AF" w:rsidP="00961322">
      <w:pPr>
        <w:pStyle w:val="corpsdedcision"/>
        <w:numPr>
          <w:ilvl w:val="0"/>
          <w:numId w:val="0"/>
        </w:numPr>
        <w:rPr>
          <w:b/>
          <w:bCs/>
        </w:rPr>
      </w:pPr>
    </w:p>
    <w:p w:rsidR="00F15A08" w:rsidRDefault="00F15A08" w:rsidP="00961322">
      <w:pPr>
        <w:pStyle w:val="corpsdedcision"/>
        <w:numPr>
          <w:ilvl w:val="0"/>
          <w:numId w:val="0"/>
        </w:numPr>
      </w:pPr>
      <w:r>
        <w:rPr>
          <w:b/>
          <w:bCs/>
        </w:rPr>
        <w:t>LES MOTIFS</w:t>
      </w:r>
    </w:p>
    <w:p w:rsidR="00F15A08" w:rsidRDefault="00F15A08" w:rsidP="00F15A08">
      <w:pPr>
        <w:pStyle w:val="corpsdedcision"/>
        <w:tabs>
          <w:tab w:val="clear" w:pos="360"/>
          <w:tab w:val="num" w:pos="720"/>
        </w:tabs>
      </w:pPr>
      <w:r>
        <w:t>Le Tribunal doit décider de la recevabilité de la réclamation produit</w:t>
      </w:r>
      <w:r w:rsidR="00BB37DC">
        <w:t xml:space="preserve">e </w:t>
      </w:r>
      <w:r w:rsidR="00D5706B">
        <w:t>par le travailleur le </w:t>
      </w:r>
      <w:r>
        <w:t>29</w:t>
      </w:r>
      <w:r w:rsidR="00D5706B">
        <w:t> </w:t>
      </w:r>
      <w:r w:rsidR="00B35F23">
        <w:t>septembre</w:t>
      </w:r>
      <w:r w:rsidR="00D5706B">
        <w:t> </w:t>
      </w:r>
      <w:r w:rsidR="000F50BF">
        <w:t>2016 à la Commission dans le contexte de</w:t>
      </w:r>
      <w:r w:rsidR="00B35F23">
        <w:t xml:space="preserve"> l’entente</w:t>
      </w:r>
      <w:r w:rsidR="00D5706B">
        <w:t xml:space="preserve"> signée </w:t>
      </w:r>
      <w:r w:rsidR="000F50BF">
        <w:t>le</w:t>
      </w:r>
      <w:r w:rsidR="00D5706B">
        <w:t> 16 </w:t>
      </w:r>
      <w:r w:rsidR="00B35F23">
        <w:t>novembre.</w:t>
      </w:r>
    </w:p>
    <w:p w:rsidR="00F15A08" w:rsidRDefault="00BB37DC" w:rsidP="00F15A08">
      <w:pPr>
        <w:pStyle w:val="corpsdedcision"/>
        <w:tabs>
          <w:tab w:val="clear" w:pos="360"/>
          <w:tab w:val="num" w:pos="720"/>
        </w:tabs>
      </w:pPr>
      <w:r>
        <w:t xml:space="preserve">Dans l’affaire </w:t>
      </w:r>
      <w:r>
        <w:rPr>
          <w:i/>
        </w:rPr>
        <w:t xml:space="preserve">J…T… </w:t>
      </w:r>
      <w:r w:rsidRPr="00D5706B">
        <w:t>et</w:t>
      </w:r>
      <w:r>
        <w:rPr>
          <w:i/>
        </w:rPr>
        <w:t xml:space="preserve"> Compagnie A</w:t>
      </w:r>
      <w:r>
        <w:rPr>
          <w:rStyle w:val="Appelnotedebasdep"/>
          <w:i/>
        </w:rPr>
        <w:footnoteReference w:id="7"/>
      </w:r>
      <w:r>
        <w:t>, le Tribunal ra</w:t>
      </w:r>
      <w:r w:rsidR="00D5706B">
        <w:t xml:space="preserve">ppelle qu’en vertu de l’article 9 de la </w:t>
      </w:r>
      <w:r w:rsidR="00D5706B" w:rsidRPr="00D5706B">
        <w:rPr>
          <w:i/>
        </w:rPr>
        <w:t>Loi instituant le Tribunal administratif</w:t>
      </w:r>
      <w:r w:rsidR="00D5706B">
        <w:t xml:space="preserve"> </w:t>
      </w:r>
      <w:r w:rsidR="00D5706B" w:rsidRPr="00D5706B">
        <w:rPr>
          <w:i/>
        </w:rPr>
        <w:t>du travail</w:t>
      </w:r>
      <w:r w:rsidR="00D5706B">
        <w:rPr>
          <w:rStyle w:val="Appelnotedebasdep"/>
        </w:rPr>
        <w:footnoteReference w:id="8"/>
      </w:r>
      <w:r>
        <w:t xml:space="preserve">, il est </w:t>
      </w:r>
      <w:r w:rsidRPr="00D5706B">
        <w:rPr>
          <w:rStyle w:val="Citationintgre"/>
          <w:i w:val="0"/>
          <w:sz w:val="24"/>
          <w:szCs w:val="24"/>
        </w:rPr>
        <w:t>«</w:t>
      </w:r>
      <w:r w:rsidRPr="001457FE">
        <w:rPr>
          <w:rStyle w:val="Citationintgre"/>
        </w:rPr>
        <w:t> habilité à décider de l’existence d’une entente, de sa portée en regard de la question en litige et de sa validité par rapport aux règles touchant le consentement </w:t>
      </w:r>
      <w:r w:rsidRPr="00D5706B">
        <w:rPr>
          <w:rStyle w:val="Citationintgre"/>
          <w:i w:val="0"/>
          <w:sz w:val="24"/>
          <w:szCs w:val="24"/>
        </w:rPr>
        <w:t>»</w:t>
      </w:r>
      <w:r w:rsidRPr="00D5706B">
        <w:rPr>
          <w:szCs w:val="24"/>
        </w:rPr>
        <w:t>.</w:t>
      </w:r>
    </w:p>
    <w:p w:rsidR="00BB37DC" w:rsidRDefault="005A1E62" w:rsidP="00F15A08">
      <w:pPr>
        <w:pStyle w:val="corpsdedcision"/>
        <w:tabs>
          <w:tab w:val="clear" w:pos="360"/>
          <w:tab w:val="num" w:pos="720"/>
        </w:tabs>
      </w:pPr>
      <w:r>
        <w:t>Ainsi</w:t>
      </w:r>
      <w:r w:rsidR="00A708ED">
        <w:t>, la</w:t>
      </w:r>
      <w:r w:rsidR="00BB37DC">
        <w:t xml:space="preserve"> partie qui invoque une entente de règlement ou une transaction à titre de moyen</w:t>
      </w:r>
      <w:r w:rsidR="001876C7">
        <w:t xml:space="preserve"> d’irrecevabilité</w:t>
      </w:r>
      <w:r w:rsidR="00BB37DC">
        <w:t xml:space="preserve"> a le fardeau de démontrer son existence et qu’elle fut valablement formée.</w:t>
      </w:r>
      <w:r w:rsidR="00D22E67">
        <w:t xml:space="preserve"> Le cas échéant, l’autre partie à l’entente peut s’y opposer, notamment en démontrant qu’elle n’y a pas consenti </w:t>
      </w:r>
      <w:r w:rsidR="008F25C0">
        <w:t xml:space="preserve">de façon libre et volontaire </w:t>
      </w:r>
      <w:r w:rsidR="00D22E67">
        <w:t>ou e</w:t>
      </w:r>
      <w:r w:rsidR="00B35F23">
        <w:t>n toute connaissance de cause en</w:t>
      </w:r>
      <w:r w:rsidR="00D22E67">
        <w:t xml:space="preserve"> </w:t>
      </w:r>
      <w:r w:rsidR="00B35F23">
        <w:t>regard de</w:t>
      </w:r>
      <w:r w:rsidR="00D22E67">
        <w:t xml:space="preserve"> ses tenants</w:t>
      </w:r>
      <w:r w:rsidR="009C7FA0">
        <w:t xml:space="preserve"> et aboutissants.</w:t>
      </w:r>
    </w:p>
    <w:p w:rsidR="00F310C5" w:rsidRPr="00F310C5" w:rsidRDefault="00F310C5" w:rsidP="00F310C5">
      <w:pPr>
        <w:pStyle w:val="corpsdedcision"/>
        <w:numPr>
          <w:ilvl w:val="0"/>
          <w:numId w:val="0"/>
        </w:numPr>
        <w:tabs>
          <w:tab w:val="clear" w:pos="720"/>
        </w:tabs>
        <w:rPr>
          <w:i/>
        </w:rPr>
      </w:pPr>
      <w:r>
        <w:rPr>
          <w:i/>
        </w:rPr>
        <w:t>La nature de l’entente</w:t>
      </w:r>
    </w:p>
    <w:p w:rsidR="00F310C5" w:rsidRPr="00F310C5" w:rsidRDefault="00D5706B" w:rsidP="001876C7">
      <w:pPr>
        <w:pStyle w:val="corpsdedcision"/>
        <w:tabs>
          <w:tab w:val="clear" w:pos="360"/>
          <w:tab w:val="num" w:pos="720"/>
        </w:tabs>
        <w:rPr>
          <w:rStyle w:val="Citationintgre"/>
          <w:i w:val="0"/>
          <w:sz w:val="24"/>
        </w:rPr>
      </w:pPr>
      <w:r>
        <w:t>L’entente signée le 16 novembre </w:t>
      </w:r>
      <w:r w:rsidR="00D22E67">
        <w:t>2016</w:t>
      </w:r>
      <w:r w:rsidR="005A1E62">
        <w:t xml:space="preserve"> à l’évidence</w:t>
      </w:r>
      <w:r w:rsidR="00D22E67">
        <w:t xml:space="preserve"> est de la natur</w:t>
      </w:r>
      <w:r>
        <w:t>e d’une transaction comme</w:t>
      </w:r>
      <w:r w:rsidR="00D22E67">
        <w:t xml:space="preserve"> définie</w:t>
      </w:r>
      <w:r w:rsidR="008F25C0">
        <w:t xml:space="preserve"> à</w:t>
      </w:r>
      <w:r>
        <w:t xml:space="preserve"> l’article </w:t>
      </w:r>
      <w:r w:rsidR="00D22E67">
        <w:t xml:space="preserve">2631 du </w:t>
      </w:r>
      <w:r w:rsidR="00D22E67">
        <w:rPr>
          <w:i/>
        </w:rPr>
        <w:t>Code civil du Québec</w:t>
      </w:r>
      <w:r w:rsidR="00D22E67">
        <w:t xml:space="preserve">, soit un </w:t>
      </w:r>
      <w:r w:rsidR="00D22E67" w:rsidRPr="00D5706B">
        <w:rPr>
          <w:rStyle w:val="Citationintgre"/>
          <w:i w:val="0"/>
          <w:sz w:val="24"/>
          <w:szCs w:val="24"/>
        </w:rPr>
        <w:t>«</w:t>
      </w:r>
      <w:r w:rsidR="00D22E67" w:rsidRPr="00D22E67">
        <w:rPr>
          <w:rStyle w:val="Citationintgre"/>
        </w:rPr>
        <w:t> contrat par lequel les parties préviennent une contestation à naître, terminent un procès ou règlent les difficultés qui surviennent lors de l’exécution d’un jugement, au moyen de concessions ou de réserves réciproques </w:t>
      </w:r>
      <w:r w:rsidR="00D22E67" w:rsidRPr="00D5706B">
        <w:rPr>
          <w:rStyle w:val="Citationintgre"/>
          <w:i w:val="0"/>
          <w:sz w:val="24"/>
          <w:szCs w:val="24"/>
        </w:rPr>
        <w:t>»</w:t>
      </w:r>
      <w:r w:rsidR="00D22E67" w:rsidRPr="00D22E67">
        <w:rPr>
          <w:rStyle w:val="Citationintgre"/>
        </w:rPr>
        <w:t>.</w:t>
      </w:r>
      <w:r w:rsidR="00B35F23">
        <w:rPr>
          <w:rStyle w:val="Citationintgre"/>
          <w:i w:val="0"/>
        </w:rPr>
        <w:t xml:space="preserve"> </w:t>
      </w:r>
      <w:r w:rsidR="00B35F23" w:rsidRPr="000F50BF">
        <w:rPr>
          <w:rStyle w:val="Citationintgre"/>
          <w:i w:val="0"/>
          <w:sz w:val="24"/>
          <w:szCs w:val="24"/>
        </w:rPr>
        <w:t>Bien que cela n’en soit pas nécessairement toujours un gage,</w:t>
      </w:r>
      <w:r w:rsidR="00A708ED">
        <w:rPr>
          <w:rStyle w:val="Citationintgre"/>
          <w:i w:val="0"/>
          <w:sz w:val="24"/>
          <w:szCs w:val="24"/>
        </w:rPr>
        <w:t xml:space="preserve"> soulignons tout de même</w:t>
      </w:r>
      <w:r w:rsidR="00B35F23" w:rsidRPr="000F50BF">
        <w:rPr>
          <w:rStyle w:val="Citationintgre"/>
          <w:i w:val="0"/>
          <w:sz w:val="24"/>
          <w:szCs w:val="24"/>
        </w:rPr>
        <w:t xml:space="preserve"> que</w:t>
      </w:r>
      <w:r w:rsidR="000F50BF">
        <w:rPr>
          <w:rStyle w:val="Citationintgre"/>
          <w:i w:val="0"/>
          <w:sz w:val="24"/>
          <w:szCs w:val="24"/>
        </w:rPr>
        <w:t xml:space="preserve"> les parties </w:t>
      </w:r>
      <w:r>
        <w:rPr>
          <w:rStyle w:val="Citationintgre"/>
          <w:i w:val="0"/>
          <w:sz w:val="24"/>
          <w:szCs w:val="24"/>
        </w:rPr>
        <w:t>ont déclaré au point </w:t>
      </w:r>
      <w:r w:rsidR="00B35F23" w:rsidRPr="000F50BF">
        <w:rPr>
          <w:rStyle w:val="Citationintgre"/>
          <w:i w:val="0"/>
          <w:sz w:val="24"/>
          <w:szCs w:val="24"/>
        </w:rPr>
        <w:t>10 de l’entente</w:t>
      </w:r>
      <w:r w:rsidR="00A708ED">
        <w:rPr>
          <w:rStyle w:val="Citationintgre"/>
          <w:i w:val="0"/>
          <w:sz w:val="24"/>
          <w:szCs w:val="24"/>
        </w:rPr>
        <w:t xml:space="preserve"> que celle-ci</w:t>
      </w:r>
      <w:r w:rsidR="000F50BF">
        <w:rPr>
          <w:rStyle w:val="Citationintgre"/>
          <w:i w:val="0"/>
          <w:sz w:val="24"/>
          <w:szCs w:val="24"/>
        </w:rPr>
        <w:t xml:space="preserve"> constituait une transaction au sens du </w:t>
      </w:r>
      <w:r w:rsidR="000F50BF" w:rsidRPr="005A1E62">
        <w:rPr>
          <w:rStyle w:val="Citationintgre"/>
          <w:sz w:val="24"/>
          <w:szCs w:val="24"/>
        </w:rPr>
        <w:t>Code civil du Québec</w:t>
      </w:r>
      <w:r w:rsidR="000F50BF">
        <w:rPr>
          <w:rStyle w:val="Citationintgre"/>
          <w:i w:val="0"/>
          <w:sz w:val="24"/>
          <w:szCs w:val="24"/>
        </w:rPr>
        <w:t>.</w:t>
      </w:r>
    </w:p>
    <w:p w:rsidR="001876C7" w:rsidRDefault="00F310C5" w:rsidP="00F310C5">
      <w:pPr>
        <w:pStyle w:val="corpsdedcision"/>
        <w:numPr>
          <w:ilvl w:val="0"/>
          <w:numId w:val="0"/>
        </w:numPr>
        <w:tabs>
          <w:tab w:val="clear" w:pos="720"/>
        </w:tabs>
      </w:pPr>
      <w:r>
        <w:rPr>
          <w:rStyle w:val="Citationintgre"/>
          <w:sz w:val="24"/>
          <w:szCs w:val="24"/>
        </w:rPr>
        <w:t>Le consentement donné</w:t>
      </w:r>
    </w:p>
    <w:p w:rsidR="001876C7" w:rsidRDefault="001876C7" w:rsidP="001876C7">
      <w:pPr>
        <w:pStyle w:val="corpsdedcision"/>
      </w:pPr>
      <w:r>
        <w:t xml:space="preserve">L’existence </w:t>
      </w:r>
      <w:r w:rsidR="005F4D6B">
        <w:t xml:space="preserve">et la nature </w:t>
      </w:r>
      <w:r>
        <w:t>de l’entente</w:t>
      </w:r>
      <w:r w:rsidR="00B35F23">
        <w:t xml:space="preserve"> étant démontrée</w:t>
      </w:r>
      <w:r w:rsidR="005F4D6B">
        <w:t>s</w:t>
      </w:r>
      <w:r w:rsidR="00B35F23">
        <w:t>, il appartient</w:t>
      </w:r>
      <w:r>
        <w:t xml:space="preserve"> au travailleur de démontrer </w:t>
      </w:r>
      <w:r w:rsidR="005F4D6B">
        <w:t>de manière prépondérante que son</w:t>
      </w:r>
      <w:r>
        <w:t xml:space="preserve"> consentement</w:t>
      </w:r>
      <w:r w:rsidR="00B35F23">
        <w:t xml:space="preserve"> à cette entente</w:t>
      </w:r>
      <w:r>
        <w:t xml:space="preserve"> n’était pas libre et éclairé ou qu’il fut vicié d’</w:t>
      </w:r>
      <w:r w:rsidR="00EE7BB3">
        <w:t>une</w:t>
      </w:r>
      <w:r w:rsidR="00B35F23">
        <w:t xml:space="preserve"> façon quelconque</w:t>
      </w:r>
      <w:r>
        <w:t>. Or, il n’a soumis aucune observation, commentaire, argument ou autre représentation, et ce, malgré</w:t>
      </w:r>
      <w:r w:rsidR="00F310C5">
        <w:t xml:space="preserve"> l’opportunité et le délai qui lui fut</w:t>
      </w:r>
      <w:r>
        <w:t xml:space="preserve"> accordé par le Tribunal pour ce faire. Le travailleur n’ayant pas relevé son farde</w:t>
      </w:r>
      <w:r w:rsidR="005A1E62">
        <w:t>au de preuve, le Tribunal estime que la preuve documentaire démontre de façon probante</w:t>
      </w:r>
      <w:r>
        <w:t xml:space="preserve"> que </w:t>
      </w:r>
      <w:r w:rsidR="002C0351">
        <w:t>son consentement à l’entente du 16 novembre </w:t>
      </w:r>
      <w:r>
        <w:t xml:space="preserve">2016 fut valablement </w:t>
      </w:r>
      <w:r w:rsidR="005A1E62">
        <w:t>donné puis</w:t>
      </w:r>
      <w:r w:rsidR="00EE7BB3">
        <w:rPr>
          <w:rStyle w:val="Citationintgre"/>
          <w:i w:val="0"/>
          <w:sz w:val="24"/>
          <w:szCs w:val="24"/>
        </w:rPr>
        <w:t>qu’il</w:t>
      </w:r>
      <w:r w:rsidR="002E4928">
        <w:t xml:space="preserve"> y est expressément prévu qu’avant de la signer</w:t>
      </w:r>
      <w:r w:rsidR="00957194">
        <w:t xml:space="preserve"> </w:t>
      </w:r>
      <w:r>
        <w:t>les parties ont</w:t>
      </w:r>
      <w:r w:rsidRPr="00D662BE">
        <w:t xml:space="preserve"> eu le temps nécessaire pour</w:t>
      </w:r>
      <w:r>
        <w:t xml:space="preserve"> la</w:t>
      </w:r>
      <w:r w:rsidRPr="00D662BE">
        <w:t xml:space="preserve"> lire et </w:t>
      </w:r>
      <w:r>
        <w:t>l’</w:t>
      </w:r>
      <w:r w:rsidRPr="00D662BE">
        <w:t>analyser</w:t>
      </w:r>
      <w:r w:rsidR="002E4928">
        <w:t>. En outre, il y est précisé qu’elles</w:t>
      </w:r>
      <w:r>
        <w:t xml:space="preserve"> </w:t>
      </w:r>
      <w:r w:rsidRPr="00D662BE">
        <w:t xml:space="preserve">y </w:t>
      </w:r>
      <w:r w:rsidR="002E4928">
        <w:t>ont</w:t>
      </w:r>
      <w:r>
        <w:t xml:space="preserve"> consenti</w:t>
      </w:r>
      <w:r w:rsidR="002E4928">
        <w:t xml:space="preserve"> </w:t>
      </w:r>
      <w:r w:rsidRPr="00D662BE">
        <w:t xml:space="preserve">librement </w:t>
      </w:r>
      <w:r>
        <w:t>et volontairement.</w:t>
      </w:r>
      <w:r w:rsidR="002E4928">
        <w:t xml:space="preserve"> Le Tribunal conclut</w:t>
      </w:r>
      <w:r w:rsidR="00957194">
        <w:t xml:space="preserve"> que l’entente du 16 novembre </w:t>
      </w:r>
      <w:r w:rsidR="00EE7BB3">
        <w:t>2016 fut</w:t>
      </w:r>
      <w:r w:rsidR="002E4928">
        <w:t xml:space="preserve"> donc</w:t>
      </w:r>
      <w:r w:rsidR="00EE7BB3">
        <w:t xml:space="preserve"> valablement formée.</w:t>
      </w:r>
    </w:p>
    <w:p w:rsidR="000F50BF" w:rsidRPr="000F50BF" w:rsidRDefault="000F50BF" w:rsidP="000F50BF">
      <w:pPr>
        <w:pStyle w:val="corpsdedcision"/>
        <w:numPr>
          <w:ilvl w:val="0"/>
          <w:numId w:val="0"/>
        </w:numPr>
        <w:rPr>
          <w:i/>
        </w:rPr>
      </w:pPr>
      <w:r>
        <w:rPr>
          <w:i/>
        </w:rPr>
        <w:t>Une loi d’ordre public</w:t>
      </w:r>
    </w:p>
    <w:p w:rsidR="00C6128B" w:rsidRDefault="00A708ED" w:rsidP="008F25C0">
      <w:pPr>
        <w:pStyle w:val="corpsdedcision"/>
        <w:tabs>
          <w:tab w:val="clear" w:pos="360"/>
          <w:tab w:val="num" w:pos="720"/>
        </w:tabs>
      </w:pPr>
      <w:r>
        <w:t>Malgré</w:t>
      </w:r>
      <w:r w:rsidR="00957194">
        <w:t xml:space="preserve"> que l’article </w:t>
      </w:r>
      <w:r w:rsidR="009C7FA0">
        <w:t>4 d</w:t>
      </w:r>
      <w:r w:rsidR="008F25C0">
        <w:t>e la Loi énonce que celle-ci soit</w:t>
      </w:r>
      <w:r w:rsidR="009C7FA0">
        <w:t xml:space="preserve"> d’ordre public, il demeure loisible pour un travailleur de renoncer à un droit</w:t>
      </w:r>
      <w:r w:rsidR="00B35F23">
        <w:t xml:space="preserve"> issu d’</w:t>
      </w:r>
      <w:r w:rsidR="000F50BF">
        <w:t>une</w:t>
      </w:r>
      <w:r w:rsidR="00B35F23">
        <w:t xml:space="preserve"> </w:t>
      </w:r>
      <w:r w:rsidR="00982CB5">
        <w:t xml:space="preserve">telle </w:t>
      </w:r>
      <w:r w:rsidR="005F4D6B">
        <w:t>l</w:t>
      </w:r>
      <w:r w:rsidR="00B35F23">
        <w:t>oi si,</w:t>
      </w:r>
      <w:r w:rsidR="00C6128B">
        <w:t xml:space="preserve"> lorsqu’il le fait</w:t>
      </w:r>
      <w:r w:rsidR="00D662BE">
        <w:t>, il a acquis ce droit</w:t>
      </w:r>
      <w:r w:rsidR="00C6128B">
        <w:t xml:space="preserve">. Dans l’affaire </w:t>
      </w:r>
      <w:r w:rsidR="00C6128B" w:rsidRPr="008F25C0">
        <w:rPr>
          <w:i/>
        </w:rPr>
        <w:t>Garcia</w:t>
      </w:r>
      <w:r w:rsidR="00C6128B">
        <w:rPr>
          <w:rStyle w:val="Appelnotedebasdep"/>
        </w:rPr>
        <w:footnoteReference w:id="9"/>
      </w:r>
      <w:r w:rsidR="00D662BE">
        <w:t>, la Cour suprême s’exprime</w:t>
      </w:r>
      <w:r w:rsidR="00C6128B">
        <w:t xml:space="preserve"> ainsi à cet égard sous la plume de la juge L’Heureux-Dubé :</w:t>
      </w:r>
    </w:p>
    <w:p w:rsidR="00C6128B" w:rsidRDefault="00C6128B" w:rsidP="00C6128B">
      <w:pPr>
        <w:pStyle w:val="citation"/>
      </w:pPr>
      <w:r>
        <w:t xml:space="preserve">La règle générale veut que la renonciation ne soit valide que si elle intervient après que la partie, en faveur de laquelle la loi a été édictée, a acquis le droit qui découle de cette loi. C’est alors, et alors seulement, que </w:t>
      </w:r>
      <w:r w:rsidRPr="009B3D4B">
        <w:t>la partie la plus faible</w:t>
      </w:r>
      <w:r>
        <w:t>, tel que le débiteur en l’espèce, peut faire un choix éclairé entre la protection que la loi lui accorde et les avantages qu’elle compte obtenir de son cocontractant en échange de la renonciation</w:t>
      </w:r>
      <w:r w:rsidR="00B445DF">
        <w:t xml:space="preserve"> à cette protection,. Comme l’explique Gégout, </w:t>
      </w:r>
      <w:r w:rsidR="00B445DF">
        <w:rPr>
          <w:i/>
        </w:rPr>
        <w:t xml:space="preserve">loc. cit., </w:t>
      </w:r>
      <w:r w:rsidR="00B445DF" w:rsidRPr="00B445DF">
        <w:t>fasc. 2, à la p. 10 :</w:t>
      </w:r>
    </w:p>
    <w:p w:rsidR="00B445DF" w:rsidRDefault="00B445DF" w:rsidP="00C6128B">
      <w:pPr>
        <w:pStyle w:val="citation"/>
      </w:pPr>
    </w:p>
    <w:p w:rsidR="00B445DF" w:rsidRDefault="00B445DF" w:rsidP="00C6128B">
      <w:pPr>
        <w:pStyle w:val="citation"/>
      </w:pPr>
      <w:r>
        <w:t>…</w:t>
      </w:r>
      <w:r w:rsidR="001457FE">
        <w:t xml:space="preserve">l’apparition de plus en plus fréquente de règles de protection dans l’ordre public économique a multiplié les cas où les parties peuvent renoncer à un ordre public édicté dans leur seul intérêt. Mais il faut s’entendre sur la portée de cette affirmation : </w:t>
      </w:r>
      <w:r w:rsidR="001457FE" w:rsidRPr="008957FE">
        <w:t xml:space="preserve">l’ordre public protecteur intervient pour assurer l’entière liberté </w:t>
      </w:r>
      <w:r w:rsidR="001457FE" w:rsidRPr="008957FE">
        <w:rPr>
          <w:b/>
        </w:rPr>
        <w:t>du contractant le plus faible</w:t>
      </w:r>
      <w:r w:rsidR="001457FE" w:rsidRPr="008957FE">
        <w:t xml:space="preserve"> </w:t>
      </w:r>
      <w:r w:rsidR="001457FE" w:rsidRPr="008957FE">
        <w:rPr>
          <w:b/>
        </w:rPr>
        <w:t>contre le contractant le plus fort</w:t>
      </w:r>
      <w:r w:rsidR="001457FE">
        <w:t>; il manquerait complètement son</w:t>
      </w:r>
      <w:r w:rsidR="008F25C0">
        <w:t xml:space="preserve"> but si</w:t>
      </w:r>
      <w:r w:rsidR="001457FE">
        <w:t xml:space="preserve"> la personne protégée pouvait y renoncer au moment où elle contracte. […] </w:t>
      </w:r>
      <w:r w:rsidR="001457FE">
        <w:rPr>
          <w:u w:val="single"/>
        </w:rPr>
        <w:t>Il faut qu’en toute connaissance de cause, au moment où la protection doit produire ses effets, l’intéressé ne risque plus de subir les pressions de son adversaire.</w:t>
      </w:r>
    </w:p>
    <w:p w:rsidR="001457FE" w:rsidRDefault="001457FE" w:rsidP="00C6128B">
      <w:pPr>
        <w:pStyle w:val="citation"/>
      </w:pPr>
    </w:p>
    <w:p w:rsidR="001457FE" w:rsidRDefault="001457FE" w:rsidP="00C6128B">
      <w:pPr>
        <w:pStyle w:val="citation"/>
      </w:pPr>
      <w:r w:rsidRPr="001457FE">
        <w:rPr>
          <w:u w:val="single"/>
        </w:rPr>
        <w:t>C’est pourquoi la renonciation à une protection légale d’ordre public ne peut se concevoir que pour des droits acquis. La loi n’impose pas de droits aux individus, mais leur permet de les acquérir, elle n’interdit que la renonciation à un droit qui n’est pas encore né; la seule condition de validité de la renonciation à ces droits est l’accomplissement de leurs conditions d’acquisition.</w:t>
      </w:r>
      <w:r>
        <w:t xml:space="preserve"> [Je souligne]</w:t>
      </w:r>
    </w:p>
    <w:p w:rsidR="00982CB5" w:rsidRDefault="00982CB5" w:rsidP="00C6128B">
      <w:pPr>
        <w:pStyle w:val="citation"/>
      </w:pPr>
    </w:p>
    <w:p w:rsidR="00982CB5" w:rsidRDefault="00982CB5" w:rsidP="00C6128B">
      <w:pPr>
        <w:pStyle w:val="citation"/>
      </w:pPr>
    </w:p>
    <w:p w:rsidR="008F25C0" w:rsidRPr="00982CB5" w:rsidRDefault="00982CB5" w:rsidP="00982CB5">
      <w:pPr>
        <w:pStyle w:val="corpsdedcision"/>
        <w:numPr>
          <w:ilvl w:val="0"/>
          <w:numId w:val="0"/>
        </w:numPr>
      </w:pPr>
      <w:r>
        <w:tab/>
        <w:t>[Notre accentuation]</w:t>
      </w:r>
    </w:p>
    <w:p w:rsidR="008957FE" w:rsidRPr="00387F0C" w:rsidRDefault="008957FE" w:rsidP="00387F0C">
      <w:pPr>
        <w:pStyle w:val="corpsdedcision"/>
        <w:tabs>
          <w:tab w:val="clear" w:pos="360"/>
          <w:tab w:val="num" w:pos="720"/>
        </w:tabs>
      </w:pPr>
      <w:r>
        <w:rPr>
          <w:rStyle w:val="Citationintgre"/>
          <w:i w:val="0"/>
          <w:sz w:val="24"/>
        </w:rPr>
        <w:t>Compte tenu de la trame factuelle révélée par la preuve documentaire, a</w:t>
      </w:r>
      <w:r w:rsidR="00D05ACA">
        <w:rPr>
          <w:rStyle w:val="Citationintgre"/>
          <w:i w:val="0"/>
          <w:sz w:val="24"/>
        </w:rPr>
        <w:t>u moment de signer l’entente le 16 </w:t>
      </w:r>
      <w:r w:rsidR="00713887">
        <w:rPr>
          <w:rStyle w:val="Citationintgre"/>
          <w:i w:val="0"/>
          <w:sz w:val="24"/>
        </w:rPr>
        <w:t>novembre</w:t>
      </w:r>
      <w:r w:rsidR="00D05ACA">
        <w:rPr>
          <w:rStyle w:val="Citationintgre"/>
          <w:i w:val="0"/>
          <w:sz w:val="24"/>
        </w:rPr>
        <w:t> </w:t>
      </w:r>
      <w:r>
        <w:rPr>
          <w:rStyle w:val="Citationintgre"/>
          <w:i w:val="0"/>
          <w:sz w:val="24"/>
        </w:rPr>
        <w:t>2016</w:t>
      </w:r>
      <w:r w:rsidR="00D05ACA">
        <w:rPr>
          <w:rStyle w:val="Citationintgre"/>
          <w:i w:val="0"/>
          <w:sz w:val="24"/>
        </w:rPr>
        <w:t>,</w:t>
      </w:r>
      <w:r w:rsidR="00713887">
        <w:rPr>
          <w:rStyle w:val="Citationintgre"/>
          <w:i w:val="0"/>
          <w:sz w:val="24"/>
        </w:rPr>
        <w:t xml:space="preserve"> le travailleur a</w:t>
      </w:r>
      <w:r w:rsidR="00E800A2">
        <w:rPr>
          <w:rStyle w:val="Citationintgre"/>
          <w:i w:val="0"/>
          <w:sz w:val="24"/>
        </w:rPr>
        <w:t>vait</w:t>
      </w:r>
      <w:r w:rsidR="00713887">
        <w:rPr>
          <w:rStyle w:val="Citationintgre"/>
          <w:i w:val="0"/>
          <w:sz w:val="24"/>
        </w:rPr>
        <w:t xml:space="preserve"> acquis le droit de produire une réclamation à la Commission et celui de déposer une plainte</w:t>
      </w:r>
      <w:r w:rsidR="00D05ACA">
        <w:rPr>
          <w:rStyle w:val="Citationintgre"/>
          <w:i w:val="0"/>
          <w:sz w:val="24"/>
        </w:rPr>
        <w:t xml:space="preserve"> en vertu de l’article </w:t>
      </w:r>
      <w:r>
        <w:rPr>
          <w:rStyle w:val="Citationintgre"/>
          <w:i w:val="0"/>
          <w:sz w:val="24"/>
        </w:rPr>
        <w:t>32 de la Loi</w:t>
      </w:r>
      <w:r w:rsidR="00713887">
        <w:rPr>
          <w:rStyle w:val="Citationintgre"/>
          <w:i w:val="0"/>
          <w:sz w:val="24"/>
        </w:rPr>
        <w:t xml:space="preserve"> pour congédiement illégal. Il</w:t>
      </w:r>
      <w:r w:rsidR="000F50BF">
        <w:rPr>
          <w:rStyle w:val="Citationintgre"/>
          <w:i w:val="0"/>
          <w:sz w:val="24"/>
        </w:rPr>
        <w:t xml:space="preserve"> pouvait donc</w:t>
      </w:r>
      <w:r w:rsidR="009B3D4B">
        <w:rPr>
          <w:rStyle w:val="Citationintgre"/>
          <w:i w:val="0"/>
          <w:sz w:val="24"/>
        </w:rPr>
        <w:t xml:space="preserve"> valablement</w:t>
      </w:r>
      <w:r w:rsidR="00713887">
        <w:rPr>
          <w:rStyle w:val="Citationintgre"/>
          <w:i w:val="0"/>
          <w:sz w:val="24"/>
        </w:rPr>
        <w:t xml:space="preserve"> y renoncer.</w:t>
      </w:r>
    </w:p>
    <w:p w:rsidR="00E800A2" w:rsidRPr="00E800A2" w:rsidRDefault="000F50BF" w:rsidP="000F50BF">
      <w:pPr>
        <w:pStyle w:val="corpsdedcision"/>
        <w:numPr>
          <w:ilvl w:val="0"/>
          <w:numId w:val="0"/>
        </w:numPr>
        <w:tabs>
          <w:tab w:val="clear" w:pos="720"/>
        </w:tabs>
        <w:rPr>
          <w:rStyle w:val="Citationintgre"/>
          <w:i w:val="0"/>
          <w:sz w:val="24"/>
        </w:rPr>
      </w:pPr>
      <w:r w:rsidRPr="000F50BF">
        <w:rPr>
          <w:i/>
        </w:rPr>
        <w:t>L</w:t>
      </w:r>
      <w:r w:rsidR="00E800A2" w:rsidRPr="000F50BF">
        <w:rPr>
          <w:i/>
        </w:rPr>
        <w:t>a portée de l’entente</w:t>
      </w:r>
    </w:p>
    <w:p w:rsidR="00713887" w:rsidRPr="008957FE" w:rsidRDefault="00D05ACA" w:rsidP="008957FE">
      <w:pPr>
        <w:pStyle w:val="corpsdedcision"/>
        <w:tabs>
          <w:tab w:val="clear" w:pos="360"/>
          <w:tab w:val="num" w:pos="720"/>
        </w:tabs>
        <w:rPr>
          <w:rStyle w:val="Citationintgre"/>
          <w:i w:val="0"/>
          <w:sz w:val="24"/>
        </w:rPr>
      </w:pPr>
      <w:r>
        <w:rPr>
          <w:rStyle w:val="Citationintgre"/>
          <w:i w:val="0"/>
          <w:sz w:val="24"/>
        </w:rPr>
        <w:t>L’article </w:t>
      </w:r>
      <w:r w:rsidR="00982CB5">
        <w:rPr>
          <w:rStyle w:val="Citationintgre"/>
          <w:i w:val="0"/>
          <w:sz w:val="24"/>
        </w:rPr>
        <w:t>1 de la</w:t>
      </w:r>
      <w:r w:rsidR="00D62487">
        <w:rPr>
          <w:rStyle w:val="Citationintgre"/>
          <w:i w:val="0"/>
          <w:sz w:val="24"/>
        </w:rPr>
        <w:t xml:space="preserve"> Loi prévoyant</w:t>
      </w:r>
      <w:r w:rsidR="00982CB5">
        <w:rPr>
          <w:rStyle w:val="Citationintgre"/>
          <w:i w:val="0"/>
          <w:sz w:val="24"/>
        </w:rPr>
        <w:t xml:space="preserve"> que celle-ci « </w:t>
      </w:r>
      <w:r w:rsidR="00982CB5" w:rsidRPr="00E528AF">
        <w:rPr>
          <w:rStyle w:val="Citationintgre"/>
          <w:szCs w:val="22"/>
        </w:rPr>
        <w:t>a pour objet la réparation des lésions professionnelles et des conséquences qu’elles entraînent pour les bénéficiaires</w:t>
      </w:r>
      <w:r w:rsidR="00982CB5">
        <w:rPr>
          <w:rStyle w:val="Citationintgre"/>
          <w:sz w:val="24"/>
        </w:rPr>
        <w:t> </w:t>
      </w:r>
      <w:r w:rsidR="00982CB5" w:rsidRPr="00E528AF">
        <w:rPr>
          <w:rStyle w:val="Citationintgre"/>
          <w:i w:val="0"/>
          <w:sz w:val="24"/>
          <w:szCs w:val="24"/>
        </w:rPr>
        <w:t>»</w:t>
      </w:r>
      <w:r w:rsidR="00D62487">
        <w:rPr>
          <w:rStyle w:val="Citationintgre"/>
          <w:i w:val="0"/>
          <w:sz w:val="24"/>
        </w:rPr>
        <w:t>, il est clair aux yeux du Tribunal qu’elle fut</w:t>
      </w:r>
      <w:r w:rsidR="008957FE">
        <w:rPr>
          <w:rStyle w:val="Citationintgre"/>
          <w:i w:val="0"/>
          <w:sz w:val="24"/>
        </w:rPr>
        <w:t xml:space="preserve"> édictée en faveur, dans l’intérêt, et pour la protection des travailleurs. A</w:t>
      </w:r>
      <w:r w:rsidR="00982CB5">
        <w:rPr>
          <w:rStyle w:val="Citationintgre"/>
          <w:i w:val="0"/>
          <w:sz w:val="24"/>
        </w:rPr>
        <w:t>insi dans le cadre du présent litige,</w:t>
      </w:r>
      <w:r w:rsidR="008957FE" w:rsidRPr="008957FE">
        <w:rPr>
          <w:rStyle w:val="Citationintgre"/>
          <w:i w:val="0"/>
          <w:sz w:val="24"/>
        </w:rPr>
        <w:t xml:space="preserve"> et p</w:t>
      </w:r>
      <w:r w:rsidR="00EE7BB3" w:rsidRPr="008957FE">
        <w:rPr>
          <w:rStyle w:val="Citationintgre"/>
          <w:i w:val="0"/>
          <w:sz w:val="24"/>
        </w:rPr>
        <w:t>our re</w:t>
      </w:r>
      <w:r w:rsidR="00713887" w:rsidRPr="008957FE">
        <w:rPr>
          <w:rStyle w:val="Citationintgre"/>
          <w:i w:val="0"/>
          <w:sz w:val="24"/>
        </w:rPr>
        <w:t>prendre les expressions utilisées</w:t>
      </w:r>
      <w:r w:rsidR="00B35F23" w:rsidRPr="008957FE">
        <w:rPr>
          <w:rStyle w:val="Citationintgre"/>
          <w:i w:val="0"/>
          <w:sz w:val="24"/>
        </w:rPr>
        <w:t xml:space="preserve"> dans l</w:t>
      </w:r>
      <w:r w:rsidR="009B3D4B" w:rsidRPr="008957FE">
        <w:rPr>
          <w:rStyle w:val="Citationintgre"/>
          <w:i w:val="0"/>
          <w:sz w:val="24"/>
        </w:rPr>
        <w:t>’extrait ci-haut tiré</w:t>
      </w:r>
      <w:r w:rsidR="000F50BF" w:rsidRPr="008957FE">
        <w:rPr>
          <w:rStyle w:val="Citationintgre"/>
          <w:i w:val="0"/>
          <w:sz w:val="24"/>
        </w:rPr>
        <w:t xml:space="preserve"> de l’affaire </w:t>
      </w:r>
      <w:r w:rsidR="000F50BF" w:rsidRPr="008957FE">
        <w:rPr>
          <w:rStyle w:val="Citationintgre"/>
          <w:sz w:val="24"/>
        </w:rPr>
        <w:t>Garcia</w:t>
      </w:r>
      <w:r w:rsidR="00EE7BB3" w:rsidRPr="008957FE">
        <w:rPr>
          <w:rStyle w:val="Citationintgre"/>
          <w:i w:val="0"/>
          <w:sz w:val="24"/>
        </w:rPr>
        <w:t>,</w:t>
      </w:r>
      <w:r w:rsidR="009B3D4B" w:rsidRPr="008957FE">
        <w:rPr>
          <w:rStyle w:val="Citationintgre"/>
          <w:i w:val="0"/>
          <w:sz w:val="24"/>
        </w:rPr>
        <w:t xml:space="preserve"> </w:t>
      </w:r>
      <w:r w:rsidR="00EE7BB3" w:rsidRPr="00E528AF">
        <w:rPr>
          <w:rStyle w:val="Citationintgre"/>
          <w:i w:val="0"/>
          <w:sz w:val="24"/>
          <w:szCs w:val="24"/>
        </w:rPr>
        <w:t>«</w:t>
      </w:r>
      <w:r w:rsidR="00EE7BB3" w:rsidRPr="00EE7BB3">
        <w:rPr>
          <w:rStyle w:val="Citationintgre"/>
        </w:rPr>
        <w:t> </w:t>
      </w:r>
      <w:r w:rsidR="00713887">
        <w:rPr>
          <w:rStyle w:val="Citationintgre"/>
        </w:rPr>
        <w:t>l</w:t>
      </w:r>
      <w:r w:rsidR="00E528AF">
        <w:rPr>
          <w:rStyle w:val="Citationintgre"/>
        </w:rPr>
        <w:t>e</w:t>
      </w:r>
      <w:r w:rsidR="00713887">
        <w:rPr>
          <w:rStyle w:val="Citationintgre"/>
        </w:rPr>
        <w:t xml:space="preserve"> contractant le</w:t>
      </w:r>
      <w:r w:rsidR="00EE7BB3" w:rsidRPr="00EE7BB3">
        <w:rPr>
          <w:rStyle w:val="Citationintgre"/>
        </w:rPr>
        <w:t xml:space="preserve"> plus faible »</w:t>
      </w:r>
      <w:r w:rsidR="00713887" w:rsidRPr="008957FE">
        <w:rPr>
          <w:rStyle w:val="Citationintgre"/>
          <w:i w:val="0"/>
          <w:sz w:val="24"/>
        </w:rPr>
        <w:t xml:space="preserve"> est</w:t>
      </w:r>
      <w:r w:rsidR="00D62487">
        <w:rPr>
          <w:rStyle w:val="Citationintgre"/>
          <w:i w:val="0"/>
          <w:sz w:val="24"/>
        </w:rPr>
        <w:t xml:space="preserve"> manifestement</w:t>
      </w:r>
      <w:r w:rsidR="00EE7BB3" w:rsidRPr="008957FE">
        <w:rPr>
          <w:rStyle w:val="Citationintgre"/>
          <w:i w:val="0"/>
          <w:sz w:val="24"/>
        </w:rPr>
        <w:t xml:space="preserve"> le travailleur et le </w:t>
      </w:r>
      <w:r w:rsidR="00EE7BB3" w:rsidRPr="00611567">
        <w:rPr>
          <w:rStyle w:val="Citationintgre"/>
          <w:i w:val="0"/>
          <w:sz w:val="24"/>
          <w:szCs w:val="24"/>
        </w:rPr>
        <w:t>«</w:t>
      </w:r>
      <w:r w:rsidR="00EE7BB3" w:rsidRPr="00EE7BB3">
        <w:rPr>
          <w:rStyle w:val="Citationintgre"/>
        </w:rPr>
        <w:t> contractant</w:t>
      </w:r>
      <w:r w:rsidR="00713887">
        <w:rPr>
          <w:rStyle w:val="Citationintgre"/>
        </w:rPr>
        <w:t xml:space="preserve"> le plus fort</w:t>
      </w:r>
      <w:r w:rsidR="00EE7BB3" w:rsidRPr="00EE7BB3">
        <w:rPr>
          <w:rStyle w:val="Citationintgre"/>
        </w:rPr>
        <w:t> </w:t>
      </w:r>
      <w:r w:rsidR="00EE7BB3" w:rsidRPr="00E528AF">
        <w:rPr>
          <w:rStyle w:val="Citationintgre"/>
          <w:i w:val="0"/>
          <w:sz w:val="24"/>
          <w:szCs w:val="24"/>
        </w:rPr>
        <w:t>»</w:t>
      </w:r>
      <w:r w:rsidR="00EE7BB3" w:rsidRPr="008957FE">
        <w:rPr>
          <w:rStyle w:val="Citationintgre"/>
          <w:i w:val="0"/>
          <w:sz w:val="24"/>
        </w:rPr>
        <w:t xml:space="preserve"> l’employeur.</w:t>
      </w:r>
    </w:p>
    <w:p w:rsidR="00E800A2" w:rsidRDefault="00E800A2" w:rsidP="00E800A2">
      <w:pPr>
        <w:pStyle w:val="corpsdedcision"/>
        <w:tabs>
          <w:tab w:val="clear" w:pos="360"/>
          <w:tab w:val="num" w:pos="720"/>
        </w:tabs>
      </w:pPr>
      <w:r>
        <w:t>L</w:t>
      </w:r>
      <w:r w:rsidR="00E528AF">
        <w:t xml:space="preserve">’employeur </w:t>
      </w:r>
      <w:r w:rsidR="005F4D6B">
        <w:t>prétend</w:t>
      </w:r>
      <w:r w:rsidR="00713887">
        <w:t xml:space="preserve"> qu’en signant l’entente</w:t>
      </w:r>
      <w:r w:rsidR="00E528AF">
        <w:t xml:space="preserve"> le 16 novembre </w:t>
      </w:r>
      <w:r>
        <w:t>2016</w:t>
      </w:r>
      <w:r w:rsidR="00E528AF">
        <w:t>,</w:t>
      </w:r>
      <w:r w:rsidR="005F4D6B">
        <w:t xml:space="preserve"> le travailleur a renoncé</w:t>
      </w:r>
      <w:r>
        <w:t xml:space="preserve"> non seulement</w:t>
      </w:r>
      <w:r w:rsidR="00D62487">
        <w:t xml:space="preserve"> à sa plainte</w:t>
      </w:r>
      <w:r>
        <w:t>, mais aussi</w:t>
      </w:r>
      <w:r w:rsidR="00713887">
        <w:t xml:space="preserve"> à sa récl</w:t>
      </w:r>
      <w:r w:rsidR="00D62487">
        <w:t>amation pour lésion professionnelle</w:t>
      </w:r>
      <w:r w:rsidR="00713887">
        <w:t>.</w:t>
      </w:r>
    </w:p>
    <w:p w:rsidR="00D62487" w:rsidRPr="00D62487" w:rsidRDefault="00D62487" w:rsidP="00D62487">
      <w:pPr>
        <w:pStyle w:val="corpsdedcision"/>
        <w:numPr>
          <w:ilvl w:val="0"/>
          <w:numId w:val="0"/>
        </w:numPr>
        <w:tabs>
          <w:tab w:val="clear" w:pos="720"/>
        </w:tabs>
        <w:rPr>
          <w:rStyle w:val="Citationintgre"/>
          <w:i w:val="0"/>
          <w:sz w:val="24"/>
        </w:rPr>
      </w:pPr>
      <w:r>
        <w:rPr>
          <w:i/>
        </w:rPr>
        <w:t>La plainte</w:t>
      </w:r>
      <w:r w:rsidR="00AE0839">
        <w:rPr>
          <w:i/>
        </w:rPr>
        <w:t xml:space="preserve"> pour congédiement illégal</w:t>
      </w:r>
    </w:p>
    <w:p w:rsidR="00F310C5" w:rsidRDefault="00713887" w:rsidP="00EE7BB3">
      <w:pPr>
        <w:pStyle w:val="corpsdedcision"/>
        <w:tabs>
          <w:tab w:val="clear" w:pos="360"/>
          <w:tab w:val="num" w:pos="720"/>
        </w:tabs>
      </w:pPr>
      <w:r>
        <w:rPr>
          <w:rStyle w:val="Citationintgre"/>
          <w:i w:val="0"/>
          <w:sz w:val="24"/>
        </w:rPr>
        <w:t>Au</w:t>
      </w:r>
      <w:r w:rsidR="00EE7BB3">
        <w:t xml:space="preserve"> quatrième </w:t>
      </w:r>
      <w:r w:rsidR="00EE7BB3" w:rsidRPr="008F25C0">
        <w:rPr>
          <w:i/>
        </w:rPr>
        <w:t>Attendu</w:t>
      </w:r>
      <w:r>
        <w:t xml:space="preserve"> de l’</w:t>
      </w:r>
      <w:r w:rsidR="00EE7BB3">
        <w:t>entente, les parties ont expressément prévu qu’elles désiraient régler l</w:t>
      </w:r>
      <w:r w:rsidR="00611567">
        <w:t>a plainte en vertu de l’article </w:t>
      </w:r>
      <w:r w:rsidR="00EE7BB3">
        <w:t>32 de la Loi déposée par le travailleur à la Commission</w:t>
      </w:r>
      <w:r w:rsidR="00611567">
        <w:t xml:space="preserve"> le 25 août </w:t>
      </w:r>
      <w:r w:rsidR="00EE7BB3">
        <w:t>2016 et portant le numéro EST16-049.</w:t>
      </w:r>
      <w:r w:rsidR="00D62487">
        <w:t xml:space="preserve"> Les </w:t>
      </w:r>
      <w:r w:rsidR="0010704F">
        <w:t>points</w:t>
      </w:r>
      <w:r w:rsidR="00D62487">
        <w:t xml:space="preserve"> 3, 5 et 6 concrétisent expressément </w:t>
      </w:r>
      <w:r w:rsidR="005F4D6B">
        <w:t>c</w:t>
      </w:r>
      <w:r w:rsidR="00D62487">
        <w:t xml:space="preserve">e </w:t>
      </w:r>
      <w:r w:rsidR="00AE0839">
        <w:t>« </w:t>
      </w:r>
      <w:r w:rsidR="00D62487" w:rsidRPr="00611567">
        <w:rPr>
          <w:i/>
          <w:sz w:val="22"/>
          <w:szCs w:val="22"/>
        </w:rPr>
        <w:t>désir</w:t>
      </w:r>
      <w:r w:rsidR="00AE0839">
        <w:t> »</w:t>
      </w:r>
      <w:r w:rsidR="00D62487">
        <w:t xml:space="preserve"> des parties.</w:t>
      </w:r>
      <w:r w:rsidR="009B3D4B">
        <w:t xml:space="preserve"> </w:t>
      </w:r>
      <w:r w:rsidR="00AE0839">
        <w:t>I</w:t>
      </w:r>
      <w:r w:rsidR="00E800A2">
        <w:t>l n’existe</w:t>
      </w:r>
      <w:r w:rsidR="009B3D4B">
        <w:t xml:space="preserve"> aucune ambiguïté quant à la portée de l’entente</w:t>
      </w:r>
      <w:r w:rsidR="00AE0839">
        <w:t xml:space="preserve"> en regard de la plainte déposée l</w:t>
      </w:r>
      <w:r w:rsidR="00611567">
        <w:t xml:space="preserve">e 25 août 2016 à la Commission </w:t>
      </w:r>
      <w:r w:rsidR="00AE0839">
        <w:t>par le travailleur.</w:t>
      </w:r>
    </w:p>
    <w:p w:rsidR="00E370D9" w:rsidRDefault="00E370D9" w:rsidP="00E370D9">
      <w:pPr>
        <w:pStyle w:val="corpsdedcision"/>
        <w:numPr>
          <w:ilvl w:val="0"/>
          <w:numId w:val="0"/>
        </w:numPr>
        <w:tabs>
          <w:tab w:val="clear" w:pos="720"/>
        </w:tabs>
      </w:pPr>
    </w:p>
    <w:p w:rsidR="00AE0839" w:rsidRPr="00AE0839" w:rsidRDefault="00AE0839" w:rsidP="00AE0839">
      <w:pPr>
        <w:pStyle w:val="corpsdedcision"/>
        <w:numPr>
          <w:ilvl w:val="0"/>
          <w:numId w:val="0"/>
        </w:numPr>
        <w:tabs>
          <w:tab w:val="clear" w:pos="720"/>
        </w:tabs>
        <w:rPr>
          <w:i/>
        </w:rPr>
      </w:pPr>
      <w:r>
        <w:rPr>
          <w:i/>
        </w:rPr>
        <w:t>La réclamation pour lésion professionnelle</w:t>
      </w:r>
    </w:p>
    <w:p w:rsidR="00F6090A" w:rsidRDefault="00F310C5" w:rsidP="00EE7BB3">
      <w:pPr>
        <w:pStyle w:val="corpsdedcision"/>
        <w:tabs>
          <w:tab w:val="clear" w:pos="360"/>
          <w:tab w:val="num" w:pos="720"/>
        </w:tabs>
      </w:pPr>
      <w:r>
        <w:t>Avant de passer à l’analyse</w:t>
      </w:r>
      <w:r w:rsidR="00F97C3C">
        <w:t xml:space="preserve"> proprement dite,</w:t>
      </w:r>
      <w:r>
        <w:t xml:space="preserve"> il y a lieu d’effectuer un bref survol de la jurisprudence soumise par l’avocate de l’</w:t>
      </w:r>
      <w:r w:rsidR="00444B3B">
        <w:t>employeur.</w:t>
      </w:r>
    </w:p>
    <w:p w:rsidR="00F310C5" w:rsidRDefault="00F6090A" w:rsidP="00F6090A">
      <w:pPr>
        <w:pStyle w:val="corpsdedcision"/>
        <w:numPr>
          <w:ilvl w:val="0"/>
          <w:numId w:val="0"/>
        </w:numPr>
        <w:tabs>
          <w:tab w:val="clear" w:pos="720"/>
        </w:tabs>
      </w:pPr>
      <w:r>
        <w:rPr>
          <w:i/>
        </w:rPr>
        <w:t>Des ententes rédigées en termes généraux</w:t>
      </w:r>
    </w:p>
    <w:p w:rsidR="00F6090A" w:rsidRDefault="00F310C5" w:rsidP="005414AA">
      <w:pPr>
        <w:pStyle w:val="corpsdedcision"/>
        <w:tabs>
          <w:tab w:val="clear" w:pos="360"/>
          <w:tab w:val="num" w:pos="720"/>
        </w:tabs>
      </w:pPr>
      <w:r>
        <w:t xml:space="preserve">Dans l’affaire </w:t>
      </w:r>
      <w:r>
        <w:rPr>
          <w:i/>
        </w:rPr>
        <w:t>Lessard</w:t>
      </w:r>
      <w:r w:rsidR="005414AA" w:rsidRPr="005414AA">
        <w:rPr>
          <w:rStyle w:val="Appelnotedebasdep"/>
        </w:rPr>
        <w:footnoteReference w:id="10"/>
      </w:r>
      <w:r w:rsidR="00F97C3C">
        <w:t xml:space="preserve"> (rendue en </w:t>
      </w:r>
      <w:r w:rsidR="00343D1A">
        <w:t>1998</w:t>
      </w:r>
      <w:r w:rsidR="00F97C3C">
        <w:t>)</w:t>
      </w:r>
      <w:r w:rsidR="00343D1A">
        <w:t>,</w:t>
      </w:r>
      <w:r w:rsidR="00ED5CE1">
        <w:t xml:space="preserve"> </w:t>
      </w:r>
      <w:r w:rsidR="00C736F6">
        <w:t>l’entente signée le </w:t>
      </w:r>
      <w:r w:rsidR="000608C9">
        <w:t>15</w:t>
      </w:r>
      <w:r w:rsidR="00C736F6">
        <w:t> décembre </w:t>
      </w:r>
      <w:r w:rsidR="000608C9">
        <w:t>1995</w:t>
      </w:r>
      <w:r w:rsidR="00CD0347">
        <w:t xml:space="preserve"> faisait</w:t>
      </w:r>
      <w:r w:rsidR="000608C9">
        <w:t xml:space="preserve"> suite à un</w:t>
      </w:r>
      <w:r w:rsidR="00CD0347">
        <w:t>e médiation tenue dans le cadre</w:t>
      </w:r>
      <w:r w:rsidR="000608C9">
        <w:t xml:space="preserve"> </w:t>
      </w:r>
      <w:r w:rsidR="00CD0347">
        <w:t>d’</w:t>
      </w:r>
      <w:r w:rsidR="000608C9">
        <w:t>une plainte déposée à la Commission des normes du travail</w:t>
      </w:r>
      <w:r w:rsidR="00C736F6">
        <w:t xml:space="preserve"> le 11 </w:t>
      </w:r>
      <w:r w:rsidR="00343D1A">
        <w:t>octobre</w:t>
      </w:r>
      <w:r w:rsidR="00C66594">
        <w:t xml:space="preserve"> </w:t>
      </w:r>
      <w:r w:rsidR="00C736F6">
        <w:t>à la suite d’un</w:t>
      </w:r>
      <w:r w:rsidR="00CD0347">
        <w:t xml:space="preserve"> congédiement survenu le</w:t>
      </w:r>
      <w:r w:rsidR="00C736F6">
        <w:t> 28 </w:t>
      </w:r>
      <w:r w:rsidR="000608C9">
        <w:t>août.</w:t>
      </w:r>
      <w:r w:rsidR="00CD0347">
        <w:t xml:space="preserve"> </w:t>
      </w:r>
      <w:r w:rsidR="00C736F6">
        <w:t>Après coup, soit le 27 </w:t>
      </w:r>
      <w:r w:rsidR="00CD0347">
        <w:t>févrie</w:t>
      </w:r>
      <w:r w:rsidR="00C736F6">
        <w:t>r </w:t>
      </w:r>
      <w:r w:rsidR="00CD0347">
        <w:t>2016, la travailleuse produit une réclamation à la C</w:t>
      </w:r>
      <w:r w:rsidR="00C736F6">
        <w:t>ommission de la santé et de la sécurité du travail (CSST) pour un événement survenu le 28 </w:t>
      </w:r>
      <w:r w:rsidR="00CD0347">
        <w:t>ao</w:t>
      </w:r>
      <w:r w:rsidR="00C736F6">
        <w:t>ût </w:t>
      </w:r>
      <w:r w:rsidR="005F02B9">
        <w:t>1995 et</w:t>
      </w:r>
      <w:r w:rsidR="00CD0347">
        <w:t xml:space="preserve"> qui serait l’aboutissement d’une charge de travail anormale « </w:t>
      </w:r>
      <w:r w:rsidR="00CD0347" w:rsidRPr="00C736F6">
        <w:rPr>
          <w:i/>
          <w:sz w:val="22"/>
          <w:szCs w:val="22"/>
        </w:rPr>
        <w:t>depuis plus de deux ans</w:t>
      </w:r>
      <w:r w:rsidR="00CD0347">
        <w:t> ».</w:t>
      </w:r>
      <w:r w:rsidR="000608C9">
        <w:t xml:space="preserve"> À l’audience, la travailleuse affirme qu</w:t>
      </w:r>
      <w:r w:rsidR="00CD0347">
        <w:t>e</w:t>
      </w:r>
      <w:r w:rsidR="000608C9">
        <w:t xml:space="preserve"> le médiateur et son avocat l’</w:t>
      </w:r>
      <w:r w:rsidR="00CD0347">
        <w:t>avaient</w:t>
      </w:r>
      <w:r w:rsidR="000608C9">
        <w:t xml:space="preserve"> informé qu’une éventue</w:t>
      </w:r>
      <w:r w:rsidR="00444B3B">
        <w:t xml:space="preserve">lle réclamation à la CSST serait </w:t>
      </w:r>
      <w:r w:rsidR="000608C9">
        <w:t>exclue de l’</w:t>
      </w:r>
      <w:r w:rsidR="00C736F6">
        <w:t>entente du 15 </w:t>
      </w:r>
      <w:r w:rsidR="005F02B9">
        <w:t>décembre.</w:t>
      </w:r>
      <w:r w:rsidR="000608C9">
        <w:t xml:space="preserve"> La Commission des lésions pr</w:t>
      </w:r>
      <w:r w:rsidR="00F6090A">
        <w:t>ofessionnelles n’a pas retenu le</w:t>
      </w:r>
      <w:r w:rsidR="000608C9">
        <w:t xml:space="preserve"> témoignage</w:t>
      </w:r>
      <w:r w:rsidR="00F6090A">
        <w:t xml:space="preserve"> de la travailleuse</w:t>
      </w:r>
      <w:r w:rsidR="000608C9">
        <w:t xml:space="preserve"> et décidé que l’utilisation</w:t>
      </w:r>
      <w:r w:rsidR="00AE0839">
        <w:t>,</w:t>
      </w:r>
      <w:r w:rsidR="000608C9">
        <w:t xml:space="preserve"> </w:t>
      </w:r>
      <w:r w:rsidR="00C736F6">
        <w:t xml:space="preserve">sans plus de précisions, </w:t>
      </w:r>
      <w:r w:rsidR="000608C9">
        <w:t>du terme « </w:t>
      </w:r>
      <w:r w:rsidR="000608C9" w:rsidRPr="00C736F6">
        <w:rPr>
          <w:i/>
          <w:sz w:val="22"/>
          <w:szCs w:val="22"/>
        </w:rPr>
        <w:t>réclamation</w:t>
      </w:r>
      <w:r w:rsidR="000608C9">
        <w:t> » dans l’entente</w:t>
      </w:r>
      <w:r w:rsidR="00AE0839">
        <w:t xml:space="preserve"> </w:t>
      </w:r>
      <w:r w:rsidR="000608C9" w:rsidRPr="00C736F6">
        <w:rPr>
          <w:rStyle w:val="Citationintgre"/>
          <w:i w:val="0"/>
          <w:sz w:val="24"/>
          <w:szCs w:val="24"/>
        </w:rPr>
        <w:t>«</w:t>
      </w:r>
      <w:r w:rsidR="000608C9" w:rsidRPr="000608C9">
        <w:rPr>
          <w:rStyle w:val="Citationintgre"/>
        </w:rPr>
        <w:t> englobe surement une réclamation à la CSST, et forcer les parties à énumérer l’ensemble des organismes pouvant être impliquées i</w:t>
      </w:r>
      <w:r w:rsidR="005414AA">
        <w:rPr>
          <w:rStyle w:val="Citationintgre"/>
        </w:rPr>
        <w:t>mposerait un fardeau irréaliste </w:t>
      </w:r>
      <w:r w:rsidR="005414AA" w:rsidRPr="005414AA">
        <w:rPr>
          <w:rStyle w:val="Citationintgre"/>
          <w:i w:val="0"/>
          <w:sz w:val="24"/>
          <w:szCs w:val="24"/>
        </w:rPr>
        <w:t>»</w:t>
      </w:r>
      <w:r w:rsidR="005414AA">
        <w:rPr>
          <w:rStyle w:val="Citationintgre"/>
        </w:rPr>
        <w:t>.</w:t>
      </w:r>
    </w:p>
    <w:p w:rsidR="00C66594" w:rsidRDefault="00CD0347" w:rsidP="00C66594">
      <w:pPr>
        <w:pStyle w:val="corpsdedcision"/>
        <w:tabs>
          <w:tab w:val="clear" w:pos="360"/>
          <w:tab w:val="num" w:pos="720"/>
        </w:tabs>
      </w:pPr>
      <w:r>
        <w:t>Cette décision fut maintenue en révision interne et en</w:t>
      </w:r>
      <w:r w:rsidR="005414AA">
        <w:t xml:space="preserve"> révision judiciaire.</w:t>
      </w:r>
    </w:p>
    <w:p w:rsidR="005F02B9" w:rsidRDefault="00AE0839" w:rsidP="00AE0839">
      <w:pPr>
        <w:pStyle w:val="corpsdedcision"/>
        <w:tabs>
          <w:tab w:val="clear" w:pos="360"/>
          <w:tab w:val="num" w:pos="720"/>
        </w:tabs>
      </w:pPr>
      <w:r>
        <w:t>Dans son jugement, l</w:t>
      </w:r>
      <w:r w:rsidR="00CD0347">
        <w:t>a Cour supérieure</w:t>
      </w:r>
      <w:r w:rsidR="00444B3B">
        <w:t xml:space="preserve"> </w:t>
      </w:r>
      <w:r>
        <w:t xml:space="preserve">analyse </w:t>
      </w:r>
      <w:r w:rsidR="00444B3B">
        <w:t>uniquement</w:t>
      </w:r>
      <w:r w:rsidR="00CD0347">
        <w:t xml:space="preserve"> la décision révisée</w:t>
      </w:r>
      <w:r w:rsidR="00C66594">
        <w:t xml:space="preserve"> et conclut qu’en refusant d’intervenir le commissaire réviseur </w:t>
      </w:r>
      <w:r w:rsidR="00C66594" w:rsidRPr="0026517E">
        <w:rPr>
          <w:rStyle w:val="Citationintgre"/>
          <w:i w:val="0"/>
          <w:sz w:val="24"/>
          <w:szCs w:val="24"/>
        </w:rPr>
        <w:t>«</w:t>
      </w:r>
      <w:r w:rsidR="00C66594" w:rsidRPr="00343D1A">
        <w:rPr>
          <w:rStyle w:val="Citationintgre"/>
        </w:rPr>
        <w:t> ne commettait pas une erreur manifestement déraisonnable </w:t>
      </w:r>
      <w:r w:rsidR="00C66594" w:rsidRPr="0026517E">
        <w:rPr>
          <w:rStyle w:val="Citationintgre"/>
          <w:i w:val="0"/>
          <w:sz w:val="24"/>
          <w:szCs w:val="24"/>
        </w:rPr>
        <w:t>»</w:t>
      </w:r>
      <w:r w:rsidR="00C66594">
        <w:t xml:space="preserve">. Soulignons </w:t>
      </w:r>
      <w:r w:rsidR="005F02B9">
        <w:t>à cet égard</w:t>
      </w:r>
      <w:r>
        <w:t xml:space="preserve"> que dans sa décision,</w:t>
      </w:r>
      <w:r w:rsidR="005F02B9">
        <w:t xml:space="preserve"> </w:t>
      </w:r>
      <w:r>
        <w:t>le commissaire réviseur écri</w:t>
      </w:r>
      <w:r w:rsidR="00F97C3C">
        <w:t>t</w:t>
      </w:r>
      <w:r w:rsidR="00E370D9">
        <w:t> :</w:t>
      </w:r>
      <w:r w:rsidR="005F4D6B">
        <w:t xml:space="preserve"> </w:t>
      </w:r>
      <w:r w:rsidR="00C66594" w:rsidRPr="00416B71">
        <w:rPr>
          <w:rStyle w:val="Citationintgre"/>
          <w:i w:val="0"/>
          <w:sz w:val="24"/>
          <w:szCs w:val="24"/>
        </w:rPr>
        <w:t>«</w:t>
      </w:r>
      <w:r w:rsidR="00C66594" w:rsidRPr="005F02B9">
        <w:rPr>
          <w:rStyle w:val="Citationintgre"/>
        </w:rPr>
        <w:t> …qu’une requête en révision ne saurait constituer un appel déguisé et qu’on ne saurait ainsi profiter d’en tel recours pour faire réapprécier la preuve dont disposait le commissaire qui a rendu la décision attaquée </w:t>
      </w:r>
      <w:r w:rsidR="00C66594" w:rsidRPr="00416B71">
        <w:rPr>
          <w:rStyle w:val="Citationintgre"/>
          <w:i w:val="0"/>
          <w:sz w:val="24"/>
          <w:szCs w:val="24"/>
        </w:rPr>
        <w:t>»</w:t>
      </w:r>
      <w:r w:rsidR="00C66594">
        <w:t xml:space="preserve">. </w:t>
      </w:r>
      <w:r w:rsidR="005F02B9">
        <w:t xml:space="preserve">Le Tribunal est en accord avec ces principes. </w:t>
      </w:r>
      <w:r>
        <w:t>T</w:t>
      </w:r>
      <w:r w:rsidR="005F02B9">
        <w:t>outefois</w:t>
      </w:r>
      <w:r>
        <w:t>, il est</w:t>
      </w:r>
      <w:r w:rsidR="005F02B9">
        <w:t xml:space="preserve"> intéressant de noter qu</w:t>
      </w:r>
      <w:r>
        <w:t>e le commissaire réviseur fai</w:t>
      </w:r>
      <w:r w:rsidR="005F02B9">
        <w:t>t précéder l’</w:t>
      </w:r>
      <w:r w:rsidR="00343D1A">
        <w:t>extrait ci-dessus de la mention</w:t>
      </w:r>
      <w:r w:rsidR="005F02B9">
        <w:t xml:space="preserve"> suivant</w:t>
      </w:r>
      <w:r w:rsidR="00343D1A">
        <w:t>e</w:t>
      </w:r>
      <w:r w:rsidR="005F02B9">
        <w:t xml:space="preserve"> : </w:t>
      </w:r>
      <w:r w:rsidR="005F02B9" w:rsidRPr="00416B71">
        <w:rPr>
          <w:rStyle w:val="Citationintgre"/>
          <w:i w:val="0"/>
          <w:sz w:val="24"/>
          <w:szCs w:val="24"/>
        </w:rPr>
        <w:t>« </w:t>
      </w:r>
      <w:r w:rsidR="005F02B9" w:rsidRPr="005F02B9">
        <w:rPr>
          <w:rStyle w:val="Citationintgre"/>
        </w:rPr>
        <w:t>Même si, dans l’état où était la présente affaire, le soussigné n’en serait peut-être pas venu à la</w:t>
      </w:r>
      <w:r w:rsidR="009629EE">
        <w:rPr>
          <w:rStyle w:val="Citationintgre"/>
        </w:rPr>
        <w:t xml:space="preserve"> même conclusion </w:t>
      </w:r>
      <w:r w:rsidR="009629EE" w:rsidRPr="009629EE">
        <w:rPr>
          <w:rStyle w:val="Citationintgre"/>
          <w:i w:val="0"/>
        </w:rPr>
        <w:t>[</w:t>
      </w:r>
      <w:r w:rsidR="005F02B9" w:rsidRPr="009629EE">
        <w:rPr>
          <w:rStyle w:val="Citationintgre"/>
          <w:i w:val="0"/>
        </w:rPr>
        <w:t>…</w:t>
      </w:r>
      <w:r w:rsidR="009629EE" w:rsidRPr="009629EE">
        <w:rPr>
          <w:rStyle w:val="Citationintgre"/>
          <w:i w:val="0"/>
        </w:rPr>
        <w:t>]</w:t>
      </w:r>
      <w:r w:rsidR="005F02B9" w:rsidRPr="005F02B9">
        <w:rPr>
          <w:rStyle w:val="Citationintgre"/>
        </w:rPr>
        <w:t> </w:t>
      </w:r>
      <w:r w:rsidR="005F02B9" w:rsidRPr="00416B71">
        <w:rPr>
          <w:rStyle w:val="Citationintgre"/>
          <w:i w:val="0"/>
          <w:sz w:val="24"/>
          <w:szCs w:val="24"/>
        </w:rPr>
        <w:t>»</w:t>
      </w:r>
      <w:r w:rsidR="005F02B9">
        <w:t xml:space="preserve">. </w:t>
      </w:r>
    </w:p>
    <w:p w:rsidR="00F11651" w:rsidRDefault="00343D1A" w:rsidP="00217C1A">
      <w:pPr>
        <w:pStyle w:val="corpsdedcision"/>
        <w:tabs>
          <w:tab w:val="clear" w:pos="360"/>
          <w:tab w:val="num" w:pos="720"/>
        </w:tabs>
      </w:pPr>
      <w:r>
        <w:t>Le Tribunal retient donc que</w:t>
      </w:r>
      <w:r w:rsidR="00961322">
        <w:t xml:space="preserve"> dans l’affaire </w:t>
      </w:r>
      <w:r w:rsidR="00961322" w:rsidRPr="00F11651">
        <w:rPr>
          <w:i/>
        </w:rPr>
        <w:t>Lessard</w:t>
      </w:r>
      <w:r w:rsidR="005F02B9">
        <w:t xml:space="preserve"> si</w:t>
      </w:r>
      <w:r>
        <w:t>,</w:t>
      </w:r>
      <w:r w:rsidR="005F02B9">
        <w:t xml:space="preserve"> comme l’exprime la Cour supérieure</w:t>
      </w:r>
      <w:r>
        <w:t>,</w:t>
      </w:r>
      <w:r w:rsidR="005F02B9">
        <w:t xml:space="preserve"> le commissaire réviseur </w:t>
      </w:r>
      <w:r w:rsidR="005F02B9" w:rsidRPr="0026517E">
        <w:rPr>
          <w:rStyle w:val="Citationintgre"/>
          <w:i w:val="0"/>
          <w:sz w:val="24"/>
          <w:szCs w:val="24"/>
        </w:rPr>
        <w:t>«</w:t>
      </w:r>
      <w:r w:rsidR="005F02B9" w:rsidRPr="005F02B9">
        <w:rPr>
          <w:rStyle w:val="Citationintgre"/>
        </w:rPr>
        <w:t> a bien identifié les principes de droit s’appliquant à la révision </w:t>
      </w:r>
      <w:r w:rsidR="005F02B9" w:rsidRPr="0026517E">
        <w:rPr>
          <w:rStyle w:val="Citationintgre"/>
          <w:i w:val="0"/>
          <w:sz w:val="24"/>
          <w:szCs w:val="24"/>
        </w:rPr>
        <w:t>»</w:t>
      </w:r>
      <w:r w:rsidR="00444B3B">
        <w:t>, ce dernier</w:t>
      </w:r>
      <w:r w:rsidR="005F02B9">
        <w:t xml:space="preserve"> </w:t>
      </w:r>
      <w:r w:rsidR="00444B3B">
        <w:t>opine</w:t>
      </w:r>
      <w:r w:rsidR="00F6090A">
        <w:t xml:space="preserve"> aussi</w:t>
      </w:r>
      <w:r w:rsidR="00444B3B">
        <w:t xml:space="preserve"> du même souffle</w:t>
      </w:r>
      <w:r w:rsidR="00AE0839">
        <w:t xml:space="preserve"> que la même preuve aurait pu amener une</w:t>
      </w:r>
      <w:r w:rsidR="00F11651">
        <w:t xml:space="preserve"> co</w:t>
      </w:r>
      <w:r w:rsidR="00AE0839">
        <w:t>nclusion différente</w:t>
      </w:r>
      <w:r w:rsidR="00F11651">
        <w:t>.</w:t>
      </w:r>
    </w:p>
    <w:p w:rsidR="00F11651" w:rsidRDefault="00961322" w:rsidP="00217C1A">
      <w:pPr>
        <w:pStyle w:val="corpsdedcision"/>
        <w:tabs>
          <w:tab w:val="clear" w:pos="360"/>
          <w:tab w:val="num" w:pos="720"/>
        </w:tabs>
      </w:pPr>
      <w:r>
        <w:t>Dans</w:t>
      </w:r>
      <w:r w:rsidR="00D60BD8">
        <w:t xml:space="preserve"> l’affaire </w:t>
      </w:r>
      <w:r w:rsidR="00D60BD8" w:rsidRPr="00F11651">
        <w:rPr>
          <w:i/>
        </w:rPr>
        <w:t>Romero</w:t>
      </w:r>
      <w:r w:rsidR="00416B71" w:rsidRPr="00416B71">
        <w:rPr>
          <w:rStyle w:val="Appelnotedebasdep"/>
        </w:rPr>
        <w:footnoteReference w:id="11"/>
      </w:r>
      <w:r w:rsidR="00D60BD8">
        <w:t xml:space="preserve"> (rendue en 2017) le Tribunal, après une longue analyse du consentement donné, rejetait la prétention de la travailleuse voulant qu’elle </w:t>
      </w:r>
      <w:r w:rsidR="00444B3B">
        <w:t>fût</w:t>
      </w:r>
      <w:r w:rsidR="00D60BD8">
        <w:t xml:space="preserve"> dans l’obligation de signer l’entente intervenue. Quant à la portée du terme « </w:t>
      </w:r>
      <w:r w:rsidR="00D60BD8" w:rsidRPr="00416B71">
        <w:rPr>
          <w:i/>
          <w:sz w:val="22"/>
          <w:szCs w:val="22"/>
        </w:rPr>
        <w:t>réclamation</w:t>
      </w:r>
      <w:r w:rsidR="00D60BD8">
        <w:t> » utilisée dans l’entente</w:t>
      </w:r>
      <w:r w:rsidR="00AE0839">
        <w:t xml:space="preserve"> en cause</w:t>
      </w:r>
      <w:r>
        <w:t xml:space="preserve"> rédigée en termes généraux</w:t>
      </w:r>
      <w:r w:rsidR="00444B3B">
        <w:t>,</w:t>
      </w:r>
      <w:r w:rsidR="00D60BD8">
        <w:t xml:space="preserve"> il en est disposé sur la base de l’affaire </w:t>
      </w:r>
      <w:r w:rsidR="00D60BD8" w:rsidRPr="00F11651">
        <w:rPr>
          <w:i/>
        </w:rPr>
        <w:t>Lessard</w:t>
      </w:r>
      <w:r w:rsidR="00D60BD8">
        <w:t xml:space="preserve">. </w:t>
      </w:r>
      <w:r w:rsidR="00444B3B">
        <w:t xml:space="preserve">Il en est essentiellement de même dans l’affaire </w:t>
      </w:r>
      <w:r w:rsidR="00444B3B" w:rsidRPr="00F11651">
        <w:rPr>
          <w:i/>
        </w:rPr>
        <w:t>Gagné</w:t>
      </w:r>
      <w:r w:rsidR="00416B71" w:rsidRPr="00416B71">
        <w:rPr>
          <w:rStyle w:val="Appelnotedebasdep"/>
        </w:rPr>
        <w:footnoteReference w:id="12"/>
      </w:r>
      <w:r w:rsidR="00444B3B">
        <w:t xml:space="preserve"> (rendue en 2018)</w:t>
      </w:r>
      <w:r w:rsidR="00F6090A">
        <w:t xml:space="preserve"> et</w:t>
      </w:r>
      <w:r w:rsidR="00444B3B">
        <w:t xml:space="preserve"> qui cite</w:t>
      </w:r>
      <w:r w:rsidR="00AE0839">
        <w:t xml:space="preserve"> avec approbation</w:t>
      </w:r>
      <w:r w:rsidR="00444B3B">
        <w:t xml:space="preserve"> l’affaire </w:t>
      </w:r>
      <w:r w:rsidR="00444B3B" w:rsidRPr="00F11651">
        <w:rPr>
          <w:i/>
        </w:rPr>
        <w:t>Romero</w:t>
      </w:r>
      <w:r w:rsidR="00444B3B">
        <w:t>.</w:t>
      </w:r>
    </w:p>
    <w:p w:rsidR="000608C9" w:rsidRDefault="00AE0839" w:rsidP="00F11651">
      <w:pPr>
        <w:pStyle w:val="corpsdedcision"/>
        <w:numPr>
          <w:ilvl w:val="0"/>
          <w:numId w:val="0"/>
        </w:numPr>
        <w:tabs>
          <w:tab w:val="num" w:pos="720"/>
        </w:tabs>
      </w:pPr>
      <w:r>
        <w:rPr>
          <w:i/>
        </w:rPr>
        <w:t>Des ententes rédigées avec</w:t>
      </w:r>
      <w:r w:rsidR="00F11651">
        <w:rPr>
          <w:i/>
        </w:rPr>
        <w:t xml:space="preserve"> plus</w:t>
      </w:r>
      <w:r>
        <w:rPr>
          <w:i/>
        </w:rPr>
        <w:t xml:space="preserve"> de</w:t>
      </w:r>
      <w:r w:rsidR="00F11651">
        <w:rPr>
          <w:i/>
        </w:rPr>
        <w:t xml:space="preserve"> précis</w:t>
      </w:r>
      <w:r>
        <w:rPr>
          <w:i/>
        </w:rPr>
        <w:t>ions</w:t>
      </w:r>
    </w:p>
    <w:p w:rsidR="00B979A9" w:rsidRDefault="00F11651" w:rsidP="005F02B9">
      <w:pPr>
        <w:pStyle w:val="corpsdedcision"/>
        <w:tabs>
          <w:tab w:val="clear" w:pos="360"/>
          <w:tab w:val="num" w:pos="720"/>
        </w:tabs>
      </w:pPr>
      <w:r>
        <w:t>D</w:t>
      </w:r>
      <w:r w:rsidR="00961322">
        <w:t>ans</w:t>
      </w:r>
      <w:r w:rsidR="00F97C3C">
        <w:t xml:space="preserve"> l’affaire </w:t>
      </w:r>
      <w:r w:rsidR="00F97C3C">
        <w:rPr>
          <w:i/>
        </w:rPr>
        <w:t>Degré</w:t>
      </w:r>
      <w:r w:rsidR="00F97C3C" w:rsidRPr="003E47F3">
        <w:rPr>
          <w:rStyle w:val="Appelnotedebasdep"/>
        </w:rPr>
        <w:footnoteReference w:id="13"/>
      </w:r>
      <w:r w:rsidRPr="003E47F3">
        <w:t xml:space="preserve"> </w:t>
      </w:r>
      <w:r>
        <w:t>(rendue en 2002),</w:t>
      </w:r>
      <w:r w:rsidR="00F97C3C">
        <w:t xml:space="preserve"> la travailleu</w:t>
      </w:r>
      <w:r w:rsidR="003E47F3">
        <w:t>se produit une réclamation le 8 juillet </w:t>
      </w:r>
      <w:r w:rsidR="00F97C3C">
        <w:t>1999 pour une lésion</w:t>
      </w:r>
      <w:r w:rsidR="00AE0839">
        <w:t xml:space="preserve"> de nature</w:t>
      </w:r>
      <w:r w:rsidR="00217C1A">
        <w:t xml:space="preserve"> physique survenue le </w:t>
      </w:r>
      <w:r w:rsidR="00F97C3C">
        <w:t>12</w:t>
      </w:r>
      <w:r w:rsidR="00217C1A">
        <w:t> juin. Le 12 </w:t>
      </w:r>
      <w:r w:rsidR="00F97C3C">
        <w:t xml:space="preserve">juillet, une rencontre se tient </w:t>
      </w:r>
      <w:r w:rsidR="00217C1A">
        <w:t>à la suite d’</w:t>
      </w:r>
      <w:r w:rsidR="00F97C3C">
        <w:t>une plainte</w:t>
      </w:r>
      <w:r w:rsidR="008F7A86">
        <w:t xml:space="preserve"> formulée contre elle</w:t>
      </w:r>
      <w:r w:rsidR="00217C1A">
        <w:t>. Le 19 </w:t>
      </w:r>
      <w:r w:rsidR="00F97C3C">
        <w:t>juillet, la travailleuse consulte et on lui diagnostique un trouble d’</w:t>
      </w:r>
      <w:r w:rsidR="00164482">
        <w:t>adaptation</w:t>
      </w:r>
      <w:r w:rsidR="00217C1A">
        <w:t>. Le 17 </w:t>
      </w:r>
      <w:r w:rsidR="00F97C3C">
        <w:t>août, la travailleuse</w:t>
      </w:r>
      <w:r w:rsidR="008F7A86">
        <w:t xml:space="preserve"> </w:t>
      </w:r>
      <w:r w:rsidR="008F7A86" w:rsidRPr="008F7A86">
        <w:rPr>
          <w:i/>
        </w:rPr>
        <w:t>signe</w:t>
      </w:r>
      <w:r w:rsidR="00F97C3C">
        <w:t xml:space="preserve"> une réclamation pour</w:t>
      </w:r>
      <w:r w:rsidR="00164482">
        <w:t xml:space="preserve"> une</w:t>
      </w:r>
      <w:r w:rsidR="00F97C3C">
        <w:t xml:space="preserve"> lésion</w:t>
      </w:r>
      <w:r w:rsidR="00AE0839">
        <w:t xml:space="preserve"> de nature</w:t>
      </w:r>
      <w:r w:rsidR="00F97C3C">
        <w:t xml:space="preserve"> psychique</w:t>
      </w:r>
      <w:r w:rsidR="008F7A86">
        <w:t>,</w:t>
      </w:r>
      <w:r w:rsidR="00164482">
        <w:t xml:space="preserve"> sans y préciser de date d’événement</w:t>
      </w:r>
      <w:r w:rsidR="00217C1A">
        <w:t>. Le 15 </w:t>
      </w:r>
      <w:r w:rsidR="00F97C3C">
        <w:t>septembre</w:t>
      </w:r>
      <w:r w:rsidR="00AE0839">
        <w:t>,</w:t>
      </w:r>
      <w:r w:rsidR="00F97C3C">
        <w:t xml:space="preserve"> la CSST refuse</w:t>
      </w:r>
      <w:r w:rsidR="00164482">
        <w:t xml:space="preserve"> la réclamation de la travailleuse</w:t>
      </w:r>
      <w:r w:rsidR="00AE0839">
        <w:t xml:space="preserve"> tant pour </w:t>
      </w:r>
      <w:r w:rsidR="008F7A86">
        <w:t>la lésion</w:t>
      </w:r>
      <w:r w:rsidR="00AE0839">
        <w:t xml:space="preserve"> de nature physique que celle de nature</w:t>
      </w:r>
      <w:r w:rsidR="008F7A86">
        <w:t xml:space="preserve"> psychique</w:t>
      </w:r>
      <w:r w:rsidR="00AE0839">
        <w:t>. La travailleuse en</w:t>
      </w:r>
      <w:r w:rsidR="00B979A9">
        <w:t xml:space="preserve"> demande la révision</w:t>
      </w:r>
      <w:r w:rsidR="00217C1A">
        <w:t xml:space="preserve"> le 15 </w:t>
      </w:r>
      <w:r w:rsidR="00C021D4">
        <w:t>octobre, mais elle</w:t>
      </w:r>
      <w:r w:rsidR="00164482">
        <w:t xml:space="preserve"> est co</w:t>
      </w:r>
      <w:r w:rsidR="00217C1A">
        <w:t>nfirmée après révision le 10 août 2000. Le 30 </w:t>
      </w:r>
      <w:r w:rsidR="00164482">
        <w:t>août,</w:t>
      </w:r>
      <w:r w:rsidR="00C021D4">
        <w:t xml:space="preserve"> la travailleuse conteste cette décision</w:t>
      </w:r>
      <w:r w:rsidR="00B979A9">
        <w:t xml:space="preserve"> et</w:t>
      </w:r>
      <w:r w:rsidR="00961322">
        <w:t>,</w:t>
      </w:r>
      <w:r w:rsidR="00B979A9">
        <w:t xml:space="preserve"> quelques heures plus tard, </w:t>
      </w:r>
      <w:r w:rsidR="00164482">
        <w:t xml:space="preserve">signe une entente par laquelle elle remet sa démission en retour d’une somme d’argent et </w:t>
      </w:r>
      <w:r w:rsidR="00164482" w:rsidRPr="00217C1A">
        <w:rPr>
          <w:rStyle w:val="Citationintgre"/>
          <w:i w:val="0"/>
          <w:sz w:val="24"/>
          <w:szCs w:val="24"/>
        </w:rPr>
        <w:t>«</w:t>
      </w:r>
      <w:r w:rsidR="00164482" w:rsidRPr="00B979A9">
        <w:rPr>
          <w:rStyle w:val="Citationintgre"/>
        </w:rPr>
        <w:t> s’engage à ne pas contester la décision du réviseur</w:t>
      </w:r>
      <w:r w:rsidR="008F7A86" w:rsidRPr="00B979A9">
        <w:rPr>
          <w:rStyle w:val="Citationintgre"/>
        </w:rPr>
        <w:t xml:space="preserve"> </w:t>
      </w:r>
      <w:r w:rsidR="008F7A86" w:rsidRPr="00217C1A">
        <w:rPr>
          <w:rStyle w:val="Citationintgre"/>
          <w:i w:val="0"/>
        </w:rPr>
        <w:t>[…]</w:t>
      </w:r>
      <w:r w:rsidR="008F7A86" w:rsidRPr="00B979A9">
        <w:rPr>
          <w:rStyle w:val="Citationintgre"/>
        </w:rPr>
        <w:t xml:space="preserve"> datée du 10 août 2000 dans le dossier </w:t>
      </w:r>
      <w:r w:rsidR="008F7A86" w:rsidRPr="00217C1A">
        <w:rPr>
          <w:rStyle w:val="Citationintgre"/>
          <w:i w:val="0"/>
        </w:rPr>
        <w:t>[…]</w:t>
      </w:r>
      <w:r w:rsidR="008F7A86" w:rsidRPr="00B979A9">
        <w:rPr>
          <w:rStyle w:val="Citationintgre"/>
        </w:rPr>
        <w:t xml:space="preserve"> (incident du 12 juin 1999) </w:t>
      </w:r>
      <w:r w:rsidR="008F7A86" w:rsidRPr="00217C1A">
        <w:rPr>
          <w:rStyle w:val="Citationintgre"/>
          <w:i w:val="0"/>
          <w:sz w:val="24"/>
          <w:szCs w:val="24"/>
        </w:rPr>
        <w:t>»</w:t>
      </w:r>
      <w:r w:rsidR="008F7A86">
        <w:t>.</w:t>
      </w:r>
      <w:r w:rsidR="00250EF4">
        <w:t xml:space="preserve"> </w:t>
      </w:r>
    </w:p>
    <w:p w:rsidR="00D60BD8" w:rsidRDefault="00B979A9" w:rsidP="00961322">
      <w:pPr>
        <w:pStyle w:val="corpsdedcision"/>
        <w:tabs>
          <w:tab w:val="clear" w:pos="360"/>
          <w:tab w:val="num" w:pos="720"/>
        </w:tabs>
      </w:pPr>
      <w:r>
        <w:t>L’</w:t>
      </w:r>
      <w:r w:rsidR="00250EF4">
        <w:t>entente conclue dans l’</w:t>
      </w:r>
      <w:r>
        <w:t xml:space="preserve">affaire </w:t>
      </w:r>
      <w:r>
        <w:rPr>
          <w:i/>
        </w:rPr>
        <w:t>Morel</w:t>
      </w:r>
      <w:r w:rsidR="00217C1A" w:rsidRPr="00217C1A">
        <w:rPr>
          <w:rStyle w:val="Appelnotedebasdep"/>
        </w:rPr>
        <w:footnoteReference w:id="14"/>
      </w:r>
      <w:r w:rsidR="00D60BD8">
        <w:t xml:space="preserve"> (rendue en 2003)</w:t>
      </w:r>
      <w:r>
        <w:t xml:space="preserve"> </w:t>
      </w:r>
      <w:r w:rsidR="00AA5356">
        <w:t>présente les mêmes</w:t>
      </w:r>
      <w:r w:rsidR="00C021D4">
        <w:t xml:space="preserve"> caractéristiques. Ce qui fa</w:t>
      </w:r>
      <w:r w:rsidR="00250EF4">
        <w:t xml:space="preserve">it d’ailleurs dire au commissaire </w:t>
      </w:r>
      <w:r w:rsidR="00250EF4" w:rsidRPr="00217C1A">
        <w:rPr>
          <w:rStyle w:val="Citationintgre"/>
          <w:i w:val="0"/>
          <w:sz w:val="24"/>
          <w:szCs w:val="24"/>
        </w:rPr>
        <w:t>«</w:t>
      </w:r>
      <w:r w:rsidR="00250EF4" w:rsidRPr="00250EF4">
        <w:rPr>
          <w:rStyle w:val="Citationintgre"/>
        </w:rPr>
        <w:t xml:space="preserve"> …ce recours est inscrit « noir sur blanc » dans la transaction </w:t>
      </w:r>
      <w:r w:rsidR="00250EF4" w:rsidRPr="00C56F23">
        <w:rPr>
          <w:rStyle w:val="Citationintgre"/>
          <w:i w:val="0"/>
        </w:rPr>
        <w:t>[…]</w:t>
      </w:r>
      <w:r w:rsidR="00250EF4" w:rsidRPr="00250EF4">
        <w:rPr>
          <w:rStyle w:val="Citationintgre"/>
        </w:rPr>
        <w:t> </w:t>
      </w:r>
      <w:r w:rsidR="00250EF4" w:rsidRPr="00217C1A">
        <w:rPr>
          <w:rStyle w:val="Citationintgre"/>
          <w:i w:val="0"/>
          <w:sz w:val="24"/>
          <w:szCs w:val="24"/>
        </w:rPr>
        <w:t>»</w:t>
      </w:r>
      <w:r w:rsidR="00250EF4">
        <w:t>.</w:t>
      </w:r>
      <w:r w:rsidR="00961322">
        <w:t xml:space="preserve"> </w:t>
      </w:r>
      <w:r w:rsidR="00250EF4">
        <w:t xml:space="preserve">L’entente conclue dans l’affaire </w:t>
      </w:r>
      <w:r w:rsidR="00250EF4" w:rsidRPr="00961322">
        <w:rPr>
          <w:i/>
        </w:rPr>
        <w:t>Ethier</w:t>
      </w:r>
      <w:r w:rsidR="00217C1A" w:rsidRPr="00217C1A">
        <w:rPr>
          <w:rStyle w:val="Appelnotedebasdep"/>
        </w:rPr>
        <w:footnoteReference w:id="15"/>
      </w:r>
      <w:r w:rsidR="00250EF4">
        <w:t xml:space="preserve"> (rendue en 2009)</w:t>
      </w:r>
      <w:r w:rsidR="00961322">
        <w:t>, bien qu</w:t>
      </w:r>
      <w:r w:rsidR="00F11651">
        <w:t>e rédigée en termes plus</w:t>
      </w:r>
      <w:r w:rsidR="00961322">
        <w:t xml:space="preserve"> généraux,</w:t>
      </w:r>
      <w:r w:rsidR="00250EF4">
        <w:t xml:space="preserve"> mentionnait </w:t>
      </w:r>
      <w:r w:rsidR="00C021D4">
        <w:t>toutefois</w:t>
      </w:r>
      <w:r w:rsidR="00245B01">
        <w:t xml:space="preserve"> </w:t>
      </w:r>
      <w:r w:rsidR="00250EF4">
        <w:t xml:space="preserve">nommément la </w:t>
      </w:r>
      <w:r w:rsidR="00250EF4" w:rsidRPr="00961322">
        <w:rPr>
          <w:i/>
        </w:rPr>
        <w:t>Loi sur les accidents du travail et les maladies professionnelles</w:t>
      </w:r>
      <w:r w:rsidR="00D60BD8">
        <w:t>.</w:t>
      </w:r>
    </w:p>
    <w:p w:rsidR="00961322" w:rsidRDefault="00245B01" w:rsidP="005F02B9">
      <w:pPr>
        <w:pStyle w:val="corpsdedcision"/>
        <w:tabs>
          <w:tab w:val="clear" w:pos="360"/>
          <w:tab w:val="num" w:pos="720"/>
        </w:tabs>
      </w:pPr>
      <w:r>
        <w:t>C</w:t>
      </w:r>
      <w:r w:rsidR="00961322">
        <w:t>omme on peut le constater,</w:t>
      </w:r>
      <w:r>
        <w:t xml:space="preserve"> certaines ententes analysées dans les affaires </w:t>
      </w:r>
      <w:r w:rsidR="00961322">
        <w:t>précitées</w:t>
      </w:r>
      <w:r w:rsidR="00F11651">
        <w:t xml:space="preserve"> et soumises par l’</w:t>
      </w:r>
      <w:r w:rsidR="000D2FDE">
        <w:t>employeur</w:t>
      </w:r>
      <w:r w:rsidR="00C021D4">
        <w:t xml:space="preserve"> au soutien de ses arguments</w:t>
      </w:r>
      <w:r w:rsidR="00961322">
        <w:t xml:space="preserve"> avaient une portée sans équivoque en raison de leur précision.</w:t>
      </w:r>
    </w:p>
    <w:p w:rsidR="00CD0347" w:rsidRDefault="00F11651" w:rsidP="005F02B9">
      <w:pPr>
        <w:pStyle w:val="corpsdedcision"/>
        <w:tabs>
          <w:tab w:val="clear" w:pos="360"/>
          <w:tab w:val="num" w:pos="720"/>
        </w:tabs>
      </w:pPr>
      <w:r>
        <w:t>D’</w:t>
      </w:r>
      <w:r w:rsidR="00961322">
        <w:t>autres décisions rend</w:t>
      </w:r>
      <w:r>
        <w:t>ues</w:t>
      </w:r>
      <w:r w:rsidR="00C021D4">
        <w:t xml:space="preserve"> </w:t>
      </w:r>
      <w:r>
        <w:t>au cours de la même période impliquent</w:t>
      </w:r>
      <w:r w:rsidR="000D2FDE">
        <w:t xml:space="preserve"> aussi</w:t>
      </w:r>
      <w:r>
        <w:t xml:space="preserve"> des ententes aux termes non équivoques. Il est intéressant d</w:t>
      </w:r>
      <w:r w:rsidR="00C021D4">
        <w:t>e lire les motifs exprimés au soutien de ces décisions</w:t>
      </w:r>
      <w:r>
        <w:t xml:space="preserve"> quant à la nécessité pour les parties de faire preuve de précisions dans la rédaction de leurs ententes lorsqu’il est question d</w:t>
      </w:r>
      <w:r w:rsidR="00E62D31">
        <w:t>e renonciation à un droit</w:t>
      </w:r>
      <w:r w:rsidR="00B43D0A">
        <w:t xml:space="preserve"> ou d’un</w:t>
      </w:r>
      <w:r w:rsidR="00C021D4">
        <w:t xml:space="preserve"> désistement d’un recours.</w:t>
      </w:r>
    </w:p>
    <w:p w:rsidR="00245B01" w:rsidRDefault="00245B01" w:rsidP="005F02B9">
      <w:pPr>
        <w:pStyle w:val="corpsdedcision"/>
        <w:tabs>
          <w:tab w:val="clear" w:pos="360"/>
          <w:tab w:val="num" w:pos="720"/>
        </w:tabs>
      </w:pPr>
      <w:r>
        <w:t xml:space="preserve">Dans l’affaire </w:t>
      </w:r>
      <w:r>
        <w:rPr>
          <w:i/>
        </w:rPr>
        <w:t>Lévesque</w:t>
      </w:r>
      <w:r w:rsidR="0079102C" w:rsidRPr="00C56F23">
        <w:rPr>
          <w:rStyle w:val="Appelnotedebasdep"/>
        </w:rPr>
        <w:footnoteReference w:id="16"/>
      </w:r>
      <w:r w:rsidR="00F11651">
        <w:rPr>
          <w:i/>
        </w:rPr>
        <w:t xml:space="preserve"> et Escompte Coiffe</w:t>
      </w:r>
      <w:r>
        <w:t xml:space="preserve"> (rendue en 2004), la Commission des lésions pr</w:t>
      </w:r>
      <w:r w:rsidR="00C021D4">
        <w:t>ofessionnelles analyse</w:t>
      </w:r>
      <w:r>
        <w:t xml:space="preserve"> une entente rédigée en termes généraux. Le commissaire a rejeté le moyen d’irrecevabilité présentée par l’employeur en raison de l’absence de référence explicite à la réclamation de la travailleuse dans l’entente</w:t>
      </w:r>
      <w:r w:rsidR="00461CD9">
        <w:t xml:space="preserve"> et réfère à cet égard à l’affaire </w:t>
      </w:r>
      <w:r w:rsidR="00461CD9">
        <w:rPr>
          <w:i/>
        </w:rPr>
        <w:t>Morel</w:t>
      </w:r>
      <w:r>
        <w:t>.</w:t>
      </w:r>
      <w:r w:rsidR="00461CD9">
        <w:t xml:space="preserve"> L</w:t>
      </w:r>
      <w:r>
        <w:t xml:space="preserve">e commissaire écrit </w:t>
      </w:r>
      <w:r w:rsidRPr="00AF56A0">
        <w:rPr>
          <w:rStyle w:val="Citationintgre"/>
          <w:i w:val="0"/>
          <w:sz w:val="24"/>
          <w:szCs w:val="24"/>
        </w:rPr>
        <w:t>«</w:t>
      </w:r>
      <w:r w:rsidRPr="00245B01">
        <w:rPr>
          <w:rStyle w:val="Citationintgre"/>
        </w:rPr>
        <w:t> …qu’en matière de renonciation de droit et recours, il convient d’être prudent et d’exiger que la prépondérance de preuve démontre clairement l’intention des parties quant à l’objet des ententes et des transactions auxquelles elles acquiescent </w:t>
      </w:r>
      <w:r w:rsidRPr="00AF56A0">
        <w:rPr>
          <w:rStyle w:val="Citationintgre"/>
          <w:i w:val="0"/>
          <w:sz w:val="24"/>
          <w:szCs w:val="24"/>
        </w:rPr>
        <w:t>»</w:t>
      </w:r>
      <w:r>
        <w:t xml:space="preserve">. </w:t>
      </w:r>
    </w:p>
    <w:p w:rsidR="00461CD9" w:rsidRDefault="00461CD9" w:rsidP="005F02B9">
      <w:pPr>
        <w:pStyle w:val="corpsdedcision"/>
        <w:tabs>
          <w:tab w:val="clear" w:pos="360"/>
          <w:tab w:val="num" w:pos="720"/>
        </w:tabs>
      </w:pPr>
      <w:r>
        <w:t xml:space="preserve">L’affaire </w:t>
      </w:r>
      <w:r>
        <w:rPr>
          <w:i/>
        </w:rPr>
        <w:t>Lenseigne</w:t>
      </w:r>
      <w:r w:rsidR="00E62D31" w:rsidRPr="00AF56A0">
        <w:t xml:space="preserve"> </w:t>
      </w:r>
      <w:r w:rsidR="00E62D31" w:rsidRPr="005850CF">
        <w:t>et</w:t>
      </w:r>
      <w:r w:rsidR="00E62D31">
        <w:rPr>
          <w:i/>
        </w:rPr>
        <w:t xml:space="preserve"> Aliments Sardo (Les)</w:t>
      </w:r>
      <w:r w:rsidR="005850CF" w:rsidRPr="00B948C2">
        <w:rPr>
          <w:rStyle w:val="Appelnotedebasdep"/>
        </w:rPr>
        <w:footnoteReference w:id="17"/>
      </w:r>
      <w:r w:rsidR="00E62D31" w:rsidRPr="00B948C2">
        <w:t xml:space="preserve"> </w:t>
      </w:r>
      <w:r>
        <w:t>(rendue en 2005) met aussi en cause une entente rédigée en termes généraux. Citant une autr</w:t>
      </w:r>
      <w:r w:rsidR="00E62D31">
        <w:t>e affaire, la commissaire écr</w:t>
      </w:r>
      <w:r>
        <w:t xml:space="preserve">it qu’il </w:t>
      </w:r>
      <w:r w:rsidR="00B948C2" w:rsidRPr="00B948C2">
        <w:rPr>
          <w:rStyle w:val="Citationintgre"/>
          <w:i w:val="0"/>
          <w:sz w:val="24"/>
          <w:szCs w:val="24"/>
        </w:rPr>
        <w:t>«</w:t>
      </w:r>
      <w:r w:rsidR="00B948C2">
        <w:rPr>
          <w:rStyle w:val="Citationintgre"/>
        </w:rPr>
        <w:t> </w:t>
      </w:r>
      <w:r w:rsidRPr="00E91A07">
        <w:rPr>
          <w:rStyle w:val="Citationintgre"/>
        </w:rPr>
        <w:t>faut rencontrer un niveau de certitude suffisant avant de reconnaître qu’une entente provoque l’extinction de droits importants </w:t>
      </w:r>
      <w:r w:rsidRPr="00B948C2">
        <w:rPr>
          <w:rStyle w:val="Citationintgre"/>
          <w:i w:val="0"/>
          <w:sz w:val="24"/>
          <w:szCs w:val="24"/>
        </w:rPr>
        <w:t>»</w:t>
      </w:r>
      <w:r>
        <w:t>. Puis, citant avec approbation une autre affaire</w:t>
      </w:r>
      <w:r>
        <w:rPr>
          <w:rStyle w:val="Appelnotedebasdep"/>
        </w:rPr>
        <w:footnoteReference w:id="18"/>
      </w:r>
      <w:r w:rsidR="0079102C">
        <w:t>, la commissaire écrit</w:t>
      </w:r>
      <w:r w:rsidR="00DA6E5D">
        <w:t> :</w:t>
      </w:r>
      <w:r>
        <w:t xml:space="preserve"> </w:t>
      </w:r>
      <w:r w:rsidRPr="009629EE">
        <w:rPr>
          <w:rStyle w:val="Citationintgre"/>
          <w:i w:val="0"/>
          <w:sz w:val="24"/>
          <w:szCs w:val="24"/>
        </w:rPr>
        <w:t>«</w:t>
      </w:r>
      <w:r w:rsidRPr="00461CD9">
        <w:rPr>
          <w:rStyle w:val="Citationintgre"/>
        </w:rPr>
        <w:t> …le libellé en termes très généraux apparaissant au deuxième paragraphe de la quittance n’apparaît pas suffisant pour conclure que le travailleur a re</w:t>
      </w:r>
      <w:r w:rsidR="00E62D31">
        <w:rPr>
          <w:rStyle w:val="Citationintgre"/>
        </w:rPr>
        <w:t>noncé à la reconnaissance de sa</w:t>
      </w:r>
      <w:r w:rsidRPr="00461CD9">
        <w:rPr>
          <w:rStyle w:val="Citationintgre"/>
        </w:rPr>
        <w:t xml:space="preserve"> lésion professionnelle </w:t>
      </w:r>
      <w:r w:rsidRPr="009629EE">
        <w:rPr>
          <w:rStyle w:val="Citationintgre"/>
          <w:i w:val="0"/>
          <w:sz w:val="24"/>
          <w:szCs w:val="24"/>
        </w:rPr>
        <w:t>»</w:t>
      </w:r>
      <w:r>
        <w:t>.</w:t>
      </w:r>
    </w:p>
    <w:p w:rsidR="004C2911" w:rsidRDefault="0079102C" w:rsidP="005F02B9">
      <w:pPr>
        <w:pStyle w:val="corpsdedcision"/>
        <w:tabs>
          <w:tab w:val="clear" w:pos="360"/>
          <w:tab w:val="num" w:pos="720"/>
        </w:tabs>
      </w:pPr>
      <w:r>
        <w:t xml:space="preserve">Dans l’affaire </w:t>
      </w:r>
      <w:r w:rsidRPr="0079102C">
        <w:rPr>
          <w:i/>
        </w:rPr>
        <w:t>Boto</w:t>
      </w:r>
      <w:r w:rsidRPr="00B948C2">
        <w:rPr>
          <w:rStyle w:val="Appelnotedebasdep"/>
        </w:rPr>
        <w:footnoteReference w:id="19"/>
      </w:r>
      <w:r>
        <w:t xml:space="preserve"> (rendue en 2008), citant longuement avec approbation l’affaire </w:t>
      </w:r>
      <w:r>
        <w:rPr>
          <w:i/>
        </w:rPr>
        <w:t>Lévesque</w:t>
      </w:r>
      <w:r w:rsidR="009F4C24">
        <w:t xml:space="preserve">, la commissaire écrit que </w:t>
      </w:r>
      <w:r w:rsidR="009F4C24" w:rsidRPr="009629EE">
        <w:rPr>
          <w:rStyle w:val="Citationintgre"/>
          <w:i w:val="0"/>
          <w:sz w:val="24"/>
          <w:szCs w:val="24"/>
        </w:rPr>
        <w:t>«</w:t>
      </w:r>
      <w:r w:rsidR="009F4C24" w:rsidRPr="009F4C24">
        <w:rPr>
          <w:rStyle w:val="Citationintgre"/>
        </w:rPr>
        <w:t> pour prétendre à bon droit qu’une transaction emporte désistement d’un recours, il faut que ce désistement y soit prévu en termes clairs, c’est-à-dire que le recours auquel on veut mettre fin par ce moyen soit clairement et précisément identifié </w:t>
      </w:r>
      <w:r w:rsidR="009F4C24" w:rsidRPr="009629EE">
        <w:rPr>
          <w:rStyle w:val="Citationintgre"/>
          <w:i w:val="0"/>
          <w:sz w:val="24"/>
          <w:szCs w:val="24"/>
        </w:rPr>
        <w:t>»</w:t>
      </w:r>
      <w:r w:rsidR="009F4C24">
        <w:t xml:space="preserve">. Elle écrit ensuite que </w:t>
      </w:r>
      <w:r w:rsidR="00DA6E5D" w:rsidRPr="009629EE">
        <w:rPr>
          <w:rStyle w:val="Citationintgre"/>
          <w:i w:val="0"/>
          <w:sz w:val="24"/>
          <w:szCs w:val="24"/>
        </w:rPr>
        <w:t>«</w:t>
      </w:r>
      <w:r w:rsidR="00DA6E5D">
        <w:rPr>
          <w:rStyle w:val="Citationintgre"/>
        </w:rPr>
        <w:t> </w:t>
      </w:r>
      <w:r w:rsidR="009F4C24" w:rsidRPr="009F4C24">
        <w:rPr>
          <w:rStyle w:val="Citationintgre"/>
        </w:rPr>
        <w:t>si telle était son intention, l’employeur pouvait réclamer que l’entente soit conclue en contrepartie d’un engagement à mettre fin à ces litiges nés de tous les recours entrepris par madame Boto, incluant celui visant la reconnaissance d’une lésion professionnelle, ce qu’il n’a cependant pas</w:t>
      </w:r>
      <w:r w:rsidR="009F4C24">
        <w:rPr>
          <w:rStyle w:val="Citationintgre"/>
        </w:rPr>
        <w:t xml:space="preserve"> fait</w:t>
      </w:r>
      <w:r w:rsidR="009F4C24" w:rsidRPr="009F4C24">
        <w:rPr>
          <w:rStyle w:val="Citationintgre"/>
        </w:rPr>
        <w:t> </w:t>
      </w:r>
      <w:r w:rsidR="009F4C24" w:rsidRPr="009629EE">
        <w:rPr>
          <w:rStyle w:val="Citationintgre"/>
          <w:i w:val="0"/>
          <w:sz w:val="24"/>
          <w:szCs w:val="24"/>
        </w:rPr>
        <w:t>»</w:t>
      </w:r>
      <w:r w:rsidR="009F4C24">
        <w:t xml:space="preserve">. </w:t>
      </w:r>
    </w:p>
    <w:p w:rsidR="004C2911" w:rsidRPr="004C2911" w:rsidRDefault="004C2911" w:rsidP="00217C1A">
      <w:pPr>
        <w:pStyle w:val="corpsdedcision"/>
        <w:tabs>
          <w:tab w:val="clear" w:pos="360"/>
          <w:tab w:val="num" w:pos="720"/>
        </w:tabs>
        <w:rPr>
          <w:b/>
        </w:rPr>
      </w:pPr>
      <w:r>
        <w:t>La commissaire aborde également la question</w:t>
      </w:r>
      <w:r w:rsidR="009F4C24">
        <w:t xml:space="preserve"> sous un autre angle en écrivant que </w:t>
      </w:r>
      <w:r w:rsidR="009F4C24" w:rsidRPr="00DA6E5D">
        <w:rPr>
          <w:rStyle w:val="Citationintgre"/>
          <w:i w:val="0"/>
          <w:sz w:val="24"/>
          <w:szCs w:val="24"/>
        </w:rPr>
        <w:t>«</w:t>
      </w:r>
      <w:r w:rsidR="00DA6E5D">
        <w:rPr>
          <w:rStyle w:val="Citationintgre"/>
          <w:i w:val="0"/>
          <w:sz w:val="24"/>
          <w:szCs w:val="24"/>
        </w:rPr>
        <w:t> </w:t>
      </w:r>
      <w:r w:rsidR="009F4C24" w:rsidRPr="004C2911">
        <w:rPr>
          <w:rStyle w:val="Citationintgre"/>
        </w:rPr>
        <w:t>par cette clause, madame Boto renonce à tout recours, poursuite ou procédure</w:t>
      </w:r>
      <w:r w:rsidRPr="004C2911">
        <w:rPr>
          <w:rStyle w:val="Citationintgre"/>
        </w:rPr>
        <w:t xml:space="preserve"> qu’elle a ou pourrait voir contre l’employeur</w:t>
      </w:r>
      <w:r w:rsidR="00DA6E5D">
        <w:rPr>
          <w:rStyle w:val="Citationintgre"/>
        </w:rPr>
        <w:t> </w:t>
      </w:r>
      <w:r w:rsidR="00DA6E5D" w:rsidRPr="00DA6E5D">
        <w:rPr>
          <w:rStyle w:val="Citationintgre"/>
          <w:i w:val="0"/>
          <w:sz w:val="24"/>
          <w:szCs w:val="24"/>
        </w:rPr>
        <w:t>»</w:t>
      </w:r>
      <w:r w:rsidR="00C021D4">
        <w:t>. Elle indique</w:t>
      </w:r>
      <w:r>
        <w:t xml:space="preserve"> que </w:t>
      </w:r>
      <w:r w:rsidR="00DA6E5D" w:rsidRPr="00DA6E5D">
        <w:rPr>
          <w:rStyle w:val="Citationintgre"/>
          <w:i w:val="0"/>
          <w:sz w:val="24"/>
          <w:szCs w:val="24"/>
        </w:rPr>
        <w:t>«</w:t>
      </w:r>
      <w:r w:rsidR="00DA6E5D">
        <w:rPr>
          <w:rStyle w:val="Citationintgre"/>
        </w:rPr>
        <w:t> </w:t>
      </w:r>
      <w:r w:rsidRPr="004C2911">
        <w:rPr>
          <w:rStyle w:val="Citationintgre"/>
        </w:rPr>
        <w:t>le fait de présenter une réclamation à la CSST visant la reconnaissance d’une lésion professionnelle et de contester les décisions statuant sur cette réclamation ne constitue pas un recours ni une poursuite ou une procédure contre un employeur </w:t>
      </w:r>
      <w:r w:rsidRPr="00DA6E5D">
        <w:rPr>
          <w:rStyle w:val="Citationintgre"/>
          <w:i w:val="0"/>
          <w:sz w:val="24"/>
          <w:szCs w:val="24"/>
        </w:rPr>
        <w:t>»</w:t>
      </w:r>
      <w:r>
        <w:t xml:space="preserve">, et qu’il </w:t>
      </w:r>
      <w:r w:rsidRPr="00DA6E5D">
        <w:rPr>
          <w:rStyle w:val="Citationintgre"/>
          <w:i w:val="0"/>
          <w:sz w:val="24"/>
          <w:szCs w:val="24"/>
        </w:rPr>
        <w:t>« </w:t>
      </w:r>
      <w:r w:rsidRPr="004C2911">
        <w:rPr>
          <w:rStyle w:val="Citationintgre"/>
        </w:rPr>
        <w:t>…s’agit plutôt l’exercice de droits prévu par la loi </w:t>
      </w:r>
      <w:r w:rsidRPr="00DA6E5D">
        <w:rPr>
          <w:rStyle w:val="Citationintgre"/>
          <w:i w:val="0"/>
          <w:sz w:val="24"/>
          <w:szCs w:val="24"/>
        </w:rPr>
        <w:t>»</w:t>
      </w:r>
      <w:r>
        <w:t>.</w:t>
      </w:r>
      <w:r w:rsidR="00E62D31">
        <w:t xml:space="preserve"> Cet angle fut aussi considéré dans l’affaire </w:t>
      </w:r>
      <w:r w:rsidR="00E62D31">
        <w:rPr>
          <w:i/>
        </w:rPr>
        <w:t>J…T… et Compagnie A</w:t>
      </w:r>
      <w:r w:rsidR="00B948C2" w:rsidRPr="00B948C2">
        <w:rPr>
          <w:rStyle w:val="Appelnotedebasdep"/>
        </w:rPr>
        <w:footnoteReference w:id="20"/>
      </w:r>
      <w:r w:rsidR="00E62D31">
        <w:t>.</w:t>
      </w:r>
    </w:p>
    <w:p w:rsidR="00CD0347" w:rsidRPr="000D2FDE" w:rsidRDefault="00E62D31" w:rsidP="00217C1A">
      <w:pPr>
        <w:pStyle w:val="corpsdedcision"/>
        <w:tabs>
          <w:tab w:val="clear" w:pos="360"/>
          <w:tab w:val="num" w:pos="720"/>
        </w:tabs>
        <w:rPr>
          <w:b/>
        </w:rPr>
      </w:pPr>
      <w:r>
        <w:t>Comme on pe</w:t>
      </w:r>
      <w:r w:rsidR="000D2FDE">
        <w:t>ut le constater, deux courants</w:t>
      </w:r>
      <w:r>
        <w:t xml:space="preserve"> se dégagent quant à la portée d’ententes rédigées en termes généraux. Pour certains</w:t>
      </w:r>
      <w:r w:rsidR="000D2FDE">
        <w:t>,</w:t>
      </w:r>
      <w:r>
        <w:t xml:space="preserve"> cela s’av</w:t>
      </w:r>
      <w:r w:rsidR="000D2FDE">
        <w:t>ère suffisant pour conclure qu’un travailleur</w:t>
      </w:r>
      <w:r>
        <w:t xml:space="preserve"> </w:t>
      </w:r>
      <w:r w:rsidR="000D2FDE">
        <w:t xml:space="preserve">renonce à </w:t>
      </w:r>
      <w:r>
        <w:t>un droit</w:t>
      </w:r>
      <w:r w:rsidR="000D2FDE">
        <w:t xml:space="preserve"> ou un ensemble de droits</w:t>
      </w:r>
      <w:r>
        <w:t>. Alors que pour d’autres,</w:t>
      </w:r>
      <w:r w:rsidR="000D2FDE">
        <w:t xml:space="preserve"> cette renonciation doit passer par une clause rédigée en termes précis avec une référence claire à ce ou ces droits.</w:t>
      </w:r>
    </w:p>
    <w:p w:rsidR="000D2FDE" w:rsidRPr="000D2FDE" w:rsidRDefault="000D2FDE" w:rsidP="00217C1A">
      <w:pPr>
        <w:pStyle w:val="corpsdedcision"/>
        <w:tabs>
          <w:tab w:val="clear" w:pos="360"/>
          <w:tab w:val="num" w:pos="720"/>
        </w:tabs>
        <w:rPr>
          <w:b/>
        </w:rPr>
      </w:pPr>
      <w:r>
        <w:t>Avec égards pour l’opinion contraire, le Tribunal se range du côté du second courant.</w:t>
      </w:r>
    </w:p>
    <w:p w:rsidR="000D2FDE" w:rsidRPr="00734AAA" w:rsidRDefault="000D2FDE" w:rsidP="00217C1A">
      <w:pPr>
        <w:pStyle w:val="corpsdedcision"/>
        <w:tabs>
          <w:tab w:val="clear" w:pos="360"/>
          <w:tab w:val="num" w:pos="720"/>
        </w:tabs>
        <w:rPr>
          <w:b/>
        </w:rPr>
      </w:pPr>
      <w:r>
        <w:t>Cela principalement du fait qu’il s’agit</w:t>
      </w:r>
      <w:r w:rsidR="00421F2D">
        <w:t xml:space="preserve"> ici</w:t>
      </w:r>
      <w:r>
        <w:t xml:space="preserve"> de la</w:t>
      </w:r>
      <w:r w:rsidR="00421F2D">
        <w:t xml:space="preserve"> renonciation d’</w:t>
      </w:r>
      <w:r>
        <w:t>un droit issu d</w:t>
      </w:r>
      <w:r w:rsidR="00734AAA">
        <w:t xml:space="preserve">e le </w:t>
      </w:r>
      <w:r w:rsidR="00734AAA" w:rsidRPr="00734AAA">
        <w:rPr>
          <w:i/>
        </w:rPr>
        <w:t>Loi sur les accidents du travail et les maladies professionnelles</w:t>
      </w:r>
      <w:r w:rsidR="00734AAA">
        <w:t>, une</w:t>
      </w:r>
      <w:r>
        <w:t xml:space="preserve"> loi d’</w:t>
      </w:r>
      <w:r w:rsidR="00734AAA">
        <w:t>ordre public édictée en faveur et dans l’intérêt des travailleurs, la partie la plus faible des deux contractants.</w:t>
      </w:r>
      <w:r w:rsidR="00421F2D">
        <w:t xml:space="preserve"> Dans ce contexte, il n’est que justice d’exiger qu’une renonciation à un droit soit exprimée en termes clairs et</w:t>
      </w:r>
      <w:r w:rsidR="00B948C2">
        <w:t xml:space="preserve"> ce droit clairement identifié.</w:t>
      </w:r>
    </w:p>
    <w:p w:rsidR="00734AAA" w:rsidRPr="00734AAA" w:rsidRDefault="001B5F6B" w:rsidP="00734AAA">
      <w:pPr>
        <w:pStyle w:val="corpsdedcision"/>
      </w:pPr>
      <w:r>
        <w:t>S</w:t>
      </w:r>
      <w:r w:rsidR="00734AAA">
        <w:t>’il est vrai</w:t>
      </w:r>
      <w:r w:rsidR="0010704F">
        <w:t xml:space="preserve"> comme l’exprime l’auteur Gégout cité par la Cour suprême</w:t>
      </w:r>
      <w:r w:rsidR="00734AAA">
        <w:t xml:space="preserve"> que </w:t>
      </w:r>
      <w:r w:rsidR="00734AAA" w:rsidRPr="00622762">
        <w:rPr>
          <w:rStyle w:val="Citationintgre"/>
          <w:i w:val="0"/>
          <w:sz w:val="24"/>
          <w:szCs w:val="24"/>
        </w:rPr>
        <w:t>«</w:t>
      </w:r>
      <w:r w:rsidR="00734AAA" w:rsidRPr="0010704F">
        <w:rPr>
          <w:rStyle w:val="Citationintgre"/>
        </w:rPr>
        <w:t> la seule condition de validité de la renonciation à ces droits est l’accomplissement de leurs conditions d’acquisition </w:t>
      </w:r>
      <w:r w:rsidR="00734AAA" w:rsidRPr="00622762">
        <w:rPr>
          <w:rStyle w:val="Citationintgre"/>
          <w:i w:val="0"/>
          <w:sz w:val="24"/>
          <w:szCs w:val="24"/>
        </w:rPr>
        <w:t>»</w:t>
      </w:r>
      <w:r w:rsidR="00734AAA">
        <w:t>, il n’en demeure pas moins que si l’intention d’un employeur est qu</w:t>
      </w:r>
      <w:r w:rsidR="00421F2D">
        <w:t>e par l’</w:t>
      </w:r>
      <w:r w:rsidR="00734AAA" w:rsidRPr="00734AAA">
        <w:t>entente</w:t>
      </w:r>
      <w:r w:rsidR="00421F2D">
        <w:t xml:space="preserve"> signée un trava</w:t>
      </w:r>
      <w:r w:rsidR="0010704F">
        <w:t>illeur renonce à un droit</w:t>
      </w:r>
      <w:r w:rsidR="00421F2D">
        <w:t xml:space="preserve"> spécifique, comme</w:t>
      </w:r>
      <w:r w:rsidR="0010704F">
        <w:t xml:space="preserve"> celui de produire</w:t>
      </w:r>
      <w:r w:rsidR="00421F2D">
        <w:t xml:space="preserve"> une réclamation pour lésion professionne</w:t>
      </w:r>
      <w:r w:rsidR="00B43D0A">
        <w:t xml:space="preserve">lle, il est aisé </w:t>
      </w:r>
      <w:r w:rsidR="00421F2D">
        <w:t>de l’</w:t>
      </w:r>
      <w:r>
        <w:t xml:space="preserve">écrire. </w:t>
      </w:r>
      <w:r w:rsidR="00674AF8">
        <w:t>Une telle exigence</w:t>
      </w:r>
      <w:r>
        <w:t xml:space="preserve"> n’équivaut d’aucune façon à imposer</w:t>
      </w:r>
      <w:r w:rsidR="00674AF8">
        <w:t xml:space="preserve"> u</w:t>
      </w:r>
      <w:r w:rsidR="00F56832">
        <w:t>n fardeau de preuve différent,</w:t>
      </w:r>
      <w:r w:rsidR="00674AF8">
        <w:t xml:space="preserve"> plus lourd</w:t>
      </w:r>
      <w:r w:rsidR="00F56832">
        <w:t xml:space="preserve"> ou </w:t>
      </w:r>
      <w:r w:rsidR="00F56832" w:rsidRPr="0010704F">
        <w:rPr>
          <w:i/>
        </w:rPr>
        <w:t>irréaliste</w:t>
      </w:r>
      <w:r w:rsidR="00F56832">
        <w:t xml:space="preserve"> à un employeur. Cela implique simplement que </w:t>
      </w:r>
      <w:r w:rsidR="00F56832" w:rsidRPr="00F56832">
        <w:rPr>
          <w:i/>
        </w:rPr>
        <w:t>Ce qui se conçoit bien s’énonce clairement. Et les mots pour le dire arrivent aisément</w:t>
      </w:r>
      <w:r w:rsidR="00F56832">
        <w:rPr>
          <w:rStyle w:val="Appelnotedebasdep"/>
        </w:rPr>
        <w:footnoteReference w:id="21"/>
      </w:r>
      <w:r w:rsidR="00622762">
        <w:t>.</w:t>
      </w:r>
    </w:p>
    <w:p w:rsidR="00734AAA" w:rsidRPr="004C2911" w:rsidRDefault="00674AF8" w:rsidP="00734AAA">
      <w:pPr>
        <w:pStyle w:val="corpsdedcision"/>
        <w:rPr>
          <w:b/>
        </w:rPr>
      </w:pPr>
      <w:r>
        <w:t>Ces jalons étant posés, qu’en est-il du présent litige?</w:t>
      </w:r>
    </w:p>
    <w:p w:rsidR="00CD0347" w:rsidRDefault="00FF3631" w:rsidP="0010704F">
      <w:pPr>
        <w:pStyle w:val="corpsdedcision"/>
      </w:pPr>
      <w:r>
        <w:t>Dans l’entente signée le 16 </w:t>
      </w:r>
      <w:r w:rsidR="00674AF8">
        <w:t xml:space="preserve">novembre, les premiers </w:t>
      </w:r>
      <w:r w:rsidR="00674AF8">
        <w:rPr>
          <w:i/>
        </w:rPr>
        <w:t>Attendus</w:t>
      </w:r>
      <w:r w:rsidR="00674AF8">
        <w:t xml:space="preserve"> identifient très clairement et </w:t>
      </w:r>
      <w:r w:rsidR="00F56832">
        <w:t>très</w:t>
      </w:r>
      <w:r w:rsidR="00674AF8">
        <w:t xml:space="preserve"> précisément deux droits acquis par le tr</w:t>
      </w:r>
      <w:r w:rsidR="0010704F">
        <w:t>availleur et issus de la Loi : une réclamation à la</w:t>
      </w:r>
      <w:r w:rsidR="00674AF8">
        <w:t xml:space="preserve"> Commiss</w:t>
      </w:r>
      <w:r>
        <w:t>ion pour une lésion survenue le 2 juillet </w:t>
      </w:r>
      <w:r w:rsidR="00674AF8">
        <w:t>2016</w:t>
      </w:r>
      <w:r w:rsidR="0010704F">
        <w:t xml:space="preserve"> portant le numéro 502442924 et</w:t>
      </w:r>
      <w:r w:rsidR="00674AF8">
        <w:t xml:space="preserve"> une plainte en vertu de l’article 32 de la Loi portant le numéro EST16-049.</w:t>
      </w:r>
      <w:r>
        <w:t xml:space="preserve"> </w:t>
      </w:r>
      <w:r w:rsidR="0010704F">
        <w:t>L</w:t>
      </w:r>
      <w:r w:rsidR="00674AF8">
        <w:t>’</w:t>
      </w:r>
      <w:r w:rsidR="00674AF8" w:rsidRPr="0010704F">
        <w:rPr>
          <w:i/>
        </w:rPr>
        <w:t>Attendu</w:t>
      </w:r>
      <w:r w:rsidR="00674AF8">
        <w:t xml:space="preserve"> qui suit immédiatement donne le ton et traduit </w:t>
      </w:r>
      <w:r w:rsidR="00784C57">
        <w:t>la portée de l’</w:t>
      </w:r>
      <w:r w:rsidR="00674AF8">
        <w:t xml:space="preserve">entente, soit que </w:t>
      </w:r>
      <w:r w:rsidR="00674AF8" w:rsidRPr="00FF3631">
        <w:rPr>
          <w:rStyle w:val="Citationintgre"/>
          <w:i w:val="0"/>
          <w:sz w:val="24"/>
          <w:szCs w:val="24"/>
        </w:rPr>
        <w:t>«</w:t>
      </w:r>
      <w:r w:rsidR="00674AF8" w:rsidRPr="00674AF8">
        <w:rPr>
          <w:rStyle w:val="Citationintgre"/>
        </w:rPr>
        <w:t xml:space="preserve"> les parties désirent régler à l’amiable </w:t>
      </w:r>
      <w:r w:rsidR="00674AF8" w:rsidRPr="0010704F">
        <w:rPr>
          <w:rStyle w:val="Citationintgre"/>
          <w:u w:val="single"/>
        </w:rPr>
        <w:t>la plainte</w:t>
      </w:r>
      <w:r w:rsidR="00674AF8" w:rsidRPr="00674AF8">
        <w:rPr>
          <w:rStyle w:val="Citationintgre"/>
        </w:rPr>
        <w:t xml:space="preserve"> décrite ci-dessus </w:t>
      </w:r>
      <w:r w:rsidR="00674AF8" w:rsidRPr="00FF3631">
        <w:rPr>
          <w:rStyle w:val="Citationintgre"/>
          <w:i w:val="0"/>
          <w:sz w:val="24"/>
          <w:szCs w:val="24"/>
        </w:rPr>
        <w:t>»</w:t>
      </w:r>
      <w:r w:rsidR="0010704F">
        <w:t xml:space="preserve">. Rien par la suite sur la réclamation, pourtant clairement identifiée au premier </w:t>
      </w:r>
      <w:r w:rsidR="0010704F" w:rsidRPr="0010704F">
        <w:rPr>
          <w:i/>
        </w:rPr>
        <w:t>Attendu</w:t>
      </w:r>
      <w:r w:rsidR="0010704F">
        <w:t>.</w:t>
      </w:r>
      <w:r w:rsidR="00674AF8">
        <w:t xml:space="preserve"> </w:t>
      </w:r>
    </w:p>
    <w:p w:rsidR="00856CE6" w:rsidRDefault="0010704F" w:rsidP="00856CE6">
      <w:pPr>
        <w:pStyle w:val="corpsdedcision"/>
      </w:pPr>
      <w:r>
        <w:t>Comme déjà exprimé, au point</w:t>
      </w:r>
      <w:r w:rsidR="00856CE6">
        <w:t xml:space="preserve"> 5 de l’entente,</w:t>
      </w:r>
      <w:r>
        <w:t xml:space="preserve"> qui en compte 10,</w:t>
      </w:r>
      <w:r w:rsidR="00856CE6">
        <w:t xml:space="preserve"> les par</w:t>
      </w:r>
      <w:r w:rsidR="009D5171">
        <w:t>ties concrétisent leur « </w:t>
      </w:r>
      <w:r w:rsidR="009D5171" w:rsidRPr="009D5171">
        <w:rPr>
          <w:i/>
          <w:sz w:val="22"/>
          <w:szCs w:val="22"/>
        </w:rPr>
        <w:t>désir</w:t>
      </w:r>
      <w:r w:rsidR="009D5171">
        <w:t> »</w:t>
      </w:r>
      <w:r w:rsidR="00856CE6">
        <w:t xml:space="preserve"> en écrivant </w:t>
      </w:r>
      <w:r w:rsidR="00856CE6" w:rsidRPr="00FF3631">
        <w:rPr>
          <w:szCs w:val="24"/>
        </w:rPr>
        <w:t>«</w:t>
      </w:r>
      <w:r w:rsidR="00856CE6" w:rsidRPr="00856CE6">
        <w:rPr>
          <w:i/>
        </w:rPr>
        <w:t> </w:t>
      </w:r>
      <w:r w:rsidR="00856CE6" w:rsidRPr="00FF3631">
        <w:rPr>
          <w:i/>
          <w:sz w:val="22"/>
          <w:szCs w:val="22"/>
        </w:rPr>
        <w:t>le Travailleur se désiste expressément de la plainte déposée le 25 août 2016 en vertu de l’article 32 de la Loi sur les accidents du travail et les maladies professionnelles dans le dossier portant le numéro EST16-049</w:t>
      </w:r>
      <w:r w:rsidR="00856CE6" w:rsidRPr="00856CE6">
        <w:rPr>
          <w:i/>
        </w:rPr>
        <w:t> </w:t>
      </w:r>
      <w:r w:rsidR="00856CE6" w:rsidRPr="00FF3631">
        <w:rPr>
          <w:szCs w:val="24"/>
        </w:rPr>
        <w:t>»</w:t>
      </w:r>
      <w:r w:rsidR="00856CE6" w:rsidRPr="00856CE6">
        <w:t>.</w:t>
      </w:r>
      <w:r w:rsidR="00F56832">
        <w:t xml:space="preserve"> Toujours r</w:t>
      </w:r>
      <w:r w:rsidR="00856CE6">
        <w:t>ien sur la réclamation.</w:t>
      </w:r>
    </w:p>
    <w:p w:rsidR="00856CE6" w:rsidRDefault="00674AF8" w:rsidP="00856CE6">
      <w:pPr>
        <w:pStyle w:val="corpsdedcision"/>
      </w:pPr>
      <w:r>
        <w:t>Comme susmentionné</w:t>
      </w:r>
      <w:r w:rsidR="009629EE">
        <w:t>e</w:t>
      </w:r>
      <w:r>
        <w:t>, la réclamation du travailleur</w:t>
      </w:r>
      <w:r w:rsidR="0010704F">
        <w:t xml:space="preserve"> pour lésion professionnelle est très clairement et très</w:t>
      </w:r>
      <w:r>
        <w:t xml:space="preserve"> précisément identifiée</w:t>
      </w:r>
      <w:r w:rsidR="00856CE6">
        <w:t xml:space="preserve"> d’entrée de jeu</w:t>
      </w:r>
      <w:r w:rsidR="009D5171">
        <w:t xml:space="preserve">. Si la portée de l’entente s’étendait au règlement de la réclamation, </w:t>
      </w:r>
      <w:r>
        <w:t>pourquoi ne pas l’écrire?</w:t>
      </w:r>
      <w:r w:rsidR="00856CE6">
        <w:t xml:space="preserve"> </w:t>
      </w:r>
      <w:r>
        <w:t>Po</w:t>
      </w:r>
      <w:r w:rsidR="00255C05">
        <w:t>ser la question est y répondre.</w:t>
      </w:r>
    </w:p>
    <w:p w:rsidR="008C6E15" w:rsidRDefault="00856CE6" w:rsidP="00856CE6">
      <w:pPr>
        <w:pStyle w:val="corpsdedcision"/>
      </w:pPr>
      <w:r>
        <w:t>Eu égard aux faits propres à la présente affaire</w:t>
      </w:r>
      <w:r w:rsidR="009D5171">
        <w:t>, prétendre que la</w:t>
      </w:r>
      <w:r w:rsidR="00674AF8">
        <w:t xml:space="preserve"> clause</w:t>
      </w:r>
      <w:r>
        <w:t xml:space="preserve"> rédigée en termes généraux</w:t>
      </w:r>
      <w:r w:rsidR="00674AF8">
        <w:t xml:space="preserve"> apparaissant</w:t>
      </w:r>
      <w:r>
        <w:t xml:space="preserve"> dans le dernier tiers de l’entente</w:t>
      </w:r>
      <w:r w:rsidR="00785521">
        <w:t xml:space="preserve"> implique et signifie</w:t>
      </w:r>
      <w:r>
        <w:t xml:space="preserve"> que le travailleur renonce à sa réclamation pour lésion professionnelle </w:t>
      </w:r>
      <w:r w:rsidR="00F56832">
        <w:t>ne saute certes pas aux yeux. C’est le moins que l’on puisse dire.</w:t>
      </w:r>
    </w:p>
    <w:p w:rsidR="00F56832" w:rsidRDefault="009D5171" w:rsidP="00856CE6">
      <w:pPr>
        <w:pStyle w:val="corpsdedcision"/>
      </w:pPr>
      <w:r>
        <w:t>En somme, d</w:t>
      </w:r>
      <w:r w:rsidR="00F56832">
        <w:t xml:space="preserve">evoir s’attarder </w:t>
      </w:r>
      <w:r>
        <w:t xml:space="preserve">aux termes généraux </w:t>
      </w:r>
      <w:r w:rsidR="00785521">
        <w:t>utilisés au point</w:t>
      </w:r>
      <w:r w:rsidR="00DC0145">
        <w:t> </w:t>
      </w:r>
      <w:r w:rsidR="008C6E15">
        <w:t>7 de l’entente</w:t>
      </w:r>
      <w:r w:rsidR="00785521">
        <w:t xml:space="preserve"> pour déceler l’expression ou la manifestation d’une renonciation</w:t>
      </w:r>
      <w:r w:rsidR="008C6E15">
        <w:t xml:space="preserve"> à la </w:t>
      </w:r>
      <w:r w:rsidR="008C6E15" w:rsidRPr="00DC0145">
        <w:rPr>
          <w:rStyle w:val="Citationintgre"/>
          <w:i w:val="0"/>
          <w:sz w:val="24"/>
          <w:szCs w:val="24"/>
        </w:rPr>
        <w:t>«</w:t>
      </w:r>
      <w:r w:rsidR="008C6E15" w:rsidRPr="008C6E15">
        <w:rPr>
          <w:rStyle w:val="Citationintgre"/>
        </w:rPr>
        <w:t> réclamation à le Commission pour une lésion survenue le 2 juillet 2016 portant le numéro 502442924 </w:t>
      </w:r>
      <w:r w:rsidR="008C6E15" w:rsidRPr="00DC0145">
        <w:rPr>
          <w:rStyle w:val="Citationintgre"/>
          <w:i w:val="0"/>
          <w:sz w:val="24"/>
          <w:szCs w:val="24"/>
        </w:rPr>
        <w:t xml:space="preserve">» </w:t>
      </w:r>
      <w:r w:rsidR="008C6E15" w:rsidRPr="008C6E15">
        <w:rPr>
          <w:rStyle w:val="Citationintgre"/>
          <w:i w:val="0"/>
          <w:sz w:val="24"/>
          <w:szCs w:val="24"/>
        </w:rPr>
        <w:t xml:space="preserve">fait dire au Tribunal que </w:t>
      </w:r>
      <w:r>
        <w:rPr>
          <w:rStyle w:val="Citationintgre"/>
          <w:i w:val="0"/>
          <w:sz w:val="24"/>
          <w:szCs w:val="24"/>
        </w:rPr>
        <w:t>cette entente n’a pas cette portée.</w:t>
      </w:r>
    </w:p>
    <w:p w:rsidR="00DC0145" w:rsidRDefault="00BF2C96" w:rsidP="009D5171">
      <w:pPr>
        <w:pStyle w:val="corpsdedcision"/>
      </w:pPr>
      <w:r>
        <w:t>Considérant</w:t>
      </w:r>
      <w:r w:rsidR="00785521">
        <w:t xml:space="preserve"> tout</w:t>
      </w:r>
      <w:r>
        <w:t xml:space="preserve"> ce qui précède, le Tribunal juge que l’employeur n’a pas démontré de manière prépondér</w:t>
      </w:r>
      <w:r w:rsidR="00DC0145">
        <w:t>ante qu’en signant l’entente du 16 novembre </w:t>
      </w:r>
      <w:r>
        <w:t xml:space="preserve">2016 le travailleur a renoncé à sa réclamation pour lésion professionnelle </w:t>
      </w:r>
      <w:r w:rsidR="00DC0145">
        <w:t>produite le 29 septembre </w:t>
      </w:r>
      <w:r>
        <w:t xml:space="preserve">2016 à la </w:t>
      </w:r>
      <w:r w:rsidR="00DC0145">
        <w:t>Commission et portant le numéro </w:t>
      </w:r>
      <w:r>
        <w:t>502442924.</w:t>
      </w:r>
    </w:p>
    <w:p w:rsidR="009D5171" w:rsidRPr="009D5171" w:rsidRDefault="009D5171" w:rsidP="009D5171">
      <w:pPr>
        <w:pStyle w:val="corpsdedcision"/>
        <w:numPr>
          <w:ilvl w:val="0"/>
          <w:numId w:val="0"/>
        </w:numPr>
      </w:pPr>
    </w:p>
    <w:p w:rsidR="00C74B6F" w:rsidRDefault="00C74B6F">
      <w:pPr>
        <w:pStyle w:val="Dispositif"/>
        <w:rPr>
          <w:b/>
        </w:rPr>
      </w:pPr>
      <w:r>
        <w:rPr>
          <w:b/>
        </w:rPr>
        <w:t>P</w:t>
      </w:r>
      <w:r w:rsidR="00D07FA6">
        <w:rPr>
          <w:b/>
        </w:rPr>
        <w:t>AR CES MOTIFS, LE TRIBUNAL ADMINISTRATIF DU TRAVAIL</w:t>
      </w:r>
      <w:r>
        <w:rPr>
          <w:b/>
        </w:rPr>
        <w:t> :</w:t>
      </w:r>
    </w:p>
    <w:p w:rsidR="009D5171" w:rsidRDefault="009D5171">
      <w:pPr>
        <w:pStyle w:val="Dispositif"/>
      </w:pPr>
    </w:p>
    <w:p w:rsidR="00DC0145" w:rsidRDefault="009D5171">
      <w:pPr>
        <w:pStyle w:val="Dispositif"/>
        <w:rPr>
          <w:b/>
        </w:rPr>
      </w:pPr>
      <w:r>
        <w:rPr>
          <w:b/>
        </w:rPr>
        <w:t>Dossiers 637338-05-1705, 658073-05-1802 et 664729-05-1804</w:t>
      </w:r>
    </w:p>
    <w:p w:rsidR="009D5171" w:rsidRDefault="009D5171">
      <w:pPr>
        <w:pStyle w:val="Dispositif"/>
        <w:rPr>
          <w:b/>
        </w:rPr>
      </w:pPr>
    </w:p>
    <w:p w:rsidR="00C74B6F" w:rsidRDefault="00785521">
      <w:pPr>
        <w:pStyle w:val="Dispositif"/>
      </w:pPr>
      <w:r>
        <w:rPr>
          <w:b/>
        </w:rPr>
        <w:t>REJETTE</w:t>
      </w:r>
      <w:r>
        <w:t xml:space="preserve"> la question préliminaire présentée par </w:t>
      </w:r>
      <w:r w:rsidRPr="00785521">
        <w:t>Viandes Giroux 1997 inc.</w:t>
      </w:r>
      <w:r>
        <w:t>, l’employeur;</w:t>
      </w:r>
    </w:p>
    <w:p w:rsidR="00DC0145" w:rsidRDefault="00DC0145">
      <w:pPr>
        <w:pStyle w:val="Dispositif"/>
        <w:rPr>
          <w:b/>
        </w:rPr>
      </w:pPr>
    </w:p>
    <w:p w:rsidR="004B32A0" w:rsidRDefault="004B32A0">
      <w:pPr>
        <w:pStyle w:val="Dispositif"/>
      </w:pPr>
      <w:r>
        <w:rPr>
          <w:b/>
        </w:rPr>
        <w:t>DÉCLARE</w:t>
      </w:r>
      <w:r w:rsidR="00FF3631">
        <w:t xml:space="preserve"> que l’entente signée le 16 novembre </w:t>
      </w:r>
      <w:r>
        <w:t xml:space="preserve">2016 par monsieur </w:t>
      </w:r>
      <w:r w:rsidRPr="004B32A0">
        <w:t>Hector Suarez-Ramirez</w:t>
      </w:r>
      <w:r w:rsidR="00FF3631">
        <w:t>, le travailleur, et le 17 novembre </w:t>
      </w:r>
      <w:r>
        <w:t>2016 par l’employeur, ne constitue pas une renonciation à sa réclamation pour lésion professionnelle</w:t>
      </w:r>
      <w:r w:rsidRPr="004B32A0">
        <w:t xml:space="preserve"> </w:t>
      </w:r>
      <w:r w:rsidR="00FF3631">
        <w:t>produite le 29 septembre </w:t>
      </w:r>
      <w:r>
        <w:t>2016 à la Commission des normes, de l’équité, de la santé et de la sécurité du travail et portant le numéro 502442924;</w:t>
      </w:r>
    </w:p>
    <w:p w:rsidR="00DC0145" w:rsidRDefault="00DC0145">
      <w:pPr>
        <w:pStyle w:val="Dispositif"/>
        <w:rPr>
          <w:b/>
        </w:rPr>
      </w:pPr>
    </w:p>
    <w:p w:rsidR="00DC0145" w:rsidRDefault="00DC0145">
      <w:pPr>
        <w:pStyle w:val="Dispositif"/>
        <w:rPr>
          <w:b/>
        </w:rPr>
      </w:pPr>
    </w:p>
    <w:p w:rsidR="004B32A0" w:rsidRDefault="004B32A0">
      <w:pPr>
        <w:pStyle w:val="Dispositif"/>
      </w:pPr>
      <w:r>
        <w:rPr>
          <w:b/>
        </w:rPr>
        <w:t>CONVOQUERA</w:t>
      </w:r>
      <w:r>
        <w:t xml:space="preserve"> les parties pour une audience sur le fond des litiges.</w:t>
      </w:r>
    </w:p>
    <w:p w:rsidR="004B32A0" w:rsidRDefault="004B32A0">
      <w:pPr>
        <w:pStyle w:val="Dispositif"/>
      </w:pPr>
    </w:p>
    <w:p w:rsidR="00785521" w:rsidRDefault="00785521">
      <w:pPr>
        <w:pStyle w:val="Dispositif"/>
      </w:pPr>
    </w:p>
    <w:p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tc>
          <w:tcPr>
            <w:tcW w:w="4795" w:type="dxa"/>
          </w:tcPr>
          <w:p w:rsidR="00C74B6F" w:rsidRDefault="00C74B6F"/>
        </w:tc>
        <w:tc>
          <w:tcPr>
            <w:tcW w:w="4795" w:type="dxa"/>
          </w:tcPr>
          <w:p w:rsidR="00C74B6F" w:rsidRDefault="00C74B6F">
            <w:bookmarkStart w:id="7" w:name="signature"/>
            <w:bookmarkEnd w:id="7"/>
            <w:r>
              <w:t>__________________________________</w:t>
            </w:r>
          </w:p>
        </w:tc>
      </w:tr>
      <w:tr w:rsidR="00C74B6F">
        <w:tc>
          <w:tcPr>
            <w:tcW w:w="4795" w:type="dxa"/>
          </w:tcPr>
          <w:p w:rsidR="00C74B6F" w:rsidRDefault="00C74B6F"/>
        </w:tc>
        <w:tc>
          <w:tcPr>
            <w:tcW w:w="4795" w:type="dxa"/>
          </w:tcPr>
          <w:p w:rsidR="00C74B6F" w:rsidRDefault="004B32A0">
            <w:r>
              <w:t>Jacques Degré</w:t>
            </w:r>
          </w:p>
        </w:tc>
      </w:tr>
      <w:tr w:rsidR="00C74B6F">
        <w:trPr>
          <w:cantSplit/>
        </w:trPr>
        <w:tc>
          <w:tcPr>
            <w:tcW w:w="9590" w:type="dxa"/>
            <w:gridSpan w:val="2"/>
          </w:tcPr>
          <w:p w:rsidR="00C74B6F" w:rsidRDefault="00C74B6F"/>
        </w:tc>
      </w:tr>
      <w:tr w:rsidR="00C74B6F">
        <w:trPr>
          <w:cantSplit/>
        </w:trPr>
        <w:tc>
          <w:tcPr>
            <w:tcW w:w="9590" w:type="dxa"/>
            <w:gridSpan w:val="2"/>
          </w:tcPr>
          <w:p w:rsidR="00C74B6F" w:rsidRPr="00C912F9" w:rsidRDefault="00C74B6F" w:rsidP="00EC5C8D">
            <w:pPr>
              <w:tabs>
                <w:tab w:val="left" w:pos="1592"/>
              </w:tabs>
            </w:pPr>
          </w:p>
        </w:tc>
      </w:tr>
      <w:tr w:rsidR="00C74B6F">
        <w:trPr>
          <w:cantSplit/>
        </w:trPr>
        <w:tc>
          <w:tcPr>
            <w:tcW w:w="9590" w:type="dxa"/>
            <w:gridSpan w:val="2"/>
          </w:tcPr>
          <w:p w:rsidR="00C74B6F" w:rsidRDefault="00C74B6F"/>
        </w:tc>
      </w:tr>
      <w:tr w:rsidR="004D38B9">
        <w:trPr>
          <w:cantSplit/>
        </w:trPr>
        <w:tc>
          <w:tcPr>
            <w:tcW w:w="9590" w:type="dxa"/>
            <w:gridSpan w:val="2"/>
          </w:tcPr>
          <w:p w:rsidR="004D38B9" w:rsidRDefault="004D38B9"/>
        </w:tc>
      </w:tr>
      <w:tr w:rsidR="00861F8B">
        <w:trPr>
          <w:cantSplit/>
        </w:trPr>
        <w:tc>
          <w:tcPr>
            <w:tcW w:w="9590" w:type="dxa"/>
            <w:gridSpan w:val="2"/>
          </w:tcPr>
          <w:p w:rsidR="00861F8B" w:rsidRDefault="004D38B9">
            <w:r>
              <w:t xml:space="preserve">M. </w:t>
            </w:r>
            <w:r w:rsidR="004B32A0" w:rsidRPr="004B32A0">
              <w:t>Hector Suarez-Ramirez</w:t>
            </w:r>
          </w:p>
        </w:tc>
      </w:tr>
      <w:tr w:rsidR="00861F8B">
        <w:trPr>
          <w:cantSplit/>
        </w:trPr>
        <w:tc>
          <w:tcPr>
            <w:tcW w:w="9590" w:type="dxa"/>
            <w:gridSpan w:val="2"/>
          </w:tcPr>
          <w:p w:rsidR="00861F8B" w:rsidRDefault="00E25DCB" w:rsidP="004B32A0">
            <w:r>
              <w:fldChar w:fldCharType="begin"/>
            </w:r>
            <w:r>
              <w:instrText xml:space="preserve"> MACROBUTTON  AbaisserNiveauListe </w:instrText>
            </w:r>
            <w:r>
              <w:fldChar w:fldCharType="end"/>
            </w:r>
            <w:r w:rsidR="004B32A0">
              <w:t>Pour lui-même</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4B32A0">
            <w:pPr>
              <w:pStyle w:val="zSoquijdatNomProcureurDem"/>
            </w:pPr>
            <w:r>
              <w:t>M</w:t>
            </w:r>
            <w:r w:rsidRPr="004D38B9">
              <w:rPr>
                <w:vertAlign w:val="superscript"/>
              </w:rPr>
              <w:t>e</w:t>
            </w:r>
            <w:r>
              <w:t xml:space="preserve"> Laurence Bourgeois-Hatto</w:t>
            </w:r>
          </w:p>
        </w:tc>
      </w:tr>
      <w:tr w:rsidR="00C74B6F">
        <w:trPr>
          <w:cantSplit/>
        </w:trPr>
        <w:tc>
          <w:tcPr>
            <w:tcW w:w="9590" w:type="dxa"/>
            <w:gridSpan w:val="2"/>
          </w:tcPr>
          <w:p w:rsidR="00C74B6F" w:rsidRPr="004D38B9" w:rsidRDefault="004B32A0">
            <w:pPr>
              <w:pStyle w:val="zSoquijdatCabinetProcureurDem"/>
              <w:rPr>
                <w:caps/>
              </w:rPr>
            </w:pPr>
            <w:r w:rsidRPr="004D38B9">
              <w:rPr>
                <w:caps/>
              </w:rPr>
              <w:t>Langlois avocats, S.E.N.C.R.L.</w:t>
            </w:r>
          </w:p>
        </w:tc>
      </w:tr>
      <w:tr w:rsidR="00C74B6F">
        <w:trPr>
          <w:cantSplit/>
        </w:trPr>
        <w:tc>
          <w:tcPr>
            <w:tcW w:w="9590" w:type="dxa"/>
            <w:gridSpan w:val="2"/>
          </w:tcPr>
          <w:p w:rsidR="00C74B6F" w:rsidRDefault="004B32A0">
            <w:pPr>
              <w:pStyle w:val="zSoquijlblProcureurDem"/>
            </w:pPr>
            <w:r>
              <w:t>Pour Viandes Giroux 1997 inc.</w:t>
            </w:r>
          </w:p>
        </w:tc>
      </w:tr>
      <w:tr w:rsidR="00C74B6F">
        <w:trPr>
          <w:cantSplit/>
        </w:trPr>
        <w:tc>
          <w:tcPr>
            <w:tcW w:w="9590" w:type="dxa"/>
            <w:gridSpan w:val="2"/>
          </w:tcPr>
          <w:p w:rsidR="00C74B6F" w:rsidRDefault="00C74B6F"/>
        </w:tc>
      </w:tr>
      <w:tr w:rsidR="00C74B6F">
        <w:trPr>
          <w:cantSplit/>
        </w:trPr>
        <w:tc>
          <w:tcPr>
            <w:tcW w:w="9590" w:type="dxa"/>
            <w:gridSpan w:val="2"/>
          </w:tcPr>
          <w:p w:rsidR="00C74B6F" w:rsidRDefault="004D38B9">
            <w:pPr>
              <w:pStyle w:val="zSoquijdatNomProcureurDef"/>
            </w:pPr>
            <w:r>
              <w:t xml:space="preserve">M. </w:t>
            </w:r>
            <w:r w:rsidR="004B32A0">
              <w:t>Michel Hamel</w:t>
            </w:r>
          </w:p>
        </w:tc>
      </w:tr>
      <w:tr w:rsidR="00C74B6F">
        <w:trPr>
          <w:cantSplit/>
        </w:trPr>
        <w:tc>
          <w:tcPr>
            <w:tcW w:w="9590" w:type="dxa"/>
            <w:gridSpan w:val="2"/>
          </w:tcPr>
          <w:p w:rsidR="00C74B6F" w:rsidRDefault="004B32A0" w:rsidP="004B32A0">
            <w:pPr>
              <w:pStyle w:val="zSoquijlblProcureurDef"/>
            </w:pPr>
            <w:r>
              <w:t>Pour 9271-5622 Québec inc.</w:t>
            </w:r>
          </w:p>
        </w:tc>
      </w:tr>
      <w:tr w:rsidR="007569DE">
        <w:trPr>
          <w:cantSplit/>
        </w:trPr>
        <w:tc>
          <w:tcPr>
            <w:tcW w:w="9590" w:type="dxa"/>
            <w:gridSpan w:val="2"/>
          </w:tcPr>
          <w:p w:rsidR="007569DE" w:rsidRDefault="007569DE"/>
        </w:tc>
      </w:tr>
      <w:tr w:rsidR="00C74B6F">
        <w:trPr>
          <w:cantSplit/>
        </w:trPr>
        <w:tc>
          <w:tcPr>
            <w:tcW w:w="9590" w:type="dxa"/>
            <w:gridSpan w:val="2"/>
          </w:tcPr>
          <w:p w:rsidR="00C74B6F" w:rsidRDefault="004D38B9">
            <w:pPr>
              <w:pStyle w:val="zSoquijdatNomProcureurInt"/>
            </w:pPr>
            <w:r>
              <w:t>M</w:t>
            </w:r>
            <w:r w:rsidRPr="004D38B9">
              <w:rPr>
                <w:vertAlign w:val="superscript"/>
              </w:rPr>
              <w:t>e</w:t>
            </w:r>
            <w:r>
              <w:t xml:space="preserve"> </w:t>
            </w:r>
            <w:r w:rsidR="004B32A0">
              <w:t>Geneviève Parent-Brazeau</w:t>
            </w:r>
          </w:p>
        </w:tc>
      </w:tr>
      <w:tr w:rsidR="00C74B6F">
        <w:trPr>
          <w:cantSplit/>
        </w:trPr>
        <w:tc>
          <w:tcPr>
            <w:tcW w:w="9590" w:type="dxa"/>
            <w:gridSpan w:val="2"/>
          </w:tcPr>
          <w:p w:rsidR="00C74B6F" w:rsidRPr="004D38B9" w:rsidRDefault="004B32A0">
            <w:pPr>
              <w:pStyle w:val="zSoquijdatCabinetProcureurInt"/>
              <w:rPr>
                <w:caps/>
              </w:rPr>
            </w:pPr>
            <w:r w:rsidRPr="004D38B9">
              <w:rPr>
                <w:caps/>
              </w:rPr>
              <w:t>Morneau Shepell</w:t>
            </w:r>
          </w:p>
        </w:tc>
      </w:tr>
      <w:tr w:rsidR="00C74B6F">
        <w:trPr>
          <w:cantSplit/>
        </w:trPr>
        <w:tc>
          <w:tcPr>
            <w:tcW w:w="9590" w:type="dxa"/>
            <w:gridSpan w:val="2"/>
          </w:tcPr>
          <w:p w:rsidR="00C74B6F" w:rsidRDefault="004B32A0" w:rsidP="004B32A0">
            <w:pPr>
              <w:pStyle w:val="zSoquijlblProcureurInt"/>
            </w:pPr>
            <w:r>
              <w:t>Pour Wal-Mart Canada inc.</w:t>
            </w:r>
          </w:p>
          <w:p w:rsidR="004B32A0" w:rsidRDefault="004B32A0" w:rsidP="004B32A0">
            <w:pPr>
              <w:pStyle w:val="zSoquijlblProcureurInt"/>
            </w:pPr>
          </w:p>
          <w:p w:rsidR="004B32A0" w:rsidRDefault="004B32A0" w:rsidP="004B32A0">
            <w:pPr>
              <w:pStyle w:val="zSoquijlblProcureurInt"/>
            </w:pPr>
            <w:r>
              <w:t>M</w:t>
            </w:r>
            <w:r w:rsidRPr="004D38B9">
              <w:rPr>
                <w:vertAlign w:val="superscript"/>
              </w:rPr>
              <w:t>e</w:t>
            </w:r>
            <w:r>
              <w:t xml:space="preserve"> Dominique L’Heureux</w:t>
            </w:r>
          </w:p>
          <w:p w:rsidR="004B32A0" w:rsidRPr="004D38B9" w:rsidRDefault="004B32A0" w:rsidP="004B32A0">
            <w:pPr>
              <w:pStyle w:val="zSoquijlblProcureurInt"/>
              <w:rPr>
                <w:caps/>
              </w:rPr>
            </w:pPr>
            <w:r w:rsidRPr="004D38B9">
              <w:rPr>
                <w:caps/>
              </w:rPr>
              <w:t>Fasken Martineau DuMoulin sencrl</w:t>
            </w:r>
          </w:p>
          <w:p w:rsidR="004B32A0" w:rsidRDefault="004D38B9" w:rsidP="004B32A0">
            <w:pPr>
              <w:pStyle w:val="zSoquijlblProcureurInt"/>
            </w:pPr>
            <w:r>
              <w:t>Pour Les Industries Touch inc.</w:t>
            </w:r>
          </w:p>
        </w:tc>
      </w:tr>
      <w:tr w:rsidR="004D38B9">
        <w:trPr>
          <w:cantSplit/>
        </w:trPr>
        <w:tc>
          <w:tcPr>
            <w:tcW w:w="9590" w:type="dxa"/>
            <w:gridSpan w:val="2"/>
          </w:tcPr>
          <w:p w:rsidR="004D38B9" w:rsidRDefault="004D38B9">
            <w:pPr>
              <w:pStyle w:val="zSoquijlblProcureurInt"/>
            </w:pPr>
          </w:p>
        </w:tc>
      </w:tr>
      <w:tr w:rsidR="00C15A3F">
        <w:trPr>
          <w:cantSplit/>
        </w:trPr>
        <w:tc>
          <w:tcPr>
            <w:tcW w:w="9590" w:type="dxa"/>
            <w:gridSpan w:val="2"/>
          </w:tcPr>
          <w:p w:rsidR="00C15A3F" w:rsidRDefault="00C15A3F">
            <w:pPr>
              <w:pStyle w:val="zSoquijlblProcureurInt"/>
            </w:pPr>
          </w:p>
        </w:tc>
      </w:tr>
      <w:tr w:rsidR="00C15A3F">
        <w:trPr>
          <w:cantSplit/>
        </w:trPr>
        <w:tc>
          <w:tcPr>
            <w:tcW w:w="9590" w:type="dxa"/>
            <w:gridSpan w:val="2"/>
          </w:tcPr>
          <w:p w:rsidR="00C15A3F" w:rsidRDefault="004D38B9" w:rsidP="00A77065">
            <w:pPr>
              <w:pStyle w:val="zSoquijdatDateAudience"/>
            </w:pPr>
            <w:r>
              <w:t>Date de l’audience</w:t>
            </w:r>
            <w:r w:rsidR="00C15A3F">
              <w:t> :</w:t>
            </w:r>
            <w:r w:rsidR="00597016">
              <w:tab/>
            </w:r>
            <w:r>
              <w:tab/>
            </w:r>
            <w:r w:rsidR="00A77065">
              <w:t>17 octobre 2018</w:t>
            </w:r>
          </w:p>
        </w:tc>
      </w:tr>
    </w:tbl>
    <w:p w:rsidR="009A135C" w:rsidRDefault="009A135C" w:rsidP="009A135C">
      <w:pPr>
        <w:pStyle w:val="articlesdelaLSST"/>
        <w:ind w:left="0"/>
      </w:pPr>
    </w:p>
    <w:p w:rsidR="00A95452" w:rsidRDefault="00A95452" w:rsidP="00623044">
      <w:pPr>
        <w:pStyle w:val="articlesdelaLSST"/>
        <w:ind w:left="0"/>
      </w:pPr>
    </w:p>
    <w:sectPr w:rsidR="00A95452">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7C1A" w:rsidRDefault="00217C1A">
      <w:r>
        <w:separator/>
      </w:r>
    </w:p>
  </w:endnote>
  <w:endnote w:type="continuationSeparator" w:id="0">
    <w:p w:rsidR="00217C1A" w:rsidRDefault="00217C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7C1A" w:rsidRDefault="00217C1A">
      <w:r>
        <w:separator/>
      </w:r>
    </w:p>
  </w:footnote>
  <w:footnote w:type="continuationSeparator" w:id="0">
    <w:p w:rsidR="00217C1A" w:rsidRDefault="00217C1A">
      <w:r>
        <w:continuationSeparator/>
      </w:r>
    </w:p>
  </w:footnote>
  <w:footnote w:id="1">
    <w:p w:rsidR="00217C1A" w:rsidRPr="00B0337B" w:rsidRDefault="00217C1A" w:rsidP="007F0A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Lors de cette consultation docteure Vidal note : « refuse AT [arrêt de travail] (pas payé) je fais un papier suggérant qu’il ait un poste de travail moins exigeant pour ses bras »</w:t>
      </w:r>
    </w:p>
  </w:footnote>
  <w:footnote w:id="2">
    <w:p w:rsidR="00217C1A" w:rsidRPr="007F0A22" w:rsidRDefault="00217C1A" w:rsidP="007F0A2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Selon les notes cliniques il s’agit manifestement d’une erreur et il faudrait plutôt lire épicondylite </w:t>
      </w:r>
      <w:r>
        <w:rPr>
          <w:rFonts w:cs="Arial"/>
          <w:b/>
          <w:sz w:val="20"/>
        </w:rPr>
        <w:t>gauche</w:t>
      </w:r>
      <w:r>
        <w:rPr>
          <w:rFonts w:cs="Arial"/>
          <w:sz w:val="20"/>
        </w:rPr>
        <w:t>.</w:t>
      </w:r>
    </w:p>
  </w:footnote>
  <w:footnote w:id="3">
    <w:p w:rsidR="00217C1A" w:rsidRPr="00350AF1" w:rsidRDefault="00217C1A" w:rsidP="00350AF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Lors de cette consultation docteure Lemay note : « A continué à travailler car pas d’assurance salaire, et pas de travaux légers possibles ».</w:t>
      </w:r>
    </w:p>
  </w:footnote>
  <w:footnote w:id="4">
    <w:p w:rsidR="00217C1A" w:rsidRPr="00387F0C" w:rsidRDefault="00217C1A" w:rsidP="00387F0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A-3.001.</w:t>
      </w:r>
    </w:p>
  </w:footnote>
  <w:footnote w:id="5">
    <w:p w:rsidR="00217C1A" w:rsidRPr="005A1E62" w:rsidRDefault="00217C1A" w:rsidP="005A1E6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Cette décision est confirmée par la Direction de la révision administrative de la Commission le 19 avril 2017.</w:t>
      </w:r>
    </w:p>
  </w:footnote>
  <w:footnote w:id="6">
    <w:p w:rsidR="00217C1A" w:rsidRPr="00957B98" w:rsidRDefault="00217C1A" w:rsidP="00957B9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Garcia Transport ltée </w:t>
      </w:r>
      <w:r w:rsidRPr="00065231">
        <w:rPr>
          <w:rFonts w:cs="Arial"/>
          <w:sz w:val="20"/>
        </w:rPr>
        <w:t>c.</w:t>
      </w:r>
      <w:r>
        <w:rPr>
          <w:rFonts w:cs="Arial"/>
          <w:i/>
          <w:sz w:val="20"/>
        </w:rPr>
        <w:t xml:space="preserve"> Cie Trust Royal</w:t>
      </w:r>
      <w:r>
        <w:rPr>
          <w:rFonts w:cs="Arial"/>
          <w:sz w:val="20"/>
        </w:rPr>
        <w:t xml:space="preserve"> [1992] 2 R.C.S., p. 499 à 553;</w:t>
      </w:r>
      <w:r w:rsidRPr="0037307F">
        <w:rPr>
          <w:rFonts w:cs="Arial"/>
          <w:i/>
          <w:sz w:val="20"/>
        </w:rPr>
        <w:t xml:space="preserve"> </w:t>
      </w:r>
      <w:r>
        <w:rPr>
          <w:rFonts w:cs="Arial"/>
          <w:i/>
          <w:sz w:val="20"/>
        </w:rPr>
        <w:t xml:space="preserve">Lessard </w:t>
      </w:r>
      <w:r w:rsidRPr="0037307F">
        <w:rPr>
          <w:rFonts w:cs="Arial"/>
          <w:sz w:val="20"/>
        </w:rPr>
        <w:t>et</w:t>
      </w:r>
      <w:r>
        <w:rPr>
          <w:rFonts w:cs="Arial"/>
          <w:i/>
          <w:sz w:val="20"/>
        </w:rPr>
        <w:t xml:space="preserve"> Produits miniers Stewart,</w:t>
      </w:r>
      <w:r>
        <w:rPr>
          <w:rFonts w:cs="Arial"/>
          <w:sz w:val="20"/>
        </w:rPr>
        <w:t xml:space="preserve"> C.L.P. 88727-08-9705, 14 juin 1998, M. Denis;</w:t>
      </w:r>
      <w:r w:rsidRPr="0037307F">
        <w:rPr>
          <w:rFonts w:cs="Arial"/>
          <w:i/>
          <w:sz w:val="20"/>
        </w:rPr>
        <w:t xml:space="preserve"> </w:t>
      </w:r>
      <w:r>
        <w:rPr>
          <w:rFonts w:cs="Arial"/>
          <w:i/>
          <w:sz w:val="20"/>
        </w:rPr>
        <w:t xml:space="preserve">Degré </w:t>
      </w:r>
      <w:r w:rsidRPr="00065231">
        <w:rPr>
          <w:rFonts w:cs="Arial"/>
          <w:sz w:val="20"/>
        </w:rPr>
        <w:t xml:space="preserve">et </w:t>
      </w:r>
      <w:r>
        <w:rPr>
          <w:rFonts w:cs="Arial"/>
          <w:i/>
          <w:sz w:val="20"/>
        </w:rPr>
        <w:t>Centre hospitalier Douglas,</w:t>
      </w:r>
      <w:r>
        <w:rPr>
          <w:rFonts w:cs="Arial"/>
          <w:sz w:val="20"/>
        </w:rPr>
        <w:t xml:space="preserve"> C.L.P. 147040-72-0009, 7 février 2002, M.-H. Côté;</w:t>
      </w:r>
      <w:r w:rsidRPr="0037307F">
        <w:rPr>
          <w:rFonts w:cs="Arial"/>
          <w:i/>
          <w:sz w:val="20"/>
        </w:rPr>
        <w:t xml:space="preserve"> </w:t>
      </w:r>
      <w:r>
        <w:rPr>
          <w:rFonts w:cs="Arial"/>
          <w:i/>
          <w:sz w:val="20"/>
        </w:rPr>
        <w:t xml:space="preserve">Morel </w:t>
      </w:r>
      <w:r w:rsidRPr="0037307F">
        <w:rPr>
          <w:rFonts w:cs="Arial"/>
          <w:sz w:val="20"/>
        </w:rPr>
        <w:t>et</w:t>
      </w:r>
      <w:r>
        <w:rPr>
          <w:rFonts w:cs="Arial"/>
          <w:i/>
          <w:sz w:val="20"/>
        </w:rPr>
        <w:t xml:space="preserve"> Rovibec inc.,</w:t>
      </w:r>
      <w:r>
        <w:rPr>
          <w:rFonts w:cs="Arial"/>
          <w:sz w:val="20"/>
        </w:rPr>
        <w:t xml:space="preserve"> C.L.P. 173667-04B-0111, 29 avril 2003, J.-F. Clément; </w:t>
      </w:r>
      <w:r>
        <w:rPr>
          <w:rFonts w:cs="Arial"/>
          <w:i/>
          <w:sz w:val="20"/>
        </w:rPr>
        <w:t xml:space="preserve">Éthier </w:t>
      </w:r>
      <w:r w:rsidRPr="00065231">
        <w:rPr>
          <w:rFonts w:cs="Arial"/>
          <w:sz w:val="20"/>
        </w:rPr>
        <w:t xml:space="preserve">et </w:t>
      </w:r>
      <w:r>
        <w:rPr>
          <w:rFonts w:cs="Arial"/>
          <w:i/>
          <w:sz w:val="20"/>
        </w:rPr>
        <w:t>Aplix Fasterners inc.</w:t>
      </w:r>
      <w:r>
        <w:rPr>
          <w:rFonts w:cs="Arial"/>
          <w:sz w:val="20"/>
        </w:rPr>
        <w:t xml:space="preserve">, C.L.P. 343734-07-0803, 24 avril 2009, S. Séguin; </w:t>
      </w:r>
      <w:r>
        <w:rPr>
          <w:rFonts w:cs="Arial"/>
          <w:i/>
          <w:sz w:val="20"/>
        </w:rPr>
        <w:t>Romero et Citoxlab Amérique du Nord inc.,</w:t>
      </w:r>
      <w:r>
        <w:rPr>
          <w:rFonts w:cs="Arial"/>
          <w:sz w:val="20"/>
        </w:rPr>
        <w:t xml:space="preserve"> 2017 QCTAT 1644; </w:t>
      </w:r>
      <w:r>
        <w:rPr>
          <w:rFonts w:cs="Arial"/>
          <w:i/>
          <w:sz w:val="20"/>
        </w:rPr>
        <w:t xml:space="preserve">Gagné </w:t>
      </w:r>
      <w:r w:rsidRPr="0037307F">
        <w:rPr>
          <w:rFonts w:cs="Arial"/>
          <w:sz w:val="20"/>
        </w:rPr>
        <w:t xml:space="preserve">et </w:t>
      </w:r>
      <w:r>
        <w:rPr>
          <w:rFonts w:cs="Arial"/>
          <w:i/>
          <w:sz w:val="20"/>
        </w:rPr>
        <w:t xml:space="preserve">Cegerco inc., </w:t>
      </w:r>
      <w:r>
        <w:rPr>
          <w:rFonts w:cs="Arial"/>
          <w:sz w:val="20"/>
        </w:rPr>
        <w:t>2018 QCTAT 1842.</w:t>
      </w:r>
    </w:p>
  </w:footnote>
  <w:footnote w:id="7">
    <w:p w:rsidR="00217C1A" w:rsidRPr="00BB37DC" w:rsidRDefault="00217C1A" w:rsidP="00BB37D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2018 QCTAT 31.</w:t>
      </w:r>
    </w:p>
  </w:footnote>
  <w:footnote w:id="8">
    <w:p w:rsidR="00217C1A" w:rsidRPr="00D5706B" w:rsidRDefault="00217C1A" w:rsidP="00D5706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T-15.1.</w:t>
      </w:r>
    </w:p>
  </w:footnote>
  <w:footnote w:id="9">
    <w:p w:rsidR="00217C1A" w:rsidRPr="00C6128B" w:rsidRDefault="00217C1A" w:rsidP="00C6128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w:t>
      </w:r>
    </w:p>
  </w:footnote>
  <w:footnote w:id="10">
    <w:p w:rsidR="00217C1A" w:rsidRPr="005414AA" w:rsidRDefault="00217C1A" w:rsidP="005414A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w:t>
      </w:r>
    </w:p>
  </w:footnote>
  <w:footnote w:id="11">
    <w:p w:rsidR="00217C1A" w:rsidRPr="00416B71" w:rsidRDefault="00217C1A" w:rsidP="00416B7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w:t>
      </w:r>
    </w:p>
  </w:footnote>
  <w:footnote w:id="12">
    <w:p w:rsidR="00217C1A" w:rsidRPr="00416B71" w:rsidRDefault="00217C1A" w:rsidP="00416B7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w:t>
      </w:r>
    </w:p>
  </w:footnote>
  <w:footnote w:id="13">
    <w:p w:rsidR="00217C1A" w:rsidRPr="00F97C3C" w:rsidRDefault="00217C1A" w:rsidP="00F97C3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 Aucun lien de parenté avec le soussigné.</w:t>
      </w:r>
    </w:p>
  </w:footnote>
  <w:footnote w:id="14">
    <w:p w:rsidR="00217C1A" w:rsidRPr="00217C1A" w:rsidRDefault="00217C1A" w:rsidP="00217C1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6.</w:t>
      </w:r>
    </w:p>
  </w:footnote>
  <w:footnote w:id="15">
    <w:p w:rsidR="00217C1A" w:rsidRPr="00217C1A" w:rsidRDefault="00217C1A" w:rsidP="00217C1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C56F23">
        <w:rPr>
          <w:rFonts w:cs="Arial"/>
          <w:sz w:val="20"/>
        </w:rPr>
        <w:t>Précitée, note 6.</w:t>
      </w:r>
    </w:p>
  </w:footnote>
  <w:footnote w:id="16">
    <w:p w:rsidR="00217C1A" w:rsidRPr="0079102C" w:rsidRDefault="00217C1A" w:rsidP="007910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Lévesque </w:t>
      </w:r>
      <w:r w:rsidRPr="00AF56A0">
        <w:rPr>
          <w:rFonts w:cs="Arial"/>
          <w:sz w:val="20"/>
        </w:rPr>
        <w:t>et</w:t>
      </w:r>
      <w:r>
        <w:rPr>
          <w:rFonts w:cs="Arial"/>
          <w:i/>
          <w:sz w:val="20"/>
        </w:rPr>
        <w:t xml:space="preserve"> Escompte Coiffe</w:t>
      </w:r>
      <w:r w:rsidR="00AF56A0">
        <w:rPr>
          <w:rFonts w:cs="Arial"/>
          <w:i/>
          <w:sz w:val="20"/>
        </w:rPr>
        <w:t xml:space="preserve">, </w:t>
      </w:r>
      <w:r w:rsidR="00AF56A0">
        <w:rPr>
          <w:rFonts w:cs="Arial"/>
          <w:sz w:val="20"/>
        </w:rPr>
        <w:t>C.L.P.</w:t>
      </w:r>
      <w:r>
        <w:rPr>
          <w:rFonts w:cs="Arial"/>
          <w:sz w:val="20"/>
        </w:rPr>
        <w:t xml:space="preserve"> 237525-31-0406, 8 septembre 2004, P. Simard</w:t>
      </w:r>
      <w:r w:rsidR="00AF56A0">
        <w:rPr>
          <w:rFonts w:cs="Arial"/>
          <w:sz w:val="20"/>
        </w:rPr>
        <w:t>.</w:t>
      </w:r>
    </w:p>
  </w:footnote>
  <w:footnote w:id="17">
    <w:p w:rsidR="005850CF" w:rsidRPr="005850CF" w:rsidRDefault="005850CF" w:rsidP="005850C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9102C">
        <w:rPr>
          <w:rFonts w:cs="Arial"/>
          <w:i/>
          <w:sz w:val="20"/>
        </w:rPr>
        <w:t xml:space="preserve">Lenseigne </w:t>
      </w:r>
      <w:r w:rsidRPr="005850CF">
        <w:rPr>
          <w:rFonts w:cs="Arial"/>
          <w:sz w:val="20"/>
        </w:rPr>
        <w:t>et</w:t>
      </w:r>
      <w:r w:rsidRPr="0079102C">
        <w:rPr>
          <w:rFonts w:cs="Arial"/>
          <w:i/>
          <w:sz w:val="20"/>
        </w:rPr>
        <w:t xml:space="preserve"> Aliments Sardo (Les)</w:t>
      </w:r>
      <w:r>
        <w:rPr>
          <w:rFonts w:cs="Arial"/>
          <w:i/>
          <w:sz w:val="20"/>
        </w:rPr>
        <w:t>,</w:t>
      </w:r>
      <w:r>
        <w:rPr>
          <w:rFonts w:cs="Arial"/>
          <w:sz w:val="20"/>
        </w:rPr>
        <w:t xml:space="preserve"> C.L.P. 219847-63-0311, 11 mars 2005, L. Nadeau.</w:t>
      </w:r>
    </w:p>
  </w:footnote>
  <w:footnote w:id="18">
    <w:p w:rsidR="00217C1A" w:rsidRPr="00461CD9" w:rsidRDefault="00217C1A" w:rsidP="00461CD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 xml:space="preserve">Benoît et IPS Pharma inc., </w:t>
      </w:r>
      <w:r w:rsidRPr="00B948C2">
        <w:rPr>
          <w:rFonts w:cs="Arial"/>
          <w:sz w:val="20"/>
        </w:rPr>
        <w:t>C.L.P</w:t>
      </w:r>
      <w:r>
        <w:rPr>
          <w:rFonts w:cs="Arial"/>
          <w:i/>
          <w:sz w:val="20"/>
        </w:rPr>
        <w:t xml:space="preserve">. </w:t>
      </w:r>
      <w:r w:rsidRPr="00B948C2">
        <w:rPr>
          <w:rFonts w:cs="Arial"/>
          <w:sz w:val="20"/>
        </w:rPr>
        <w:t>226736-05-0402, 2 juin 2004, A. Vaillancourt</w:t>
      </w:r>
      <w:r w:rsidR="00B948C2">
        <w:rPr>
          <w:rFonts w:cs="Arial"/>
          <w:i/>
          <w:sz w:val="20"/>
        </w:rPr>
        <w:t>.</w:t>
      </w:r>
    </w:p>
  </w:footnote>
  <w:footnote w:id="19">
    <w:p w:rsidR="00217C1A" w:rsidRPr="0079102C" w:rsidRDefault="00217C1A" w:rsidP="0079102C">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i/>
          <w:sz w:val="20"/>
        </w:rPr>
        <w:t>Boto et Bio-K plus international inc.</w:t>
      </w:r>
      <w:r w:rsidR="00B948C2">
        <w:rPr>
          <w:rFonts w:cs="Arial"/>
          <w:i/>
          <w:sz w:val="20"/>
        </w:rPr>
        <w:t>,</w:t>
      </w:r>
      <w:r w:rsidR="00B948C2">
        <w:rPr>
          <w:rFonts w:cs="Arial"/>
          <w:sz w:val="20"/>
        </w:rPr>
        <w:t xml:space="preserve"> C.L.P. 340788-61-0802, 14 juillet 2008, G. Morin.</w:t>
      </w:r>
    </w:p>
  </w:footnote>
  <w:footnote w:id="20">
    <w:p w:rsidR="00B948C2" w:rsidRPr="00B948C2" w:rsidRDefault="00B948C2" w:rsidP="00B948C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7.</w:t>
      </w:r>
    </w:p>
  </w:footnote>
  <w:footnote w:id="21">
    <w:p w:rsidR="00217C1A" w:rsidRPr="00F56832" w:rsidRDefault="00217C1A" w:rsidP="00F5683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Nicolas Boileau (1636 –</w:t>
      </w:r>
      <w:r w:rsidRPr="00F56832">
        <w:rPr>
          <w:rFonts w:cs="Arial"/>
          <w:sz w:val="20"/>
        </w:rPr>
        <w:t>1711)</w:t>
      </w:r>
      <w:r w:rsidR="00255C05">
        <w:rPr>
          <w:rFonts w:cs="Arial"/>
          <w:sz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217C1A" w:rsidTr="008E16AE">
      <w:tc>
        <w:tcPr>
          <w:tcW w:w="8730" w:type="dxa"/>
        </w:tcPr>
        <w:p w:rsidR="00217C1A" w:rsidRDefault="00217C1A">
          <w:pPr>
            <w:pStyle w:val="En-tte"/>
            <w:ind w:left="-90"/>
          </w:pPr>
        </w:p>
      </w:tc>
      <w:tc>
        <w:tcPr>
          <w:tcW w:w="860" w:type="dxa"/>
        </w:tcPr>
        <w:p w:rsidR="00217C1A" w:rsidRDefault="00217C1A">
          <w:pPr>
            <w:pStyle w:val="En-tte"/>
            <w:ind w:left="-90"/>
          </w:pPr>
        </w:p>
      </w:tc>
    </w:tr>
    <w:tr w:rsidR="00217C1A" w:rsidTr="008E16AE">
      <w:tc>
        <w:tcPr>
          <w:tcW w:w="8730" w:type="dxa"/>
        </w:tcPr>
        <w:p w:rsidR="00217C1A" w:rsidRDefault="00217C1A" w:rsidP="00A072B1">
          <w:pPr>
            <w:pStyle w:val="zSoquijdatNoDossier"/>
          </w:pPr>
          <w:r>
            <w:t>637338-05-1705   658073-05-1802   664729-05-1804</w:t>
          </w:r>
        </w:p>
      </w:tc>
      <w:tc>
        <w:tcPr>
          <w:tcW w:w="860" w:type="dxa"/>
        </w:tcPr>
        <w:p w:rsidR="00217C1A" w:rsidRDefault="00217C1A" w:rsidP="00A072B1">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207D5">
            <w:rPr>
              <w:rStyle w:val="Numrodepage"/>
              <w:noProof/>
            </w:rPr>
            <w:t>2</w:t>
          </w:r>
          <w:r>
            <w:rPr>
              <w:rStyle w:val="Numrodepage"/>
            </w:rPr>
            <w:fldChar w:fldCharType="end"/>
          </w:r>
        </w:p>
      </w:tc>
    </w:tr>
    <w:tr w:rsidR="00217C1A" w:rsidTr="008E16AE">
      <w:tc>
        <w:tcPr>
          <w:tcW w:w="8730" w:type="dxa"/>
        </w:tcPr>
        <w:p w:rsidR="00217C1A" w:rsidRDefault="00217C1A" w:rsidP="00A072B1"/>
      </w:tc>
      <w:tc>
        <w:tcPr>
          <w:tcW w:w="860" w:type="dxa"/>
        </w:tcPr>
        <w:p w:rsidR="00217C1A" w:rsidRDefault="00217C1A" w:rsidP="00A072B1">
          <w:pPr>
            <w:pStyle w:val="En-tte"/>
            <w:ind w:left="-90"/>
            <w:jc w:val="right"/>
          </w:pPr>
        </w:p>
      </w:tc>
    </w:tr>
  </w:tbl>
  <w:p w:rsidR="00217C1A" w:rsidRDefault="00217C1A">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3">
    <w:nsid w:val="76556088"/>
    <w:multiLevelType w:val="multilevel"/>
    <w:tmpl w:val="E2FEDAEC"/>
    <w:lvl w:ilvl="0">
      <w:start w:val="1"/>
      <w:numFmt w:val="decimal"/>
      <w:pStyle w:val="corpsdedcision"/>
      <w:lvlText w:val="[%1]"/>
      <w:lvlJc w:val="left"/>
      <w:pPr>
        <w:tabs>
          <w:tab w:val="num" w:pos="360"/>
        </w:tabs>
        <w:ind w:left="0" w:firstLine="0"/>
      </w:pPr>
      <w:rPr>
        <w:b w:val="0"/>
      </w:r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4">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3"/>
  </w:num>
  <w:num w:numId="2">
    <w:abstractNumId w:val="2"/>
  </w:num>
  <w:num w:numId="3">
    <w:abstractNumId w:val="1"/>
  </w:num>
  <w:num w:numId="4">
    <w:abstractNumId w:val="0"/>
  </w:num>
  <w:num w:numId="5">
    <w:abstractNumId w:val="4"/>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3C7F"/>
    <w:rsid w:val="000034B0"/>
    <w:rsid w:val="000041A1"/>
    <w:rsid w:val="00021B30"/>
    <w:rsid w:val="00021E4C"/>
    <w:rsid w:val="00022556"/>
    <w:rsid w:val="000227C2"/>
    <w:rsid w:val="000314B2"/>
    <w:rsid w:val="000366EC"/>
    <w:rsid w:val="00043885"/>
    <w:rsid w:val="00043E4D"/>
    <w:rsid w:val="00056393"/>
    <w:rsid w:val="000608C9"/>
    <w:rsid w:val="00065231"/>
    <w:rsid w:val="0007225E"/>
    <w:rsid w:val="00076D81"/>
    <w:rsid w:val="0008378A"/>
    <w:rsid w:val="0008784D"/>
    <w:rsid w:val="00090018"/>
    <w:rsid w:val="00090306"/>
    <w:rsid w:val="00093ACD"/>
    <w:rsid w:val="00095814"/>
    <w:rsid w:val="00097D81"/>
    <w:rsid w:val="000A4AD0"/>
    <w:rsid w:val="000A77C5"/>
    <w:rsid w:val="000B7F1B"/>
    <w:rsid w:val="000D2FDE"/>
    <w:rsid w:val="000D3948"/>
    <w:rsid w:val="000E0C28"/>
    <w:rsid w:val="000E1320"/>
    <w:rsid w:val="000E56A6"/>
    <w:rsid w:val="000F3423"/>
    <w:rsid w:val="000F50BF"/>
    <w:rsid w:val="001050B4"/>
    <w:rsid w:val="0010704F"/>
    <w:rsid w:val="001207D5"/>
    <w:rsid w:val="0012224D"/>
    <w:rsid w:val="001225BC"/>
    <w:rsid w:val="00122A9E"/>
    <w:rsid w:val="0012326A"/>
    <w:rsid w:val="001407FC"/>
    <w:rsid w:val="001457FE"/>
    <w:rsid w:val="00147A49"/>
    <w:rsid w:val="00147B8B"/>
    <w:rsid w:val="0015125A"/>
    <w:rsid w:val="00152464"/>
    <w:rsid w:val="0015539F"/>
    <w:rsid w:val="00160597"/>
    <w:rsid w:val="00164482"/>
    <w:rsid w:val="001664C8"/>
    <w:rsid w:val="00167AD0"/>
    <w:rsid w:val="00173184"/>
    <w:rsid w:val="0017320C"/>
    <w:rsid w:val="00174627"/>
    <w:rsid w:val="00175079"/>
    <w:rsid w:val="00183515"/>
    <w:rsid w:val="001876C7"/>
    <w:rsid w:val="0019010D"/>
    <w:rsid w:val="001A03BE"/>
    <w:rsid w:val="001A067E"/>
    <w:rsid w:val="001A2900"/>
    <w:rsid w:val="001A4081"/>
    <w:rsid w:val="001A65F1"/>
    <w:rsid w:val="001B2B40"/>
    <w:rsid w:val="001B3E9D"/>
    <w:rsid w:val="001B4A40"/>
    <w:rsid w:val="001B5F6B"/>
    <w:rsid w:val="001C2B0B"/>
    <w:rsid w:val="001C44F0"/>
    <w:rsid w:val="00217C1A"/>
    <w:rsid w:val="00223C7F"/>
    <w:rsid w:val="00227040"/>
    <w:rsid w:val="00230CFC"/>
    <w:rsid w:val="00231C1D"/>
    <w:rsid w:val="00241CED"/>
    <w:rsid w:val="00242FB4"/>
    <w:rsid w:val="00245605"/>
    <w:rsid w:val="00245B01"/>
    <w:rsid w:val="00250EF4"/>
    <w:rsid w:val="00255C05"/>
    <w:rsid w:val="00255DDC"/>
    <w:rsid w:val="002563F0"/>
    <w:rsid w:val="0026444A"/>
    <w:rsid w:val="0026517E"/>
    <w:rsid w:val="00266064"/>
    <w:rsid w:val="00267C8D"/>
    <w:rsid w:val="002701DD"/>
    <w:rsid w:val="002769B5"/>
    <w:rsid w:val="00276B59"/>
    <w:rsid w:val="00281319"/>
    <w:rsid w:val="00286149"/>
    <w:rsid w:val="0028668D"/>
    <w:rsid w:val="00290289"/>
    <w:rsid w:val="00292D70"/>
    <w:rsid w:val="00296645"/>
    <w:rsid w:val="00296A4B"/>
    <w:rsid w:val="00297284"/>
    <w:rsid w:val="002A0077"/>
    <w:rsid w:val="002A374B"/>
    <w:rsid w:val="002A73E9"/>
    <w:rsid w:val="002B1AE4"/>
    <w:rsid w:val="002B2FC3"/>
    <w:rsid w:val="002B35F0"/>
    <w:rsid w:val="002B58AF"/>
    <w:rsid w:val="002C0351"/>
    <w:rsid w:val="002C3748"/>
    <w:rsid w:val="002C5E89"/>
    <w:rsid w:val="002D71A9"/>
    <w:rsid w:val="002E4928"/>
    <w:rsid w:val="002F7507"/>
    <w:rsid w:val="00302FB4"/>
    <w:rsid w:val="00305273"/>
    <w:rsid w:val="003054CD"/>
    <w:rsid w:val="003057FC"/>
    <w:rsid w:val="00307C85"/>
    <w:rsid w:val="003112B3"/>
    <w:rsid w:val="00312983"/>
    <w:rsid w:val="00316A4E"/>
    <w:rsid w:val="003248CB"/>
    <w:rsid w:val="00331EA7"/>
    <w:rsid w:val="003332B8"/>
    <w:rsid w:val="00343D1A"/>
    <w:rsid w:val="00344465"/>
    <w:rsid w:val="003458D4"/>
    <w:rsid w:val="0034740A"/>
    <w:rsid w:val="00350AF1"/>
    <w:rsid w:val="0035375B"/>
    <w:rsid w:val="003664E9"/>
    <w:rsid w:val="00366D1E"/>
    <w:rsid w:val="0037307F"/>
    <w:rsid w:val="00373EE5"/>
    <w:rsid w:val="003817E7"/>
    <w:rsid w:val="00382E55"/>
    <w:rsid w:val="00387F0C"/>
    <w:rsid w:val="003961B2"/>
    <w:rsid w:val="003A41AD"/>
    <w:rsid w:val="003B152B"/>
    <w:rsid w:val="003B1734"/>
    <w:rsid w:val="003B1735"/>
    <w:rsid w:val="003B6CBF"/>
    <w:rsid w:val="003C47A7"/>
    <w:rsid w:val="003D0826"/>
    <w:rsid w:val="003D3C93"/>
    <w:rsid w:val="003E00D5"/>
    <w:rsid w:val="003E02BA"/>
    <w:rsid w:val="003E087C"/>
    <w:rsid w:val="003E47F3"/>
    <w:rsid w:val="003E5A45"/>
    <w:rsid w:val="003F24BF"/>
    <w:rsid w:val="003F6754"/>
    <w:rsid w:val="003F7F38"/>
    <w:rsid w:val="0040399B"/>
    <w:rsid w:val="00406F0C"/>
    <w:rsid w:val="00412585"/>
    <w:rsid w:val="0041363B"/>
    <w:rsid w:val="00415D5D"/>
    <w:rsid w:val="00416B71"/>
    <w:rsid w:val="00421F2D"/>
    <w:rsid w:val="0042551E"/>
    <w:rsid w:val="0042650F"/>
    <w:rsid w:val="00431E0B"/>
    <w:rsid w:val="004323B0"/>
    <w:rsid w:val="004337FE"/>
    <w:rsid w:val="00433E98"/>
    <w:rsid w:val="00435738"/>
    <w:rsid w:val="00437137"/>
    <w:rsid w:val="004403B8"/>
    <w:rsid w:val="00441ADA"/>
    <w:rsid w:val="0044371C"/>
    <w:rsid w:val="00444B3B"/>
    <w:rsid w:val="0044627E"/>
    <w:rsid w:val="0045114F"/>
    <w:rsid w:val="00452365"/>
    <w:rsid w:val="004529D3"/>
    <w:rsid w:val="00453F31"/>
    <w:rsid w:val="00456B0C"/>
    <w:rsid w:val="00457E99"/>
    <w:rsid w:val="00461CD9"/>
    <w:rsid w:val="0046538B"/>
    <w:rsid w:val="00471C92"/>
    <w:rsid w:val="004739AC"/>
    <w:rsid w:val="00475FEF"/>
    <w:rsid w:val="0047776F"/>
    <w:rsid w:val="004870EA"/>
    <w:rsid w:val="00487F13"/>
    <w:rsid w:val="00496193"/>
    <w:rsid w:val="004A02AF"/>
    <w:rsid w:val="004A679B"/>
    <w:rsid w:val="004B32A0"/>
    <w:rsid w:val="004C0FB4"/>
    <w:rsid w:val="004C1811"/>
    <w:rsid w:val="004C2911"/>
    <w:rsid w:val="004C4047"/>
    <w:rsid w:val="004C4555"/>
    <w:rsid w:val="004C5EE5"/>
    <w:rsid w:val="004D38B9"/>
    <w:rsid w:val="004D6CEA"/>
    <w:rsid w:val="004E3564"/>
    <w:rsid w:val="004E51C0"/>
    <w:rsid w:val="004E64BE"/>
    <w:rsid w:val="0050187E"/>
    <w:rsid w:val="00503B8D"/>
    <w:rsid w:val="00503EE3"/>
    <w:rsid w:val="00505811"/>
    <w:rsid w:val="00515DE7"/>
    <w:rsid w:val="00517EB0"/>
    <w:rsid w:val="005205CB"/>
    <w:rsid w:val="005352F1"/>
    <w:rsid w:val="00540094"/>
    <w:rsid w:val="005414AA"/>
    <w:rsid w:val="005448C7"/>
    <w:rsid w:val="00545CFF"/>
    <w:rsid w:val="00555800"/>
    <w:rsid w:val="00556DBB"/>
    <w:rsid w:val="00560781"/>
    <w:rsid w:val="00561567"/>
    <w:rsid w:val="0056268F"/>
    <w:rsid w:val="005662E9"/>
    <w:rsid w:val="00572AAF"/>
    <w:rsid w:val="005801AE"/>
    <w:rsid w:val="00582868"/>
    <w:rsid w:val="00582ECC"/>
    <w:rsid w:val="0058399B"/>
    <w:rsid w:val="005850CF"/>
    <w:rsid w:val="0058692F"/>
    <w:rsid w:val="00587045"/>
    <w:rsid w:val="00587C22"/>
    <w:rsid w:val="005908BD"/>
    <w:rsid w:val="0059436D"/>
    <w:rsid w:val="005945C0"/>
    <w:rsid w:val="00597016"/>
    <w:rsid w:val="005974B7"/>
    <w:rsid w:val="005A0D51"/>
    <w:rsid w:val="005A181B"/>
    <w:rsid w:val="005A1CB3"/>
    <w:rsid w:val="005A1E62"/>
    <w:rsid w:val="005A3073"/>
    <w:rsid w:val="005A33A5"/>
    <w:rsid w:val="005A70A0"/>
    <w:rsid w:val="005B0612"/>
    <w:rsid w:val="005B13F0"/>
    <w:rsid w:val="005B30F6"/>
    <w:rsid w:val="005B45BA"/>
    <w:rsid w:val="005B5689"/>
    <w:rsid w:val="005B6774"/>
    <w:rsid w:val="005C0A89"/>
    <w:rsid w:val="005C3BC4"/>
    <w:rsid w:val="005D59B1"/>
    <w:rsid w:val="005D764B"/>
    <w:rsid w:val="005D77EC"/>
    <w:rsid w:val="005E02C1"/>
    <w:rsid w:val="005E2367"/>
    <w:rsid w:val="005E5E90"/>
    <w:rsid w:val="005E654C"/>
    <w:rsid w:val="005F02B9"/>
    <w:rsid w:val="005F05F6"/>
    <w:rsid w:val="005F4D6B"/>
    <w:rsid w:val="00605734"/>
    <w:rsid w:val="00611567"/>
    <w:rsid w:val="0061488E"/>
    <w:rsid w:val="0061574B"/>
    <w:rsid w:val="00622670"/>
    <w:rsid w:val="00622762"/>
    <w:rsid w:val="00623044"/>
    <w:rsid w:val="00623A1A"/>
    <w:rsid w:val="00626E8D"/>
    <w:rsid w:val="00632DA8"/>
    <w:rsid w:val="00634AA6"/>
    <w:rsid w:val="00634E6E"/>
    <w:rsid w:val="006356DD"/>
    <w:rsid w:val="0063674B"/>
    <w:rsid w:val="0064342A"/>
    <w:rsid w:val="00643A28"/>
    <w:rsid w:val="006452FA"/>
    <w:rsid w:val="0065093D"/>
    <w:rsid w:val="00653823"/>
    <w:rsid w:val="00655193"/>
    <w:rsid w:val="00655459"/>
    <w:rsid w:val="00656FB2"/>
    <w:rsid w:val="00661454"/>
    <w:rsid w:val="0066642D"/>
    <w:rsid w:val="006718EB"/>
    <w:rsid w:val="00674AF8"/>
    <w:rsid w:val="00675E85"/>
    <w:rsid w:val="0067750F"/>
    <w:rsid w:val="0068401E"/>
    <w:rsid w:val="006841A4"/>
    <w:rsid w:val="00685443"/>
    <w:rsid w:val="0068643F"/>
    <w:rsid w:val="006872B7"/>
    <w:rsid w:val="006877A1"/>
    <w:rsid w:val="00692150"/>
    <w:rsid w:val="00692F0C"/>
    <w:rsid w:val="00696E7C"/>
    <w:rsid w:val="006A0C54"/>
    <w:rsid w:val="006A7C53"/>
    <w:rsid w:val="006B309C"/>
    <w:rsid w:val="006B727F"/>
    <w:rsid w:val="006C2B36"/>
    <w:rsid w:val="006C6D3A"/>
    <w:rsid w:val="006C7B36"/>
    <w:rsid w:val="006C7B7F"/>
    <w:rsid w:val="006D19E8"/>
    <w:rsid w:val="006E04B5"/>
    <w:rsid w:val="006E330C"/>
    <w:rsid w:val="006E3DD8"/>
    <w:rsid w:val="006E793F"/>
    <w:rsid w:val="006F0154"/>
    <w:rsid w:val="006F7944"/>
    <w:rsid w:val="00704121"/>
    <w:rsid w:val="00705BB5"/>
    <w:rsid w:val="0071326F"/>
    <w:rsid w:val="00713887"/>
    <w:rsid w:val="007153D7"/>
    <w:rsid w:val="00720ED4"/>
    <w:rsid w:val="00734AAA"/>
    <w:rsid w:val="0074488F"/>
    <w:rsid w:val="00745AA8"/>
    <w:rsid w:val="007510EC"/>
    <w:rsid w:val="0075233C"/>
    <w:rsid w:val="0075256A"/>
    <w:rsid w:val="007569DE"/>
    <w:rsid w:val="0075723C"/>
    <w:rsid w:val="00782C8F"/>
    <w:rsid w:val="00784C57"/>
    <w:rsid w:val="00785521"/>
    <w:rsid w:val="00785F78"/>
    <w:rsid w:val="0078659D"/>
    <w:rsid w:val="007869EC"/>
    <w:rsid w:val="0079102C"/>
    <w:rsid w:val="007A1E58"/>
    <w:rsid w:val="007A26F2"/>
    <w:rsid w:val="007A5C7E"/>
    <w:rsid w:val="007A6E2F"/>
    <w:rsid w:val="007B3BC5"/>
    <w:rsid w:val="007D03DF"/>
    <w:rsid w:val="007D4953"/>
    <w:rsid w:val="007D50F4"/>
    <w:rsid w:val="007D7173"/>
    <w:rsid w:val="007E1216"/>
    <w:rsid w:val="007E1AEB"/>
    <w:rsid w:val="007E4CD4"/>
    <w:rsid w:val="007F0A22"/>
    <w:rsid w:val="007F0E8E"/>
    <w:rsid w:val="008079DD"/>
    <w:rsid w:val="0081130F"/>
    <w:rsid w:val="00814F0A"/>
    <w:rsid w:val="00824430"/>
    <w:rsid w:val="0082500E"/>
    <w:rsid w:val="00825B1F"/>
    <w:rsid w:val="00827D55"/>
    <w:rsid w:val="00840EDD"/>
    <w:rsid w:val="0084255F"/>
    <w:rsid w:val="00854FB3"/>
    <w:rsid w:val="00856CE6"/>
    <w:rsid w:val="00860F13"/>
    <w:rsid w:val="00861F8B"/>
    <w:rsid w:val="0086561F"/>
    <w:rsid w:val="00865FE1"/>
    <w:rsid w:val="008748C7"/>
    <w:rsid w:val="0087521A"/>
    <w:rsid w:val="008808C0"/>
    <w:rsid w:val="00890BDE"/>
    <w:rsid w:val="008957FE"/>
    <w:rsid w:val="008962E7"/>
    <w:rsid w:val="008A07B5"/>
    <w:rsid w:val="008A1118"/>
    <w:rsid w:val="008A281F"/>
    <w:rsid w:val="008A4626"/>
    <w:rsid w:val="008A4AF6"/>
    <w:rsid w:val="008A4FF8"/>
    <w:rsid w:val="008A5ED1"/>
    <w:rsid w:val="008A7FD1"/>
    <w:rsid w:val="008B042E"/>
    <w:rsid w:val="008B211E"/>
    <w:rsid w:val="008B3ED8"/>
    <w:rsid w:val="008B6D48"/>
    <w:rsid w:val="008C6E15"/>
    <w:rsid w:val="008C7660"/>
    <w:rsid w:val="008C79A7"/>
    <w:rsid w:val="008D555F"/>
    <w:rsid w:val="008D625D"/>
    <w:rsid w:val="008D650E"/>
    <w:rsid w:val="008E16AE"/>
    <w:rsid w:val="008E6A41"/>
    <w:rsid w:val="008F25C0"/>
    <w:rsid w:val="008F7A86"/>
    <w:rsid w:val="00901280"/>
    <w:rsid w:val="00903990"/>
    <w:rsid w:val="00904950"/>
    <w:rsid w:val="00915E5E"/>
    <w:rsid w:val="009166B8"/>
    <w:rsid w:val="00922DB7"/>
    <w:rsid w:val="0092684A"/>
    <w:rsid w:val="00937FAB"/>
    <w:rsid w:val="00940816"/>
    <w:rsid w:val="0094094D"/>
    <w:rsid w:val="00942AB8"/>
    <w:rsid w:val="00945CAF"/>
    <w:rsid w:val="00947448"/>
    <w:rsid w:val="00952B38"/>
    <w:rsid w:val="00952C99"/>
    <w:rsid w:val="00957194"/>
    <w:rsid w:val="00957B98"/>
    <w:rsid w:val="00961322"/>
    <w:rsid w:val="009629EE"/>
    <w:rsid w:val="00965333"/>
    <w:rsid w:val="009712EF"/>
    <w:rsid w:val="009727BF"/>
    <w:rsid w:val="00973321"/>
    <w:rsid w:val="00975C2E"/>
    <w:rsid w:val="00977270"/>
    <w:rsid w:val="009824F2"/>
    <w:rsid w:val="00982CB5"/>
    <w:rsid w:val="00983080"/>
    <w:rsid w:val="00985F99"/>
    <w:rsid w:val="00986AA3"/>
    <w:rsid w:val="00993B24"/>
    <w:rsid w:val="0099611F"/>
    <w:rsid w:val="009A083F"/>
    <w:rsid w:val="009A135C"/>
    <w:rsid w:val="009A67E7"/>
    <w:rsid w:val="009A77FE"/>
    <w:rsid w:val="009B3D4B"/>
    <w:rsid w:val="009C603A"/>
    <w:rsid w:val="009C61D0"/>
    <w:rsid w:val="009C74CD"/>
    <w:rsid w:val="009C7FA0"/>
    <w:rsid w:val="009D048F"/>
    <w:rsid w:val="009D401F"/>
    <w:rsid w:val="009D5171"/>
    <w:rsid w:val="009D68FA"/>
    <w:rsid w:val="009E32CF"/>
    <w:rsid w:val="009E4FC2"/>
    <w:rsid w:val="009F44AE"/>
    <w:rsid w:val="009F4C24"/>
    <w:rsid w:val="00A02529"/>
    <w:rsid w:val="00A02EF2"/>
    <w:rsid w:val="00A04D5E"/>
    <w:rsid w:val="00A072B1"/>
    <w:rsid w:val="00A10DDF"/>
    <w:rsid w:val="00A11172"/>
    <w:rsid w:val="00A12E55"/>
    <w:rsid w:val="00A242E4"/>
    <w:rsid w:val="00A24437"/>
    <w:rsid w:val="00A24CA0"/>
    <w:rsid w:val="00A3362A"/>
    <w:rsid w:val="00A37B70"/>
    <w:rsid w:val="00A40AC7"/>
    <w:rsid w:val="00A435C7"/>
    <w:rsid w:val="00A569B2"/>
    <w:rsid w:val="00A611A4"/>
    <w:rsid w:val="00A6695B"/>
    <w:rsid w:val="00A708ED"/>
    <w:rsid w:val="00A72703"/>
    <w:rsid w:val="00A727F6"/>
    <w:rsid w:val="00A72E71"/>
    <w:rsid w:val="00A76432"/>
    <w:rsid w:val="00A77065"/>
    <w:rsid w:val="00A84FC6"/>
    <w:rsid w:val="00A8528E"/>
    <w:rsid w:val="00A94A49"/>
    <w:rsid w:val="00A95452"/>
    <w:rsid w:val="00A96175"/>
    <w:rsid w:val="00AA1815"/>
    <w:rsid w:val="00AA1D3E"/>
    <w:rsid w:val="00AA39F9"/>
    <w:rsid w:val="00AA5356"/>
    <w:rsid w:val="00AB0931"/>
    <w:rsid w:val="00AB5C9B"/>
    <w:rsid w:val="00AB5EF2"/>
    <w:rsid w:val="00AC0276"/>
    <w:rsid w:val="00AC0312"/>
    <w:rsid w:val="00AC0449"/>
    <w:rsid w:val="00AD2497"/>
    <w:rsid w:val="00AD5EB4"/>
    <w:rsid w:val="00AE0839"/>
    <w:rsid w:val="00AE63E2"/>
    <w:rsid w:val="00AF04C9"/>
    <w:rsid w:val="00AF26B6"/>
    <w:rsid w:val="00AF2979"/>
    <w:rsid w:val="00AF56A0"/>
    <w:rsid w:val="00B0337B"/>
    <w:rsid w:val="00B0375C"/>
    <w:rsid w:val="00B052CB"/>
    <w:rsid w:val="00B06CFB"/>
    <w:rsid w:val="00B156C3"/>
    <w:rsid w:val="00B15F67"/>
    <w:rsid w:val="00B1624F"/>
    <w:rsid w:val="00B224C5"/>
    <w:rsid w:val="00B325CD"/>
    <w:rsid w:val="00B34595"/>
    <w:rsid w:val="00B35F23"/>
    <w:rsid w:val="00B43D0A"/>
    <w:rsid w:val="00B445DF"/>
    <w:rsid w:val="00B4768D"/>
    <w:rsid w:val="00B5113B"/>
    <w:rsid w:val="00B518E5"/>
    <w:rsid w:val="00B51E1F"/>
    <w:rsid w:val="00B60222"/>
    <w:rsid w:val="00B62CFB"/>
    <w:rsid w:val="00B662F5"/>
    <w:rsid w:val="00B7000C"/>
    <w:rsid w:val="00B760D5"/>
    <w:rsid w:val="00B83B2C"/>
    <w:rsid w:val="00B94740"/>
    <w:rsid w:val="00B948C2"/>
    <w:rsid w:val="00B979A9"/>
    <w:rsid w:val="00B97F75"/>
    <w:rsid w:val="00BA1CAE"/>
    <w:rsid w:val="00BA33BB"/>
    <w:rsid w:val="00BA4830"/>
    <w:rsid w:val="00BA6E22"/>
    <w:rsid w:val="00BB362C"/>
    <w:rsid w:val="00BB37DC"/>
    <w:rsid w:val="00BC0A03"/>
    <w:rsid w:val="00BD4139"/>
    <w:rsid w:val="00BE059A"/>
    <w:rsid w:val="00BE1981"/>
    <w:rsid w:val="00BE56E9"/>
    <w:rsid w:val="00BE63CF"/>
    <w:rsid w:val="00BE7014"/>
    <w:rsid w:val="00BF25C7"/>
    <w:rsid w:val="00BF2C96"/>
    <w:rsid w:val="00BF2F04"/>
    <w:rsid w:val="00C009B7"/>
    <w:rsid w:val="00C021D4"/>
    <w:rsid w:val="00C04E32"/>
    <w:rsid w:val="00C13674"/>
    <w:rsid w:val="00C15A3F"/>
    <w:rsid w:val="00C20630"/>
    <w:rsid w:val="00C22F7A"/>
    <w:rsid w:val="00C24196"/>
    <w:rsid w:val="00C2666F"/>
    <w:rsid w:val="00C32020"/>
    <w:rsid w:val="00C3408C"/>
    <w:rsid w:val="00C351CC"/>
    <w:rsid w:val="00C35435"/>
    <w:rsid w:val="00C432FD"/>
    <w:rsid w:val="00C43CDF"/>
    <w:rsid w:val="00C512B2"/>
    <w:rsid w:val="00C56F23"/>
    <w:rsid w:val="00C6128B"/>
    <w:rsid w:val="00C62B69"/>
    <w:rsid w:val="00C644B7"/>
    <w:rsid w:val="00C64564"/>
    <w:rsid w:val="00C65784"/>
    <w:rsid w:val="00C66235"/>
    <w:rsid w:val="00C66594"/>
    <w:rsid w:val="00C736F6"/>
    <w:rsid w:val="00C73C87"/>
    <w:rsid w:val="00C74B6F"/>
    <w:rsid w:val="00C82783"/>
    <w:rsid w:val="00C87EF3"/>
    <w:rsid w:val="00C9015F"/>
    <w:rsid w:val="00C912F9"/>
    <w:rsid w:val="00C9241B"/>
    <w:rsid w:val="00C97569"/>
    <w:rsid w:val="00CA0808"/>
    <w:rsid w:val="00CA199D"/>
    <w:rsid w:val="00CA3CD2"/>
    <w:rsid w:val="00CA4D9C"/>
    <w:rsid w:val="00CA75F6"/>
    <w:rsid w:val="00CB05A7"/>
    <w:rsid w:val="00CB06A4"/>
    <w:rsid w:val="00CB325B"/>
    <w:rsid w:val="00CB56F0"/>
    <w:rsid w:val="00CB64FF"/>
    <w:rsid w:val="00CB7078"/>
    <w:rsid w:val="00CC014B"/>
    <w:rsid w:val="00CC21D8"/>
    <w:rsid w:val="00CC3369"/>
    <w:rsid w:val="00CC5343"/>
    <w:rsid w:val="00CC667B"/>
    <w:rsid w:val="00CC78DE"/>
    <w:rsid w:val="00CD0347"/>
    <w:rsid w:val="00CD0F93"/>
    <w:rsid w:val="00CD6D6E"/>
    <w:rsid w:val="00CD6F23"/>
    <w:rsid w:val="00CF640B"/>
    <w:rsid w:val="00D01E39"/>
    <w:rsid w:val="00D027AF"/>
    <w:rsid w:val="00D05ACA"/>
    <w:rsid w:val="00D06652"/>
    <w:rsid w:val="00D07FA6"/>
    <w:rsid w:val="00D14420"/>
    <w:rsid w:val="00D17C53"/>
    <w:rsid w:val="00D17D57"/>
    <w:rsid w:val="00D22E67"/>
    <w:rsid w:val="00D2341D"/>
    <w:rsid w:val="00D25E0E"/>
    <w:rsid w:val="00D302EB"/>
    <w:rsid w:val="00D31679"/>
    <w:rsid w:val="00D320C8"/>
    <w:rsid w:val="00D3672F"/>
    <w:rsid w:val="00D40ABA"/>
    <w:rsid w:val="00D40FE2"/>
    <w:rsid w:val="00D440FA"/>
    <w:rsid w:val="00D44BCF"/>
    <w:rsid w:val="00D46E73"/>
    <w:rsid w:val="00D5548D"/>
    <w:rsid w:val="00D5706B"/>
    <w:rsid w:val="00D60BD8"/>
    <w:rsid w:val="00D60F81"/>
    <w:rsid w:val="00D61945"/>
    <w:rsid w:val="00D62487"/>
    <w:rsid w:val="00D63951"/>
    <w:rsid w:val="00D63BF2"/>
    <w:rsid w:val="00D662BE"/>
    <w:rsid w:val="00D67348"/>
    <w:rsid w:val="00D75FEC"/>
    <w:rsid w:val="00D76B98"/>
    <w:rsid w:val="00D82128"/>
    <w:rsid w:val="00D86F2C"/>
    <w:rsid w:val="00DA0070"/>
    <w:rsid w:val="00DA36F6"/>
    <w:rsid w:val="00DA6E5D"/>
    <w:rsid w:val="00DC0145"/>
    <w:rsid w:val="00DC1611"/>
    <w:rsid w:val="00DC78D4"/>
    <w:rsid w:val="00DE67A4"/>
    <w:rsid w:val="00DF0774"/>
    <w:rsid w:val="00DF1036"/>
    <w:rsid w:val="00E05451"/>
    <w:rsid w:val="00E05651"/>
    <w:rsid w:val="00E0635F"/>
    <w:rsid w:val="00E11BA5"/>
    <w:rsid w:val="00E12561"/>
    <w:rsid w:val="00E20425"/>
    <w:rsid w:val="00E25DCB"/>
    <w:rsid w:val="00E370D9"/>
    <w:rsid w:val="00E4156E"/>
    <w:rsid w:val="00E453F2"/>
    <w:rsid w:val="00E460AD"/>
    <w:rsid w:val="00E528AF"/>
    <w:rsid w:val="00E61925"/>
    <w:rsid w:val="00E62D31"/>
    <w:rsid w:val="00E65C0E"/>
    <w:rsid w:val="00E730FC"/>
    <w:rsid w:val="00E746F0"/>
    <w:rsid w:val="00E800A2"/>
    <w:rsid w:val="00E82A15"/>
    <w:rsid w:val="00E87589"/>
    <w:rsid w:val="00E91A07"/>
    <w:rsid w:val="00E938FF"/>
    <w:rsid w:val="00EA34DC"/>
    <w:rsid w:val="00EA5017"/>
    <w:rsid w:val="00EA6BED"/>
    <w:rsid w:val="00EB14F0"/>
    <w:rsid w:val="00EB3844"/>
    <w:rsid w:val="00EB5A9F"/>
    <w:rsid w:val="00EC5C8D"/>
    <w:rsid w:val="00ED106C"/>
    <w:rsid w:val="00ED2D34"/>
    <w:rsid w:val="00ED4805"/>
    <w:rsid w:val="00ED5CE1"/>
    <w:rsid w:val="00ED6C51"/>
    <w:rsid w:val="00EE7BB3"/>
    <w:rsid w:val="00EF4258"/>
    <w:rsid w:val="00F006B2"/>
    <w:rsid w:val="00F02237"/>
    <w:rsid w:val="00F11651"/>
    <w:rsid w:val="00F141DA"/>
    <w:rsid w:val="00F15A08"/>
    <w:rsid w:val="00F17712"/>
    <w:rsid w:val="00F22423"/>
    <w:rsid w:val="00F24C72"/>
    <w:rsid w:val="00F310C5"/>
    <w:rsid w:val="00F31D22"/>
    <w:rsid w:val="00F348B2"/>
    <w:rsid w:val="00F34BF0"/>
    <w:rsid w:val="00F4095A"/>
    <w:rsid w:val="00F45845"/>
    <w:rsid w:val="00F50189"/>
    <w:rsid w:val="00F508FC"/>
    <w:rsid w:val="00F54044"/>
    <w:rsid w:val="00F56832"/>
    <w:rsid w:val="00F576E7"/>
    <w:rsid w:val="00F6090A"/>
    <w:rsid w:val="00F763FC"/>
    <w:rsid w:val="00F772C1"/>
    <w:rsid w:val="00F8026D"/>
    <w:rsid w:val="00F8245F"/>
    <w:rsid w:val="00F90E7D"/>
    <w:rsid w:val="00F91629"/>
    <w:rsid w:val="00F91E2A"/>
    <w:rsid w:val="00F97C3C"/>
    <w:rsid w:val="00FA153F"/>
    <w:rsid w:val="00FA1D78"/>
    <w:rsid w:val="00FA1F7E"/>
    <w:rsid w:val="00FA280F"/>
    <w:rsid w:val="00FB2186"/>
    <w:rsid w:val="00FD0133"/>
    <w:rsid w:val="00FD6206"/>
    <w:rsid w:val="00FF2CC1"/>
    <w:rsid w:val="00FF32C3"/>
    <w:rsid w:val="00FF3631"/>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rsid w:val="00223C7F"/>
    <w:rPr>
      <w:rFonts w:ascii="Arial" w:hAnsi="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4"/>
    </w:rPr>
  </w:style>
  <w:style w:type="paragraph" w:styleId="Titre1">
    <w:name w:val="heading 1"/>
    <w:basedOn w:val="Normal"/>
    <w:next w:val="corpsdedcision"/>
    <w:qFormat/>
    <w:rsid w:val="0034740A"/>
    <w:pPr>
      <w:keepNext/>
      <w:spacing w:before="240" w:after="240"/>
      <w:outlineLvl w:val="0"/>
    </w:pPr>
    <w:rPr>
      <w:rFonts w:cs="Arial"/>
      <w:bCs/>
      <w:caps/>
      <w:kern w:val="32"/>
      <w:szCs w:val="32"/>
      <w:u w:val="single"/>
      <w:lang w:eastAsia="fr-FR"/>
    </w:rPr>
  </w:style>
  <w:style w:type="paragraph" w:styleId="Titre2">
    <w:name w:val="heading 2"/>
    <w:basedOn w:val="Normal"/>
    <w:next w:val="corpsdedcision"/>
    <w:qFormat/>
    <w:rsid w:val="0034740A"/>
    <w:pPr>
      <w:keepNext/>
      <w:spacing w:before="240" w:after="240"/>
      <w:outlineLvl w:val="1"/>
    </w:pPr>
    <w:rPr>
      <w:rFonts w:cs="Arial"/>
      <w:bCs/>
      <w:iCs/>
      <w:caps/>
      <w:szCs w:val="28"/>
      <w:lang w:eastAsia="fr-FR"/>
    </w:rPr>
  </w:style>
  <w:style w:type="paragraph" w:styleId="Titre3">
    <w:name w:val="heading 3"/>
    <w:basedOn w:val="Normal"/>
    <w:next w:val="corpsdedcision"/>
    <w:qFormat/>
    <w:rsid w:val="0034740A"/>
    <w:pPr>
      <w:keepNext/>
      <w:spacing w:before="240" w:after="240"/>
      <w:outlineLvl w:val="2"/>
    </w:pPr>
    <w:rPr>
      <w:rFonts w:cs="Arial"/>
      <w:bCs/>
      <w:szCs w:val="26"/>
      <w:u w:val="single"/>
      <w:lang w:eastAsia="fr-FR"/>
    </w:rPr>
  </w:style>
  <w:style w:type="paragraph" w:styleId="Titre4">
    <w:name w:val="heading 4"/>
    <w:basedOn w:val="Normal"/>
    <w:next w:val="corpsdedcision"/>
    <w:qFormat/>
    <w:rsid w:val="0034740A"/>
    <w:pPr>
      <w:keepNext/>
      <w:spacing w:before="240" w:after="240"/>
      <w:outlineLvl w:val="3"/>
    </w:pPr>
    <w:rPr>
      <w:bCs/>
      <w:szCs w:val="28"/>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label-section1">
    <w:name w:val="label-section1"/>
    <w:basedOn w:val="Policepardfaut"/>
    <w:rsid w:val="00653823"/>
    <w:rPr>
      <w:rFonts w:ascii="Arial" w:hAnsi="Arial" w:cs="Arial"/>
      <w:b/>
      <w:bCs/>
      <w:sz w:val="24"/>
      <w:szCs w:val="24"/>
    </w:rPr>
  </w:style>
  <w:style w:type="paragraph" w:customStyle="1" w:styleId="Citationenretrait">
    <w:name w:val="Citation en retrait"/>
    <w:basedOn w:val="Normal"/>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rsid w:val="00147A49"/>
    <w:pPr>
      <w:spacing w:before="0" w:after="0"/>
      <w:ind w:left="1440" w:right="1440"/>
    </w:pPr>
    <w:rPr>
      <w:sz w:val="20"/>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exte-courant1">
    <w:name w:val="texte-courant1"/>
    <w:basedOn w:val="Policepardfaut"/>
    <w:rsid w:val="00653823"/>
    <w:rPr>
      <w:rFonts w:cs="Times New Roman"/>
    </w:rPr>
  </w:style>
  <w:style w:type="character" w:styleId="Lienhypertexte">
    <w:name w:val="Hyperlink"/>
    <w:basedOn w:val="Policepardfaut"/>
    <w:rsid w:val="00653823"/>
    <w:rPr>
      <w:rFonts w:cs="Times New Roman"/>
      <w:color w:val="375D9D"/>
      <w:u w:val="none"/>
      <w:effect w:val="none"/>
      <w:shd w:val="clear" w:color="auto" w:fill="auto"/>
    </w:rPr>
  </w:style>
  <w:style w:type="character" w:styleId="Lienhypertextesuivivisit">
    <w:name w:val="FollowedHyperlink"/>
    <w:basedOn w:val="Policepardfaut"/>
    <w:rsid w:val="00653823"/>
    <w:rPr>
      <w:color w:val="800080"/>
      <w:u w:val="single"/>
    </w:rPr>
  </w:style>
  <w:style w:type="character" w:customStyle="1" w:styleId="label-z">
    <w:name w:val="label-z"/>
    <w:basedOn w:val="Policepardfaut"/>
    <w:rsid w:val="00940816"/>
    <w:rPr>
      <w:rFonts w:cs="Times New Roman"/>
    </w:rPr>
  </w:style>
  <w:style w:type="character" w:customStyle="1" w:styleId="widthfixforlabel1">
    <w:name w:val="widthfixforlabel1"/>
    <w:basedOn w:val="Policepardfaut"/>
    <w:rsid w:val="00940816"/>
    <w:rPr>
      <w:rFonts w:cs="Times New Roman"/>
    </w:rPr>
  </w:style>
  <w:style w:type="character" w:customStyle="1" w:styleId="corpsdedcisionCar">
    <w:name w:val="corps de décision Car"/>
    <w:link w:val="corpsdedcision"/>
    <w:rsid w:val="00223C7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4446</Words>
  <Characters>24455</Characters>
  <Application>Microsoft Office Word</Application>
  <DocSecurity>0</DocSecurity>
  <Lines>203</Lines>
  <Paragraphs>57</Paragraphs>
  <ScaleCrop>false</ScaleCrop>
  <Company/>
  <LinksUpToDate>false</LinksUpToDate>
  <CharactersWithSpaces>28844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2019-02-28T16:20:00Z</dcterms:created>
  <dcterms:modified xsi:type="dcterms:W3CDTF">2019-02-28T16:20:00Z</dcterms:modified>
</cp:coreProperties>
</file>