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14:paraId="4E51174B" w14:textId="77777777">
        <w:trPr>
          <w:cantSplit/>
        </w:trPr>
        <w:tc>
          <w:tcPr>
            <w:tcW w:w="4795" w:type="dxa"/>
          </w:tcPr>
          <w:p w14:paraId="559C72BA" w14:textId="62C2B5DC" w:rsidR="008A7FD1" w:rsidRPr="008B41FE" w:rsidRDefault="008B41FE" w:rsidP="008B41FE">
            <w:pPr>
              <w:pStyle w:val="zSoquijdatRepertorie"/>
              <w:rPr>
                <w:rFonts w:cs="Arial"/>
              </w:rPr>
            </w:pPr>
            <w:bookmarkStart w:id="0" w:name="_GoBack"/>
            <w:bookmarkEnd w:id="0"/>
            <w:r>
              <w:rPr>
                <w:rFonts w:cs="Arial"/>
              </w:rPr>
              <w:t>Hamelin et Centre intégré de santé et de services sociaux de la Montérégie-Ouest</w:t>
            </w:r>
          </w:p>
        </w:tc>
        <w:tc>
          <w:tcPr>
            <w:tcW w:w="2477" w:type="dxa"/>
          </w:tcPr>
          <w:p w14:paraId="6DEA3DC8" w14:textId="0B94589C" w:rsidR="008A7FD1" w:rsidRPr="0062470B" w:rsidRDefault="0062470B" w:rsidP="0062470B">
            <w:pPr>
              <w:pStyle w:val="zSoquijdatRefNeutre"/>
              <w:rPr>
                <w:rFonts w:cs="Arial"/>
              </w:rPr>
            </w:pPr>
            <w:r w:rsidRPr="0062470B">
              <w:rPr>
                <w:rFonts w:cs="Arial"/>
              </w:rPr>
              <w:t>2023 QCTAT 3549</w:t>
            </w:r>
          </w:p>
        </w:tc>
      </w:tr>
    </w:tbl>
    <w:p w14:paraId="17F778FB" w14:textId="77777777" w:rsidR="008A7FD1" w:rsidRDefault="008A7FD1"/>
    <w:tbl>
      <w:tblPr>
        <w:tblW w:w="9568" w:type="dxa"/>
        <w:tblLayout w:type="fixed"/>
        <w:tblCellMar>
          <w:left w:w="70" w:type="dxa"/>
          <w:right w:w="70" w:type="dxa"/>
        </w:tblCellMar>
        <w:tblLook w:val="0000" w:firstRow="0" w:lastRow="0" w:firstColumn="0" w:lastColumn="0" w:noHBand="0" w:noVBand="0"/>
      </w:tblPr>
      <w:tblGrid>
        <w:gridCol w:w="3331"/>
        <w:gridCol w:w="1559"/>
        <w:gridCol w:w="993"/>
        <w:gridCol w:w="3685"/>
      </w:tblGrid>
      <w:tr w:rsidR="00C74B6F" w14:paraId="040F6C18" w14:textId="77777777" w:rsidTr="00036794">
        <w:trPr>
          <w:cantSplit/>
        </w:trPr>
        <w:tc>
          <w:tcPr>
            <w:tcW w:w="9568" w:type="dxa"/>
            <w:gridSpan w:val="4"/>
          </w:tcPr>
          <w:p w14:paraId="0BE8FBC5" w14:textId="77777777" w:rsidR="00C74B6F" w:rsidRPr="00BE1981" w:rsidRDefault="00C74B6F">
            <w:pPr>
              <w:rPr>
                <w:szCs w:val="24"/>
              </w:rPr>
            </w:pPr>
          </w:p>
        </w:tc>
      </w:tr>
      <w:tr w:rsidR="00C74B6F" w14:paraId="7FCCB29A" w14:textId="77777777" w:rsidTr="00036794">
        <w:trPr>
          <w:cantSplit/>
        </w:trPr>
        <w:tc>
          <w:tcPr>
            <w:tcW w:w="9568" w:type="dxa"/>
            <w:gridSpan w:val="4"/>
            <w:vAlign w:val="center"/>
          </w:tcPr>
          <w:p w14:paraId="5EB278AF" w14:textId="77777777" w:rsidR="00C74B6F" w:rsidRPr="000E1320" w:rsidRDefault="000E1320">
            <w:pPr>
              <w:jc w:val="center"/>
              <w:rPr>
                <w:sz w:val="36"/>
                <w:szCs w:val="36"/>
              </w:rPr>
            </w:pPr>
            <w:r w:rsidRPr="000E1320">
              <w:rPr>
                <w:b/>
                <w:sz w:val="36"/>
                <w:szCs w:val="36"/>
              </w:rPr>
              <w:t>TRIBUNAL ADMINISTRATIF DU TRAVAIL</w:t>
            </w:r>
          </w:p>
        </w:tc>
      </w:tr>
      <w:tr w:rsidR="00C74B6F" w14:paraId="18921AC2" w14:textId="77777777" w:rsidTr="00036794">
        <w:trPr>
          <w:cantSplit/>
        </w:trPr>
        <w:tc>
          <w:tcPr>
            <w:tcW w:w="9568" w:type="dxa"/>
            <w:gridSpan w:val="4"/>
          </w:tcPr>
          <w:p w14:paraId="6AECC6C3" w14:textId="77777777" w:rsidR="00C74B6F" w:rsidRPr="00BE7014" w:rsidRDefault="006F0154" w:rsidP="009A67E7">
            <w:pPr>
              <w:pStyle w:val="zSoquijdatDivision"/>
            </w:pPr>
            <w:r w:rsidRPr="00BE7014">
              <w:t>(</w:t>
            </w:r>
            <w:r w:rsidR="00816FBD" w:rsidRPr="00441ADA">
              <w:t>Division de la santé et de la sécurité du travail</w:t>
            </w:r>
            <w:r w:rsidRPr="00BE7014">
              <w:t>)</w:t>
            </w:r>
          </w:p>
        </w:tc>
      </w:tr>
      <w:tr w:rsidR="00C74B6F" w14:paraId="3A845D50" w14:textId="77777777" w:rsidTr="00036794">
        <w:trPr>
          <w:cantSplit/>
        </w:trPr>
        <w:tc>
          <w:tcPr>
            <w:tcW w:w="9568" w:type="dxa"/>
            <w:gridSpan w:val="4"/>
          </w:tcPr>
          <w:p w14:paraId="381937F4" w14:textId="77777777" w:rsidR="002B2FC3" w:rsidRDefault="002B2FC3" w:rsidP="002B2FC3"/>
        </w:tc>
      </w:tr>
      <w:tr w:rsidR="00A84FC6" w14:paraId="307DF35E" w14:textId="77777777" w:rsidTr="00036794">
        <w:trPr>
          <w:cantSplit/>
        </w:trPr>
        <w:tc>
          <w:tcPr>
            <w:tcW w:w="9568" w:type="dxa"/>
            <w:gridSpan w:val="4"/>
          </w:tcPr>
          <w:p w14:paraId="02FC9F75" w14:textId="77777777" w:rsidR="00A84FC6" w:rsidRDefault="00A84FC6" w:rsidP="002B2FC3"/>
        </w:tc>
      </w:tr>
      <w:tr w:rsidR="00C74B6F" w14:paraId="28F63773" w14:textId="77777777" w:rsidTr="00036794">
        <w:tc>
          <w:tcPr>
            <w:tcW w:w="3331" w:type="dxa"/>
          </w:tcPr>
          <w:p w14:paraId="6AEE28E7" w14:textId="77777777" w:rsidR="00C74B6F" w:rsidRDefault="0084255F">
            <w:bookmarkStart w:id="1" w:name="region" w:colFirst="1" w:colLast="1"/>
            <w:r>
              <w:t>Région :</w:t>
            </w:r>
          </w:p>
        </w:tc>
        <w:tc>
          <w:tcPr>
            <w:tcW w:w="6237" w:type="dxa"/>
            <w:gridSpan w:val="3"/>
          </w:tcPr>
          <w:p w14:paraId="4DA408E6" w14:textId="77777777" w:rsidR="00C74B6F" w:rsidRDefault="00816FBD" w:rsidP="00F4095A">
            <w:pPr>
              <w:pStyle w:val="zSoquijdatGreffe"/>
            </w:pPr>
            <w:r>
              <w:t>Richelieu-Salaberry</w:t>
            </w:r>
          </w:p>
        </w:tc>
      </w:tr>
      <w:bookmarkEnd w:id="1"/>
      <w:tr w:rsidR="00C74B6F" w14:paraId="5FBB6D04" w14:textId="77777777" w:rsidTr="00036794">
        <w:trPr>
          <w:cantSplit/>
        </w:trPr>
        <w:tc>
          <w:tcPr>
            <w:tcW w:w="9568" w:type="dxa"/>
            <w:gridSpan w:val="4"/>
          </w:tcPr>
          <w:p w14:paraId="08B9ECBB" w14:textId="77777777" w:rsidR="00C74B6F" w:rsidRDefault="00C74B6F"/>
        </w:tc>
      </w:tr>
      <w:tr w:rsidR="00C74B6F" w14:paraId="68B877F0" w14:textId="77777777" w:rsidTr="00036794">
        <w:tc>
          <w:tcPr>
            <w:tcW w:w="3331" w:type="dxa"/>
          </w:tcPr>
          <w:p w14:paraId="34521D4D" w14:textId="77777777" w:rsidR="00C74B6F" w:rsidRDefault="0084255F" w:rsidP="00816FBD">
            <w:bookmarkStart w:id="2" w:name="ref_dossier" w:colFirst="1" w:colLast="1"/>
            <w:r>
              <w:t>Dossier</w:t>
            </w:r>
            <w:bookmarkStart w:id="3" w:name="dossiers"/>
            <w:bookmarkEnd w:id="3"/>
            <w:r>
              <w:t> :</w:t>
            </w:r>
          </w:p>
        </w:tc>
        <w:tc>
          <w:tcPr>
            <w:tcW w:w="6237" w:type="dxa"/>
            <w:gridSpan w:val="3"/>
          </w:tcPr>
          <w:p w14:paraId="4D3AED8F" w14:textId="77777777" w:rsidR="00C74B6F" w:rsidRDefault="00E46783" w:rsidP="00F4095A">
            <w:pPr>
              <w:pStyle w:val="zSoquijdatNoDossier"/>
            </w:pPr>
            <w:r>
              <w:t>1278246-62C-2205</w:t>
            </w:r>
          </w:p>
        </w:tc>
      </w:tr>
      <w:bookmarkEnd w:id="2"/>
      <w:tr w:rsidR="00C74B6F" w14:paraId="71C17DB0" w14:textId="77777777" w:rsidTr="00036794">
        <w:trPr>
          <w:cantSplit/>
        </w:trPr>
        <w:tc>
          <w:tcPr>
            <w:tcW w:w="9568" w:type="dxa"/>
            <w:gridSpan w:val="4"/>
          </w:tcPr>
          <w:p w14:paraId="07DE2F19" w14:textId="77777777" w:rsidR="00C74B6F" w:rsidRDefault="00D44BCF">
            <w:r>
              <w:fldChar w:fldCharType="begin"/>
            </w:r>
            <w:r>
              <w:instrText xml:space="preserve"> AUTOTEXTLIST  \* Upper  \* MERGEFORMAT </w:instrText>
            </w:r>
            <w:r>
              <w:fldChar w:fldCharType="end"/>
            </w:r>
          </w:p>
        </w:tc>
      </w:tr>
      <w:tr w:rsidR="00C74B6F" w14:paraId="2DDF89FA" w14:textId="77777777" w:rsidTr="00036794">
        <w:tc>
          <w:tcPr>
            <w:tcW w:w="3331" w:type="dxa"/>
          </w:tcPr>
          <w:p w14:paraId="26FFBE34" w14:textId="77777777" w:rsidR="00C74B6F" w:rsidRDefault="008C79A7" w:rsidP="00E46783">
            <w:pPr>
              <w:ind w:right="46"/>
            </w:pPr>
            <w:r>
              <w:t xml:space="preserve">Dossier </w:t>
            </w:r>
            <w:r w:rsidR="00E46783" w:rsidRPr="00E46783">
              <w:rPr>
                <w:szCs w:val="24"/>
              </w:rPr>
              <w:t>CNESST</w:t>
            </w:r>
            <w:r w:rsidRPr="008C79A7">
              <w:rPr>
                <w:szCs w:val="24"/>
              </w:rPr>
              <w:t xml:space="preserve"> :</w:t>
            </w:r>
          </w:p>
        </w:tc>
        <w:tc>
          <w:tcPr>
            <w:tcW w:w="6237" w:type="dxa"/>
            <w:gridSpan w:val="3"/>
          </w:tcPr>
          <w:p w14:paraId="3C308EB5" w14:textId="77777777" w:rsidR="00C74B6F" w:rsidRDefault="00E46783" w:rsidP="004D6CEA">
            <w:pPr>
              <w:pStyle w:val="zSoquijdatNCSST"/>
            </w:pPr>
            <w:r>
              <w:t>507313344</w:t>
            </w:r>
          </w:p>
        </w:tc>
      </w:tr>
      <w:tr w:rsidR="00C74B6F" w14:paraId="33267D6B" w14:textId="77777777" w:rsidTr="00036794">
        <w:trPr>
          <w:cantSplit/>
        </w:trPr>
        <w:tc>
          <w:tcPr>
            <w:tcW w:w="9568" w:type="dxa"/>
            <w:gridSpan w:val="4"/>
          </w:tcPr>
          <w:p w14:paraId="73BCF596" w14:textId="77777777" w:rsidR="00C74B6F" w:rsidRDefault="00C74B6F"/>
        </w:tc>
      </w:tr>
      <w:tr w:rsidR="004B3EC0" w14:paraId="148558DC" w14:textId="77777777" w:rsidTr="00036794">
        <w:trPr>
          <w:cantSplit/>
        </w:trPr>
        <w:tc>
          <w:tcPr>
            <w:tcW w:w="9568" w:type="dxa"/>
            <w:gridSpan w:val="4"/>
          </w:tcPr>
          <w:p w14:paraId="66A64A82" w14:textId="77777777" w:rsidR="004B3EC0" w:rsidRDefault="004B3EC0"/>
        </w:tc>
      </w:tr>
      <w:tr w:rsidR="006E3DD8" w14:paraId="4E40E261" w14:textId="77777777" w:rsidTr="00036794">
        <w:trPr>
          <w:cantSplit/>
        </w:trPr>
        <w:tc>
          <w:tcPr>
            <w:tcW w:w="3331" w:type="dxa"/>
          </w:tcPr>
          <w:p w14:paraId="5AAEBE85" w14:textId="77777777" w:rsidR="006E3DD8" w:rsidRDefault="00E46783" w:rsidP="00E46783">
            <w:pPr>
              <w:ind w:right="-70"/>
            </w:pPr>
            <w:bookmarkStart w:id="4" w:name="assesseur"/>
            <w:bookmarkStart w:id="5" w:name="ville"/>
            <w:bookmarkEnd w:id="4"/>
            <w:r>
              <w:t>Salaberry-de-Valleyfield</w:t>
            </w:r>
            <w:bookmarkEnd w:id="5"/>
            <w:r w:rsidR="00C04E32">
              <w:t>,</w:t>
            </w:r>
          </w:p>
        </w:tc>
        <w:tc>
          <w:tcPr>
            <w:tcW w:w="6237" w:type="dxa"/>
            <w:gridSpan w:val="3"/>
          </w:tcPr>
          <w:p w14:paraId="7CCFE2E8" w14:textId="77777777" w:rsidR="006E3DD8" w:rsidRDefault="00C04E32" w:rsidP="004B3EC0">
            <w:pPr>
              <w:pStyle w:val="zSoquijdatDateJugement"/>
            </w:pPr>
            <w:r>
              <w:t xml:space="preserve">le </w:t>
            </w:r>
            <w:r w:rsidR="004B3EC0">
              <w:t>1</w:t>
            </w:r>
            <w:r w:rsidR="004B3EC0" w:rsidRPr="004B3EC0">
              <w:rPr>
                <w:vertAlign w:val="superscript"/>
              </w:rPr>
              <w:t>er</w:t>
            </w:r>
            <w:r w:rsidR="004B3EC0">
              <w:t xml:space="preserve"> août 2023</w:t>
            </w:r>
          </w:p>
        </w:tc>
      </w:tr>
      <w:tr w:rsidR="00942AB8" w14:paraId="7BD92A6A" w14:textId="77777777" w:rsidTr="00036794">
        <w:trPr>
          <w:cantSplit/>
        </w:trPr>
        <w:tc>
          <w:tcPr>
            <w:tcW w:w="9568" w:type="dxa"/>
            <w:gridSpan w:val="4"/>
          </w:tcPr>
          <w:p w14:paraId="2A398612" w14:textId="77777777" w:rsidR="00942AB8" w:rsidRDefault="00942AB8" w:rsidP="00FA153F">
            <w:r>
              <w:t>______________________________________________________________________</w:t>
            </w:r>
          </w:p>
        </w:tc>
      </w:tr>
      <w:tr w:rsidR="00942AB8" w14:paraId="2645E566" w14:textId="77777777" w:rsidTr="00036794">
        <w:trPr>
          <w:cantSplit/>
          <w:trHeight w:val="148"/>
        </w:trPr>
        <w:tc>
          <w:tcPr>
            <w:tcW w:w="9568" w:type="dxa"/>
            <w:gridSpan w:val="4"/>
          </w:tcPr>
          <w:p w14:paraId="553D2875" w14:textId="77777777" w:rsidR="00942AB8" w:rsidRDefault="00942AB8" w:rsidP="00FA153F"/>
        </w:tc>
      </w:tr>
      <w:tr w:rsidR="0035375B" w14:paraId="217AE1F0" w14:textId="77777777" w:rsidTr="00036794">
        <w:trPr>
          <w:cantSplit/>
          <w:trHeight w:val="148"/>
        </w:trPr>
        <w:tc>
          <w:tcPr>
            <w:tcW w:w="5883" w:type="dxa"/>
            <w:gridSpan w:val="3"/>
          </w:tcPr>
          <w:p w14:paraId="627E4C2D" w14:textId="77777777" w:rsidR="0035375B" w:rsidRPr="00942AB8" w:rsidRDefault="0035375B" w:rsidP="00E46783">
            <w:pPr>
              <w:rPr>
                <w:b/>
                <w:bCs/>
              </w:rPr>
            </w:pPr>
            <w:bookmarkStart w:id="6" w:name="ref_commissaire" w:colFirst="1" w:colLast="1"/>
            <w:r w:rsidRPr="00942AB8">
              <w:rPr>
                <w:b/>
                <w:bCs/>
              </w:rPr>
              <w:t>DEVANT L</w:t>
            </w:r>
            <w:r w:rsidR="00E46783">
              <w:rPr>
                <w:b/>
                <w:bCs/>
              </w:rPr>
              <w:t>A</w:t>
            </w:r>
            <w:r w:rsidRPr="00942AB8">
              <w:rPr>
                <w:b/>
                <w:bCs/>
              </w:rPr>
              <w:t xml:space="preserve"> JUGE ADMINISTRATI</w:t>
            </w:r>
            <w:r w:rsidR="00E46783">
              <w:rPr>
                <w:b/>
                <w:bCs/>
              </w:rPr>
              <w:t>VE</w:t>
            </w:r>
            <w:r w:rsidRPr="00942AB8">
              <w:rPr>
                <w:b/>
                <w:bCs/>
              </w:rPr>
              <w:t> :</w:t>
            </w:r>
          </w:p>
        </w:tc>
        <w:tc>
          <w:tcPr>
            <w:tcW w:w="3685" w:type="dxa"/>
          </w:tcPr>
          <w:p w14:paraId="223D3730" w14:textId="77777777" w:rsidR="0035375B" w:rsidRPr="00942AB8" w:rsidRDefault="00E46783" w:rsidP="005B5689">
            <w:pPr>
              <w:pStyle w:val="zSoquijdatJuge"/>
              <w:rPr>
                <w:bCs/>
              </w:rPr>
            </w:pPr>
            <w:r>
              <w:t>Sonia Sylvestre</w:t>
            </w:r>
          </w:p>
        </w:tc>
      </w:tr>
      <w:bookmarkEnd w:id="6"/>
      <w:tr w:rsidR="00942AB8" w14:paraId="19A148A7" w14:textId="77777777" w:rsidTr="00036794">
        <w:trPr>
          <w:cantSplit/>
          <w:trHeight w:val="148"/>
        </w:trPr>
        <w:tc>
          <w:tcPr>
            <w:tcW w:w="9568" w:type="dxa"/>
            <w:gridSpan w:val="4"/>
          </w:tcPr>
          <w:p w14:paraId="023A8231" w14:textId="77777777" w:rsidR="00942AB8" w:rsidRDefault="00942AB8" w:rsidP="00FA153F">
            <w:r>
              <w:t>______________________________________________________________________</w:t>
            </w:r>
          </w:p>
        </w:tc>
      </w:tr>
      <w:tr w:rsidR="00942AB8" w14:paraId="7AF310B3" w14:textId="77777777" w:rsidTr="00036794">
        <w:tc>
          <w:tcPr>
            <w:tcW w:w="9568" w:type="dxa"/>
            <w:gridSpan w:val="4"/>
          </w:tcPr>
          <w:p w14:paraId="5B6CE0A5" w14:textId="77777777" w:rsidR="00942AB8" w:rsidRDefault="00942AB8"/>
        </w:tc>
      </w:tr>
      <w:tr w:rsidR="00942AB8" w14:paraId="52492CC6" w14:textId="77777777" w:rsidTr="00E21768">
        <w:tc>
          <w:tcPr>
            <w:tcW w:w="4890" w:type="dxa"/>
            <w:gridSpan w:val="2"/>
          </w:tcPr>
          <w:p w14:paraId="59D49F68" w14:textId="77777777" w:rsidR="00942AB8" w:rsidRDefault="00942AB8">
            <w:bookmarkStart w:id="7" w:name="bloc_parties_gauche"/>
            <w:bookmarkEnd w:id="7"/>
          </w:p>
        </w:tc>
        <w:tc>
          <w:tcPr>
            <w:tcW w:w="4678" w:type="dxa"/>
            <w:gridSpan w:val="2"/>
          </w:tcPr>
          <w:p w14:paraId="4CF446B3" w14:textId="77777777" w:rsidR="00942AB8" w:rsidRDefault="00942AB8"/>
        </w:tc>
      </w:tr>
      <w:tr w:rsidR="00942AB8" w14:paraId="2FD11266" w14:textId="77777777" w:rsidTr="00E21768">
        <w:tc>
          <w:tcPr>
            <w:tcW w:w="4890" w:type="dxa"/>
            <w:gridSpan w:val="2"/>
          </w:tcPr>
          <w:p w14:paraId="5C478969" w14:textId="77777777" w:rsidR="00942AB8" w:rsidRDefault="00E46783">
            <w:pPr>
              <w:pStyle w:val="zSoquijdatNomPartieDem"/>
              <w:rPr>
                <w:b/>
              </w:rPr>
            </w:pPr>
            <w:r>
              <w:rPr>
                <w:b/>
              </w:rPr>
              <w:t>Annie Hamelin</w:t>
            </w:r>
          </w:p>
        </w:tc>
        <w:tc>
          <w:tcPr>
            <w:tcW w:w="4678" w:type="dxa"/>
            <w:gridSpan w:val="2"/>
          </w:tcPr>
          <w:p w14:paraId="3F6F670C" w14:textId="77777777" w:rsidR="00942AB8" w:rsidRDefault="00942AB8"/>
        </w:tc>
      </w:tr>
      <w:tr w:rsidR="00942AB8" w14:paraId="60806CD7" w14:textId="77777777" w:rsidTr="00E21768">
        <w:tc>
          <w:tcPr>
            <w:tcW w:w="4890" w:type="dxa"/>
            <w:gridSpan w:val="2"/>
          </w:tcPr>
          <w:p w14:paraId="02BBA122" w14:textId="77777777" w:rsidR="00942AB8" w:rsidRDefault="00E46783" w:rsidP="007B0DF2">
            <w:pPr>
              <w:pStyle w:val="zSoquijdatQtePartieDem"/>
              <w:tabs>
                <w:tab w:val="left" w:pos="3539"/>
              </w:tabs>
              <w:ind w:left="708"/>
            </w:pPr>
            <w:bookmarkStart w:id="8" w:name="partie_demanderesse"/>
            <w:bookmarkEnd w:id="8"/>
            <w:r>
              <w:t>Partie demanderesse</w:t>
            </w:r>
          </w:p>
        </w:tc>
        <w:tc>
          <w:tcPr>
            <w:tcW w:w="4678" w:type="dxa"/>
            <w:gridSpan w:val="2"/>
          </w:tcPr>
          <w:p w14:paraId="7321532A" w14:textId="77777777" w:rsidR="00942AB8" w:rsidRDefault="00942AB8"/>
        </w:tc>
      </w:tr>
      <w:tr w:rsidR="00942AB8" w14:paraId="26B98F06" w14:textId="77777777" w:rsidTr="00E21768">
        <w:tc>
          <w:tcPr>
            <w:tcW w:w="4890" w:type="dxa"/>
            <w:gridSpan w:val="2"/>
          </w:tcPr>
          <w:p w14:paraId="39DC6B51" w14:textId="77777777" w:rsidR="00942AB8" w:rsidRDefault="00942AB8" w:rsidP="00E6363B"/>
        </w:tc>
        <w:tc>
          <w:tcPr>
            <w:tcW w:w="4678" w:type="dxa"/>
            <w:gridSpan w:val="2"/>
          </w:tcPr>
          <w:p w14:paraId="580DDBE4" w14:textId="77777777" w:rsidR="00942AB8" w:rsidRDefault="00942AB8"/>
        </w:tc>
      </w:tr>
      <w:tr w:rsidR="00942AB8" w14:paraId="00A0495F" w14:textId="77777777" w:rsidTr="00E21768">
        <w:tc>
          <w:tcPr>
            <w:tcW w:w="4890" w:type="dxa"/>
            <w:gridSpan w:val="2"/>
          </w:tcPr>
          <w:p w14:paraId="37B0A0D0" w14:textId="77777777" w:rsidR="00942AB8" w:rsidRDefault="00E46783" w:rsidP="00D06652">
            <w:pPr>
              <w:pStyle w:val="zSoquijlblLienParties"/>
            </w:pPr>
            <w:r>
              <w:t>et</w:t>
            </w:r>
          </w:p>
        </w:tc>
        <w:tc>
          <w:tcPr>
            <w:tcW w:w="4678" w:type="dxa"/>
            <w:gridSpan w:val="2"/>
          </w:tcPr>
          <w:p w14:paraId="0E1617EB" w14:textId="77777777" w:rsidR="00942AB8" w:rsidRDefault="00942AB8"/>
        </w:tc>
      </w:tr>
      <w:tr w:rsidR="00942AB8" w14:paraId="68BDE5DE" w14:textId="77777777" w:rsidTr="00E21768">
        <w:tc>
          <w:tcPr>
            <w:tcW w:w="4890" w:type="dxa"/>
            <w:gridSpan w:val="2"/>
          </w:tcPr>
          <w:p w14:paraId="202B816E" w14:textId="77777777" w:rsidR="00942AB8" w:rsidRDefault="00942AB8"/>
        </w:tc>
        <w:tc>
          <w:tcPr>
            <w:tcW w:w="4678" w:type="dxa"/>
            <w:gridSpan w:val="2"/>
          </w:tcPr>
          <w:p w14:paraId="40110A1E" w14:textId="77777777" w:rsidR="00942AB8" w:rsidRDefault="00942AB8"/>
        </w:tc>
      </w:tr>
      <w:tr w:rsidR="00942AB8" w14:paraId="342BBDC4" w14:textId="77777777" w:rsidTr="00E21768">
        <w:tc>
          <w:tcPr>
            <w:tcW w:w="4890" w:type="dxa"/>
            <w:gridSpan w:val="2"/>
          </w:tcPr>
          <w:p w14:paraId="58286A63" w14:textId="77777777" w:rsidR="00942AB8" w:rsidRDefault="009404AE" w:rsidP="009404AE">
            <w:pPr>
              <w:pStyle w:val="zSoquijdatNomPartieDef"/>
              <w:rPr>
                <w:b/>
              </w:rPr>
            </w:pPr>
            <w:r>
              <w:rPr>
                <w:b/>
              </w:rPr>
              <w:t xml:space="preserve">Centre intégré de santé et de services sociaux </w:t>
            </w:r>
            <w:r w:rsidR="00A94766">
              <w:rPr>
                <w:b/>
              </w:rPr>
              <w:t>de la Montérégie-Ouest</w:t>
            </w:r>
          </w:p>
        </w:tc>
        <w:tc>
          <w:tcPr>
            <w:tcW w:w="4678" w:type="dxa"/>
            <w:gridSpan w:val="2"/>
          </w:tcPr>
          <w:p w14:paraId="218631A8" w14:textId="77777777" w:rsidR="00942AB8" w:rsidRDefault="00942AB8"/>
        </w:tc>
      </w:tr>
      <w:tr w:rsidR="00942AB8" w14:paraId="606B2B23" w14:textId="77777777" w:rsidTr="00E21768">
        <w:tc>
          <w:tcPr>
            <w:tcW w:w="4890" w:type="dxa"/>
            <w:gridSpan w:val="2"/>
          </w:tcPr>
          <w:p w14:paraId="0D1BE9D7" w14:textId="77777777" w:rsidR="00942AB8" w:rsidRDefault="00A94766">
            <w:pPr>
              <w:pStyle w:val="zSoquijdatQtePartieDef"/>
              <w:ind w:left="708"/>
            </w:pPr>
            <w:r>
              <w:t>Partie mise en cause</w:t>
            </w:r>
          </w:p>
        </w:tc>
        <w:tc>
          <w:tcPr>
            <w:tcW w:w="4678" w:type="dxa"/>
            <w:gridSpan w:val="2"/>
          </w:tcPr>
          <w:p w14:paraId="02E68439" w14:textId="77777777" w:rsidR="00942AB8" w:rsidRDefault="00942AB8"/>
        </w:tc>
      </w:tr>
      <w:tr w:rsidR="00942AB8" w14:paraId="55A3F3C1" w14:textId="77777777" w:rsidTr="00E21768">
        <w:tc>
          <w:tcPr>
            <w:tcW w:w="4890" w:type="dxa"/>
            <w:gridSpan w:val="2"/>
          </w:tcPr>
          <w:p w14:paraId="0A62D2E9" w14:textId="77777777" w:rsidR="00942AB8" w:rsidRDefault="00942AB8"/>
        </w:tc>
        <w:tc>
          <w:tcPr>
            <w:tcW w:w="4678" w:type="dxa"/>
            <w:gridSpan w:val="2"/>
          </w:tcPr>
          <w:p w14:paraId="0C41DC0F" w14:textId="77777777" w:rsidR="00942AB8" w:rsidRDefault="00942AB8"/>
        </w:tc>
      </w:tr>
    </w:tbl>
    <w:p w14:paraId="0DCB17D2" w14:textId="77777777" w:rsidR="00C74B6F" w:rsidRDefault="00C74B6F">
      <w:r>
        <w:t>______________________________________________________________________</w:t>
      </w:r>
    </w:p>
    <w:p w14:paraId="435D8B8F" w14:textId="77777777" w:rsidR="00C74B6F" w:rsidRDefault="00C74B6F"/>
    <w:p w14:paraId="76BFD698" w14:textId="77777777" w:rsidR="00C74B6F" w:rsidRPr="005B0612" w:rsidRDefault="00C74B6F" w:rsidP="008B042E">
      <w:pPr>
        <w:jc w:val="center"/>
        <w:rPr>
          <w:b/>
          <w:bCs/>
        </w:rPr>
      </w:pPr>
      <w:bookmarkStart w:id="9" w:name="decision"/>
      <w:r w:rsidRPr="005B0612">
        <w:rPr>
          <w:b/>
          <w:bCs/>
        </w:rPr>
        <w:t>DÉCISION</w:t>
      </w:r>
      <w:bookmarkEnd w:id="9"/>
    </w:p>
    <w:p w14:paraId="389889C5" w14:textId="77777777" w:rsidR="008F20EA" w:rsidRDefault="008F20EA" w:rsidP="009A0ED9">
      <w:pPr>
        <w:spacing w:line="480" w:lineRule="auto"/>
      </w:pPr>
      <w:bookmarkStart w:id="10" w:name="separation"/>
      <w:bookmarkStart w:id="11" w:name="parag_1"/>
      <w:r>
        <w:t>______________________________________________________________________</w:t>
      </w:r>
    </w:p>
    <w:bookmarkEnd w:id="10"/>
    <w:bookmarkEnd w:id="11"/>
    <w:p w14:paraId="4EEA0A7B" w14:textId="77777777" w:rsidR="004F67B8" w:rsidRPr="004F67B8" w:rsidRDefault="004F67B8" w:rsidP="004F67B8">
      <w:pPr>
        <w:pStyle w:val="corpsdedcision"/>
        <w:numPr>
          <w:ilvl w:val="0"/>
          <w:numId w:val="0"/>
        </w:numPr>
        <w:rPr>
          <w:b/>
          <w:u w:val="single"/>
        </w:rPr>
      </w:pPr>
      <w:r w:rsidRPr="004F67B8">
        <w:rPr>
          <w:b/>
          <w:u w:val="single"/>
        </w:rPr>
        <w:t>L’APERÇU</w:t>
      </w:r>
    </w:p>
    <w:p w14:paraId="03A0E834" w14:textId="77777777" w:rsidR="00C74B6F" w:rsidRDefault="009A0ED9" w:rsidP="004B3EC0">
      <w:pPr>
        <w:pStyle w:val="corpsdedcision"/>
        <w:tabs>
          <w:tab w:val="clear" w:pos="360"/>
          <w:tab w:val="num" w:pos="720"/>
        </w:tabs>
      </w:pPr>
      <w:r>
        <w:t>Madame Annie Hamelin est préposée aux bénéficiaires depuis plus de 20 ans pour le CISSS de la Montérégie-Ouest.</w:t>
      </w:r>
    </w:p>
    <w:p w14:paraId="4EF8CC5C" w14:textId="77777777" w:rsidR="009A0ED9" w:rsidRDefault="009A0ED9" w:rsidP="004B3EC0">
      <w:pPr>
        <w:pStyle w:val="corpsdedcision"/>
        <w:tabs>
          <w:tab w:val="clear" w:pos="360"/>
          <w:tab w:val="num" w:pos="720"/>
        </w:tabs>
      </w:pPr>
      <w:r>
        <w:t>Le 8 octobre 2019, elle se blesse à l’épaule droite en mobilisant une patiente</w:t>
      </w:r>
      <w:r w:rsidR="009412FA">
        <w:t xml:space="preserve"> obèse</w:t>
      </w:r>
      <w:r>
        <w:t xml:space="preserve"> lors des soins corporels. La Commission des normes, de l'équité, de la santé et de la sécurité du travail accepte la réclamation de la travailleuse pour un accident du travail lui ayant causé un</w:t>
      </w:r>
      <w:r w:rsidR="00CB5B8B">
        <w:t>e tendino-bursite associée à une déchirure partielle de la coiffe des rotateurs de l’épaule droite</w:t>
      </w:r>
      <w:r w:rsidR="00CB5B8B">
        <w:rPr>
          <w:rStyle w:val="Appelnotedebasdep"/>
        </w:rPr>
        <w:footnoteReference w:id="1"/>
      </w:r>
      <w:r w:rsidR="00CB5B8B">
        <w:t>.</w:t>
      </w:r>
      <w:r>
        <w:t xml:space="preserve"> Au jour de l’audience, cette lésion professionnelle n’</w:t>
      </w:r>
      <w:r w:rsidR="00CB5B8B">
        <w:t>est toujours pas consolidée.</w:t>
      </w:r>
    </w:p>
    <w:p w14:paraId="39C4CB7A" w14:textId="77777777" w:rsidR="009A0ED9" w:rsidRDefault="009A0ED9" w:rsidP="004B3EC0">
      <w:pPr>
        <w:pStyle w:val="corpsdedcision"/>
        <w:tabs>
          <w:tab w:val="clear" w:pos="360"/>
          <w:tab w:val="num" w:pos="720"/>
        </w:tabs>
      </w:pPr>
      <w:r>
        <w:t xml:space="preserve">La travailleuse débute une assignation temporaire </w:t>
      </w:r>
      <w:r w:rsidR="003527EA">
        <w:t>très peu de temps après</w:t>
      </w:r>
      <w:r>
        <w:t xml:space="preserve"> la survenance de sa lésion professionnelle et l’effectue pendant </w:t>
      </w:r>
      <w:r w:rsidR="004F67B8">
        <w:t>plus de</w:t>
      </w:r>
      <w:r>
        <w:t xml:space="preserve"> deux ans</w:t>
      </w:r>
      <w:r w:rsidR="004F67B8">
        <w:t>.</w:t>
      </w:r>
    </w:p>
    <w:p w14:paraId="4DBEC9EE" w14:textId="77777777" w:rsidR="009A0ED9" w:rsidRDefault="009A0ED9" w:rsidP="004B3EC0">
      <w:pPr>
        <w:pStyle w:val="corpsdedcision"/>
        <w:tabs>
          <w:tab w:val="clear" w:pos="360"/>
          <w:tab w:val="num" w:pos="720"/>
        </w:tabs>
      </w:pPr>
      <w:r>
        <w:t xml:space="preserve">En </w:t>
      </w:r>
      <w:r w:rsidR="00136D1F" w:rsidRPr="003735C7">
        <w:t>janvier 2022</w:t>
      </w:r>
      <w:r>
        <w:t xml:space="preserve">, son professionnel de la santé qui a charge diagnostique une </w:t>
      </w:r>
      <w:r w:rsidR="00CB5B8B">
        <w:t>tendinopathie de la coiffe des rotateurs de l’épaule gauche</w:t>
      </w:r>
      <w:r w:rsidR="004F67B8">
        <w:t xml:space="preserve"> compensatrice</w:t>
      </w:r>
      <w:r>
        <w:t>. La</w:t>
      </w:r>
      <w:r w:rsidR="006D763B">
        <w:t> </w:t>
      </w:r>
      <w:r>
        <w:t>Commission accepte la relation entre ce diagnostic et les conséquences de la lésion professionnelle, ce qui est infirmé par son instance de révision administrative. La travailleuse conteste cette dernière décision, d’où le présent litige.</w:t>
      </w:r>
    </w:p>
    <w:p w14:paraId="2B559BA9" w14:textId="77777777" w:rsidR="00EA4E65" w:rsidRDefault="009A0ED9" w:rsidP="004B3EC0">
      <w:pPr>
        <w:pStyle w:val="corpsdedcision"/>
        <w:tabs>
          <w:tab w:val="clear" w:pos="360"/>
          <w:tab w:val="num" w:pos="720"/>
        </w:tabs>
      </w:pPr>
      <w:r>
        <w:t xml:space="preserve">La travailleuse </w:t>
      </w:r>
      <w:r w:rsidR="00774670">
        <w:t>allègue avoir surutilisé</w:t>
      </w:r>
      <w:r>
        <w:t xml:space="preserve"> son membre supérieur gauche, impliquant des mouvements</w:t>
      </w:r>
      <w:r w:rsidR="004F67B8">
        <w:t xml:space="preserve"> excessifs </w:t>
      </w:r>
      <w:r>
        <w:t xml:space="preserve">de l’épaule gauche, afin de compenser une impotence importante </w:t>
      </w:r>
      <w:r w:rsidR="00774670">
        <w:t>découlant de sa lésion à l’épaule droite</w:t>
      </w:r>
      <w:r w:rsidR="009412FA">
        <w:t>,</w:t>
      </w:r>
      <w:r>
        <w:t xml:space="preserve"> et ce tant dans ses activités de la vie domestique que professionnelle. </w:t>
      </w:r>
      <w:r w:rsidR="00774670">
        <w:t>Elle estime que c’est cette surutilisation qui a entraîné</w:t>
      </w:r>
      <w:r w:rsidR="004F67B8">
        <w:t xml:space="preserve"> la tendinopathie de la coiffe des rotateurs de l’épaule gauche.</w:t>
      </w:r>
    </w:p>
    <w:p w14:paraId="0E4160F7" w14:textId="77777777" w:rsidR="009A0ED9" w:rsidRDefault="004F67B8" w:rsidP="004B3EC0">
      <w:pPr>
        <w:pStyle w:val="corpsdedcision"/>
        <w:tabs>
          <w:tab w:val="clear" w:pos="360"/>
          <w:tab w:val="num" w:pos="720"/>
        </w:tabs>
      </w:pPr>
      <w:r>
        <w:t xml:space="preserve"> </w:t>
      </w:r>
      <w:r w:rsidR="00774670">
        <w:t>L’employeur allègue pour sa part que la preuve ne démontre pas une surutilisation du membre supérieur gauche impliquant une combinaison de facteurs de risque tel</w:t>
      </w:r>
      <w:r>
        <w:t>s</w:t>
      </w:r>
      <w:r w:rsidR="00774670">
        <w:t xml:space="preserve"> qu’une répétitivité, la force ou position contraignante qui soit susceptible d’expliquer le développement d’une lésion par compensation, d’autant plus qu</w:t>
      </w:r>
      <w:r w:rsidR="00136D1F">
        <w:t>e</w:t>
      </w:r>
      <w:r w:rsidR="00774670">
        <w:t xml:space="preserve"> diagnostic est posé pour la première fois </w:t>
      </w:r>
      <w:r>
        <w:t>plus d’un an</w:t>
      </w:r>
      <w:r w:rsidR="00774670">
        <w:t xml:space="preserve"> </w:t>
      </w:r>
      <w:r>
        <w:t>suivant la survenance de la</w:t>
      </w:r>
      <w:r w:rsidR="00774670">
        <w:t xml:space="preserve"> lésion professionnelle.</w:t>
      </w:r>
    </w:p>
    <w:p w14:paraId="7D318A8A" w14:textId="77777777" w:rsidR="00774670" w:rsidRDefault="00774670" w:rsidP="004B3EC0">
      <w:pPr>
        <w:pStyle w:val="corpsdedcision"/>
        <w:tabs>
          <w:tab w:val="clear" w:pos="360"/>
          <w:tab w:val="num" w:pos="720"/>
        </w:tabs>
      </w:pPr>
      <w:r>
        <w:t>Le Tribunal conclut que le diagnostic de tendinopathie de la coiffe des rotateurs de l’épaule gauche est relié à la surutilisation du membre supérieur gauche par compensation et qu’il est relié aux conséquences de la lésion professionnelle.</w:t>
      </w:r>
    </w:p>
    <w:p w14:paraId="709CD3C7" w14:textId="77777777" w:rsidR="007C175D" w:rsidRPr="007C175D" w:rsidRDefault="007C175D" w:rsidP="007C175D">
      <w:pPr>
        <w:pStyle w:val="corpsdedcision"/>
        <w:numPr>
          <w:ilvl w:val="0"/>
          <w:numId w:val="0"/>
        </w:numPr>
        <w:rPr>
          <w:b/>
          <w:u w:val="single"/>
        </w:rPr>
      </w:pPr>
      <w:r w:rsidRPr="007C175D">
        <w:rPr>
          <w:b/>
          <w:u w:val="single"/>
        </w:rPr>
        <w:t>L’ANALYSE</w:t>
      </w:r>
    </w:p>
    <w:p w14:paraId="4B757F0A" w14:textId="77777777" w:rsidR="007C175D" w:rsidRDefault="007C175D" w:rsidP="004B3EC0">
      <w:pPr>
        <w:pStyle w:val="corpsdedcision"/>
        <w:tabs>
          <w:tab w:val="clear" w:pos="360"/>
          <w:tab w:val="num" w:pos="720"/>
        </w:tabs>
      </w:pPr>
      <w:r>
        <w:t>Le Tribunal doit décider si le diagnostic de tendinopathie de la coiffe des rotateurs de l’épaule gauche est relié à la lésion professionnelle du 8 octobre 2019 et plus particulièrement, si cette condition résulte d’une surutilisation par compensation.</w:t>
      </w:r>
    </w:p>
    <w:p w14:paraId="7597854F" w14:textId="77777777" w:rsidR="004C2944" w:rsidRDefault="005828B3" w:rsidP="004B3EC0">
      <w:pPr>
        <w:pStyle w:val="corpsdedcision"/>
        <w:tabs>
          <w:tab w:val="clear" w:pos="360"/>
          <w:tab w:val="num" w:pos="720"/>
        </w:tabs>
      </w:pPr>
      <w:r>
        <w:t xml:space="preserve">Une nouvelle lésion </w:t>
      </w:r>
      <w:r w:rsidR="00EA4E65">
        <w:t>au</w:t>
      </w:r>
      <w:r>
        <w:t xml:space="preserve"> membre symétrique de celui atteint par la lésion professionnelle peut être reconnue comme étant reliée à celle-ci si la preuve démontre qu’elle découle d’une surutilisation pour compenser l’incapacité fonctionnelle du membre initialement lésé</w:t>
      </w:r>
      <w:r w:rsidR="00EA4E65">
        <w:rPr>
          <w:rStyle w:val="Appelnotedebasdep"/>
        </w:rPr>
        <w:footnoteReference w:id="2"/>
      </w:r>
      <w:r w:rsidR="00EA4E65">
        <w:t>. La preuve doit alors démontrer</w:t>
      </w:r>
      <w:r>
        <w:t> :</w:t>
      </w:r>
    </w:p>
    <w:p w14:paraId="50E2305E" w14:textId="77777777" w:rsidR="005828B3" w:rsidRDefault="005828B3" w:rsidP="005828B3">
      <w:pPr>
        <w:pStyle w:val="corpsdedcision"/>
        <w:numPr>
          <w:ilvl w:val="0"/>
          <w:numId w:val="12"/>
        </w:numPr>
      </w:pPr>
      <w:r>
        <w:t>Une incapacité fonctionnelle du membre atteint par la lésion professionnelle;</w:t>
      </w:r>
    </w:p>
    <w:p w14:paraId="10666BFB" w14:textId="77777777" w:rsidR="005828B3" w:rsidRDefault="005828B3" w:rsidP="005828B3">
      <w:pPr>
        <w:pStyle w:val="corpsdedcision"/>
        <w:numPr>
          <w:ilvl w:val="0"/>
          <w:numId w:val="12"/>
        </w:numPr>
      </w:pPr>
      <w:r>
        <w:t>Une surutilisation du membre opposé pour compenser l’incapacité fonctionnelle du membre atteint.</w:t>
      </w:r>
    </w:p>
    <w:p w14:paraId="444929E4" w14:textId="77777777" w:rsidR="00EA4E65" w:rsidRDefault="00EA4E65" w:rsidP="00EA4E65">
      <w:pPr>
        <w:pStyle w:val="corpsdedcision"/>
      </w:pPr>
      <w:r>
        <w:t xml:space="preserve">Le Tribunal en vient à la conclusion que la preuve prépondérante milite effectivement en ce sens pour les motifs ci-après exposés. </w:t>
      </w:r>
    </w:p>
    <w:p w14:paraId="45D8E206" w14:textId="77777777" w:rsidR="00EA4E65" w:rsidRPr="00EA4E65" w:rsidRDefault="00EA4E65" w:rsidP="00EA4E65">
      <w:pPr>
        <w:pStyle w:val="corpsdedcision"/>
        <w:numPr>
          <w:ilvl w:val="0"/>
          <w:numId w:val="0"/>
        </w:numPr>
        <w:rPr>
          <w:u w:val="single"/>
        </w:rPr>
      </w:pPr>
      <w:r w:rsidRPr="004C45E3">
        <w:rPr>
          <w:u w:val="single"/>
        </w:rPr>
        <w:t>Incapacité fonctionnelle du membre atteint par la lésion professionnelle</w:t>
      </w:r>
    </w:p>
    <w:p w14:paraId="2C63E3FC" w14:textId="77777777" w:rsidR="005828B3" w:rsidRDefault="004C45E3" w:rsidP="005828B3">
      <w:pPr>
        <w:pStyle w:val="corpsdedcision"/>
      </w:pPr>
      <w:r>
        <w:t>Cette</w:t>
      </w:r>
      <w:r w:rsidR="005828B3">
        <w:t xml:space="preserve"> première condition est satisfaite</w:t>
      </w:r>
      <w:r w:rsidR="005828B3" w:rsidRPr="005828B3">
        <w:t xml:space="preserve"> </w:t>
      </w:r>
      <w:r w:rsidR="005828B3">
        <w:t>puisque la preuve démontre que le membre atteint par la lésion professionnelle, soit l’épaule droite</w:t>
      </w:r>
      <w:r w:rsidR="006D763B">
        <w:t>,</w:t>
      </w:r>
      <w:r w:rsidR="005828B3">
        <w:t xml:space="preserve"> présente un degré d’impotence important. Pour en arriver à cette conclusion, le Tribunal retient les éléments de preuve suivant</w:t>
      </w:r>
      <w:r w:rsidR="009412FA">
        <w:t>s</w:t>
      </w:r>
      <w:r w:rsidR="005828B3">
        <w:t>.</w:t>
      </w:r>
    </w:p>
    <w:p w14:paraId="0F2E124B" w14:textId="77777777" w:rsidR="004C45E3" w:rsidRDefault="004C45E3" w:rsidP="005828B3">
      <w:pPr>
        <w:pStyle w:val="corpsdedcision"/>
      </w:pPr>
      <w:r>
        <w:t xml:space="preserve">En témoignage, la travailleuse rapporte que suivant son accident du travail la blessant à l’épaule droite, elle ressent des douleurs à ce site dès qu’elle éloigne son bras droit du corps, peu importe le degré d’amplitude. Elle ressent également des douleurs si elle a à supporter un poids de son bras droit. Cela la restreint tant dans sa vie professionnelle que personnelle. </w:t>
      </w:r>
    </w:p>
    <w:p w14:paraId="75806F41" w14:textId="77777777" w:rsidR="00822BC9" w:rsidRDefault="00136D1F" w:rsidP="005828B3">
      <w:pPr>
        <w:pStyle w:val="corpsdedcision"/>
      </w:pPr>
      <w:r w:rsidRPr="00136D1F">
        <w:t>La</w:t>
      </w:r>
      <w:r w:rsidR="00822BC9">
        <w:t xml:space="preserve"> preuve médicale appuie les affirmations de la travailleuse voulant </w:t>
      </w:r>
      <w:r w:rsidR="006D763B">
        <w:t xml:space="preserve">que </w:t>
      </w:r>
      <w:r w:rsidR="00822BC9">
        <w:t xml:space="preserve">sa mobilité à l’épaule droite soit restreinte. </w:t>
      </w:r>
    </w:p>
    <w:p w14:paraId="5B3910AA" w14:textId="77777777" w:rsidR="004A4E02" w:rsidRDefault="00822BC9" w:rsidP="004A4E02">
      <w:pPr>
        <w:pStyle w:val="corpsdedcision"/>
      </w:pPr>
      <w:r>
        <w:t xml:space="preserve">Les évaluations du professionnel de la santé </w:t>
      </w:r>
      <w:r w:rsidR="006D763B">
        <w:t xml:space="preserve">désigné </w:t>
      </w:r>
      <w:r>
        <w:t xml:space="preserve">de l’employeur et du membre du Bureau d'évaluation médicale, </w:t>
      </w:r>
      <w:r w:rsidR="00D362CF">
        <w:t>qui ont examiné la travailleuse</w:t>
      </w:r>
      <w:r w:rsidR="004B3EC0">
        <w:t xml:space="preserve"> respectivement en août </w:t>
      </w:r>
      <w:r>
        <w:t xml:space="preserve">2020 </w:t>
      </w:r>
      <w:r w:rsidR="006D763B">
        <w:t>et mars 2021</w:t>
      </w:r>
      <w:r w:rsidR="00895A69">
        <w:t>,</w:t>
      </w:r>
      <w:r w:rsidR="006D763B">
        <w:t xml:space="preserve"> </w:t>
      </w:r>
      <w:r>
        <w:t>démontrent que plusieurs mouvements de l’épaule droite sont limités lors de l’exécution passive. D’ailleurs, le membre du Bureau d'évaluation médicale prend la peine d’indiquer que même s’il n’est pas saisi de la question des séquelles permanentes, il estime que la travailleuse conserve des limitations fonctionnelles au</w:t>
      </w:r>
      <w:r w:rsidR="009412FA">
        <w:t>x</w:t>
      </w:r>
      <w:r>
        <w:t xml:space="preserve"> dépen</w:t>
      </w:r>
      <w:r w:rsidR="009412FA">
        <w:t>s</w:t>
      </w:r>
      <w:r>
        <w:t xml:space="preserve"> de son épaule droite. De plus, en mai 2021, la docteure</w:t>
      </w:r>
      <w:r w:rsidR="00895A69">
        <w:t xml:space="preserve"> Marie-Claude</w:t>
      </w:r>
      <w:r>
        <w:t xml:space="preserve"> Leblanc, chirurgienne orthopédiste</w:t>
      </w:r>
      <w:r w:rsidR="00D362CF">
        <w:t xml:space="preserve"> à qui la travailleuse est référée</w:t>
      </w:r>
      <w:r>
        <w:t>, note à son rapport médical « </w:t>
      </w:r>
      <w:r w:rsidRPr="00822BC9">
        <w:rPr>
          <w:rStyle w:val="Citationintgre"/>
        </w:rPr>
        <w:t>pte incommodée +++, limitation fonctionnelle importante</w:t>
      </w:r>
      <w:r>
        <w:t> »</w:t>
      </w:r>
      <w:r w:rsidR="004A4E02">
        <w:t>.</w:t>
      </w:r>
    </w:p>
    <w:p w14:paraId="374133EF" w14:textId="77777777" w:rsidR="004A4E02" w:rsidRDefault="004A4E02" w:rsidP="004A4E02">
      <w:pPr>
        <w:pStyle w:val="corpsdedcision"/>
      </w:pPr>
      <w:r>
        <w:t>Enfin, les divers formulaires d’assignation temporaire témoignent d’une incapacité fonctionnelle de l’épaule droite qui va en crescendo au fil des mois :</w:t>
      </w:r>
    </w:p>
    <w:p w14:paraId="5B721A0F" w14:textId="77777777" w:rsidR="004A4E02" w:rsidRDefault="004A4E02" w:rsidP="004B3EC0">
      <w:pPr>
        <w:pStyle w:val="corpsdedcision"/>
        <w:numPr>
          <w:ilvl w:val="0"/>
          <w:numId w:val="15"/>
        </w:numPr>
      </w:pPr>
      <w:r>
        <w:t>Aux formulaires</w:t>
      </w:r>
      <w:r w:rsidR="009412FA">
        <w:t xml:space="preserve"> </w:t>
      </w:r>
      <w:r>
        <w:t>remplis en février, mars et juin 2020, le docteur</w:t>
      </w:r>
      <w:r w:rsidR="00895A69">
        <w:t xml:space="preserve"> Jérémie</w:t>
      </w:r>
      <w:r>
        <w:t xml:space="preserve"> Marcoux, professionnel de la santé qui a charge de la travailleuse</w:t>
      </w:r>
      <w:r w:rsidR="00895A69">
        <w:t>,</w:t>
      </w:r>
      <w:r>
        <w:t xml:space="preserve"> indique que </w:t>
      </w:r>
      <w:r w:rsidR="00D362CF">
        <w:t>celle-ci</w:t>
      </w:r>
      <w:r>
        <w:t xml:space="preserve"> doit éviter des mouvements répétitifs du membre supérieur droit et de l’épaule droite, surtout au-dessus des épaules et éviter les mouvement</w:t>
      </w:r>
      <w:r w:rsidR="009412FA">
        <w:t>s</w:t>
      </w:r>
      <w:r>
        <w:t xml:space="preserve"> d’amplitude extrême de l’épau</w:t>
      </w:r>
      <w:r w:rsidR="00895A69">
        <w:t>le droite;</w:t>
      </w:r>
    </w:p>
    <w:p w14:paraId="435EA12B" w14:textId="77777777" w:rsidR="004A4E02" w:rsidRDefault="00D362CF" w:rsidP="004B3EC0">
      <w:pPr>
        <w:pStyle w:val="corpsdedcision"/>
        <w:numPr>
          <w:ilvl w:val="0"/>
          <w:numId w:val="15"/>
        </w:numPr>
      </w:pPr>
      <w:r>
        <w:t>En</w:t>
      </w:r>
      <w:r w:rsidR="004A4E02">
        <w:t xml:space="preserve"> juillet 2020, le docteur Marcoux </w:t>
      </w:r>
      <w:r w:rsidR="00136D1F" w:rsidRPr="00F20A3D">
        <w:t>précise</w:t>
      </w:r>
      <w:r w:rsidR="00136D1F">
        <w:t xml:space="preserve"> </w:t>
      </w:r>
      <w:r w:rsidR="004A4E02">
        <w:t>que la travailleuse doit éviter tout mouvement causant de la douleur à l’épaule [droite] et précise que certains mouvement</w:t>
      </w:r>
      <w:r w:rsidR="00045F03">
        <w:t>s</w:t>
      </w:r>
      <w:r w:rsidR="004A4E02">
        <w:t xml:space="preserve"> ne </w:t>
      </w:r>
      <w:r w:rsidR="00895A69">
        <w:t>doivent pas dépasser 90 degrés;</w:t>
      </w:r>
    </w:p>
    <w:p w14:paraId="2059C1CB" w14:textId="77777777" w:rsidR="004A4E02" w:rsidRDefault="004F6C03" w:rsidP="004B3EC0">
      <w:pPr>
        <w:pStyle w:val="corpsdedcision"/>
        <w:numPr>
          <w:ilvl w:val="0"/>
          <w:numId w:val="15"/>
        </w:numPr>
      </w:pPr>
      <w:r>
        <w:t xml:space="preserve">En février 2021, le docteur Marcoux ajoute comme restriction </w:t>
      </w:r>
      <w:r w:rsidR="00136D1F" w:rsidRPr="00D362CF">
        <w:rPr>
          <w:u w:val="single"/>
        </w:rPr>
        <w:t>qu</w:t>
      </w:r>
      <w:r w:rsidR="00136D1F">
        <w:rPr>
          <w:u w:val="single"/>
        </w:rPr>
        <w:t>e la travailleuse</w:t>
      </w:r>
      <w:r w:rsidR="00136D1F" w:rsidRPr="00D362CF">
        <w:rPr>
          <w:u w:val="single"/>
        </w:rPr>
        <w:t xml:space="preserve"> </w:t>
      </w:r>
      <w:r w:rsidRPr="00D362CF">
        <w:rPr>
          <w:u w:val="single"/>
        </w:rPr>
        <w:t>doit éviter d’utiliser le membre supérieur droit.</w:t>
      </w:r>
      <w:r>
        <w:t xml:space="preserve"> Il maintient cette restriction</w:t>
      </w:r>
      <w:r w:rsidR="00D362CF">
        <w:t xml:space="preserve"> somme toute sévère</w:t>
      </w:r>
      <w:r>
        <w:t xml:space="preserve"> aux formulaires subséquents</w:t>
      </w:r>
      <w:r w:rsidR="002428D2">
        <w:rPr>
          <w:rStyle w:val="Appelnotedebasdep"/>
        </w:rPr>
        <w:footnoteReference w:id="3"/>
      </w:r>
      <w:r>
        <w:t>.</w:t>
      </w:r>
    </w:p>
    <w:p w14:paraId="2E6C540D" w14:textId="77777777" w:rsidR="004A4E02" w:rsidRDefault="00DE5504" w:rsidP="004A4E02">
      <w:pPr>
        <w:pStyle w:val="corpsdedcision"/>
      </w:pPr>
      <w:r>
        <w:t xml:space="preserve">Cette preuve démontre, de manière prépondérance, un degré d’impotence important de l’épaule droite et </w:t>
      </w:r>
      <w:r w:rsidR="00D362CF">
        <w:t xml:space="preserve">du </w:t>
      </w:r>
      <w:r>
        <w:t xml:space="preserve">membre supérieur droit de la travailleuse pendant toute </w:t>
      </w:r>
      <w:r w:rsidR="00D362CF">
        <w:t>la</w:t>
      </w:r>
      <w:r>
        <w:t xml:space="preserve"> période où elle effectue des tâches en assignation temporaire</w:t>
      </w:r>
      <w:r w:rsidR="00D362CF">
        <w:t>, soit pendant près de deux ans</w:t>
      </w:r>
      <w:r>
        <w:t>.</w:t>
      </w:r>
    </w:p>
    <w:p w14:paraId="0CE13F42" w14:textId="77777777" w:rsidR="005828B3" w:rsidRPr="004A4E02" w:rsidRDefault="004C45E3" w:rsidP="002D17AA">
      <w:pPr>
        <w:pStyle w:val="corpsdedcision"/>
        <w:numPr>
          <w:ilvl w:val="0"/>
          <w:numId w:val="0"/>
        </w:numPr>
        <w:rPr>
          <w:u w:val="single"/>
        </w:rPr>
      </w:pPr>
      <w:r w:rsidRPr="004A4E02">
        <w:rPr>
          <w:u w:val="single"/>
        </w:rPr>
        <w:t>Surutilisation par compensation du membre opposé</w:t>
      </w:r>
    </w:p>
    <w:p w14:paraId="384473DC" w14:textId="77777777" w:rsidR="005828B3" w:rsidRDefault="005828B3" w:rsidP="007C175D">
      <w:pPr>
        <w:pStyle w:val="corpsdedcision"/>
      </w:pPr>
      <w:r>
        <w:t>Le Tribunal estime que la seconde condition est également satisfaite, car la preuve démontre une surutilisation de l’épaule gauche pour compenser l’incapacité découlant de la lésion à l’</w:t>
      </w:r>
      <w:r w:rsidR="00FC6AA2">
        <w:t xml:space="preserve">épaule droite </w:t>
      </w:r>
      <w:r w:rsidR="00DE5504">
        <w:t xml:space="preserve">et </w:t>
      </w:r>
      <w:r w:rsidR="00FC6AA2">
        <w:t>qui est de nature à engendrer la pathologie diagnostiquée.</w:t>
      </w:r>
    </w:p>
    <w:p w14:paraId="351D9132" w14:textId="77777777" w:rsidR="005828B3" w:rsidRDefault="00DE5504" w:rsidP="007C175D">
      <w:pPr>
        <w:pStyle w:val="corpsdedcision"/>
        <w:tabs>
          <w:tab w:val="clear" w:pos="360"/>
        </w:tabs>
      </w:pPr>
      <w:r>
        <w:t>Selon la jurisprudence, la</w:t>
      </w:r>
      <w:r w:rsidR="005828B3">
        <w:t xml:space="preserve"> notion de « surutilisation par compensation » ne fait pas uniquement référence à une simple utilisation accrue du membre symétrique.</w:t>
      </w:r>
      <w:r>
        <w:t xml:space="preserve"> Il </w:t>
      </w:r>
      <w:r w:rsidR="005828B3">
        <w:t>doit s’agir d’une sollicitation excessive</w:t>
      </w:r>
      <w:r w:rsidR="005828B3">
        <w:rPr>
          <w:rStyle w:val="Appelnotedebasdep"/>
        </w:rPr>
        <w:footnoteReference w:id="4"/>
      </w:r>
      <w:r w:rsidR="005828B3">
        <w:t>, significative</w:t>
      </w:r>
      <w:r w:rsidR="005828B3">
        <w:rPr>
          <w:rStyle w:val="Appelnotedebasdep"/>
        </w:rPr>
        <w:footnoteReference w:id="5"/>
      </w:r>
      <w:r w:rsidR="00B64DFA">
        <w:t xml:space="preserve"> ou, à tout le moins,</w:t>
      </w:r>
      <w:r w:rsidR="00FC6AA2">
        <w:t xml:space="preserve"> d’une </w:t>
      </w:r>
      <w:r w:rsidR="00B64DFA">
        <w:t xml:space="preserve">mise à contribution </w:t>
      </w:r>
      <w:r w:rsidR="00FC6AA2">
        <w:t>plus importante que la normale</w:t>
      </w:r>
      <w:r w:rsidR="00FC6AA2">
        <w:rPr>
          <w:rStyle w:val="Appelnotedebasdep"/>
        </w:rPr>
        <w:footnoteReference w:id="6"/>
      </w:r>
      <w:r w:rsidR="00FC6AA2">
        <w:t>.</w:t>
      </w:r>
    </w:p>
    <w:p w14:paraId="4A57EF93" w14:textId="77777777" w:rsidR="00FC6AA2" w:rsidRDefault="00FC6AA2" w:rsidP="007C175D">
      <w:pPr>
        <w:pStyle w:val="corpsdedcision"/>
        <w:tabs>
          <w:tab w:val="clear" w:pos="360"/>
        </w:tabs>
      </w:pPr>
      <w:r>
        <w:t xml:space="preserve">De plus, la preuve doit démontrer que cette surutilisation est la cause de la nouvelle lésion diagnostiquée au membre symétrique. En d’autres termes, il doit </w:t>
      </w:r>
      <w:r w:rsidR="006C3E2A">
        <w:t xml:space="preserve">être établi, par une preuve prépondérante </w:t>
      </w:r>
      <w:r w:rsidR="00120D3F">
        <w:t xml:space="preserve">qu’il y a </w:t>
      </w:r>
      <w:r>
        <w:t>« </w:t>
      </w:r>
      <w:r w:rsidRPr="00FC6AA2">
        <w:rPr>
          <w:i/>
        </w:rPr>
        <w:t>une sollicitation suffisamment importante des structures du site anatomique lésé pour expliquer la nouvelle pathologie qui s’y est développée</w:t>
      </w:r>
      <w:r>
        <w:t> »</w:t>
      </w:r>
      <w:r>
        <w:rPr>
          <w:rStyle w:val="Appelnotedebasdep"/>
        </w:rPr>
        <w:footnoteReference w:id="7"/>
      </w:r>
      <w:r>
        <w:t>.</w:t>
      </w:r>
    </w:p>
    <w:p w14:paraId="2A8EAE06" w14:textId="77777777" w:rsidR="00BA61A9" w:rsidRDefault="006C3E2A" w:rsidP="007C175D">
      <w:pPr>
        <w:pStyle w:val="corpsdedcision"/>
        <w:tabs>
          <w:tab w:val="clear" w:pos="360"/>
        </w:tabs>
      </w:pPr>
      <w:r>
        <w:t>Avec respect, l</w:t>
      </w:r>
      <w:r w:rsidR="009412FA">
        <w:t>e</w:t>
      </w:r>
      <w:r>
        <w:t xml:space="preserve"> Tribunal estime que cette preuve doit se distinguer de la preuve requise en matière de maladie professionnelle de nature musculosquel</w:t>
      </w:r>
      <w:r w:rsidR="009412FA">
        <w:t>et</w:t>
      </w:r>
      <w:r>
        <w:t xml:space="preserve">tique, </w:t>
      </w:r>
      <w:r w:rsidR="00D222B3">
        <w:t>à</w:t>
      </w:r>
      <w:r>
        <w:t xml:space="preserve"> savoir une sollicitation associée à une combinaison de facteurs de risque tels que la répétitivité, la force et la position contraignante. La question n’est pas de déterminer </w:t>
      </w:r>
      <w:r w:rsidR="00D222B3">
        <w:t xml:space="preserve">si la travailleuse a développé une maladie professionnelle au membre symétrique, mais bien si la surutilisation de celui-ci est suffisamment significative pour </w:t>
      </w:r>
      <w:r w:rsidR="00673C23">
        <w:t>développer une</w:t>
      </w:r>
      <w:r w:rsidR="00673C23" w:rsidRPr="00673C23">
        <w:t xml:space="preserve"> </w:t>
      </w:r>
      <w:r w:rsidR="00673C23">
        <w:t>tendinopathie de la coiffe des rotateurs de l’épaule gauche</w:t>
      </w:r>
      <w:r w:rsidR="00D222B3">
        <w:rPr>
          <w:rStyle w:val="Appelnotedebasdep"/>
        </w:rPr>
        <w:footnoteReference w:id="8"/>
      </w:r>
      <w:r w:rsidR="00673C23">
        <w:t>.</w:t>
      </w:r>
    </w:p>
    <w:p w14:paraId="3EB6EAEE" w14:textId="77777777" w:rsidR="00BA61A9" w:rsidRDefault="00D222B3" w:rsidP="007C175D">
      <w:pPr>
        <w:pStyle w:val="corpsdedcision"/>
        <w:tabs>
          <w:tab w:val="clear" w:pos="360"/>
        </w:tabs>
      </w:pPr>
      <w:r>
        <w:t xml:space="preserve">Dès lors, il y a lieu de tenir compte </w:t>
      </w:r>
      <w:r w:rsidR="00BA61A9">
        <w:t>tant</w:t>
      </w:r>
      <w:r>
        <w:t xml:space="preserve"> </w:t>
      </w:r>
      <w:r w:rsidR="00D362CF">
        <w:t xml:space="preserve">de </w:t>
      </w:r>
      <w:r>
        <w:t xml:space="preserve">la sollicitation requise pour </w:t>
      </w:r>
      <w:r w:rsidR="00BA61A9">
        <w:t>l</w:t>
      </w:r>
      <w:r>
        <w:t xml:space="preserve">es activités professionnelles que </w:t>
      </w:r>
      <w:r w:rsidR="00BA61A9">
        <w:t>l</w:t>
      </w:r>
      <w:r>
        <w:t>es activités de la vie domestique</w:t>
      </w:r>
      <w:r w:rsidR="00746BC7">
        <w:rPr>
          <w:rStyle w:val="Appelnotedebasdep"/>
        </w:rPr>
        <w:footnoteReference w:id="9"/>
      </w:r>
      <w:r>
        <w:t>. De plus, il y a lieu de considérer si le membre surutilisé est le membre non</w:t>
      </w:r>
      <w:r w:rsidR="009412FA">
        <w:t xml:space="preserve"> </w:t>
      </w:r>
      <w:r>
        <w:t>dominant ou s’il est atteint d’une condition personnelle sous-jacent</w:t>
      </w:r>
      <w:r w:rsidR="009412FA">
        <w:t>e</w:t>
      </w:r>
      <w:r>
        <w:t xml:space="preserve">, ce qui implique un niveau de tolérance diminué le rendant plus fragile </w:t>
      </w:r>
      <w:r w:rsidR="00D362CF">
        <w:t>face à</w:t>
      </w:r>
      <w:r>
        <w:t xml:space="preserve"> une utilisation accrue</w:t>
      </w:r>
      <w:r w:rsidR="00746BC7">
        <w:rPr>
          <w:rStyle w:val="Appelnotedebasdep"/>
        </w:rPr>
        <w:footnoteReference w:id="10"/>
      </w:r>
      <w:r w:rsidR="004B3EC0">
        <w:t>.</w:t>
      </w:r>
    </w:p>
    <w:p w14:paraId="0A5F82A2" w14:textId="77777777" w:rsidR="006C3E2A" w:rsidRDefault="00BA61A9" w:rsidP="007C175D">
      <w:pPr>
        <w:pStyle w:val="corpsdedcision"/>
        <w:tabs>
          <w:tab w:val="clear" w:pos="360"/>
        </w:tabs>
      </w:pPr>
      <w:r>
        <w:t>Enfin, le Tribunal rappelle que</w:t>
      </w:r>
      <w:r w:rsidRPr="0017397A">
        <w:t xml:space="preserve"> l’établissement d’un lien causal entre un diagnostic et une lésion professionnelle déjà reconnue est une question juridique qui nécessite l’appréciation d’une preuve, tant factuelle que médicale, et qui fait appel aux connaissances spécialisées du Tribunal</w:t>
      </w:r>
      <w:r>
        <w:t>. Ainsi, c’est à la lumière des critères d’imputabilité généralement utilisés que doit s’évaluer la relation, notamment la nature du nouveau diagnostic et le contexte temporel et clinique de son apparition</w:t>
      </w:r>
      <w:r>
        <w:rPr>
          <w:rStyle w:val="Appelnotedebasdep"/>
        </w:rPr>
        <w:footnoteReference w:id="11"/>
      </w:r>
      <w:r w:rsidR="004B3EC0">
        <w:t>.</w:t>
      </w:r>
    </w:p>
    <w:p w14:paraId="0D232FFC" w14:textId="77777777" w:rsidR="00DE5504" w:rsidRDefault="00DE5504" w:rsidP="00DE5504">
      <w:pPr>
        <w:pStyle w:val="corpsdedcision"/>
        <w:tabs>
          <w:tab w:val="clear" w:pos="360"/>
        </w:tabs>
      </w:pPr>
      <w:r>
        <w:t>Eu égard à ces critères et à la preuve, le Tribunal estime que la travailleuse a démontré une sollicitation excessive et significative de son épaule gauche dans ses activités professionnelles et de la vie quotidienne, pour compenser son incapacité du membre supérieur droit</w:t>
      </w:r>
      <w:r w:rsidR="00D362CF">
        <w:t>.</w:t>
      </w:r>
    </w:p>
    <w:p w14:paraId="19F493B1" w14:textId="77777777" w:rsidR="00DE5504" w:rsidRDefault="00DE5504" w:rsidP="00DE5504">
      <w:pPr>
        <w:pStyle w:val="corpsdedcision"/>
        <w:tabs>
          <w:tab w:val="clear" w:pos="360"/>
        </w:tabs>
      </w:pPr>
      <w:r>
        <w:t>Du témoignage crédible et non</w:t>
      </w:r>
      <w:r w:rsidR="009412FA">
        <w:t xml:space="preserve"> </w:t>
      </w:r>
      <w:r>
        <w:t>contredit de la travailleuse, le Tribunal retient ce qui suit.</w:t>
      </w:r>
    </w:p>
    <w:p w14:paraId="56D2A92B" w14:textId="77777777" w:rsidR="00CD268A" w:rsidRDefault="00DE5504" w:rsidP="00CD268A">
      <w:pPr>
        <w:pStyle w:val="corpsdedcision"/>
      </w:pPr>
      <w:r>
        <w:t xml:space="preserve">Deux à trois semaines suivant la survenance de sa lésion professionnelle, celle-ci est assignée à des tâches plus légères. </w:t>
      </w:r>
      <w:r w:rsidR="002D259B">
        <w:t>Elle</w:t>
      </w:r>
      <w:r>
        <w:t xml:space="preserve"> ne </w:t>
      </w:r>
      <w:r w:rsidR="00D362CF">
        <w:t>prodigue</w:t>
      </w:r>
      <w:r>
        <w:t xml:space="preserve"> plus de soins corporels aux bénéficiaires, outre le rasage</w:t>
      </w:r>
      <w:r w:rsidR="00D362CF">
        <w:t>, mais elle</w:t>
      </w:r>
      <w:r>
        <w:t xml:space="preserve"> </w:t>
      </w:r>
      <w:r w:rsidR="002D259B">
        <w:t>sert les</w:t>
      </w:r>
      <w:r>
        <w:t xml:space="preserve"> repas </w:t>
      </w:r>
      <w:r w:rsidR="002D259B">
        <w:t>(déjeuner et dîners) ainsi que</w:t>
      </w:r>
      <w:r>
        <w:t xml:space="preserve"> les collations et </w:t>
      </w:r>
      <w:r w:rsidR="002D259B">
        <w:t>fait</w:t>
      </w:r>
      <w:r>
        <w:t xml:space="preserve"> manger les bénéficiaires qui sont en perte d’autonomie.</w:t>
      </w:r>
      <w:r w:rsidR="002D259B">
        <w:t xml:space="preserve"> Elle prêt</w:t>
      </w:r>
      <w:r w:rsidR="00675C5D">
        <w:t xml:space="preserve">e également </w:t>
      </w:r>
      <w:r w:rsidR="002D259B">
        <w:t>assistance</w:t>
      </w:r>
      <w:r w:rsidR="00675C5D">
        <w:t xml:space="preserve"> au technicien de loisirs</w:t>
      </w:r>
      <w:r w:rsidR="002D259B">
        <w:t xml:space="preserve"> lors des différentes activités sociales organisée</w:t>
      </w:r>
      <w:r w:rsidR="009412FA">
        <w:t>s</w:t>
      </w:r>
      <w:r w:rsidR="002D259B">
        <w:t xml:space="preserve"> (</w:t>
      </w:r>
      <w:r w:rsidR="00045F03">
        <w:t>jeu-questionnaire</w:t>
      </w:r>
      <w:r w:rsidR="002D259B">
        <w:t>, bingo, casse-tête, cérémonie religieuse) ou en tenant compagnie aux bénéficiaires. Cependant, elle priorise l'aide pour les déjeuners et dîner</w:t>
      </w:r>
      <w:r w:rsidR="009412FA">
        <w:t>s</w:t>
      </w:r>
      <w:r w:rsidR="002D259B">
        <w:t>.</w:t>
      </w:r>
      <w:r>
        <w:t xml:space="preserve"> </w:t>
      </w:r>
      <w:r w:rsidR="00CD268A">
        <w:t xml:space="preserve">Elle </w:t>
      </w:r>
      <w:r w:rsidR="003643D0" w:rsidRPr="00F20A3D">
        <w:t>alterne sa prestation de travail</w:t>
      </w:r>
      <w:r w:rsidR="003643D0">
        <w:t xml:space="preserve"> entre</w:t>
      </w:r>
      <w:r w:rsidR="00CD268A">
        <w:t xml:space="preserve"> deux étages, là où les besoins sont plus importants. Il y a environ une quarantaine de bénéficiaires par étage.</w:t>
      </w:r>
    </w:p>
    <w:p w14:paraId="6AB0B57A" w14:textId="77777777" w:rsidR="00CD268A" w:rsidRDefault="00DE5504" w:rsidP="001A1355">
      <w:pPr>
        <w:pStyle w:val="corpsdedcision"/>
        <w:tabs>
          <w:tab w:val="clear" w:pos="360"/>
        </w:tabs>
      </w:pPr>
      <w:r>
        <w:t xml:space="preserve">Lors de l’avènement de la pandémie, </w:t>
      </w:r>
      <w:r w:rsidR="00D362CF">
        <w:t>la travailleuse</w:t>
      </w:r>
      <w:r>
        <w:t xml:space="preserve"> occupe </w:t>
      </w:r>
      <w:r w:rsidR="00D362CF">
        <w:t>également des fonctions d’agent</w:t>
      </w:r>
      <w:r>
        <w:t xml:space="preserve"> de sécurité, </w:t>
      </w:r>
      <w:r w:rsidR="00CD268A">
        <w:t>tout en continuant de prêter main</w:t>
      </w:r>
      <w:r w:rsidR="00045F03">
        <w:t>-</w:t>
      </w:r>
      <w:r w:rsidR="00CD268A">
        <w:t xml:space="preserve">forte </w:t>
      </w:r>
      <w:r w:rsidR="00D362CF">
        <w:t xml:space="preserve">aux préposés aux bénéficiaires </w:t>
      </w:r>
      <w:r w:rsidR="00CD268A">
        <w:t xml:space="preserve">pour certaines tâches, notamment </w:t>
      </w:r>
      <w:r w:rsidR="00CC5B43">
        <w:t xml:space="preserve">pour </w:t>
      </w:r>
      <w:r w:rsidR="00CD268A">
        <w:t>passer les cabarets</w:t>
      </w:r>
      <w:r>
        <w:t xml:space="preserve">, selon les besoins qui sont accrus pendant cette période. Cela implique qu’elle doive </w:t>
      </w:r>
      <w:r w:rsidR="00CC5B43">
        <w:t xml:space="preserve">se </w:t>
      </w:r>
      <w:r>
        <w:t>vêtir souvent</w:t>
      </w:r>
      <w:r w:rsidR="00CC5B43">
        <w:t xml:space="preserve"> les équipements de protection.</w:t>
      </w:r>
    </w:p>
    <w:p w14:paraId="182F07E0" w14:textId="77777777" w:rsidR="002D259B" w:rsidRDefault="002D259B" w:rsidP="001A1355">
      <w:pPr>
        <w:pStyle w:val="corpsdedcision"/>
        <w:tabs>
          <w:tab w:val="clear" w:pos="360"/>
        </w:tabs>
      </w:pPr>
      <w:r>
        <w:t xml:space="preserve">La travailleuse explique que </w:t>
      </w:r>
      <w:r w:rsidR="004B3901">
        <w:t xml:space="preserve">pour minimiser la sollicitation de son épaule droite, étant donné </w:t>
      </w:r>
      <w:r>
        <w:t>ses douleurs et son incapacité, elle compense en exécutant plusieurs tâches avec son membre supérieur gauche</w:t>
      </w:r>
      <w:r w:rsidR="002D17AA">
        <w:t xml:space="preserve"> ou, lorsque l’utilisation des deux membres </w:t>
      </w:r>
      <w:r w:rsidR="009412FA">
        <w:t>es</w:t>
      </w:r>
      <w:r w:rsidR="002D17AA">
        <w:t xml:space="preserve">t </w:t>
      </w:r>
      <w:r w:rsidR="00005C50">
        <w:t>requise</w:t>
      </w:r>
      <w:r w:rsidR="002D17AA">
        <w:t>, en mettant davantage à contribution son membre supérieur gauche. Le Tribunal retient plus particulièrement les éléments suivants :</w:t>
      </w:r>
    </w:p>
    <w:p w14:paraId="5F4DEE32" w14:textId="77777777" w:rsidR="002D17AA" w:rsidRDefault="002D17AA" w:rsidP="004B3EC0">
      <w:pPr>
        <w:pStyle w:val="corpsdedcision"/>
        <w:numPr>
          <w:ilvl w:val="0"/>
          <w:numId w:val="16"/>
        </w:numPr>
      </w:pPr>
      <w:r>
        <w:t xml:space="preserve">Lorsqu’elle met un tablier aux bénéficiaires (à chaque repas et collation), la travailleuse utilise ses deux bras. </w:t>
      </w:r>
      <w:r w:rsidR="00005C50">
        <w:t>Avec</w:t>
      </w:r>
      <w:r>
        <w:t xml:space="preserve"> son membre supérieur droit </w:t>
      </w:r>
      <w:r w:rsidR="00005C50">
        <w:t xml:space="preserve">en position </w:t>
      </w:r>
      <w:r>
        <w:t>fixe</w:t>
      </w:r>
      <w:r w:rsidR="00005C50">
        <w:t>, elle</w:t>
      </w:r>
      <w:r>
        <w:t xml:space="preserve"> tient un côté du tablier et elle utilise son bras gauche pour faire le tour afin d’aller </w:t>
      </w:r>
      <w:r w:rsidR="00675C5D">
        <w:t>clipper</w:t>
      </w:r>
      <w:r>
        <w:t xml:space="preserve"> le bouton pressoir</w:t>
      </w:r>
      <w:r w:rsidR="00005C50">
        <w:t xml:space="preserve"> derrière le cou du bénéficiaire</w:t>
      </w:r>
      <w:r>
        <w:t xml:space="preserve">, ce qui implique un mouvement de l’épaule gauche pouvant dépasser 60 degrés d’élévation selon </w:t>
      </w:r>
      <w:r w:rsidR="00675C5D">
        <w:t>ce que la</w:t>
      </w:r>
      <w:r>
        <w:t xml:space="preserve"> travailleuse</w:t>
      </w:r>
      <w:r w:rsidR="00675C5D">
        <w:t xml:space="preserve"> mime à l’audience;</w:t>
      </w:r>
    </w:p>
    <w:p w14:paraId="4BB7DB7D" w14:textId="77777777" w:rsidR="00675C5D" w:rsidRDefault="00675C5D" w:rsidP="004B3EC0">
      <w:pPr>
        <w:pStyle w:val="corpsdedcision"/>
        <w:numPr>
          <w:ilvl w:val="0"/>
          <w:numId w:val="16"/>
        </w:numPr>
      </w:pPr>
      <w:r>
        <w:t>Lorsqu</w:t>
      </w:r>
      <w:r w:rsidR="00005C50">
        <w:t>e la travailleuse</w:t>
      </w:r>
      <w:r>
        <w:t xml:space="preserve"> transporte les cabarets de nourriture, son membre supérieur droit demeure</w:t>
      </w:r>
      <w:r w:rsidR="00005C50">
        <w:t xml:space="preserve"> en appui</w:t>
      </w:r>
      <w:r>
        <w:t xml:space="preserve"> sur son corps et</w:t>
      </w:r>
      <w:r w:rsidR="00005C50">
        <w:t xml:space="preserve"> elle</w:t>
      </w:r>
      <w:r>
        <w:t xml:space="preserve"> supporte davantage le poids avec son membre supérieur gauche;</w:t>
      </w:r>
    </w:p>
    <w:p w14:paraId="676C36C1" w14:textId="77777777" w:rsidR="00675C5D" w:rsidRDefault="00675C5D" w:rsidP="004B3EC0">
      <w:pPr>
        <w:pStyle w:val="corpsdedcision"/>
        <w:numPr>
          <w:ilvl w:val="0"/>
          <w:numId w:val="16"/>
        </w:numPr>
      </w:pPr>
      <w:r>
        <w:t xml:space="preserve">Considérant les </w:t>
      </w:r>
      <w:r w:rsidRPr="00F20A3D">
        <w:t>douleurs à l’épaule</w:t>
      </w:r>
      <w:r w:rsidR="003643D0" w:rsidRPr="00F20A3D">
        <w:t xml:space="preserve"> droite</w:t>
      </w:r>
      <w:r w:rsidRPr="00F20A3D">
        <w:t xml:space="preserve">, la travailleuse utilise davantage son bras </w:t>
      </w:r>
      <w:r w:rsidR="0035311D" w:rsidRPr="00F20A3D">
        <w:t xml:space="preserve">gauche </w:t>
      </w:r>
      <w:r w:rsidRPr="00F20A3D">
        <w:t>pour faire manger les bénéficiaires</w:t>
      </w:r>
      <w:r>
        <w:t xml:space="preserve"> et leur essuyer la bouche, ce qui peut impliquer une élévation de plus de 60 degrés;</w:t>
      </w:r>
    </w:p>
    <w:p w14:paraId="3D7D7CFB" w14:textId="77777777" w:rsidR="00675C5D" w:rsidRDefault="00675C5D" w:rsidP="004B3EC0">
      <w:pPr>
        <w:pStyle w:val="corpsdedcision"/>
        <w:numPr>
          <w:ilvl w:val="0"/>
          <w:numId w:val="16"/>
        </w:numPr>
      </w:pPr>
      <w:r>
        <w:t>Lors des collations, la travailleuse utilise son bras gauche pour prendre les contenants de jus d’un litre et les verser dans les verres qu’elle tient de la main droite</w:t>
      </w:r>
      <w:r w:rsidR="00005C50">
        <w:t>, ce qui engendre un mouvement d’élévation de diverses amplitudes</w:t>
      </w:r>
      <w:r>
        <w:t>;</w:t>
      </w:r>
    </w:p>
    <w:p w14:paraId="12306E1F" w14:textId="77777777" w:rsidR="00675C5D" w:rsidRDefault="00675C5D" w:rsidP="004B3EC0">
      <w:pPr>
        <w:pStyle w:val="corpsdedcision"/>
        <w:numPr>
          <w:ilvl w:val="0"/>
          <w:numId w:val="16"/>
        </w:numPr>
      </w:pPr>
      <w:r>
        <w:t xml:space="preserve">Quelques fois par semaine, </w:t>
      </w:r>
      <w:r w:rsidR="00005C50">
        <w:t xml:space="preserve">la travailleuse </w:t>
      </w:r>
      <w:r>
        <w:t>fait le rasage à des bénéficiaires, au rasoir él</w:t>
      </w:r>
      <w:r w:rsidR="009412FA">
        <w:t>e</w:t>
      </w:r>
      <w:r>
        <w:t>ctrique ou à la pioche, en utilisant sa main gauche;</w:t>
      </w:r>
    </w:p>
    <w:p w14:paraId="66FD52EE" w14:textId="77777777" w:rsidR="00675C5D" w:rsidRDefault="00FD54F6" w:rsidP="004B3EC0">
      <w:pPr>
        <w:pStyle w:val="corpsdedcision"/>
        <w:numPr>
          <w:ilvl w:val="0"/>
          <w:numId w:val="16"/>
        </w:numPr>
      </w:pPr>
      <w:r>
        <w:t>Pendant</w:t>
      </w:r>
      <w:r w:rsidR="00675C5D">
        <w:t xml:space="preserve"> les périodes</w:t>
      </w:r>
      <w:r w:rsidR="009412FA">
        <w:t xml:space="preserve"> plus tranquilles</w:t>
      </w:r>
      <w:r w:rsidR="00675C5D">
        <w:t>, la travailleuse participe à la co</w:t>
      </w:r>
      <w:r w:rsidR="00005C50">
        <w:t>nfection d’un</w:t>
      </w:r>
      <w:r w:rsidR="00675C5D">
        <w:t xml:space="preserve"> cartable de vie pour chaque bénéficiaire. Elle doit donc insérer plusieurs feuilles </w:t>
      </w:r>
      <w:r w:rsidR="00675C5D" w:rsidRPr="00F20A3D">
        <w:t>dans des pochettes, faire des trous et les mettre dans des cartables. Pour ce faire, elle tient en place la pochette avec sa main droite et c’est avec sa main gauche qu’elle va insérer les feuilles</w:t>
      </w:r>
      <w:r w:rsidR="003643D0" w:rsidRPr="00F20A3D">
        <w:t>, ce qui amène une élévation au niveau de l’épaule gauche</w:t>
      </w:r>
      <w:r w:rsidR="00CD268A" w:rsidRPr="00F20A3D">
        <w:t>. À certain</w:t>
      </w:r>
      <w:r w:rsidR="003643D0" w:rsidRPr="00F20A3D">
        <w:t>es</w:t>
      </w:r>
      <w:r w:rsidR="00CD268A" w:rsidRPr="00F20A3D">
        <w:t xml:space="preserve"> période</w:t>
      </w:r>
      <w:r w:rsidR="003643D0" w:rsidRPr="00F20A3D">
        <w:t>s</w:t>
      </w:r>
      <w:r w:rsidR="00CD268A" w:rsidRPr="00F20A3D">
        <w:t xml:space="preserve">, elle a </w:t>
      </w:r>
      <w:r w:rsidR="00273ABD" w:rsidRPr="00F20A3D">
        <w:t xml:space="preserve">effectué </w:t>
      </w:r>
      <w:r w:rsidR="00CD268A" w:rsidRPr="00F20A3D">
        <w:t>intensivement ce</w:t>
      </w:r>
      <w:r w:rsidR="004B3EC0" w:rsidRPr="00F20A3D">
        <w:t>tte tâche afin de la finaliser.</w:t>
      </w:r>
    </w:p>
    <w:p w14:paraId="1F637318" w14:textId="77777777" w:rsidR="00CD268A" w:rsidRDefault="00675C5D" w:rsidP="00CD268A">
      <w:pPr>
        <w:pStyle w:val="corpsdedcision"/>
        <w:tabs>
          <w:tab w:val="clear" w:pos="360"/>
        </w:tabs>
      </w:pPr>
      <w:r>
        <w:t>Toutes ces tâches étaient principalement exécutées avec le membre supérieur droit avant la lésion professionnelle, puisque</w:t>
      </w:r>
      <w:r w:rsidR="004B3EC0">
        <w:t xml:space="preserve"> la travailleuse est droitière.</w:t>
      </w:r>
    </w:p>
    <w:p w14:paraId="45431225" w14:textId="77777777" w:rsidR="004B3901" w:rsidRDefault="00CD268A" w:rsidP="004B3901">
      <w:pPr>
        <w:pStyle w:val="corpsdedcision"/>
        <w:tabs>
          <w:tab w:val="clear" w:pos="360"/>
        </w:tabs>
      </w:pPr>
      <w:r>
        <w:t xml:space="preserve">L’utilisation par compensation du membre supérieur gauche </w:t>
      </w:r>
      <w:r w:rsidR="00005C50">
        <w:t>s’avère</w:t>
      </w:r>
      <w:r>
        <w:t xml:space="preserve"> également </w:t>
      </w:r>
      <w:r w:rsidR="00005C50">
        <w:t xml:space="preserve">inévitable </w:t>
      </w:r>
      <w:r>
        <w:t xml:space="preserve">dans les activités de la vie quotidienne. </w:t>
      </w:r>
      <w:r w:rsidR="00396C6E">
        <w:t>À ce sujet, la travailleuse explique qu’elle utilise désormais son bras gauche pour l’époussetage, laver les miroirs, faire le lavage, le pliage et la préparation des repas. Ce changement de mode opératoire implique qu’elle doive prendre beaucoup plus de temps pour la réalisation des corvées ménagères et elle demeure incapable de passer l’aspirateur. Pour se laver les cheveux, elle penche la tête du côté droit et utilise davantage sa main gauche pour les laver et</w:t>
      </w:r>
      <w:r w:rsidR="00273ABD">
        <w:t xml:space="preserve"> les</w:t>
      </w:r>
      <w:r w:rsidR="00396C6E">
        <w:t xml:space="preserve"> sécher. Elle doit aussi utiliser son bras gauche pour ses soins d’hygiène lorsqu’elle va </w:t>
      </w:r>
      <w:r w:rsidR="009412FA">
        <w:t xml:space="preserve">à </w:t>
      </w:r>
      <w:r w:rsidR="00396C6E">
        <w:t>la toilette, ce qui implique un mouvement d’extension i</w:t>
      </w:r>
      <w:r w:rsidR="004B3EC0">
        <w:t>mportant au niveau de l’épaule</w:t>
      </w:r>
      <w:r w:rsidR="003643D0">
        <w:t xml:space="preserve"> </w:t>
      </w:r>
      <w:r w:rsidR="003643D0" w:rsidRPr="00F20A3D">
        <w:t>gauche</w:t>
      </w:r>
      <w:r w:rsidR="004B3EC0" w:rsidRPr="00F20A3D">
        <w:t>.</w:t>
      </w:r>
    </w:p>
    <w:p w14:paraId="391BF8A6" w14:textId="77777777" w:rsidR="00396C6E" w:rsidRDefault="00396C6E" w:rsidP="00CD268A">
      <w:pPr>
        <w:pStyle w:val="corpsdedcision"/>
        <w:tabs>
          <w:tab w:val="clear" w:pos="360"/>
        </w:tabs>
      </w:pPr>
      <w:r>
        <w:t>Les explications de la travailleuse concernant une l’utilisation</w:t>
      </w:r>
      <w:r w:rsidR="004B3901">
        <w:t xml:space="preserve"> accrue et significative</w:t>
      </w:r>
      <w:r>
        <w:t xml:space="preserve"> de son membre supérieur gauche et, par le fait même, une sollicitation plus </w:t>
      </w:r>
      <w:r w:rsidR="004B3901">
        <w:t>importante de son épaule gauche</w:t>
      </w:r>
      <w:r w:rsidR="00005C50">
        <w:t>,</w:t>
      </w:r>
      <w:r w:rsidR="004B3901">
        <w:t xml:space="preserve"> </w:t>
      </w:r>
      <w:r>
        <w:t>sont corrobor</w:t>
      </w:r>
      <w:r w:rsidR="004B3EC0">
        <w:t>ées par la preuve documentaire.</w:t>
      </w:r>
    </w:p>
    <w:p w14:paraId="011EBEAB" w14:textId="77777777" w:rsidR="00396C6E" w:rsidRDefault="00396C6E" w:rsidP="00CD268A">
      <w:pPr>
        <w:pStyle w:val="corpsdedcision"/>
        <w:tabs>
          <w:tab w:val="clear" w:pos="360"/>
        </w:tabs>
      </w:pPr>
      <w:r>
        <w:t>Déjà en mars 2021, lors d</w:t>
      </w:r>
      <w:r w:rsidR="00781E2C">
        <w:t>e l’</w:t>
      </w:r>
      <w:r>
        <w:t>évaluation par un membre du Bureau d'évaluation médicale, il est rapporté que la travailleuse arrive à faire ses tâches ménagères en utilisant des techniques compe</w:t>
      </w:r>
      <w:r w:rsidR="00781E2C">
        <w:t>n</w:t>
      </w:r>
      <w:r>
        <w:t xml:space="preserve">satoires et son bras gauche. </w:t>
      </w:r>
      <w:r w:rsidR="00781E2C">
        <w:t>Dans une note clinique datée du 18 janvier 2022, le docteur Marcoux note que la travailleuse utilise surtout le bras gauche au travail.</w:t>
      </w:r>
    </w:p>
    <w:p w14:paraId="138548BE" w14:textId="77777777" w:rsidR="00035751" w:rsidRDefault="00781E2C" w:rsidP="00035751">
      <w:pPr>
        <w:pStyle w:val="corpsdedcision"/>
      </w:pPr>
      <w:r>
        <w:t>La travailleuse explique que la douleur à l’épaule gauche s’est installée progressivement vers le mois d</w:t>
      </w:r>
      <w:r w:rsidR="009412FA">
        <w:t>e d</w:t>
      </w:r>
      <w:r>
        <w:t xml:space="preserve">écembre 2021, soit un peu plus d’un an après avoir débuté son assignation temporaire. À son réveil, elle a une sensation de raideur et la condition </w:t>
      </w:r>
      <w:r w:rsidR="00005C50">
        <w:t xml:space="preserve">est </w:t>
      </w:r>
      <w:r>
        <w:t>pire après une journée de travail. Plus</w:t>
      </w:r>
      <w:r w:rsidR="00262AFA">
        <w:t xml:space="preserve"> le temps avançait</w:t>
      </w:r>
      <w:r>
        <w:t xml:space="preserve">, plus elle avait de la difficulté à maintenir un poids avec son bras </w:t>
      </w:r>
      <w:r w:rsidR="00005C50">
        <w:t xml:space="preserve">gauche ou </w:t>
      </w:r>
      <w:r>
        <w:t>à le lever.</w:t>
      </w:r>
    </w:p>
    <w:p w14:paraId="7B44515A" w14:textId="77777777" w:rsidR="00035751" w:rsidRDefault="00781E2C" w:rsidP="00035751">
      <w:pPr>
        <w:pStyle w:val="corpsdedcision"/>
      </w:pPr>
      <w:r>
        <w:t xml:space="preserve"> </w:t>
      </w:r>
      <w:r w:rsidR="00C812B9">
        <w:t xml:space="preserve">La note </w:t>
      </w:r>
      <w:r w:rsidR="00C812B9" w:rsidRPr="00F20A3D">
        <w:t xml:space="preserve">clinique du 18 janvier 2022 réfère pour la première fois à une douleur à l’épaule gauche </w:t>
      </w:r>
      <w:r w:rsidR="003643D0" w:rsidRPr="00F20A3D">
        <w:t xml:space="preserve">depuis décembre 2021 </w:t>
      </w:r>
      <w:r w:rsidR="00035751" w:rsidRPr="00F20A3D">
        <w:t xml:space="preserve">et le docteur </w:t>
      </w:r>
      <w:r w:rsidR="00C812B9" w:rsidRPr="00F20A3D">
        <w:t xml:space="preserve">Marcoux </w:t>
      </w:r>
      <w:r w:rsidR="003643D0" w:rsidRPr="00F20A3D">
        <w:t xml:space="preserve">fait référence </w:t>
      </w:r>
      <w:r w:rsidR="00262AFA" w:rsidRPr="00F20A3D">
        <w:t xml:space="preserve">à </w:t>
      </w:r>
      <w:r w:rsidR="00C812B9" w:rsidRPr="00F20A3D">
        <w:t>certains mouvements répétés comme lever les cabarets</w:t>
      </w:r>
      <w:r w:rsidR="00035751" w:rsidRPr="00F20A3D">
        <w:t xml:space="preserve">. À sa note du 10 mai 2022, il indique que la travailleuse </w:t>
      </w:r>
      <w:r w:rsidR="00262AFA" w:rsidRPr="00F20A3D">
        <w:t xml:space="preserve">a </w:t>
      </w:r>
      <w:r w:rsidR="00035751" w:rsidRPr="00F20A3D">
        <w:t xml:space="preserve">une douleur à l’épaule gauche </w:t>
      </w:r>
      <w:r w:rsidR="003643D0" w:rsidRPr="00F20A3D">
        <w:t xml:space="preserve">depuis décembre 2021 </w:t>
      </w:r>
      <w:r w:rsidR="00035751" w:rsidRPr="00F20A3D">
        <w:t xml:space="preserve">après avoir fait des cartables au travail. </w:t>
      </w:r>
      <w:r w:rsidR="004B3901" w:rsidRPr="00F20A3D">
        <w:t xml:space="preserve">En témoignage, la travailleuse </w:t>
      </w:r>
      <w:r w:rsidR="003643D0" w:rsidRPr="00F20A3D">
        <w:t xml:space="preserve">admet </w:t>
      </w:r>
      <w:r w:rsidR="004B3901" w:rsidRPr="00F20A3D">
        <w:t>ne pouvoir relier</w:t>
      </w:r>
      <w:r w:rsidR="00035751" w:rsidRPr="00F20A3D">
        <w:t xml:space="preserve"> </w:t>
      </w:r>
      <w:r w:rsidR="00005C50" w:rsidRPr="00F20A3D">
        <w:t>l’apparition de sa douleur à l’épaule gauche à</w:t>
      </w:r>
      <w:r w:rsidR="00035751" w:rsidRPr="00F20A3D">
        <w:t xml:space="preserve"> une tâche précise effectuée à un moment </w:t>
      </w:r>
      <w:r w:rsidR="00005C50" w:rsidRPr="00F20A3D">
        <w:t xml:space="preserve">bien défini </w:t>
      </w:r>
      <w:r w:rsidR="00035751" w:rsidRPr="00F20A3D">
        <w:t xml:space="preserve">et </w:t>
      </w:r>
      <w:r w:rsidR="001E46F8" w:rsidRPr="00F20A3D">
        <w:t xml:space="preserve">explique </w:t>
      </w:r>
      <w:r w:rsidR="00005C50" w:rsidRPr="00F20A3D">
        <w:t xml:space="preserve">qu’à </w:t>
      </w:r>
      <w:r w:rsidR="003643D0" w:rsidRPr="00F20A3D">
        <w:t>compter de décembre 2021</w:t>
      </w:r>
      <w:r w:rsidR="00005C50" w:rsidRPr="00F20A3D">
        <w:t>,</w:t>
      </w:r>
      <w:r w:rsidR="00035751" w:rsidRPr="00F20A3D">
        <w:t xml:space="preserve"> prendre et transporter les cabarets de nourriture devenait plus difficile tout comme faire les</w:t>
      </w:r>
      <w:r w:rsidR="00035751">
        <w:t xml:space="preserve"> cartabl</w:t>
      </w:r>
      <w:r w:rsidR="004B3EC0">
        <w:t>es de vie de manière intensive.</w:t>
      </w:r>
    </w:p>
    <w:p w14:paraId="06F1D51C" w14:textId="77777777" w:rsidR="00781E2C" w:rsidRDefault="00035751" w:rsidP="000D26B4">
      <w:pPr>
        <w:pStyle w:val="corpsdedcision"/>
        <w:tabs>
          <w:tab w:val="clear" w:pos="360"/>
        </w:tabs>
      </w:pPr>
      <w:r>
        <w:t xml:space="preserve">Le docteur Marcoux retient le diagnostic de tendinopathie de la coiffe des rotateurs de l’épaule gauche compensatrice sur un rapport médical qu’il signe le 18 janvier 2022. Une échographie est demandée et des traitements sont prescrits en lien avec cette condition. Au formulaire d'assignation temporaire qu’il </w:t>
      </w:r>
      <w:r w:rsidR="009412FA">
        <w:t>remplit</w:t>
      </w:r>
      <w:r>
        <w:t xml:space="preserve"> le même jour, il ajoute des restrictions pour le membre supérieur gauche. La travailleuse est en mesure d’effectuer une assignation temporaire malgré ses douleurs et</w:t>
      </w:r>
      <w:r w:rsidR="009412FA">
        <w:t xml:space="preserve"> ses restrictions</w:t>
      </w:r>
      <w:r>
        <w:t xml:space="preserve"> aux </w:t>
      </w:r>
      <w:r w:rsidR="009412FA">
        <w:t>épaules</w:t>
      </w:r>
      <w:r>
        <w:t xml:space="preserve"> jusqu’en novembre 2022, où elle est mise en arrêt en raison</w:t>
      </w:r>
      <w:r w:rsidR="004B3EC0">
        <w:t xml:space="preserve"> d’une condition psychologique.</w:t>
      </w:r>
    </w:p>
    <w:p w14:paraId="06894228" w14:textId="77777777" w:rsidR="001E46F8" w:rsidRDefault="00005C50" w:rsidP="00AB3BE3">
      <w:pPr>
        <w:pStyle w:val="corpsdedcision"/>
        <w:tabs>
          <w:tab w:val="clear" w:pos="360"/>
        </w:tabs>
      </w:pPr>
      <w:r>
        <w:t>De cette preuve, le Tribunal retient que pour</w:t>
      </w:r>
      <w:r w:rsidR="00396C6E">
        <w:t xml:space="preserve"> minimiser la sollicitation de son épaule droite</w:t>
      </w:r>
      <w:r w:rsidR="001E46F8">
        <w:t>, la travailleuse a donc surutilisé son membre supérieur gauche, ce qui a mis à contribution de manière significative et excessive son épaule gauche dans des amplitudes pouvant engendrer une mise en tension lésionnelle des tendons de la coiffe des rotateurs. Même s’il n’y a pas une combinaison de facteurs de risque associés, le</w:t>
      </w:r>
      <w:r w:rsidR="005A0CF4">
        <w:t> </w:t>
      </w:r>
      <w:r w:rsidR="001E46F8">
        <w:t>Tribunal estime que la preuve démontre une sollicitation de l’épaule gauche suffisamment significative</w:t>
      </w:r>
      <w:r>
        <w:t xml:space="preserve"> </w:t>
      </w:r>
      <w:r w:rsidR="001E46F8">
        <w:t xml:space="preserve">pour être à l’origine de la tendinopathie de la coiffe des rotateurs, d’autant </w:t>
      </w:r>
      <w:r w:rsidR="005E1D93">
        <w:t>plus qu’il s’agit</w:t>
      </w:r>
      <w:r w:rsidR="001E46F8">
        <w:t xml:space="preserve"> du membre supérieur non</w:t>
      </w:r>
      <w:r w:rsidR="009412FA">
        <w:t xml:space="preserve"> </w:t>
      </w:r>
      <w:r>
        <w:t>dominant et que la surutilisation s’est éc</w:t>
      </w:r>
      <w:r w:rsidR="00686BA0">
        <w:t>helonnée sur une longue période pendant laquelle la travailleuse était en assignation temporaire.</w:t>
      </w:r>
    </w:p>
    <w:p w14:paraId="5ABBA7BC" w14:textId="77777777" w:rsidR="001E46F8" w:rsidRDefault="001E46F8" w:rsidP="00AB3BE3">
      <w:pPr>
        <w:pStyle w:val="corpsdedcision"/>
        <w:tabs>
          <w:tab w:val="clear" w:pos="360"/>
        </w:tabs>
      </w:pPr>
      <w:r>
        <w:t>L</w:t>
      </w:r>
      <w:r w:rsidR="005E1D93">
        <w:t>e</w:t>
      </w:r>
      <w:r>
        <w:t xml:space="preserve"> lien temporel et la concomitance entre l’apparition de douleurs à l’épaule gauche et </w:t>
      </w:r>
      <w:r w:rsidR="005E1D93">
        <w:t>la sollicitation plus importante militent égale</w:t>
      </w:r>
      <w:r w:rsidR="004B3EC0">
        <w:t>ment vers une relation causale.</w:t>
      </w:r>
    </w:p>
    <w:p w14:paraId="6C1EC1C5" w14:textId="77777777" w:rsidR="005E1D93" w:rsidRDefault="005E1D93" w:rsidP="00AB3BE3">
      <w:pPr>
        <w:pStyle w:val="corpsdedcision"/>
        <w:tabs>
          <w:tab w:val="clear" w:pos="360"/>
        </w:tabs>
      </w:pPr>
      <w:r>
        <w:t>À ce titre, le Tribunal rappelle que le délai d’apparition des symptômes s’explique aisément par la nature même de la lésion qui est d’origine compensatrice et qui se développe sur une longue période. Aussi, il y a une concomitance entre l’apparition des douleurs et la sollicitation plus importante</w:t>
      </w:r>
      <w:r w:rsidR="00686BA0">
        <w:t xml:space="preserve"> du membre supérieur gauche</w:t>
      </w:r>
      <w:r>
        <w:t>. Il appert des divers formulaires d’assignation temporaire que les restrictions au</w:t>
      </w:r>
      <w:r w:rsidR="009412FA">
        <w:t>x</w:t>
      </w:r>
      <w:r>
        <w:t xml:space="preserve"> dépen</w:t>
      </w:r>
      <w:r w:rsidR="009412FA">
        <w:t>s</w:t>
      </w:r>
      <w:r>
        <w:t xml:space="preserve"> du membre supérieur droit sont de plus en plus sévères au fil du temps, ce qui peut raisonnablement expliquer une sollicitation plus accrue du membre s</w:t>
      </w:r>
      <w:r w:rsidR="009958B1">
        <w:t>upérieur gauche pour compen</w:t>
      </w:r>
      <w:r w:rsidR="004B3EC0">
        <w:t>ser.</w:t>
      </w:r>
    </w:p>
    <w:p w14:paraId="72FC80AC" w14:textId="77777777" w:rsidR="005E1D93" w:rsidRDefault="005E1D93" w:rsidP="005E1D93">
      <w:pPr>
        <w:pStyle w:val="corpsdedcision"/>
        <w:tabs>
          <w:tab w:val="clear" w:pos="360"/>
        </w:tabs>
      </w:pPr>
      <w:r>
        <w:t>Enfin, le Tribunal retient que la travailleuse n’avait aucun antécédent à l’</w:t>
      </w:r>
      <w:r w:rsidR="009958B1">
        <w:t>épaule gauche avant la survenance de sa lésion professionnelle en octobre 2019</w:t>
      </w:r>
      <w:r w:rsidR="00EA4E65">
        <w:t>.</w:t>
      </w:r>
      <w:r w:rsidR="009958B1">
        <w:t xml:space="preserve"> </w:t>
      </w:r>
      <w:r w:rsidR="00EA4E65">
        <w:t>De plus, elle</w:t>
      </w:r>
      <w:r w:rsidR="00642CA0">
        <w:t xml:space="preserve"> a</w:t>
      </w:r>
      <w:r w:rsidR="009958B1">
        <w:t xml:space="preserve"> été en mesure de solliciter de manière excessive cette structure anatomique pendant plus d’un an avant de développer une pathologie</w:t>
      </w:r>
      <w:r w:rsidR="00045F03">
        <w:t>,</w:t>
      </w:r>
      <w:r w:rsidR="00EA4E65">
        <w:t xml:space="preserve"> et ce, alors que sa lésion professionnelle à l’épaule droite n’est toujours pas consolidée et implique une incap</w:t>
      </w:r>
      <w:r w:rsidR="004B3EC0">
        <w:t>acité fonctionnelle importante.</w:t>
      </w:r>
    </w:p>
    <w:p w14:paraId="5BE14C15" w14:textId="77777777" w:rsidR="005E1D93" w:rsidRDefault="005E1D93" w:rsidP="00AB3BE3">
      <w:pPr>
        <w:pStyle w:val="corpsdedcision"/>
        <w:tabs>
          <w:tab w:val="clear" w:pos="360"/>
        </w:tabs>
      </w:pPr>
      <w:r>
        <w:t xml:space="preserve">Pour tous ces motifs, le Tribunal conclut que la tendinopathie de la coiffe des rotateurs à l’épaule gauche </w:t>
      </w:r>
      <w:r w:rsidR="009958B1">
        <w:t xml:space="preserve">résulte d’une surutilisation par compensation qui est attribuable à la lésion professionnelle subie à l’épaule droite en octobre 2019. La travailleuse a donc droit aux indemnités prévues à la </w:t>
      </w:r>
      <w:r w:rsidR="009958B1" w:rsidRPr="009958B1">
        <w:rPr>
          <w:i/>
        </w:rPr>
        <w:t>Loi sur les accidents du travail et les maladies professionnelles</w:t>
      </w:r>
      <w:r w:rsidR="009958B1">
        <w:rPr>
          <w:rStyle w:val="Appelnotedebasdep"/>
          <w:i/>
        </w:rPr>
        <w:footnoteReference w:id="12"/>
      </w:r>
      <w:r w:rsidR="004B3EC0">
        <w:t xml:space="preserve"> en regard de cette condition.</w:t>
      </w:r>
    </w:p>
    <w:p w14:paraId="6D30965F" w14:textId="77777777" w:rsidR="00C74B6F" w:rsidRDefault="00C74B6F" w:rsidP="001E46F8">
      <w:pPr>
        <w:pStyle w:val="corpsdedcision"/>
        <w:numPr>
          <w:ilvl w:val="0"/>
          <w:numId w:val="0"/>
        </w:numPr>
      </w:pPr>
      <w:r w:rsidRPr="001E46F8">
        <w:rPr>
          <w:b/>
        </w:rPr>
        <w:t>P</w:t>
      </w:r>
      <w:r w:rsidR="00401325" w:rsidRPr="001E46F8">
        <w:rPr>
          <w:b/>
        </w:rPr>
        <w:t>AR</w:t>
      </w:r>
      <w:r w:rsidR="00D07FA6" w:rsidRPr="001E46F8">
        <w:rPr>
          <w:b/>
        </w:rPr>
        <w:t xml:space="preserve"> CES MOTIFS, LE TRIBUNAL ADMINISTRATIF DU TRAVAIL</w:t>
      </w:r>
      <w:r w:rsidRPr="001E46F8">
        <w:rPr>
          <w:b/>
        </w:rPr>
        <w:t> :</w:t>
      </w:r>
    </w:p>
    <w:p w14:paraId="7C05A50E" w14:textId="77777777" w:rsidR="00C74B6F" w:rsidRDefault="009A0ED9">
      <w:pPr>
        <w:pStyle w:val="Dispositif"/>
      </w:pPr>
      <w:r>
        <w:rPr>
          <w:b/>
        </w:rPr>
        <w:t>ACCUEILLE</w:t>
      </w:r>
      <w:r>
        <w:t xml:space="preserve"> la contestation de madame Annie Hamelin, la travailleu</w:t>
      </w:r>
      <w:r w:rsidR="009412FA">
        <w:t>se</w:t>
      </w:r>
      <w:r>
        <w:t>;</w:t>
      </w:r>
    </w:p>
    <w:p w14:paraId="7F9A15AC" w14:textId="77777777" w:rsidR="009A0ED9" w:rsidRDefault="009A0ED9">
      <w:pPr>
        <w:pStyle w:val="Dispositif"/>
      </w:pPr>
      <w:r>
        <w:rPr>
          <w:b/>
        </w:rPr>
        <w:t>INFIRME</w:t>
      </w:r>
      <w:r>
        <w:t xml:space="preserve"> la décision rendue par la Commission des normes, de l'équité, de la santé et de la sécurité du travail le 19 avril 2022 à la suite d’une révision administrative;</w:t>
      </w:r>
    </w:p>
    <w:p w14:paraId="553E76F9" w14:textId="77777777" w:rsidR="009A0ED9" w:rsidRDefault="009A0ED9">
      <w:pPr>
        <w:pStyle w:val="Dispositif"/>
      </w:pPr>
      <w:r>
        <w:rPr>
          <w:b/>
        </w:rPr>
        <w:t>DÉCLARE</w:t>
      </w:r>
      <w:r>
        <w:t xml:space="preserve"> que le diagnostic de tendinopathie de la coiffe des rotateurs de l’épaule gauche est en relation avec la lésion professionnelle du 8 octobre 2019.</w:t>
      </w:r>
    </w:p>
    <w:p w14:paraId="5867024D" w14:textId="77777777" w:rsidR="00C74B6F" w:rsidRDefault="00C8549C">
      <w:pPr>
        <w:pStyle w:val="Dispositif"/>
      </w:pPr>
      <w:r>
        <w:tab/>
      </w:r>
      <w:r>
        <w:tab/>
      </w:r>
      <w:r>
        <w:tab/>
      </w:r>
      <w:r>
        <w:tab/>
      </w:r>
      <w:r>
        <w:tab/>
      </w:r>
      <w:r>
        <w:tab/>
      </w: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14:paraId="6D76B4DD" w14:textId="77777777">
        <w:tc>
          <w:tcPr>
            <w:tcW w:w="4795" w:type="dxa"/>
          </w:tcPr>
          <w:p w14:paraId="02D027A2" w14:textId="77777777" w:rsidR="00C74B6F" w:rsidRDefault="00C74B6F"/>
        </w:tc>
        <w:tc>
          <w:tcPr>
            <w:tcW w:w="4795" w:type="dxa"/>
          </w:tcPr>
          <w:p w14:paraId="068D154C" w14:textId="77777777" w:rsidR="00C74B6F" w:rsidRDefault="00C74B6F">
            <w:bookmarkStart w:id="12" w:name="signature"/>
            <w:bookmarkEnd w:id="12"/>
            <w:r>
              <w:t>__________________________________</w:t>
            </w:r>
          </w:p>
        </w:tc>
      </w:tr>
      <w:tr w:rsidR="00C74B6F" w14:paraId="1E4D6660" w14:textId="77777777">
        <w:tc>
          <w:tcPr>
            <w:tcW w:w="4795" w:type="dxa"/>
          </w:tcPr>
          <w:p w14:paraId="7E057237" w14:textId="77777777" w:rsidR="00C74B6F" w:rsidRDefault="00C74B6F"/>
        </w:tc>
        <w:tc>
          <w:tcPr>
            <w:tcW w:w="4795" w:type="dxa"/>
          </w:tcPr>
          <w:p w14:paraId="31FBA749" w14:textId="77777777" w:rsidR="00C74B6F" w:rsidRDefault="00A94766">
            <w:r>
              <w:t>Sonia Sylvestre</w:t>
            </w:r>
          </w:p>
        </w:tc>
      </w:tr>
      <w:tr w:rsidR="00C74B6F" w14:paraId="04EBE3FB" w14:textId="77777777">
        <w:trPr>
          <w:cantSplit/>
        </w:trPr>
        <w:tc>
          <w:tcPr>
            <w:tcW w:w="9590" w:type="dxa"/>
            <w:gridSpan w:val="2"/>
          </w:tcPr>
          <w:p w14:paraId="1A5D35F6" w14:textId="77777777" w:rsidR="00C74B6F" w:rsidRDefault="00C74B6F"/>
        </w:tc>
      </w:tr>
      <w:tr w:rsidR="00861F8B" w14:paraId="53A0E102" w14:textId="77777777">
        <w:trPr>
          <w:cantSplit/>
        </w:trPr>
        <w:tc>
          <w:tcPr>
            <w:tcW w:w="9590" w:type="dxa"/>
            <w:gridSpan w:val="2"/>
          </w:tcPr>
          <w:p w14:paraId="6895BDD7" w14:textId="77777777" w:rsidR="00596AB2" w:rsidRPr="00596AB2" w:rsidRDefault="00596AB2" w:rsidP="00A94766"/>
        </w:tc>
      </w:tr>
      <w:tr w:rsidR="00861F8B" w14:paraId="31541F57" w14:textId="77777777">
        <w:trPr>
          <w:cantSplit/>
        </w:trPr>
        <w:tc>
          <w:tcPr>
            <w:tcW w:w="9590" w:type="dxa"/>
            <w:gridSpan w:val="2"/>
          </w:tcPr>
          <w:p w14:paraId="5DE4E5E3" w14:textId="77777777" w:rsidR="00861F8B" w:rsidRDefault="00E25DCB" w:rsidP="00A94766">
            <w:r>
              <w:fldChar w:fldCharType="begin"/>
            </w:r>
            <w:r>
              <w:instrText xml:space="preserve"> MACROBUTTON  AbaisserNiveauListe </w:instrText>
            </w:r>
            <w:r>
              <w:fldChar w:fldCharType="end"/>
            </w:r>
          </w:p>
        </w:tc>
      </w:tr>
      <w:tr w:rsidR="00C74B6F" w14:paraId="402FABB8" w14:textId="77777777">
        <w:trPr>
          <w:cantSplit/>
        </w:trPr>
        <w:tc>
          <w:tcPr>
            <w:tcW w:w="9590" w:type="dxa"/>
            <w:gridSpan w:val="2"/>
          </w:tcPr>
          <w:p w14:paraId="03431956" w14:textId="77777777" w:rsidR="00C74B6F" w:rsidRDefault="00C74B6F"/>
        </w:tc>
      </w:tr>
      <w:tr w:rsidR="00C74B6F" w14:paraId="23514F59" w14:textId="77777777">
        <w:trPr>
          <w:cantSplit/>
        </w:trPr>
        <w:tc>
          <w:tcPr>
            <w:tcW w:w="9590" w:type="dxa"/>
            <w:gridSpan w:val="2"/>
          </w:tcPr>
          <w:p w14:paraId="7FDB8384" w14:textId="77777777" w:rsidR="00A94766" w:rsidRDefault="00A94766" w:rsidP="004B3EC0">
            <w:pPr>
              <w:pStyle w:val="zSoquijdatNomProcureurDem"/>
            </w:pPr>
            <w:r>
              <w:t>M</w:t>
            </w:r>
            <w:r w:rsidR="004B3EC0" w:rsidRPr="00F20A3D">
              <w:rPr>
                <w:vertAlign w:val="superscript"/>
              </w:rPr>
              <w:t>me</w:t>
            </w:r>
            <w:r>
              <w:t xml:space="preserve"> Patricia Savard</w:t>
            </w:r>
          </w:p>
        </w:tc>
      </w:tr>
      <w:tr w:rsidR="00C74B6F" w14:paraId="06C7845B" w14:textId="77777777">
        <w:trPr>
          <w:cantSplit/>
        </w:trPr>
        <w:tc>
          <w:tcPr>
            <w:tcW w:w="9590" w:type="dxa"/>
            <w:gridSpan w:val="2"/>
          </w:tcPr>
          <w:p w14:paraId="015DCE7F" w14:textId="77777777" w:rsidR="00C74B6F" w:rsidRDefault="00A94766">
            <w:pPr>
              <w:pStyle w:val="zSoquijdatCabinetProcureurDem"/>
            </w:pPr>
            <w:r>
              <w:t>S.C.F.P.</w:t>
            </w:r>
          </w:p>
        </w:tc>
      </w:tr>
      <w:tr w:rsidR="00C74B6F" w14:paraId="757A9EFF" w14:textId="77777777">
        <w:trPr>
          <w:cantSplit/>
        </w:trPr>
        <w:tc>
          <w:tcPr>
            <w:tcW w:w="9590" w:type="dxa"/>
            <w:gridSpan w:val="2"/>
          </w:tcPr>
          <w:p w14:paraId="2F2D3C9A" w14:textId="77777777" w:rsidR="00C74B6F" w:rsidRDefault="00CB05A7">
            <w:pPr>
              <w:pStyle w:val="zSoquijlblProcureurDem"/>
            </w:pPr>
            <w:r>
              <w:t>Pour la partie demanderesse</w:t>
            </w:r>
          </w:p>
        </w:tc>
      </w:tr>
      <w:tr w:rsidR="00C74B6F" w14:paraId="38FBF0E4" w14:textId="77777777">
        <w:trPr>
          <w:cantSplit/>
        </w:trPr>
        <w:tc>
          <w:tcPr>
            <w:tcW w:w="9590" w:type="dxa"/>
            <w:gridSpan w:val="2"/>
          </w:tcPr>
          <w:p w14:paraId="7C3283EC" w14:textId="77777777" w:rsidR="00C74B6F" w:rsidRDefault="00C74B6F"/>
        </w:tc>
      </w:tr>
      <w:tr w:rsidR="00C74B6F" w14:paraId="43B59716" w14:textId="77777777">
        <w:trPr>
          <w:cantSplit/>
        </w:trPr>
        <w:tc>
          <w:tcPr>
            <w:tcW w:w="9590" w:type="dxa"/>
            <w:gridSpan w:val="2"/>
          </w:tcPr>
          <w:p w14:paraId="345533EB" w14:textId="77777777" w:rsidR="00C74B6F" w:rsidRDefault="00A94766" w:rsidP="004B3EC0">
            <w:pPr>
              <w:pStyle w:val="zSoquijdatNomProcureurDef"/>
            </w:pPr>
            <w:r>
              <w:t>M</w:t>
            </w:r>
            <w:r w:rsidR="004B3EC0">
              <w:t>.</w:t>
            </w:r>
            <w:r>
              <w:t xml:space="preserve"> Philippe Boudreau-Carrier</w:t>
            </w:r>
            <w:r w:rsidR="00F30267">
              <w:t xml:space="preserve"> </w:t>
            </w:r>
          </w:p>
        </w:tc>
      </w:tr>
      <w:tr w:rsidR="00C74B6F" w14:paraId="38F2B8EA" w14:textId="77777777">
        <w:trPr>
          <w:cantSplit/>
        </w:trPr>
        <w:tc>
          <w:tcPr>
            <w:tcW w:w="9590" w:type="dxa"/>
            <w:gridSpan w:val="2"/>
          </w:tcPr>
          <w:p w14:paraId="2872033B" w14:textId="77777777" w:rsidR="00C74B6F" w:rsidRDefault="004B3EC0">
            <w:pPr>
              <w:pStyle w:val="zSoquijdatCabinetProcureurDef"/>
            </w:pPr>
            <w:r>
              <w:t>SERVICE DES AFFAIRES JURIDIQUES CISSS MONTÉRÉGIE-OUEST</w:t>
            </w:r>
          </w:p>
        </w:tc>
      </w:tr>
      <w:tr w:rsidR="00C74B6F" w14:paraId="4626AE40" w14:textId="77777777">
        <w:trPr>
          <w:cantSplit/>
        </w:trPr>
        <w:tc>
          <w:tcPr>
            <w:tcW w:w="9590" w:type="dxa"/>
            <w:gridSpan w:val="2"/>
          </w:tcPr>
          <w:p w14:paraId="52ACB19D" w14:textId="77777777" w:rsidR="00C74B6F" w:rsidRDefault="00CB05A7" w:rsidP="00A94766">
            <w:pPr>
              <w:pStyle w:val="zSoquijlblProcureurDef"/>
            </w:pPr>
            <w:r>
              <w:t xml:space="preserve">Pour la partie </w:t>
            </w:r>
            <w:r w:rsidR="00A94766">
              <w:t>mise en cause</w:t>
            </w:r>
          </w:p>
        </w:tc>
      </w:tr>
      <w:tr w:rsidR="00C15A3F" w14:paraId="3A118334" w14:textId="77777777">
        <w:trPr>
          <w:cantSplit/>
        </w:trPr>
        <w:tc>
          <w:tcPr>
            <w:tcW w:w="9590" w:type="dxa"/>
            <w:gridSpan w:val="2"/>
          </w:tcPr>
          <w:p w14:paraId="54F79B66" w14:textId="77777777" w:rsidR="00C15A3F" w:rsidRDefault="00C15A3F">
            <w:pPr>
              <w:pStyle w:val="zSoquijlblProcureurInt"/>
            </w:pPr>
          </w:p>
        </w:tc>
      </w:tr>
      <w:tr w:rsidR="00C15A3F" w14:paraId="4301976B" w14:textId="77777777">
        <w:trPr>
          <w:cantSplit/>
        </w:trPr>
        <w:tc>
          <w:tcPr>
            <w:tcW w:w="9590" w:type="dxa"/>
            <w:gridSpan w:val="2"/>
          </w:tcPr>
          <w:p w14:paraId="4CE331FD" w14:textId="77777777" w:rsidR="00C15A3F" w:rsidRDefault="00C15A3F" w:rsidP="00A94766">
            <w:pPr>
              <w:pStyle w:val="zSoquijdatDateAudience"/>
            </w:pPr>
            <w:bookmarkStart w:id="13" w:name="Date_derniere_audience"/>
            <w:bookmarkEnd w:id="13"/>
            <w:r>
              <w:t xml:space="preserve">Date de la </w:t>
            </w:r>
            <w:r w:rsidR="00CC6338">
              <w:t>mise en délibéré</w:t>
            </w:r>
            <w:r>
              <w:t> </w:t>
            </w:r>
            <w:r w:rsidR="009412FA">
              <w:t>: 24</w:t>
            </w:r>
            <w:r w:rsidR="00A94766">
              <w:t xml:space="preserve"> mai 2023</w:t>
            </w:r>
          </w:p>
        </w:tc>
      </w:tr>
    </w:tbl>
    <w:p w14:paraId="2F1ABBEA" w14:textId="77777777" w:rsidR="00F76B4A" w:rsidRDefault="00F76B4A" w:rsidP="00F73D1C"/>
    <w:p w14:paraId="2FA7C3E5" w14:textId="77777777" w:rsidR="002542E0" w:rsidRDefault="002542E0" w:rsidP="002542E0">
      <w:pPr>
        <w:pStyle w:val="corpsdedcision"/>
        <w:numPr>
          <w:ilvl w:val="0"/>
          <w:numId w:val="0"/>
        </w:numPr>
        <w:tabs>
          <w:tab w:val="clear" w:pos="720"/>
        </w:tabs>
      </w:pPr>
    </w:p>
    <w:sectPr w:rsidR="002542E0">
      <w:headerReference w:type="default" r:id="rId8"/>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2F6B51" w14:textId="77777777" w:rsidR="002D17AA" w:rsidRDefault="002D17AA">
      <w:r>
        <w:separator/>
      </w:r>
    </w:p>
  </w:endnote>
  <w:endnote w:type="continuationSeparator" w:id="0">
    <w:p w14:paraId="5380F89B" w14:textId="77777777" w:rsidR="002D17AA" w:rsidRDefault="002D17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212F165" w14:textId="77777777" w:rsidR="002D17AA" w:rsidRDefault="002D17AA">
      <w:r>
        <w:separator/>
      </w:r>
    </w:p>
  </w:footnote>
  <w:footnote w:type="continuationSeparator" w:id="0">
    <w:p w14:paraId="5A29396D" w14:textId="77777777" w:rsidR="002D17AA" w:rsidRDefault="002D17AA">
      <w:r>
        <w:continuationSeparator/>
      </w:r>
    </w:p>
  </w:footnote>
  <w:footnote w:id="1">
    <w:p w14:paraId="6C7E5027" w14:textId="77777777" w:rsidR="002D17AA" w:rsidRPr="00CB5B8B" w:rsidRDefault="002D17AA" w:rsidP="00CB5B8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Le tout suivant un avis rendu par un membre du Bureau d'évaluation médicale et d’une décision finale rendue par la Commission à la suite d’une révision administrative le 8 juillet 2021.</w:t>
      </w:r>
    </w:p>
  </w:footnote>
  <w:footnote w:id="2">
    <w:p w14:paraId="44D5CD3F" w14:textId="77777777" w:rsidR="00EA4E65" w:rsidRPr="00EA4E65" w:rsidRDefault="00EA4E65" w:rsidP="00EA4E65">
      <w:pPr>
        <w:rPr>
          <w:rFonts w:cs="Arial"/>
          <w:sz w:val="20"/>
        </w:rPr>
      </w:pPr>
      <w:r>
        <w:rPr>
          <w:rStyle w:val="Appelnotedebasdep"/>
        </w:rPr>
        <w:footnoteRef/>
      </w:r>
      <w:r>
        <w:t xml:space="preserve"> </w:t>
      </w:r>
      <w:r>
        <w:rPr>
          <w:rFonts w:cs="Arial"/>
          <w:sz w:val="20"/>
        </w:rPr>
        <w:tab/>
      </w:r>
      <w:r w:rsidRPr="006D619F">
        <w:rPr>
          <w:rFonts w:cs="Arial"/>
          <w:i/>
          <w:sz w:val="20"/>
        </w:rPr>
        <w:t>Air Canada</w:t>
      </w:r>
      <w:r>
        <w:rPr>
          <w:rFonts w:cs="Arial"/>
          <w:i/>
          <w:sz w:val="20"/>
        </w:rPr>
        <w:t xml:space="preserve"> (Serv. des réclamations)</w:t>
      </w:r>
      <w:r>
        <w:rPr>
          <w:rFonts w:cs="Arial"/>
          <w:sz w:val="20"/>
        </w:rPr>
        <w:t xml:space="preserve"> et</w:t>
      </w:r>
      <w:r w:rsidRPr="006D619F">
        <w:rPr>
          <w:rFonts w:cs="Arial"/>
          <w:i/>
          <w:sz w:val="20"/>
        </w:rPr>
        <w:t xml:space="preserve"> Viau</w:t>
      </w:r>
      <w:r>
        <w:rPr>
          <w:rFonts w:cs="Arial"/>
          <w:sz w:val="20"/>
        </w:rPr>
        <w:t xml:space="preserve">, 2011 QCCLP 3059; </w:t>
      </w:r>
      <w:r w:rsidRPr="005069EF">
        <w:rPr>
          <w:rFonts w:cs="Arial"/>
          <w:i/>
          <w:sz w:val="20"/>
        </w:rPr>
        <w:t xml:space="preserve">Sénéchal </w:t>
      </w:r>
      <w:r w:rsidRPr="006144AE">
        <w:rPr>
          <w:rFonts w:cs="Arial"/>
          <w:sz w:val="20"/>
        </w:rPr>
        <w:t>et</w:t>
      </w:r>
      <w:r w:rsidRPr="005069EF">
        <w:rPr>
          <w:rFonts w:cs="Arial"/>
          <w:i/>
          <w:sz w:val="20"/>
        </w:rPr>
        <w:t xml:space="preserve"> ArcelorMittal Exploitation Minière</w:t>
      </w:r>
      <w:r>
        <w:rPr>
          <w:rFonts w:cs="Arial"/>
          <w:i/>
          <w:sz w:val="20"/>
        </w:rPr>
        <w:t>,</w:t>
      </w:r>
      <w:r>
        <w:rPr>
          <w:rFonts w:cs="Arial"/>
          <w:sz w:val="20"/>
        </w:rPr>
        <w:t xml:space="preserve"> 2020 QCTAT 4505; </w:t>
      </w:r>
      <w:r w:rsidRPr="00EA4E65">
        <w:rPr>
          <w:rFonts w:cs="Arial"/>
          <w:i/>
          <w:sz w:val="20"/>
        </w:rPr>
        <w:t xml:space="preserve">Leblanc </w:t>
      </w:r>
      <w:r w:rsidRPr="00EA4E65">
        <w:rPr>
          <w:rFonts w:cs="Arial"/>
          <w:sz w:val="20"/>
        </w:rPr>
        <w:t>et</w:t>
      </w:r>
      <w:r w:rsidRPr="00EA4E65">
        <w:rPr>
          <w:rFonts w:cs="Arial"/>
          <w:i/>
          <w:sz w:val="20"/>
        </w:rPr>
        <w:t xml:space="preserve"> Centre de santé e</w:t>
      </w:r>
      <w:r w:rsidR="004B3EC0">
        <w:rPr>
          <w:rFonts w:cs="Arial"/>
          <w:i/>
          <w:sz w:val="20"/>
        </w:rPr>
        <w:t>t de services sociaux du Rocher</w:t>
      </w:r>
      <w:r w:rsidR="004B3EC0">
        <w:rPr>
          <w:rFonts w:cs="Arial"/>
          <w:i/>
          <w:sz w:val="20"/>
        </w:rPr>
        <w:noBreakHyphen/>
      </w:r>
      <w:r w:rsidRPr="00EA4E65">
        <w:rPr>
          <w:rFonts w:cs="Arial"/>
          <w:i/>
          <w:sz w:val="20"/>
        </w:rPr>
        <w:t>Percé</w:t>
      </w:r>
      <w:r>
        <w:rPr>
          <w:rFonts w:cs="Arial"/>
          <w:sz w:val="20"/>
        </w:rPr>
        <w:t>,</w:t>
      </w:r>
      <w:r w:rsidRPr="00EA4E65">
        <w:rPr>
          <w:rFonts w:cs="Arial"/>
          <w:sz w:val="20"/>
        </w:rPr>
        <w:tab/>
        <w:t>2022 QCTAT 1504</w:t>
      </w:r>
      <w:r w:rsidR="004B3EC0">
        <w:rPr>
          <w:rFonts w:cs="Arial"/>
          <w:sz w:val="20"/>
        </w:rPr>
        <w:t>.</w:t>
      </w:r>
    </w:p>
    <w:p w14:paraId="592FC513" w14:textId="77777777" w:rsidR="00EA4E65" w:rsidRPr="00EA4E65" w:rsidRDefault="00EA4E65" w:rsidP="00EA4E65">
      <w:pPr>
        <w:pStyle w:val="Notedebasdepage"/>
        <w:tabs>
          <w:tab w:val="left" w:pos="720"/>
        </w:tabs>
        <w:ind w:left="720" w:hanging="720"/>
        <w:jc w:val="both"/>
        <w:rPr>
          <w:rFonts w:cs="Arial"/>
          <w:sz w:val="20"/>
        </w:rPr>
      </w:pPr>
    </w:p>
  </w:footnote>
  <w:footnote w:id="3">
    <w:p w14:paraId="18A845EB" w14:textId="77777777" w:rsidR="002D17AA" w:rsidRPr="002428D2" w:rsidRDefault="002D17AA" w:rsidP="002428D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Voir les formulaires d’assignation temporaire des mois de septembre 2021, janvier et </w:t>
      </w:r>
      <w:r w:rsidR="00226F01">
        <w:rPr>
          <w:rFonts w:cs="Arial"/>
          <w:sz w:val="20"/>
        </w:rPr>
        <w:t>mars 2022.</w:t>
      </w:r>
    </w:p>
  </w:footnote>
  <w:footnote w:id="4">
    <w:p w14:paraId="0A8EFDF3" w14:textId="77777777" w:rsidR="002D17AA" w:rsidRPr="005828B3" w:rsidRDefault="002D17AA" w:rsidP="005828B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B725D4">
        <w:rPr>
          <w:rFonts w:cs="Arial"/>
          <w:i/>
          <w:sz w:val="20"/>
        </w:rPr>
        <w:t xml:space="preserve">Côté </w:t>
      </w:r>
      <w:r>
        <w:rPr>
          <w:rFonts w:cs="Arial"/>
          <w:sz w:val="20"/>
        </w:rPr>
        <w:t xml:space="preserve">et </w:t>
      </w:r>
      <w:r w:rsidRPr="00B725D4">
        <w:rPr>
          <w:rFonts w:cs="Arial"/>
          <w:i/>
          <w:sz w:val="20"/>
        </w:rPr>
        <w:t>Pêcheries G</w:t>
      </w:r>
      <w:r w:rsidR="00120D3F">
        <w:rPr>
          <w:rFonts w:cs="Arial"/>
          <w:i/>
          <w:sz w:val="20"/>
        </w:rPr>
        <w:t>.</w:t>
      </w:r>
      <w:r w:rsidRPr="00B725D4">
        <w:rPr>
          <w:rFonts w:cs="Arial"/>
          <w:i/>
          <w:sz w:val="20"/>
        </w:rPr>
        <w:t>M</w:t>
      </w:r>
      <w:r w:rsidR="00120D3F">
        <w:rPr>
          <w:rFonts w:cs="Arial"/>
          <w:i/>
          <w:sz w:val="20"/>
        </w:rPr>
        <w:t>.</w:t>
      </w:r>
      <w:r w:rsidRPr="00B725D4">
        <w:rPr>
          <w:rFonts w:cs="Arial"/>
          <w:i/>
          <w:sz w:val="20"/>
        </w:rPr>
        <w:t>S</w:t>
      </w:r>
      <w:r w:rsidR="00120D3F">
        <w:rPr>
          <w:rFonts w:cs="Arial"/>
          <w:i/>
          <w:sz w:val="20"/>
        </w:rPr>
        <w:t>. inc.</w:t>
      </w:r>
      <w:r>
        <w:rPr>
          <w:rFonts w:cs="Arial"/>
          <w:sz w:val="20"/>
        </w:rPr>
        <w:t xml:space="preserve">, 2017 QCTAT 5301; </w:t>
      </w:r>
      <w:r w:rsidRPr="00673C23">
        <w:rPr>
          <w:rFonts w:cs="Arial"/>
          <w:i/>
          <w:sz w:val="20"/>
        </w:rPr>
        <w:t xml:space="preserve">Béland </w:t>
      </w:r>
      <w:r w:rsidRPr="00673C23">
        <w:rPr>
          <w:rFonts w:cs="Arial"/>
          <w:sz w:val="20"/>
        </w:rPr>
        <w:t>et</w:t>
      </w:r>
      <w:r w:rsidRPr="00673C23">
        <w:rPr>
          <w:rFonts w:cs="Arial"/>
          <w:i/>
          <w:sz w:val="20"/>
        </w:rPr>
        <w:t xml:space="preserve"> Institut universitaire en santé mentale de Montréal</w:t>
      </w:r>
      <w:r>
        <w:rPr>
          <w:rFonts w:cs="Arial"/>
          <w:sz w:val="20"/>
        </w:rPr>
        <w:t xml:space="preserve">, </w:t>
      </w:r>
      <w:r w:rsidRPr="00673C23">
        <w:rPr>
          <w:rFonts w:cs="Arial"/>
          <w:sz w:val="20"/>
        </w:rPr>
        <w:t>2020 QCTAT 2827</w:t>
      </w:r>
      <w:r w:rsidR="004B3EC0">
        <w:rPr>
          <w:rFonts w:cs="Arial"/>
          <w:sz w:val="20"/>
        </w:rPr>
        <w:t>.</w:t>
      </w:r>
    </w:p>
  </w:footnote>
  <w:footnote w:id="5">
    <w:p w14:paraId="2AB101E2" w14:textId="77777777" w:rsidR="002D17AA" w:rsidRPr="005828B3" w:rsidRDefault="002D17AA" w:rsidP="005828B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FC6AA2">
        <w:rPr>
          <w:rFonts w:cs="Arial"/>
          <w:i/>
          <w:sz w:val="20"/>
        </w:rPr>
        <w:t xml:space="preserve">Béland </w:t>
      </w:r>
      <w:r w:rsidRPr="00FC6AA2">
        <w:rPr>
          <w:rFonts w:cs="Arial"/>
          <w:sz w:val="20"/>
        </w:rPr>
        <w:t>et</w:t>
      </w:r>
      <w:r w:rsidRPr="00FC6AA2">
        <w:rPr>
          <w:rFonts w:cs="Arial"/>
          <w:i/>
          <w:sz w:val="20"/>
        </w:rPr>
        <w:t xml:space="preserve"> Fenêtres MQ inc.,</w:t>
      </w:r>
      <w:r>
        <w:rPr>
          <w:rFonts w:cs="Arial"/>
          <w:sz w:val="20"/>
        </w:rPr>
        <w:t xml:space="preserve"> 2018 QCTAT 520</w:t>
      </w:r>
      <w:r w:rsidR="004B3EC0">
        <w:rPr>
          <w:rFonts w:cs="Arial"/>
          <w:sz w:val="20"/>
        </w:rPr>
        <w:t>.</w:t>
      </w:r>
    </w:p>
  </w:footnote>
  <w:footnote w:id="6">
    <w:p w14:paraId="63A21430" w14:textId="77777777" w:rsidR="002D17AA" w:rsidRPr="00FC6AA2" w:rsidRDefault="002D17AA" w:rsidP="00B64DF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BA61A9">
        <w:rPr>
          <w:rFonts w:cs="Arial"/>
          <w:i/>
          <w:sz w:val="20"/>
        </w:rPr>
        <w:t xml:space="preserve">Leblanc </w:t>
      </w:r>
      <w:r w:rsidRPr="0035311D">
        <w:rPr>
          <w:rFonts w:cs="Arial"/>
          <w:sz w:val="20"/>
        </w:rPr>
        <w:t>et</w:t>
      </w:r>
      <w:r w:rsidRPr="00BA61A9">
        <w:rPr>
          <w:rFonts w:cs="Arial"/>
          <w:i/>
          <w:sz w:val="20"/>
        </w:rPr>
        <w:t xml:space="preserve"> Centre de santé et services sociaux du Rocher Per</w:t>
      </w:r>
      <w:r>
        <w:rPr>
          <w:rFonts w:cs="Arial"/>
          <w:i/>
          <w:sz w:val="20"/>
        </w:rPr>
        <w:t>c</w:t>
      </w:r>
      <w:r w:rsidRPr="00BA61A9">
        <w:rPr>
          <w:rFonts w:cs="Arial"/>
          <w:i/>
          <w:sz w:val="20"/>
        </w:rPr>
        <w:t>é</w:t>
      </w:r>
      <w:r>
        <w:rPr>
          <w:rFonts w:cs="Arial"/>
          <w:sz w:val="20"/>
        </w:rPr>
        <w:t xml:space="preserve">, </w:t>
      </w:r>
      <w:r w:rsidR="00D362CF">
        <w:rPr>
          <w:rFonts w:cs="Arial"/>
          <w:sz w:val="20"/>
        </w:rPr>
        <w:t>précitée</w:t>
      </w:r>
      <w:r w:rsidR="00120D3F">
        <w:rPr>
          <w:rFonts w:cs="Arial"/>
          <w:sz w:val="20"/>
        </w:rPr>
        <w:t>,</w:t>
      </w:r>
      <w:r w:rsidR="00D362CF">
        <w:rPr>
          <w:rFonts w:cs="Arial"/>
          <w:sz w:val="20"/>
        </w:rPr>
        <w:t xml:space="preserve"> note 2.</w:t>
      </w:r>
    </w:p>
  </w:footnote>
  <w:footnote w:id="7">
    <w:p w14:paraId="5BED7484" w14:textId="77777777" w:rsidR="002D17AA" w:rsidRPr="00FC6AA2" w:rsidRDefault="002D17AA" w:rsidP="00FC6AA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FC6AA2">
        <w:rPr>
          <w:rFonts w:cs="Arial"/>
          <w:i/>
          <w:sz w:val="20"/>
        </w:rPr>
        <w:t xml:space="preserve">Béland </w:t>
      </w:r>
      <w:r w:rsidRPr="00FC6AA2">
        <w:rPr>
          <w:rFonts w:cs="Arial"/>
          <w:sz w:val="20"/>
        </w:rPr>
        <w:t>et</w:t>
      </w:r>
      <w:r w:rsidRPr="00FC6AA2">
        <w:rPr>
          <w:rFonts w:cs="Arial"/>
          <w:i/>
          <w:sz w:val="20"/>
        </w:rPr>
        <w:t xml:space="preserve"> Fenêtres MQ inc.,</w:t>
      </w:r>
      <w:r>
        <w:rPr>
          <w:rFonts w:cs="Arial"/>
          <w:sz w:val="20"/>
        </w:rPr>
        <w:t xml:space="preserve"> précitée</w:t>
      </w:r>
      <w:r w:rsidR="00120D3F">
        <w:rPr>
          <w:rFonts w:cs="Arial"/>
          <w:sz w:val="20"/>
        </w:rPr>
        <w:t>,</w:t>
      </w:r>
      <w:r>
        <w:rPr>
          <w:rFonts w:cs="Arial"/>
          <w:sz w:val="20"/>
        </w:rPr>
        <w:t xml:space="preserve"> note </w:t>
      </w:r>
      <w:r w:rsidR="00D362CF">
        <w:rPr>
          <w:rFonts w:cs="Arial"/>
          <w:sz w:val="20"/>
        </w:rPr>
        <w:t>5</w:t>
      </w:r>
      <w:r>
        <w:rPr>
          <w:rFonts w:cs="Arial"/>
          <w:sz w:val="20"/>
        </w:rPr>
        <w:t xml:space="preserve">; </w:t>
      </w:r>
      <w:r w:rsidRPr="00FC6AA2">
        <w:rPr>
          <w:rFonts w:cs="Arial"/>
          <w:i/>
          <w:sz w:val="20"/>
        </w:rPr>
        <w:t xml:space="preserve">Parent </w:t>
      </w:r>
      <w:r w:rsidRPr="00FC6AA2">
        <w:rPr>
          <w:rFonts w:cs="Arial"/>
          <w:sz w:val="20"/>
        </w:rPr>
        <w:t>et</w:t>
      </w:r>
      <w:r w:rsidRPr="00FC6AA2">
        <w:rPr>
          <w:rFonts w:cs="Arial"/>
          <w:i/>
          <w:sz w:val="20"/>
        </w:rPr>
        <w:t xml:space="preserve"> Dicom Express inc</w:t>
      </w:r>
      <w:r>
        <w:rPr>
          <w:rFonts w:cs="Arial"/>
          <w:sz w:val="20"/>
        </w:rPr>
        <w:t>., 2018 QCTAT 2446.</w:t>
      </w:r>
    </w:p>
  </w:footnote>
  <w:footnote w:id="8">
    <w:p w14:paraId="3F9BC831" w14:textId="77777777" w:rsidR="002D17AA" w:rsidRPr="00D222B3" w:rsidRDefault="002D17AA" w:rsidP="00D222B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D222B3">
        <w:rPr>
          <w:rFonts w:cs="Arial"/>
          <w:i/>
          <w:sz w:val="20"/>
        </w:rPr>
        <w:t xml:space="preserve">Bédard </w:t>
      </w:r>
      <w:r w:rsidRPr="00D222B3">
        <w:rPr>
          <w:rFonts w:cs="Arial"/>
          <w:sz w:val="20"/>
        </w:rPr>
        <w:t xml:space="preserve">et </w:t>
      </w:r>
      <w:r w:rsidRPr="00D222B3">
        <w:rPr>
          <w:rFonts w:cs="Arial"/>
          <w:i/>
          <w:sz w:val="20"/>
        </w:rPr>
        <w:t>Coiffure au Masculin 2000 enr</w:t>
      </w:r>
      <w:r>
        <w:rPr>
          <w:rFonts w:cs="Arial"/>
          <w:sz w:val="20"/>
        </w:rPr>
        <w:t>., 2022 QCTAT 4258</w:t>
      </w:r>
      <w:r w:rsidR="004B3EC0">
        <w:rPr>
          <w:rFonts w:cs="Arial"/>
          <w:sz w:val="20"/>
        </w:rPr>
        <w:t>.</w:t>
      </w:r>
    </w:p>
  </w:footnote>
  <w:footnote w:id="9">
    <w:p w14:paraId="565BCA47" w14:textId="77777777" w:rsidR="002D17AA" w:rsidRPr="00746BC7" w:rsidRDefault="002D17AA" w:rsidP="00746BC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746BC7">
        <w:rPr>
          <w:rFonts w:cs="Arial"/>
          <w:i/>
          <w:sz w:val="20"/>
        </w:rPr>
        <w:t>Id.</w:t>
      </w:r>
    </w:p>
  </w:footnote>
  <w:footnote w:id="10">
    <w:p w14:paraId="1A6BF4C4" w14:textId="77777777" w:rsidR="002D17AA" w:rsidRPr="00746BC7" w:rsidRDefault="002D17AA" w:rsidP="00746BC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A0366D">
        <w:rPr>
          <w:i/>
          <w:sz w:val="20"/>
        </w:rPr>
        <w:t>Auguste</w:t>
      </w:r>
      <w:r w:rsidRPr="00A0366D">
        <w:rPr>
          <w:sz w:val="20"/>
        </w:rPr>
        <w:t xml:space="preserve"> et </w:t>
      </w:r>
      <w:r w:rsidRPr="00A0366D">
        <w:rPr>
          <w:i/>
          <w:sz w:val="20"/>
        </w:rPr>
        <w:t>Société en commandite CHSLD Laval,</w:t>
      </w:r>
      <w:r>
        <w:rPr>
          <w:i/>
        </w:rPr>
        <w:t xml:space="preserve"> </w:t>
      </w:r>
      <w:r>
        <w:rPr>
          <w:rFonts w:cs="Arial"/>
          <w:sz w:val="20"/>
        </w:rPr>
        <w:t xml:space="preserve">2019 QCTAT 4639; </w:t>
      </w:r>
      <w:r w:rsidRPr="00BA61A9">
        <w:rPr>
          <w:rFonts w:cs="Arial"/>
          <w:i/>
          <w:sz w:val="20"/>
        </w:rPr>
        <w:t xml:space="preserve">Leblanc </w:t>
      </w:r>
      <w:r w:rsidRPr="0035311D">
        <w:rPr>
          <w:rFonts w:cs="Arial"/>
          <w:sz w:val="20"/>
        </w:rPr>
        <w:t>et</w:t>
      </w:r>
      <w:r w:rsidRPr="00BA61A9">
        <w:rPr>
          <w:rFonts w:cs="Arial"/>
          <w:i/>
          <w:sz w:val="20"/>
        </w:rPr>
        <w:t xml:space="preserve"> Centre de santé et services sociaux du Rocher Per</w:t>
      </w:r>
      <w:r>
        <w:rPr>
          <w:rFonts w:cs="Arial"/>
          <w:i/>
          <w:sz w:val="20"/>
        </w:rPr>
        <w:t>c</w:t>
      </w:r>
      <w:r w:rsidRPr="00BA61A9">
        <w:rPr>
          <w:rFonts w:cs="Arial"/>
          <w:i/>
          <w:sz w:val="20"/>
        </w:rPr>
        <w:t>é</w:t>
      </w:r>
      <w:r>
        <w:rPr>
          <w:rFonts w:cs="Arial"/>
          <w:sz w:val="20"/>
        </w:rPr>
        <w:t>,</w:t>
      </w:r>
      <w:r w:rsidR="00120D3F">
        <w:rPr>
          <w:rFonts w:cs="Arial"/>
          <w:sz w:val="20"/>
        </w:rPr>
        <w:t xml:space="preserve"> précitée, note 2.</w:t>
      </w:r>
    </w:p>
  </w:footnote>
  <w:footnote w:id="11">
    <w:p w14:paraId="3A99B70E" w14:textId="77777777" w:rsidR="002D17AA" w:rsidRPr="00DD226D" w:rsidRDefault="002D17AA" w:rsidP="00BA61A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DD226D">
        <w:rPr>
          <w:rFonts w:cs="Arial"/>
          <w:i/>
          <w:sz w:val="20"/>
        </w:rPr>
        <w:t xml:space="preserve">Hôtellerie le Dauphin </w:t>
      </w:r>
      <w:r w:rsidRPr="00DD226D">
        <w:rPr>
          <w:rFonts w:cs="Arial"/>
          <w:sz w:val="20"/>
        </w:rPr>
        <w:t>et</w:t>
      </w:r>
      <w:r w:rsidRPr="00DD226D">
        <w:rPr>
          <w:rFonts w:cs="Arial"/>
          <w:i/>
          <w:sz w:val="20"/>
        </w:rPr>
        <w:t xml:space="preserve"> Descôteaux</w:t>
      </w:r>
      <w:r>
        <w:rPr>
          <w:rFonts w:cs="Arial"/>
          <w:i/>
          <w:sz w:val="20"/>
        </w:rPr>
        <w:t xml:space="preserve">, </w:t>
      </w:r>
      <w:r w:rsidRPr="00BA61A9">
        <w:rPr>
          <w:rFonts w:cs="Arial"/>
          <w:sz w:val="20"/>
        </w:rPr>
        <w:t>2014 QCCLP 1647</w:t>
      </w:r>
      <w:r>
        <w:rPr>
          <w:rFonts w:cs="Arial"/>
          <w:sz w:val="20"/>
        </w:rPr>
        <w:t xml:space="preserve">; </w:t>
      </w:r>
      <w:r w:rsidRPr="00DD226D">
        <w:rPr>
          <w:rFonts w:cs="Arial"/>
          <w:i/>
          <w:sz w:val="20"/>
        </w:rPr>
        <w:t xml:space="preserve">Murray </w:t>
      </w:r>
      <w:r w:rsidRPr="00DD226D">
        <w:rPr>
          <w:rFonts w:cs="Arial"/>
          <w:sz w:val="20"/>
        </w:rPr>
        <w:t>et</w:t>
      </w:r>
      <w:r w:rsidRPr="00DD226D">
        <w:rPr>
          <w:rFonts w:cs="Arial"/>
          <w:i/>
          <w:sz w:val="20"/>
        </w:rPr>
        <w:t xml:space="preserve"> ArcelorMittal (Chemin de fer)</w:t>
      </w:r>
      <w:r w:rsidRPr="001468DD">
        <w:rPr>
          <w:rFonts w:cs="Arial"/>
          <w:sz w:val="20"/>
        </w:rPr>
        <w:t>,</w:t>
      </w:r>
      <w:r>
        <w:rPr>
          <w:rFonts w:cs="Arial"/>
          <w:i/>
          <w:sz w:val="20"/>
        </w:rPr>
        <w:t xml:space="preserve"> </w:t>
      </w:r>
      <w:r>
        <w:rPr>
          <w:rFonts w:cs="Arial"/>
          <w:sz w:val="20"/>
        </w:rPr>
        <w:t>2020 QCTAT </w:t>
      </w:r>
      <w:r w:rsidRPr="00DD226D">
        <w:rPr>
          <w:rFonts w:cs="Arial"/>
          <w:sz w:val="20"/>
        </w:rPr>
        <w:t>995.</w:t>
      </w:r>
    </w:p>
    <w:p w14:paraId="3610623D" w14:textId="77777777" w:rsidR="002D17AA" w:rsidRPr="00BA61A9" w:rsidRDefault="002D17AA" w:rsidP="00BA61A9">
      <w:pPr>
        <w:pStyle w:val="Notedebasdepage"/>
        <w:tabs>
          <w:tab w:val="left" w:pos="720"/>
        </w:tabs>
        <w:ind w:left="720" w:hanging="720"/>
        <w:jc w:val="both"/>
        <w:rPr>
          <w:rFonts w:cs="Arial"/>
          <w:sz w:val="20"/>
        </w:rPr>
      </w:pPr>
    </w:p>
  </w:footnote>
  <w:footnote w:id="12">
    <w:p w14:paraId="2D9582F2" w14:textId="77777777" w:rsidR="009958B1" w:rsidRDefault="009958B1" w:rsidP="009958B1">
      <w:pPr>
        <w:pStyle w:val="Notedebasdepage"/>
        <w:tabs>
          <w:tab w:val="left" w:pos="720"/>
        </w:tabs>
        <w:ind w:left="720" w:hanging="720"/>
        <w:jc w:val="both"/>
        <w:rPr>
          <w:rFonts w:cs="Arial"/>
          <w:sz w:val="20"/>
        </w:rPr>
      </w:pPr>
      <w:r>
        <w:rPr>
          <w:rStyle w:val="Appelnotedebasdep"/>
        </w:rPr>
        <w:footnoteRef/>
      </w:r>
      <w:r>
        <w:t xml:space="preserve"> </w:t>
      </w:r>
      <w:r w:rsidR="00642CA0">
        <w:rPr>
          <w:rFonts w:cs="Arial"/>
          <w:sz w:val="20"/>
        </w:rPr>
        <w:tab/>
      </w:r>
      <w:r w:rsidR="00642CA0">
        <w:rPr>
          <w:rFonts w:cs="Arial"/>
          <w:color w:val="000000"/>
          <w:sz w:val="20"/>
        </w:rPr>
        <w:t>RLRQ, c. A-3.001</w:t>
      </w:r>
      <w:r w:rsidR="004B3EC0">
        <w:rPr>
          <w:rFonts w:cs="Arial"/>
          <w:sz w:val="20"/>
        </w:rPr>
        <w:t>.</w:t>
      </w:r>
    </w:p>
    <w:p w14:paraId="5BCD4E03" w14:textId="77777777" w:rsidR="009958B1" w:rsidRPr="009958B1" w:rsidRDefault="009958B1" w:rsidP="009958B1">
      <w:pPr>
        <w:pStyle w:val="Notedebasdepage"/>
        <w:tabs>
          <w:tab w:val="left" w:pos="720"/>
        </w:tabs>
        <w:ind w:left="720" w:hanging="720"/>
        <w:jc w:val="both"/>
        <w:rPr>
          <w:rFonts w:cs="Arial"/>
          <w:sz w:val="20"/>
        </w:rPr>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2D17AA" w14:paraId="47FBCBA9" w14:textId="77777777" w:rsidTr="009A0ED9">
      <w:tc>
        <w:tcPr>
          <w:tcW w:w="8730" w:type="dxa"/>
        </w:tcPr>
        <w:p w14:paraId="253AD48B" w14:textId="77777777" w:rsidR="002D17AA" w:rsidRDefault="002D17AA">
          <w:pPr>
            <w:pStyle w:val="En-tte"/>
            <w:ind w:left="-90"/>
          </w:pPr>
        </w:p>
      </w:tc>
      <w:tc>
        <w:tcPr>
          <w:tcW w:w="860" w:type="dxa"/>
        </w:tcPr>
        <w:p w14:paraId="5CF89869" w14:textId="77777777" w:rsidR="002D17AA" w:rsidRDefault="002D17AA">
          <w:pPr>
            <w:pStyle w:val="En-tte"/>
            <w:ind w:left="-90"/>
          </w:pPr>
        </w:p>
      </w:tc>
    </w:tr>
    <w:tr w:rsidR="002D17AA" w14:paraId="277B6B3D" w14:textId="77777777" w:rsidTr="009A0ED9">
      <w:tc>
        <w:tcPr>
          <w:tcW w:w="8730" w:type="dxa"/>
        </w:tcPr>
        <w:p w14:paraId="21C0F23B" w14:textId="77777777" w:rsidR="002D17AA" w:rsidRDefault="002D17AA" w:rsidP="009A0ED9">
          <w:pPr>
            <w:pStyle w:val="zSoquijdatNoDossier"/>
          </w:pPr>
          <w:r>
            <w:t>1278246-62C-2205</w:t>
          </w:r>
        </w:p>
      </w:tc>
      <w:tc>
        <w:tcPr>
          <w:tcW w:w="860" w:type="dxa"/>
        </w:tcPr>
        <w:p w14:paraId="02198120" w14:textId="77777777" w:rsidR="002D17AA" w:rsidRDefault="002D17AA" w:rsidP="009A0ED9">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C933A2">
            <w:rPr>
              <w:rStyle w:val="Numrodepage"/>
              <w:noProof/>
            </w:rPr>
            <w:t>2</w:t>
          </w:r>
          <w:r>
            <w:rPr>
              <w:rStyle w:val="Numrodepage"/>
            </w:rPr>
            <w:fldChar w:fldCharType="end"/>
          </w:r>
        </w:p>
      </w:tc>
    </w:tr>
    <w:tr w:rsidR="002D17AA" w14:paraId="3AA2195D" w14:textId="77777777" w:rsidTr="009A0ED9">
      <w:tc>
        <w:tcPr>
          <w:tcW w:w="8730" w:type="dxa"/>
        </w:tcPr>
        <w:p w14:paraId="44CDC8FF" w14:textId="77777777" w:rsidR="002D17AA" w:rsidRDefault="002D17AA" w:rsidP="009A0ED9"/>
      </w:tc>
      <w:tc>
        <w:tcPr>
          <w:tcW w:w="860" w:type="dxa"/>
        </w:tcPr>
        <w:p w14:paraId="25A4B435" w14:textId="77777777" w:rsidR="002D17AA" w:rsidRDefault="002D17AA" w:rsidP="009A0ED9">
          <w:pPr>
            <w:pStyle w:val="En-tte"/>
            <w:ind w:left="-90"/>
            <w:jc w:val="right"/>
          </w:pPr>
        </w:p>
      </w:tc>
    </w:tr>
  </w:tbl>
  <w:p w14:paraId="77B3E2E4" w14:textId="77777777" w:rsidR="002D17AA" w:rsidRDefault="002D17AA">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1B6982"/>
    <w:multiLevelType w:val="hybridMultilevel"/>
    <w:tmpl w:val="F9782C58"/>
    <w:lvl w:ilvl="0" w:tplc="0C0C0001">
      <w:start w:val="1"/>
      <w:numFmt w:val="bullet"/>
      <w:lvlText w:val=""/>
      <w:lvlJc w:val="left"/>
      <w:pPr>
        <w:ind w:left="1440" w:hanging="360"/>
      </w:pPr>
      <w:rPr>
        <w:rFonts w:ascii="Symbol" w:hAnsi="Symbol"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1"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2"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3" w15:restartNumberingAfterBreak="0">
    <w:nsid w:val="37630CC5"/>
    <w:multiLevelType w:val="hybridMultilevel"/>
    <w:tmpl w:val="3A4E22E2"/>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 w15:restartNumberingAfterBreak="0">
    <w:nsid w:val="42724A2F"/>
    <w:multiLevelType w:val="hybridMultilevel"/>
    <w:tmpl w:val="86A26D86"/>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5"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6"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8"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10" w15:restartNumberingAfterBreak="0">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11"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12" w15:restartNumberingAfterBreak="0">
    <w:nsid w:val="7A555C6B"/>
    <w:multiLevelType w:val="hybridMultilevel"/>
    <w:tmpl w:val="936C4138"/>
    <w:lvl w:ilvl="0" w:tplc="0C0C000B">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3"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14" w15:restartNumberingAfterBreak="0">
    <w:nsid w:val="7CA339C7"/>
    <w:multiLevelType w:val="hybridMultilevel"/>
    <w:tmpl w:val="835E40D8"/>
    <w:lvl w:ilvl="0" w:tplc="0C0C000B">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num w:numId="1">
    <w:abstractNumId w:val="10"/>
  </w:num>
  <w:num w:numId="2">
    <w:abstractNumId w:val="9"/>
  </w:num>
  <w:num w:numId="3">
    <w:abstractNumId w:val="8"/>
  </w:num>
  <w:num w:numId="4">
    <w:abstractNumId w:val="6"/>
  </w:num>
  <w:num w:numId="5">
    <w:abstractNumId w:val="13"/>
  </w:num>
  <w:num w:numId="6">
    <w:abstractNumId w:val="13"/>
  </w:num>
  <w:num w:numId="7">
    <w:abstractNumId w:val="1"/>
  </w:num>
  <w:num w:numId="8">
    <w:abstractNumId w:val="5"/>
  </w:num>
  <w:num w:numId="9">
    <w:abstractNumId w:val="2"/>
  </w:num>
  <w:num w:numId="10">
    <w:abstractNumId w:val="11"/>
  </w:num>
  <w:num w:numId="11">
    <w:abstractNumId w:val="7"/>
  </w:num>
  <w:num w:numId="12">
    <w:abstractNumId w:val="0"/>
  </w:num>
  <w:num w:numId="13">
    <w:abstractNumId w:val="12"/>
  </w:num>
  <w:num w:numId="14">
    <w:abstractNumId w:val="14"/>
  </w:num>
  <w:num w:numId="15">
    <w:abstractNumId w:val="3"/>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6FBD"/>
    <w:rsid w:val="000034B0"/>
    <w:rsid w:val="000041A1"/>
    <w:rsid w:val="00005C50"/>
    <w:rsid w:val="00006DD2"/>
    <w:rsid w:val="0001305E"/>
    <w:rsid w:val="00016D99"/>
    <w:rsid w:val="00021B30"/>
    <w:rsid w:val="00021E4C"/>
    <w:rsid w:val="00022556"/>
    <w:rsid w:val="00023858"/>
    <w:rsid w:val="000352CA"/>
    <w:rsid w:val="00035751"/>
    <w:rsid w:val="000366EC"/>
    <w:rsid w:val="00036794"/>
    <w:rsid w:val="00043E4D"/>
    <w:rsid w:val="00045F03"/>
    <w:rsid w:val="000536CC"/>
    <w:rsid w:val="000559A8"/>
    <w:rsid w:val="00055A3E"/>
    <w:rsid w:val="00056393"/>
    <w:rsid w:val="00057739"/>
    <w:rsid w:val="0007225E"/>
    <w:rsid w:val="00074ABE"/>
    <w:rsid w:val="00074EAE"/>
    <w:rsid w:val="00076D81"/>
    <w:rsid w:val="00080885"/>
    <w:rsid w:val="00082A97"/>
    <w:rsid w:val="0008378A"/>
    <w:rsid w:val="0008784D"/>
    <w:rsid w:val="00090018"/>
    <w:rsid w:val="00090306"/>
    <w:rsid w:val="00090F69"/>
    <w:rsid w:val="00093ACD"/>
    <w:rsid w:val="00095814"/>
    <w:rsid w:val="00097D81"/>
    <w:rsid w:val="00097FCE"/>
    <w:rsid w:val="000A1DAC"/>
    <w:rsid w:val="000A4AD0"/>
    <w:rsid w:val="000A5AD1"/>
    <w:rsid w:val="000A63DF"/>
    <w:rsid w:val="000A77C5"/>
    <w:rsid w:val="000B6275"/>
    <w:rsid w:val="000B7F1B"/>
    <w:rsid w:val="000C710F"/>
    <w:rsid w:val="000D3948"/>
    <w:rsid w:val="000E0C28"/>
    <w:rsid w:val="000E0C3A"/>
    <w:rsid w:val="000E1320"/>
    <w:rsid w:val="000E3FF6"/>
    <w:rsid w:val="000E56A6"/>
    <w:rsid w:val="000F20A5"/>
    <w:rsid w:val="000F3423"/>
    <w:rsid w:val="000F5F81"/>
    <w:rsid w:val="00100AB8"/>
    <w:rsid w:val="00104550"/>
    <w:rsid w:val="00104C3D"/>
    <w:rsid w:val="001050B4"/>
    <w:rsid w:val="001144AB"/>
    <w:rsid w:val="00120D3F"/>
    <w:rsid w:val="0012224D"/>
    <w:rsid w:val="001225BC"/>
    <w:rsid w:val="00122A9E"/>
    <w:rsid w:val="00122F94"/>
    <w:rsid w:val="0012326A"/>
    <w:rsid w:val="00132622"/>
    <w:rsid w:val="00136D1F"/>
    <w:rsid w:val="00137E7E"/>
    <w:rsid w:val="001407FC"/>
    <w:rsid w:val="00144572"/>
    <w:rsid w:val="00146116"/>
    <w:rsid w:val="00147A49"/>
    <w:rsid w:val="00147B8B"/>
    <w:rsid w:val="0015125A"/>
    <w:rsid w:val="00152464"/>
    <w:rsid w:val="0015539F"/>
    <w:rsid w:val="00160597"/>
    <w:rsid w:val="00162ECC"/>
    <w:rsid w:val="001664C8"/>
    <w:rsid w:val="00167AD0"/>
    <w:rsid w:val="00167DEF"/>
    <w:rsid w:val="00167E9D"/>
    <w:rsid w:val="00173184"/>
    <w:rsid w:val="00175079"/>
    <w:rsid w:val="001761B9"/>
    <w:rsid w:val="00183515"/>
    <w:rsid w:val="001846FC"/>
    <w:rsid w:val="001924FE"/>
    <w:rsid w:val="001965E1"/>
    <w:rsid w:val="001A03BE"/>
    <w:rsid w:val="001A067E"/>
    <w:rsid w:val="001A2900"/>
    <w:rsid w:val="001A4081"/>
    <w:rsid w:val="001A65F1"/>
    <w:rsid w:val="001B2B40"/>
    <w:rsid w:val="001B3E9D"/>
    <w:rsid w:val="001B4A40"/>
    <w:rsid w:val="001B5524"/>
    <w:rsid w:val="001B6D8A"/>
    <w:rsid w:val="001C19D4"/>
    <w:rsid w:val="001C2B0B"/>
    <w:rsid w:val="001C436D"/>
    <w:rsid w:val="001D63C8"/>
    <w:rsid w:val="001D65D8"/>
    <w:rsid w:val="001E3DFD"/>
    <w:rsid w:val="001E42F0"/>
    <w:rsid w:val="001E46F8"/>
    <w:rsid w:val="001E497A"/>
    <w:rsid w:val="001E5E3B"/>
    <w:rsid w:val="00225C46"/>
    <w:rsid w:val="00226493"/>
    <w:rsid w:val="00226F01"/>
    <w:rsid w:val="00227040"/>
    <w:rsid w:val="00230CFC"/>
    <w:rsid w:val="0023162A"/>
    <w:rsid w:val="00231C1D"/>
    <w:rsid w:val="00233532"/>
    <w:rsid w:val="00234BC8"/>
    <w:rsid w:val="00241CED"/>
    <w:rsid w:val="002428D2"/>
    <w:rsid w:val="00242FB4"/>
    <w:rsid w:val="00245605"/>
    <w:rsid w:val="002542E0"/>
    <w:rsid w:val="002563F0"/>
    <w:rsid w:val="00256DBB"/>
    <w:rsid w:val="00260119"/>
    <w:rsid w:val="00262AFA"/>
    <w:rsid w:val="00266064"/>
    <w:rsid w:val="00267C8D"/>
    <w:rsid w:val="002701DD"/>
    <w:rsid w:val="002710FD"/>
    <w:rsid w:val="00273ABD"/>
    <w:rsid w:val="00273F49"/>
    <w:rsid w:val="002769B5"/>
    <w:rsid w:val="00276B25"/>
    <w:rsid w:val="00276B59"/>
    <w:rsid w:val="00281319"/>
    <w:rsid w:val="00286149"/>
    <w:rsid w:val="0028668D"/>
    <w:rsid w:val="00290289"/>
    <w:rsid w:val="00292188"/>
    <w:rsid w:val="002923D9"/>
    <w:rsid w:val="00296645"/>
    <w:rsid w:val="00296A4B"/>
    <w:rsid w:val="00297284"/>
    <w:rsid w:val="002A0077"/>
    <w:rsid w:val="002A07DC"/>
    <w:rsid w:val="002A3573"/>
    <w:rsid w:val="002A374B"/>
    <w:rsid w:val="002A73E9"/>
    <w:rsid w:val="002B132B"/>
    <w:rsid w:val="002B2FC3"/>
    <w:rsid w:val="002B35F0"/>
    <w:rsid w:val="002B58AF"/>
    <w:rsid w:val="002C3748"/>
    <w:rsid w:val="002C5E89"/>
    <w:rsid w:val="002D17AA"/>
    <w:rsid w:val="002D259B"/>
    <w:rsid w:val="002D42BC"/>
    <w:rsid w:val="002D71A9"/>
    <w:rsid w:val="002D7846"/>
    <w:rsid w:val="002D7FCB"/>
    <w:rsid w:val="002E05AE"/>
    <w:rsid w:val="002F7507"/>
    <w:rsid w:val="0030059B"/>
    <w:rsid w:val="00302FB4"/>
    <w:rsid w:val="00304CE3"/>
    <w:rsid w:val="00305273"/>
    <w:rsid w:val="003057FC"/>
    <w:rsid w:val="00305AFB"/>
    <w:rsid w:val="00307C85"/>
    <w:rsid w:val="00312983"/>
    <w:rsid w:val="00323DC5"/>
    <w:rsid w:val="003248CB"/>
    <w:rsid w:val="00331EA7"/>
    <w:rsid w:val="003332B8"/>
    <w:rsid w:val="00337555"/>
    <w:rsid w:val="00343B46"/>
    <w:rsid w:val="00344465"/>
    <w:rsid w:val="0034740A"/>
    <w:rsid w:val="003527EA"/>
    <w:rsid w:val="0035311D"/>
    <w:rsid w:val="0035375B"/>
    <w:rsid w:val="00362D74"/>
    <w:rsid w:val="003643D0"/>
    <w:rsid w:val="003664E9"/>
    <w:rsid w:val="00366D1E"/>
    <w:rsid w:val="003703A5"/>
    <w:rsid w:val="0037112C"/>
    <w:rsid w:val="003735C7"/>
    <w:rsid w:val="00373EE5"/>
    <w:rsid w:val="003817E7"/>
    <w:rsid w:val="00382E55"/>
    <w:rsid w:val="00390B55"/>
    <w:rsid w:val="003961B2"/>
    <w:rsid w:val="00396C6E"/>
    <w:rsid w:val="003A41AD"/>
    <w:rsid w:val="003B0C41"/>
    <w:rsid w:val="003B152B"/>
    <w:rsid w:val="003B1734"/>
    <w:rsid w:val="003B1735"/>
    <w:rsid w:val="003B2D2E"/>
    <w:rsid w:val="003B6CBF"/>
    <w:rsid w:val="003C47A7"/>
    <w:rsid w:val="003D0826"/>
    <w:rsid w:val="003D18FC"/>
    <w:rsid w:val="003D3C93"/>
    <w:rsid w:val="003D71BB"/>
    <w:rsid w:val="003E00D5"/>
    <w:rsid w:val="003E02BA"/>
    <w:rsid w:val="003F0578"/>
    <w:rsid w:val="003F7F38"/>
    <w:rsid w:val="00401325"/>
    <w:rsid w:val="004019AA"/>
    <w:rsid w:val="0040399B"/>
    <w:rsid w:val="00406F0C"/>
    <w:rsid w:val="004106DB"/>
    <w:rsid w:val="00410A9A"/>
    <w:rsid w:val="00411251"/>
    <w:rsid w:val="00412585"/>
    <w:rsid w:val="0041363B"/>
    <w:rsid w:val="00414FA8"/>
    <w:rsid w:val="00415D5D"/>
    <w:rsid w:val="0041643A"/>
    <w:rsid w:val="004232E9"/>
    <w:rsid w:val="0042650F"/>
    <w:rsid w:val="0042684F"/>
    <w:rsid w:val="00427D5D"/>
    <w:rsid w:val="00431E0B"/>
    <w:rsid w:val="004337FE"/>
    <w:rsid w:val="00433E98"/>
    <w:rsid w:val="00435738"/>
    <w:rsid w:val="00437137"/>
    <w:rsid w:val="004403B8"/>
    <w:rsid w:val="00441ADA"/>
    <w:rsid w:val="004422CA"/>
    <w:rsid w:val="0044274C"/>
    <w:rsid w:val="0044371C"/>
    <w:rsid w:val="0044627E"/>
    <w:rsid w:val="0045114F"/>
    <w:rsid w:val="004529D3"/>
    <w:rsid w:val="00453F31"/>
    <w:rsid w:val="00456B0C"/>
    <w:rsid w:val="00460101"/>
    <w:rsid w:val="0046538B"/>
    <w:rsid w:val="00471C92"/>
    <w:rsid w:val="004739AC"/>
    <w:rsid w:val="00474489"/>
    <w:rsid w:val="00475FEF"/>
    <w:rsid w:val="0047680F"/>
    <w:rsid w:val="00477536"/>
    <w:rsid w:val="0047776F"/>
    <w:rsid w:val="00482D5B"/>
    <w:rsid w:val="004832E2"/>
    <w:rsid w:val="004870EA"/>
    <w:rsid w:val="004873EC"/>
    <w:rsid w:val="00487F13"/>
    <w:rsid w:val="0049595F"/>
    <w:rsid w:val="00496193"/>
    <w:rsid w:val="004A02AF"/>
    <w:rsid w:val="004A2D66"/>
    <w:rsid w:val="004A4449"/>
    <w:rsid w:val="004A4E02"/>
    <w:rsid w:val="004A679B"/>
    <w:rsid w:val="004B3901"/>
    <w:rsid w:val="004B3EC0"/>
    <w:rsid w:val="004C0FB4"/>
    <w:rsid w:val="004C1811"/>
    <w:rsid w:val="004C2944"/>
    <w:rsid w:val="004C4555"/>
    <w:rsid w:val="004C45E3"/>
    <w:rsid w:val="004D16D6"/>
    <w:rsid w:val="004D6CEA"/>
    <w:rsid w:val="004E0E02"/>
    <w:rsid w:val="004E3564"/>
    <w:rsid w:val="004E3D9F"/>
    <w:rsid w:val="004E51C0"/>
    <w:rsid w:val="004E64BE"/>
    <w:rsid w:val="004F6293"/>
    <w:rsid w:val="004F67B8"/>
    <w:rsid w:val="004F6C03"/>
    <w:rsid w:val="00503B8D"/>
    <w:rsid w:val="00503EE3"/>
    <w:rsid w:val="00505811"/>
    <w:rsid w:val="0051261C"/>
    <w:rsid w:val="00515DE7"/>
    <w:rsid w:val="00517EB0"/>
    <w:rsid w:val="005205CB"/>
    <w:rsid w:val="0052430C"/>
    <w:rsid w:val="005348E4"/>
    <w:rsid w:val="00534D8F"/>
    <w:rsid w:val="005352F1"/>
    <w:rsid w:val="00540094"/>
    <w:rsid w:val="00545CFF"/>
    <w:rsid w:val="00547A9C"/>
    <w:rsid w:val="00555800"/>
    <w:rsid w:val="00556DBB"/>
    <w:rsid w:val="00560781"/>
    <w:rsid w:val="0056268F"/>
    <w:rsid w:val="005662E9"/>
    <w:rsid w:val="005700F8"/>
    <w:rsid w:val="00572AAF"/>
    <w:rsid w:val="005801AE"/>
    <w:rsid w:val="00582868"/>
    <w:rsid w:val="005828B3"/>
    <w:rsid w:val="00582ECC"/>
    <w:rsid w:val="0058399B"/>
    <w:rsid w:val="0058692F"/>
    <w:rsid w:val="00587045"/>
    <w:rsid w:val="00587C22"/>
    <w:rsid w:val="005907BE"/>
    <w:rsid w:val="0059436D"/>
    <w:rsid w:val="005945C0"/>
    <w:rsid w:val="00596AB2"/>
    <w:rsid w:val="00597016"/>
    <w:rsid w:val="005974B7"/>
    <w:rsid w:val="005A0CF4"/>
    <w:rsid w:val="005A0D51"/>
    <w:rsid w:val="005A181B"/>
    <w:rsid w:val="005A1CB3"/>
    <w:rsid w:val="005A3073"/>
    <w:rsid w:val="005A33A5"/>
    <w:rsid w:val="005A37D7"/>
    <w:rsid w:val="005A5437"/>
    <w:rsid w:val="005A6969"/>
    <w:rsid w:val="005A70A0"/>
    <w:rsid w:val="005B0612"/>
    <w:rsid w:val="005B13F0"/>
    <w:rsid w:val="005B2E0C"/>
    <w:rsid w:val="005B30F6"/>
    <w:rsid w:val="005B45BA"/>
    <w:rsid w:val="005B5689"/>
    <w:rsid w:val="005B6680"/>
    <w:rsid w:val="005B6774"/>
    <w:rsid w:val="005C0A89"/>
    <w:rsid w:val="005C3BC4"/>
    <w:rsid w:val="005D26CC"/>
    <w:rsid w:val="005D4711"/>
    <w:rsid w:val="005D59B1"/>
    <w:rsid w:val="005D764B"/>
    <w:rsid w:val="005E1D93"/>
    <w:rsid w:val="005E2367"/>
    <w:rsid w:val="005E34D2"/>
    <w:rsid w:val="005E5E90"/>
    <w:rsid w:val="005E654C"/>
    <w:rsid w:val="005F05F6"/>
    <w:rsid w:val="005F0D07"/>
    <w:rsid w:val="00605734"/>
    <w:rsid w:val="0061488E"/>
    <w:rsid w:val="0061574B"/>
    <w:rsid w:val="00616406"/>
    <w:rsid w:val="00622670"/>
    <w:rsid w:val="00623328"/>
    <w:rsid w:val="00623A1A"/>
    <w:rsid w:val="0062470B"/>
    <w:rsid w:val="00626E8D"/>
    <w:rsid w:val="0063156B"/>
    <w:rsid w:val="006326A9"/>
    <w:rsid w:val="00632DA8"/>
    <w:rsid w:val="00634C4B"/>
    <w:rsid w:val="00634E6E"/>
    <w:rsid w:val="0063651F"/>
    <w:rsid w:val="00642CA0"/>
    <w:rsid w:val="0064342A"/>
    <w:rsid w:val="00643A28"/>
    <w:rsid w:val="006452FA"/>
    <w:rsid w:val="00647DE3"/>
    <w:rsid w:val="0065093D"/>
    <w:rsid w:val="00652A16"/>
    <w:rsid w:val="00655193"/>
    <w:rsid w:val="00655459"/>
    <w:rsid w:val="00656FB2"/>
    <w:rsid w:val="00657A70"/>
    <w:rsid w:val="00661454"/>
    <w:rsid w:val="006620AA"/>
    <w:rsid w:val="006626AF"/>
    <w:rsid w:val="0066642D"/>
    <w:rsid w:val="006722E2"/>
    <w:rsid w:val="00673C23"/>
    <w:rsid w:val="00675C5D"/>
    <w:rsid w:val="00675E85"/>
    <w:rsid w:val="0067750F"/>
    <w:rsid w:val="00681396"/>
    <w:rsid w:val="0068171F"/>
    <w:rsid w:val="0068401E"/>
    <w:rsid w:val="006841A4"/>
    <w:rsid w:val="0068643F"/>
    <w:rsid w:val="00686BA0"/>
    <w:rsid w:val="006877A1"/>
    <w:rsid w:val="00692150"/>
    <w:rsid w:val="00692F0C"/>
    <w:rsid w:val="006944B0"/>
    <w:rsid w:val="00696E7C"/>
    <w:rsid w:val="00696EF2"/>
    <w:rsid w:val="006A0C54"/>
    <w:rsid w:val="006A3E54"/>
    <w:rsid w:val="006A7C53"/>
    <w:rsid w:val="006B140A"/>
    <w:rsid w:val="006B309C"/>
    <w:rsid w:val="006B4316"/>
    <w:rsid w:val="006B727F"/>
    <w:rsid w:val="006C1B57"/>
    <w:rsid w:val="006C3E2A"/>
    <w:rsid w:val="006C6D3A"/>
    <w:rsid w:val="006C7B36"/>
    <w:rsid w:val="006C7B7F"/>
    <w:rsid w:val="006D19E8"/>
    <w:rsid w:val="006D763B"/>
    <w:rsid w:val="006D7768"/>
    <w:rsid w:val="006E04B5"/>
    <w:rsid w:val="006E330C"/>
    <w:rsid w:val="006E3DD8"/>
    <w:rsid w:val="006E793F"/>
    <w:rsid w:val="006F0154"/>
    <w:rsid w:val="006F608D"/>
    <w:rsid w:val="006F7944"/>
    <w:rsid w:val="00704121"/>
    <w:rsid w:val="00705BB5"/>
    <w:rsid w:val="0071326F"/>
    <w:rsid w:val="007153D7"/>
    <w:rsid w:val="00720ED4"/>
    <w:rsid w:val="00722736"/>
    <w:rsid w:val="0074488F"/>
    <w:rsid w:val="00745AA8"/>
    <w:rsid w:val="00746BC7"/>
    <w:rsid w:val="007503E0"/>
    <w:rsid w:val="007510EC"/>
    <w:rsid w:val="0075233C"/>
    <w:rsid w:val="0075256A"/>
    <w:rsid w:val="00752DCD"/>
    <w:rsid w:val="007569DE"/>
    <w:rsid w:val="0075723C"/>
    <w:rsid w:val="0076146A"/>
    <w:rsid w:val="0076350E"/>
    <w:rsid w:val="00763F36"/>
    <w:rsid w:val="00774670"/>
    <w:rsid w:val="00775BDF"/>
    <w:rsid w:val="0077614D"/>
    <w:rsid w:val="00781E2C"/>
    <w:rsid w:val="00782C8F"/>
    <w:rsid w:val="00785F78"/>
    <w:rsid w:val="0078659D"/>
    <w:rsid w:val="007869EC"/>
    <w:rsid w:val="00790393"/>
    <w:rsid w:val="00791ED8"/>
    <w:rsid w:val="007A1E58"/>
    <w:rsid w:val="007A5C7E"/>
    <w:rsid w:val="007A63F9"/>
    <w:rsid w:val="007A69A9"/>
    <w:rsid w:val="007A6E2F"/>
    <w:rsid w:val="007B0DF2"/>
    <w:rsid w:val="007B3BC5"/>
    <w:rsid w:val="007B6F8D"/>
    <w:rsid w:val="007C175D"/>
    <w:rsid w:val="007C1832"/>
    <w:rsid w:val="007C23CA"/>
    <w:rsid w:val="007D03DF"/>
    <w:rsid w:val="007D4953"/>
    <w:rsid w:val="007D50F4"/>
    <w:rsid w:val="007D7173"/>
    <w:rsid w:val="007E1216"/>
    <w:rsid w:val="007E4CD4"/>
    <w:rsid w:val="007E530C"/>
    <w:rsid w:val="007F0E8E"/>
    <w:rsid w:val="007F2149"/>
    <w:rsid w:val="007F4E00"/>
    <w:rsid w:val="008048CF"/>
    <w:rsid w:val="008079DD"/>
    <w:rsid w:val="0081130F"/>
    <w:rsid w:val="00813095"/>
    <w:rsid w:val="008145AD"/>
    <w:rsid w:val="008146B2"/>
    <w:rsid w:val="00816FBD"/>
    <w:rsid w:val="00822BC9"/>
    <w:rsid w:val="00824430"/>
    <w:rsid w:val="00825B1F"/>
    <w:rsid w:val="00827D55"/>
    <w:rsid w:val="00832C84"/>
    <w:rsid w:val="00840EDD"/>
    <w:rsid w:val="0084255F"/>
    <w:rsid w:val="00846FB1"/>
    <w:rsid w:val="00854FB3"/>
    <w:rsid w:val="00857FCA"/>
    <w:rsid w:val="00860F13"/>
    <w:rsid w:val="0086199C"/>
    <w:rsid w:val="00861F8B"/>
    <w:rsid w:val="0086561F"/>
    <w:rsid w:val="00865A7A"/>
    <w:rsid w:val="00865FE1"/>
    <w:rsid w:val="0087069B"/>
    <w:rsid w:val="00874542"/>
    <w:rsid w:val="008748C7"/>
    <w:rsid w:val="0087521A"/>
    <w:rsid w:val="008808C0"/>
    <w:rsid w:val="00882255"/>
    <w:rsid w:val="00890BDE"/>
    <w:rsid w:val="00892AD3"/>
    <w:rsid w:val="00894155"/>
    <w:rsid w:val="00895A69"/>
    <w:rsid w:val="008962E7"/>
    <w:rsid w:val="008A1118"/>
    <w:rsid w:val="008A281F"/>
    <w:rsid w:val="008A48D2"/>
    <w:rsid w:val="008A4AF6"/>
    <w:rsid w:val="008A4FF8"/>
    <w:rsid w:val="008A5ED1"/>
    <w:rsid w:val="008A73CE"/>
    <w:rsid w:val="008A7FD1"/>
    <w:rsid w:val="008B042E"/>
    <w:rsid w:val="008B211E"/>
    <w:rsid w:val="008B41FE"/>
    <w:rsid w:val="008B6D48"/>
    <w:rsid w:val="008C7660"/>
    <w:rsid w:val="008C79A7"/>
    <w:rsid w:val="008D5521"/>
    <w:rsid w:val="008D555F"/>
    <w:rsid w:val="008D625D"/>
    <w:rsid w:val="008D650E"/>
    <w:rsid w:val="008D6F9F"/>
    <w:rsid w:val="008E673E"/>
    <w:rsid w:val="008E67D1"/>
    <w:rsid w:val="008E6A41"/>
    <w:rsid w:val="008E6FC1"/>
    <w:rsid w:val="008F15D5"/>
    <w:rsid w:val="008F20EA"/>
    <w:rsid w:val="008F79C4"/>
    <w:rsid w:val="00903990"/>
    <w:rsid w:val="009042A8"/>
    <w:rsid w:val="00904950"/>
    <w:rsid w:val="0091442E"/>
    <w:rsid w:val="00915E5E"/>
    <w:rsid w:val="009166B8"/>
    <w:rsid w:val="00916FA5"/>
    <w:rsid w:val="00917915"/>
    <w:rsid w:val="00920684"/>
    <w:rsid w:val="009216E6"/>
    <w:rsid w:val="009224EC"/>
    <w:rsid w:val="00922DB7"/>
    <w:rsid w:val="0092684A"/>
    <w:rsid w:val="00927654"/>
    <w:rsid w:val="00937FAB"/>
    <w:rsid w:val="009404AE"/>
    <w:rsid w:val="0094094D"/>
    <w:rsid w:val="009412FA"/>
    <w:rsid w:val="00942AB8"/>
    <w:rsid w:val="0094548C"/>
    <w:rsid w:val="00945CAF"/>
    <w:rsid w:val="00946AC9"/>
    <w:rsid w:val="00947448"/>
    <w:rsid w:val="00952B38"/>
    <w:rsid w:val="00952C99"/>
    <w:rsid w:val="009619EB"/>
    <w:rsid w:val="00965333"/>
    <w:rsid w:val="009712EF"/>
    <w:rsid w:val="009727BF"/>
    <w:rsid w:val="00973321"/>
    <w:rsid w:val="00975C2E"/>
    <w:rsid w:val="009770EB"/>
    <w:rsid w:val="00977270"/>
    <w:rsid w:val="009824F2"/>
    <w:rsid w:val="00983080"/>
    <w:rsid w:val="00986AA3"/>
    <w:rsid w:val="00993B24"/>
    <w:rsid w:val="009958B1"/>
    <w:rsid w:val="0099611F"/>
    <w:rsid w:val="009A083F"/>
    <w:rsid w:val="009A0ED9"/>
    <w:rsid w:val="009A135C"/>
    <w:rsid w:val="009A67E7"/>
    <w:rsid w:val="009C603A"/>
    <w:rsid w:val="009C74CD"/>
    <w:rsid w:val="009D048F"/>
    <w:rsid w:val="009D162F"/>
    <w:rsid w:val="009D23FF"/>
    <w:rsid w:val="009D401F"/>
    <w:rsid w:val="009D5B42"/>
    <w:rsid w:val="009D68FA"/>
    <w:rsid w:val="009E1E4F"/>
    <w:rsid w:val="009E32CF"/>
    <w:rsid w:val="009E4261"/>
    <w:rsid w:val="009E4FC2"/>
    <w:rsid w:val="009F44AE"/>
    <w:rsid w:val="009F59B9"/>
    <w:rsid w:val="00A02529"/>
    <w:rsid w:val="00A02EF2"/>
    <w:rsid w:val="00A04D5E"/>
    <w:rsid w:val="00A10DDF"/>
    <w:rsid w:val="00A11172"/>
    <w:rsid w:val="00A1219E"/>
    <w:rsid w:val="00A12E55"/>
    <w:rsid w:val="00A168D7"/>
    <w:rsid w:val="00A20F81"/>
    <w:rsid w:val="00A2411A"/>
    <w:rsid w:val="00A242E4"/>
    <w:rsid w:val="00A24437"/>
    <w:rsid w:val="00A24CA0"/>
    <w:rsid w:val="00A25D4B"/>
    <w:rsid w:val="00A33601"/>
    <w:rsid w:val="00A3362A"/>
    <w:rsid w:val="00A34251"/>
    <w:rsid w:val="00A35278"/>
    <w:rsid w:val="00A36257"/>
    <w:rsid w:val="00A37045"/>
    <w:rsid w:val="00A37B70"/>
    <w:rsid w:val="00A40AC7"/>
    <w:rsid w:val="00A435C7"/>
    <w:rsid w:val="00A55607"/>
    <w:rsid w:val="00A569B2"/>
    <w:rsid w:val="00A60CDA"/>
    <w:rsid w:val="00A611A4"/>
    <w:rsid w:val="00A61F09"/>
    <w:rsid w:val="00A637ED"/>
    <w:rsid w:val="00A63E1A"/>
    <w:rsid w:val="00A643DC"/>
    <w:rsid w:val="00A6695B"/>
    <w:rsid w:val="00A72703"/>
    <w:rsid w:val="00A727F6"/>
    <w:rsid w:val="00A72E71"/>
    <w:rsid w:val="00A76432"/>
    <w:rsid w:val="00A770C0"/>
    <w:rsid w:val="00A84FC6"/>
    <w:rsid w:val="00A8528E"/>
    <w:rsid w:val="00A90BD9"/>
    <w:rsid w:val="00A9101B"/>
    <w:rsid w:val="00A94766"/>
    <w:rsid w:val="00A94A49"/>
    <w:rsid w:val="00A95C5E"/>
    <w:rsid w:val="00AA1815"/>
    <w:rsid w:val="00AA1D3E"/>
    <w:rsid w:val="00AA20E7"/>
    <w:rsid w:val="00AA39F9"/>
    <w:rsid w:val="00AA79D3"/>
    <w:rsid w:val="00AB0931"/>
    <w:rsid w:val="00AB4DC4"/>
    <w:rsid w:val="00AB5C9B"/>
    <w:rsid w:val="00AC0159"/>
    <w:rsid w:val="00AC0276"/>
    <w:rsid w:val="00AC0312"/>
    <w:rsid w:val="00AC0449"/>
    <w:rsid w:val="00AC0DC3"/>
    <w:rsid w:val="00AD035F"/>
    <w:rsid w:val="00AD2497"/>
    <w:rsid w:val="00AD4D72"/>
    <w:rsid w:val="00AD5C04"/>
    <w:rsid w:val="00AD5EB4"/>
    <w:rsid w:val="00AD667B"/>
    <w:rsid w:val="00AE63E2"/>
    <w:rsid w:val="00AE7976"/>
    <w:rsid w:val="00AF04C9"/>
    <w:rsid w:val="00AF19A2"/>
    <w:rsid w:val="00AF1DC4"/>
    <w:rsid w:val="00AF26B6"/>
    <w:rsid w:val="00AF2979"/>
    <w:rsid w:val="00AF3189"/>
    <w:rsid w:val="00AF5BF8"/>
    <w:rsid w:val="00B0375C"/>
    <w:rsid w:val="00B052CB"/>
    <w:rsid w:val="00B156C3"/>
    <w:rsid w:val="00B15F67"/>
    <w:rsid w:val="00B1624F"/>
    <w:rsid w:val="00B20F5D"/>
    <w:rsid w:val="00B21184"/>
    <w:rsid w:val="00B224C5"/>
    <w:rsid w:val="00B325CD"/>
    <w:rsid w:val="00B36C0F"/>
    <w:rsid w:val="00B37793"/>
    <w:rsid w:val="00B41203"/>
    <w:rsid w:val="00B4561E"/>
    <w:rsid w:val="00B4768D"/>
    <w:rsid w:val="00B518E5"/>
    <w:rsid w:val="00B51E1F"/>
    <w:rsid w:val="00B52601"/>
    <w:rsid w:val="00B57032"/>
    <w:rsid w:val="00B60222"/>
    <w:rsid w:val="00B62CFB"/>
    <w:rsid w:val="00B64DFA"/>
    <w:rsid w:val="00B662F5"/>
    <w:rsid w:val="00B7000C"/>
    <w:rsid w:val="00B760D5"/>
    <w:rsid w:val="00B77495"/>
    <w:rsid w:val="00B83B2C"/>
    <w:rsid w:val="00B92049"/>
    <w:rsid w:val="00B94740"/>
    <w:rsid w:val="00B95002"/>
    <w:rsid w:val="00B97F75"/>
    <w:rsid w:val="00BA0A4F"/>
    <w:rsid w:val="00BA1CAE"/>
    <w:rsid w:val="00BA33BB"/>
    <w:rsid w:val="00BA4830"/>
    <w:rsid w:val="00BA61A9"/>
    <w:rsid w:val="00BA6E22"/>
    <w:rsid w:val="00BB1460"/>
    <w:rsid w:val="00BB362C"/>
    <w:rsid w:val="00BB5942"/>
    <w:rsid w:val="00BC0A03"/>
    <w:rsid w:val="00BC4A42"/>
    <w:rsid w:val="00BC5BB4"/>
    <w:rsid w:val="00BD4139"/>
    <w:rsid w:val="00BE059A"/>
    <w:rsid w:val="00BE1981"/>
    <w:rsid w:val="00BE2DA6"/>
    <w:rsid w:val="00BE2DA8"/>
    <w:rsid w:val="00BE2E86"/>
    <w:rsid w:val="00BE320B"/>
    <w:rsid w:val="00BE56E9"/>
    <w:rsid w:val="00BE63CF"/>
    <w:rsid w:val="00BE7014"/>
    <w:rsid w:val="00BE7991"/>
    <w:rsid w:val="00BF25C7"/>
    <w:rsid w:val="00C009B7"/>
    <w:rsid w:val="00C02B8F"/>
    <w:rsid w:val="00C04E32"/>
    <w:rsid w:val="00C116B1"/>
    <w:rsid w:val="00C15A3F"/>
    <w:rsid w:val="00C20630"/>
    <w:rsid w:val="00C224A4"/>
    <w:rsid w:val="00C22F7A"/>
    <w:rsid w:val="00C2666F"/>
    <w:rsid w:val="00C32020"/>
    <w:rsid w:val="00C32D02"/>
    <w:rsid w:val="00C3408C"/>
    <w:rsid w:val="00C3484D"/>
    <w:rsid w:val="00C351CC"/>
    <w:rsid w:val="00C35435"/>
    <w:rsid w:val="00C432FD"/>
    <w:rsid w:val="00C43CDF"/>
    <w:rsid w:val="00C4608E"/>
    <w:rsid w:val="00C512B2"/>
    <w:rsid w:val="00C53B5D"/>
    <w:rsid w:val="00C571FB"/>
    <w:rsid w:val="00C57381"/>
    <w:rsid w:val="00C61D56"/>
    <w:rsid w:val="00C62B69"/>
    <w:rsid w:val="00C644B7"/>
    <w:rsid w:val="00C64564"/>
    <w:rsid w:val="00C66D6F"/>
    <w:rsid w:val="00C71377"/>
    <w:rsid w:val="00C73C87"/>
    <w:rsid w:val="00C74B6F"/>
    <w:rsid w:val="00C812B9"/>
    <w:rsid w:val="00C8549C"/>
    <w:rsid w:val="00C87EF3"/>
    <w:rsid w:val="00C9015F"/>
    <w:rsid w:val="00C912F9"/>
    <w:rsid w:val="00C91B22"/>
    <w:rsid w:val="00C9241B"/>
    <w:rsid w:val="00C933A2"/>
    <w:rsid w:val="00C9370B"/>
    <w:rsid w:val="00C96DDF"/>
    <w:rsid w:val="00C97569"/>
    <w:rsid w:val="00CA199D"/>
    <w:rsid w:val="00CA4D9C"/>
    <w:rsid w:val="00CB05A7"/>
    <w:rsid w:val="00CB06A4"/>
    <w:rsid w:val="00CB325B"/>
    <w:rsid w:val="00CB3EFF"/>
    <w:rsid w:val="00CB5B8B"/>
    <w:rsid w:val="00CB64FF"/>
    <w:rsid w:val="00CB7078"/>
    <w:rsid w:val="00CB711D"/>
    <w:rsid w:val="00CB7902"/>
    <w:rsid w:val="00CC014B"/>
    <w:rsid w:val="00CC0E81"/>
    <w:rsid w:val="00CC21D8"/>
    <w:rsid w:val="00CC3369"/>
    <w:rsid w:val="00CC5343"/>
    <w:rsid w:val="00CC59D7"/>
    <w:rsid w:val="00CC5B43"/>
    <w:rsid w:val="00CC6338"/>
    <w:rsid w:val="00CC78DE"/>
    <w:rsid w:val="00CD04D9"/>
    <w:rsid w:val="00CD0F93"/>
    <w:rsid w:val="00CD268A"/>
    <w:rsid w:val="00CD6D6E"/>
    <w:rsid w:val="00CD6F23"/>
    <w:rsid w:val="00CF640B"/>
    <w:rsid w:val="00CF6B5A"/>
    <w:rsid w:val="00D027AF"/>
    <w:rsid w:val="00D0323E"/>
    <w:rsid w:val="00D06652"/>
    <w:rsid w:val="00D07FA6"/>
    <w:rsid w:val="00D16ADF"/>
    <w:rsid w:val="00D17C53"/>
    <w:rsid w:val="00D17D57"/>
    <w:rsid w:val="00D222B3"/>
    <w:rsid w:val="00D2341D"/>
    <w:rsid w:val="00D252DA"/>
    <w:rsid w:val="00D25E0E"/>
    <w:rsid w:val="00D302EB"/>
    <w:rsid w:val="00D308C6"/>
    <w:rsid w:val="00D31679"/>
    <w:rsid w:val="00D320C8"/>
    <w:rsid w:val="00D330B6"/>
    <w:rsid w:val="00D362CF"/>
    <w:rsid w:val="00D3672F"/>
    <w:rsid w:val="00D40ABA"/>
    <w:rsid w:val="00D40FE2"/>
    <w:rsid w:val="00D440FA"/>
    <w:rsid w:val="00D44BCF"/>
    <w:rsid w:val="00D46E73"/>
    <w:rsid w:val="00D5548D"/>
    <w:rsid w:val="00D56572"/>
    <w:rsid w:val="00D60F81"/>
    <w:rsid w:val="00D63951"/>
    <w:rsid w:val="00D63BF2"/>
    <w:rsid w:val="00D67348"/>
    <w:rsid w:val="00D70A26"/>
    <w:rsid w:val="00D73BB4"/>
    <w:rsid w:val="00D75FEC"/>
    <w:rsid w:val="00D76B98"/>
    <w:rsid w:val="00D82E63"/>
    <w:rsid w:val="00D835A0"/>
    <w:rsid w:val="00D86905"/>
    <w:rsid w:val="00D86F2C"/>
    <w:rsid w:val="00D94301"/>
    <w:rsid w:val="00D96248"/>
    <w:rsid w:val="00DA0680"/>
    <w:rsid w:val="00DA36F6"/>
    <w:rsid w:val="00DA48F0"/>
    <w:rsid w:val="00DB0C8D"/>
    <w:rsid w:val="00DB6AF2"/>
    <w:rsid w:val="00DC1599"/>
    <w:rsid w:val="00DC1611"/>
    <w:rsid w:val="00DD3C53"/>
    <w:rsid w:val="00DD6B73"/>
    <w:rsid w:val="00DE5504"/>
    <w:rsid w:val="00DE745D"/>
    <w:rsid w:val="00DF0774"/>
    <w:rsid w:val="00DF1036"/>
    <w:rsid w:val="00DF4644"/>
    <w:rsid w:val="00DF68F6"/>
    <w:rsid w:val="00DF7A83"/>
    <w:rsid w:val="00E012B4"/>
    <w:rsid w:val="00E05451"/>
    <w:rsid w:val="00E05651"/>
    <w:rsid w:val="00E100F6"/>
    <w:rsid w:val="00E11BA5"/>
    <w:rsid w:val="00E17CBD"/>
    <w:rsid w:val="00E20425"/>
    <w:rsid w:val="00E21768"/>
    <w:rsid w:val="00E25DCB"/>
    <w:rsid w:val="00E2613B"/>
    <w:rsid w:val="00E313DF"/>
    <w:rsid w:val="00E330E0"/>
    <w:rsid w:val="00E33768"/>
    <w:rsid w:val="00E36C70"/>
    <w:rsid w:val="00E4156E"/>
    <w:rsid w:val="00E44D61"/>
    <w:rsid w:val="00E453F2"/>
    <w:rsid w:val="00E460AD"/>
    <w:rsid w:val="00E46783"/>
    <w:rsid w:val="00E61925"/>
    <w:rsid w:val="00E6363B"/>
    <w:rsid w:val="00E65C0E"/>
    <w:rsid w:val="00E65FB9"/>
    <w:rsid w:val="00E730FC"/>
    <w:rsid w:val="00E746F0"/>
    <w:rsid w:val="00E809B9"/>
    <w:rsid w:val="00E82A15"/>
    <w:rsid w:val="00E85445"/>
    <w:rsid w:val="00E87589"/>
    <w:rsid w:val="00E938FF"/>
    <w:rsid w:val="00E93DFE"/>
    <w:rsid w:val="00EA2124"/>
    <w:rsid w:val="00EA2B12"/>
    <w:rsid w:val="00EA34DC"/>
    <w:rsid w:val="00EA456C"/>
    <w:rsid w:val="00EA4E65"/>
    <w:rsid w:val="00EA5017"/>
    <w:rsid w:val="00EA6BED"/>
    <w:rsid w:val="00EB14F0"/>
    <w:rsid w:val="00EB3844"/>
    <w:rsid w:val="00EB5A9F"/>
    <w:rsid w:val="00EC573F"/>
    <w:rsid w:val="00EC5C8D"/>
    <w:rsid w:val="00ED106C"/>
    <w:rsid w:val="00ED2D34"/>
    <w:rsid w:val="00ED4805"/>
    <w:rsid w:val="00ED57F6"/>
    <w:rsid w:val="00ED6C51"/>
    <w:rsid w:val="00ED6DA1"/>
    <w:rsid w:val="00EF0AF8"/>
    <w:rsid w:val="00EF207D"/>
    <w:rsid w:val="00EF4258"/>
    <w:rsid w:val="00EF6D31"/>
    <w:rsid w:val="00F02237"/>
    <w:rsid w:val="00F046F1"/>
    <w:rsid w:val="00F072E2"/>
    <w:rsid w:val="00F079A6"/>
    <w:rsid w:val="00F10236"/>
    <w:rsid w:val="00F15811"/>
    <w:rsid w:val="00F20A3D"/>
    <w:rsid w:val="00F22423"/>
    <w:rsid w:val="00F24C72"/>
    <w:rsid w:val="00F25D5F"/>
    <w:rsid w:val="00F30267"/>
    <w:rsid w:val="00F31D22"/>
    <w:rsid w:val="00F348B2"/>
    <w:rsid w:val="00F34BF0"/>
    <w:rsid w:val="00F34ED8"/>
    <w:rsid w:val="00F4095A"/>
    <w:rsid w:val="00F452CC"/>
    <w:rsid w:val="00F45845"/>
    <w:rsid w:val="00F50189"/>
    <w:rsid w:val="00F508FC"/>
    <w:rsid w:val="00F510B7"/>
    <w:rsid w:val="00F53571"/>
    <w:rsid w:val="00F54044"/>
    <w:rsid w:val="00F576E7"/>
    <w:rsid w:val="00F73D1C"/>
    <w:rsid w:val="00F763FC"/>
    <w:rsid w:val="00F76B4A"/>
    <w:rsid w:val="00F772C1"/>
    <w:rsid w:val="00F8026D"/>
    <w:rsid w:val="00F8245F"/>
    <w:rsid w:val="00F82E40"/>
    <w:rsid w:val="00F91629"/>
    <w:rsid w:val="00F91E2A"/>
    <w:rsid w:val="00F96C39"/>
    <w:rsid w:val="00F96E41"/>
    <w:rsid w:val="00FA153F"/>
    <w:rsid w:val="00FA1D78"/>
    <w:rsid w:val="00FA1F7E"/>
    <w:rsid w:val="00FA280F"/>
    <w:rsid w:val="00FA5289"/>
    <w:rsid w:val="00FA6213"/>
    <w:rsid w:val="00FB2186"/>
    <w:rsid w:val="00FB7E03"/>
    <w:rsid w:val="00FC6AA2"/>
    <w:rsid w:val="00FD0133"/>
    <w:rsid w:val="00FD25FE"/>
    <w:rsid w:val="00FD54F6"/>
    <w:rsid w:val="00FD6206"/>
    <w:rsid w:val="00FE1318"/>
    <w:rsid w:val="00FE208F"/>
    <w:rsid w:val="00FE54CD"/>
    <w:rsid w:val="00FE6DF6"/>
    <w:rsid w:val="00FF32C3"/>
    <w:rsid w:val="00FF3F8B"/>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1100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47680F"/>
    <w:pPr>
      <w:keepNext/>
      <w:spacing w:before="240" w:after="240"/>
      <w:outlineLvl w:val="1"/>
    </w:pPr>
    <w:rPr>
      <w:rFonts w:cs="Arial"/>
      <w:bCs/>
      <w:iCs/>
      <w:caps/>
      <w:szCs w:val="28"/>
      <w:lang w:eastAsia="fr-FR"/>
    </w:rPr>
  </w:style>
  <w:style w:type="paragraph" w:styleId="Titre3">
    <w:name w:val="heading 3"/>
    <w:basedOn w:val="Normal"/>
    <w:next w:val="corpsdedcision"/>
    <w:qFormat/>
    <w:rsid w:val="00EA456C"/>
    <w:pPr>
      <w:keepNext/>
      <w:spacing w:before="240" w:after="240"/>
      <w:outlineLvl w:val="2"/>
    </w:pPr>
    <w:rPr>
      <w:rFonts w:cs="Arial"/>
      <w:b/>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basedOn w:val="Policepardfaut"/>
    <w:semiHidden/>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pPr>
      <w:numPr>
        <w:numId w:val="1"/>
      </w:numPr>
      <w:tabs>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basedOn w:val="Normal"/>
    <w:link w:val="NotedebasdepageCar"/>
    <w:semiHidden/>
  </w:style>
  <w:style w:type="paragraph" w:styleId="En-tte">
    <w:name w:val="header"/>
    <w:basedOn w:val="Normal"/>
    <w:pPr>
      <w:tabs>
        <w:tab w:val="center" w:pos="4320"/>
        <w:tab w:val="right" w:pos="8640"/>
      </w:tabs>
    </w:pPr>
  </w:style>
  <w:style w:type="character" w:styleId="Numrodepage">
    <w:name w:val="page number"/>
    <w:basedOn w:val="Policepardfaut"/>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basedOn w:val="Policepardfaut"/>
    <w:link w:val="Notedebasdepage"/>
    <w:semiHidden/>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link w:val="CitationenretraitCar"/>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link w:val="CitationendoubleretraitCar"/>
    <w:rsid w:val="008048CF"/>
    <w:pPr>
      <w:spacing w:before="0" w:after="0"/>
      <w:ind w:left="1440" w:right="1440"/>
    </w:pPr>
    <w:rPr>
      <w:sz w:val="18"/>
    </w:rPr>
  </w:style>
  <w:style w:type="character" w:customStyle="1" w:styleId="Citationintgre">
    <w:name w:val="Citation intégrée"/>
    <w:basedOn w:val="Policepardfaut"/>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basedOn w:val="Policepardfaut"/>
    <w:locked/>
    <w:rsid w:val="00ED57F6"/>
    <w:rPr>
      <w:rFonts w:ascii="Arial" w:hAnsi="Arial" w:cs="Times New Roman"/>
      <w:sz w:val="24"/>
    </w:rPr>
  </w:style>
  <w:style w:type="character" w:customStyle="1" w:styleId="CitationenretraitCar">
    <w:name w:val="Citation en retrait Car"/>
    <w:basedOn w:val="Policepardfaut"/>
    <w:link w:val="Citationenretrait"/>
    <w:rsid w:val="00DB6AF2"/>
    <w:rPr>
      <w:rFonts w:ascii="Arial" w:hAnsi="Arial"/>
      <w:kern w:val="24"/>
      <w:sz w:val="22"/>
      <w:lang w:val="fr-CA" w:eastAsia="fr-FR" w:bidi="ar-SA"/>
    </w:rPr>
  </w:style>
  <w:style w:type="character" w:customStyle="1" w:styleId="CitationendoubleretraitCar">
    <w:name w:val="Citation en double retrait Car"/>
    <w:basedOn w:val="CitationenretraitCar"/>
    <w:link w:val="Citationendoubleretrait"/>
    <w:rsid w:val="00DB6AF2"/>
    <w:rPr>
      <w:rFonts w:ascii="Arial" w:hAnsi="Arial"/>
      <w:kern w:val="24"/>
      <w:sz w:val="18"/>
      <w:lang w:val="fr-CA" w:eastAsia="fr-FR" w:bidi="ar-SA"/>
    </w:rPr>
  </w:style>
  <w:style w:type="paragraph" w:styleId="Textedebulles">
    <w:name w:val="Balloon Text"/>
    <w:basedOn w:val="Normal"/>
    <w:link w:val="TextedebullesCar"/>
    <w:rsid w:val="00D308C6"/>
    <w:rPr>
      <w:rFonts w:ascii="Segoe UI" w:hAnsi="Segoe UI" w:cs="Segoe UI"/>
      <w:sz w:val="18"/>
      <w:szCs w:val="18"/>
    </w:rPr>
  </w:style>
  <w:style w:type="character" w:customStyle="1" w:styleId="TextedebullesCar">
    <w:name w:val="Texte de bulles Car"/>
    <w:basedOn w:val="Policepardfaut"/>
    <w:link w:val="Textedebulles"/>
    <w:rsid w:val="00D308C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1440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1F2DB9-17EA-4871-A7C5-EDDD888861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2957</Words>
  <Characters>16265</Characters>
  <Application>Microsoft Office Word</Application>
  <DocSecurity>0</DocSecurity>
  <Lines>135</Lines>
  <Paragraphs>38</Paragraphs>
  <ScaleCrop>false</ScaleCrop>
  <Company/>
  <LinksUpToDate>false</LinksUpToDate>
  <CharactersWithSpaces>19184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2023-08-07T13:46:00Z</dcterms:created>
  <dcterms:modified xsi:type="dcterms:W3CDTF">2023-08-07T13:46:00Z</dcterms:modified>
</cp:coreProperties>
</file>