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A7FD1" w14:paraId="374017E2" w14:textId="77777777">
        <w:trPr>
          <w:cantSplit/>
        </w:trPr>
        <w:tc>
          <w:tcPr>
            <w:tcW w:w="4795" w:type="dxa"/>
          </w:tcPr>
          <w:p w14:paraId="7D20A6E6" w14:textId="77777777" w:rsidR="008A7FD1" w:rsidRPr="0081775B" w:rsidRDefault="0081775B" w:rsidP="0081775B">
            <w:pPr>
              <w:pStyle w:val="zSoquijdatRepertorie"/>
              <w:rPr>
                <w:rFonts w:cs="Arial"/>
              </w:rPr>
            </w:pPr>
            <w:bookmarkStart w:id="0" w:name="_GoBack"/>
            <w:bookmarkEnd w:id="0"/>
            <w:r>
              <w:rPr>
                <w:rFonts w:cs="Arial"/>
              </w:rPr>
              <w:t>Morin et Entreprises Mont Sterling inc.</w:t>
            </w:r>
          </w:p>
        </w:tc>
        <w:tc>
          <w:tcPr>
            <w:tcW w:w="2477" w:type="dxa"/>
          </w:tcPr>
          <w:p w14:paraId="68AFB1AD" w14:textId="56B01720" w:rsidR="008A7FD1" w:rsidRPr="00BB08FD" w:rsidRDefault="00BB08FD" w:rsidP="00BB08FD">
            <w:pPr>
              <w:pStyle w:val="zSoquijdatRefNeutre"/>
              <w:rPr>
                <w:rFonts w:cs="Arial"/>
              </w:rPr>
            </w:pPr>
            <w:r w:rsidRPr="00BB08FD">
              <w:rPr>
                <w:rFonts w:cs="Arial"/>
              </w:rPr>
              <w:t>2023 QCTAT 3652</w:t>
            </w:r>
          </w:p>
        </w:tc>
      </w:tr>
    </w:tbl>
    <w:p w14:paraId="30E1115E" w14:textId="77777777" w:rsidR="008A7FD1" w:rsidRDefault="008A7FD1"/>
    <w:tbl>
      <w:tblPr>
        <w:tblW w:w="9568" w:type="dxa"/>
        <w:tblLayout w:type="fixed"/>
        <w:tblCellMar>
          <w:left w:w="70" w:type="dxa"/>
          <w:right w:w="70" w:type="dxa"/>
        </w:tblCellMar>
        <w:tblLook w:val="0000" w:firstRow="0" w:lastRow="0" w:firstColumn="0" w:lastColumn="0" w:noHBand="0" w:noVBand="0"/>
      </w:tblPr>
      <w:tblGrid>
        <w:gridCol w:w="3331"/>
        <w:gridCol w:w="1559"/>
        <w:gridCol w:w="993"/>
        <w:gridCol w:w="3685"/>
      </w:tblGrid>
      <w:tr w:rsidR="00C74B6F" w14:paraId="2C90A965" w14:textId="77777777" w:rsidTr="00036794">
        <w:trPr>
          <w:cantSplit/>
        </w:trPr>
        <w:tc>
          <w:tcPr>
            <w:tcW w:w="9568" w:type="dxa"/>
            <w:gridSpan w:val="4"/>
          </w:tcPr>
          <w:p w14:paraId="45641BF0" w14:textId="77777777" w:rsidR="00C74B6F" w:rsidRPr="00BE1981" w:rsidRDefault="00C74B6F">
            <w:pPr>
              <w:rPr>
                <w:szCs w:val="24"/>
              </w:rPr>
            </w:pPr>
          </w:p>
        </w:tc>
      </w:tr>
      <w:tr w:rsidR="00C74B6F" w14:paraId="7A2211B3" w14:textId="77777777" w:rsidTr="00036794">
        <w:trPr>
          <w:cantSplit/>
        </w:trPr>
        <w:tc>
          <w:tcPr>
            <w:tcW w:w="9568" w:type="dxa"/>
            <w:gridSpan w:val="4"/>
            <w:vAlign w:val="center"/>
          </w:tcPr>
          <w:p w14:paraId="44BF4E0D" w14:textId="77777777" w:rsidR="00C74B6F" w:rsidRPr="000E1320" w:rsidRDefault="000E1320">
            <w:pPr>
              <w:jc w:val="center"/>
              <w:rPr>
                <w:sz w:val="36"/>
                <w:szCs w:val="36"/>
              </w:rPr>
            </w:pPr>
            <w:r w:rsidRPr="000E1320">
              <w:rPr>
                <w:b/>
                <w:sz w:val="36"/>
                <w:szCs w:val="36"/>
              </w:rPr>
              <w:t>TRIBUNAL ADMINISTRATIF DU TRAVAIL</w:t>
            </w:r>
          </w:p>
        </w:tc>
      </w:tr>
      <w:tr w:rsidR="00C74B6F" w14:paraId="1BB2EE9D" w14:textId="77777777" w:rsidTr="00036794">
        <w:trPr>
          <w:cantSplit/>
        </w:trPr>
        <w:tc>
          <w:tcPr>
            <w:tcW w:w="9568" w:type="dxa"/>
            <w:gridSpan w:val="4"/>
          </w:tcPr>
          <w:p w14:paraId="080DFD16" w14:textId="77777777" w:rsidR="00C74B6F" w:rsidRPr="00BE7014" w:rsidRDefault="006F0154" w:rsidP="009A67E7">
            <w:pPr>
              <w:pStyle w:val="zSoquijdatDivision"/>
            </w:pPr>
            <w:r w:rsidRPr="00BE7014">
              <w:t>(</w:t>
            </w:r>
            <w:r w:rsidR="00630CE7" w:rsidRPr="00441ADA">
              <w:t>Division de la santé et de la sécurité du travail</w:t>
            </w:r>
            <w:r w:rsidRPr="00BE7014">
              <w:t>)</w:t>
            </w:r>
          </w:p>
        </w:tc>
      </w:tr>
      <w:tr w:rsidR="00C74B6F" w14:paraId="47039620" w14:textId="77777777" w:rsidTr="00036794">
        <w:trPr>
          <w:cantSplit/>
        </w:trPr>
        <w:tc>
          <w:tcPr>
            <w:tcW w:w="9568" w:type="dxa"/>
            <w:gridSpan w:val="4"/>
          </w:tcPr>
          <w:p w14:paraId="3A78CAA9" w14:textId="77777777" w:rsidR="002B2FC3" w:rsidRDefault="002B2FC3" w:rsidP="002B2FC3"/>
        </w:tc>
      </w:tr>
      <w:tr w:rsidR="00A84FC6" w14:paraId="63715CEC" w14:textId="77777777" w:rsidTr="00036794">
        <w:trPr>
          <w:cantSplit/>
        </w:trPr>
        <w:tc>
          <w:tcPr>
            <w:tcW w:w="9568" w:type="dxa"/>
            <w:gridSpan w:val="4"/>
          </w:tcPr>
          <w:p w14:paraId="6FA33691" w14:textId="77777777" w:rsidR="00A84FC6" w:rsidRDefault="00A84FC6" w:rsidP="002B2FC3"/>
        </w:tc>
      </w:tr>
      <w:tr w:rsidR="00C74B6F" w14:paraId="42A614D6" w14:textId="77777777" w:rsidTr="00036794">
        <w:tc>
          <w:tcPr>
            <w:tcW w:w="3331" w:type="dxa"/>
          </w:tcPr>
          <w:p w14:paraId="0F06BA81" w14:textId="77777777" w:rsidR="00C74B6F" w:rsidRDefault="0084255F">
            <w:bookmarkStart w:id="1" w:name="region" w:colFirst="1" w:colLast="1"/>
            <w:r>
              <w:t>Région :</w:t>
            </w:r>
          </w:p>
        </w:tc>
        <w:tc>
          <w:tcPr>
            <w:tcW w:w="6237" w:type="dxa"/>
            <w:gridSpan w:val="3"/>
          </w:tcPr>
          <w:p w14:paraId="102DA881" w14:textId="77777777" w:rsidR="00C74B6F" w:rsidRDefault="00630CE7" w:rsidP="00F4095A">
            <w:pPr>
              <w:pStyle w:val="zSoquijdatGreffe"/>
            </w:pPr>
            <w:r>
              <w:t>Gaspésie–Îles-de-la-Madeleine, Bas-Saint-Laurent et Côte</w:t>
            </w:r>
            <w:r>
              <w:noBreakHyphen/>
              <w:t>Nord</w:t>
            </w:r>
          </w:p>
        </w:tc>
      </w:tr>
      <w:bookmarkEnd w:id="1"/>
      <w:tr w:rsidR="00C74B6F" w14:paraId="00B16DA0" w14:textId="77777777" w:rsidTr="00036794">
        <w:trPr>
          <w:cantSplit/>
        </w:trPr>
        <w:tc>
          <w:tcPr>
            <w:tcW w:w="9568" w:type="dxa"/>
            <w:gridSpan w:val="4"/>
          </w:tcPr>
          <w:p w14:paraId="787A2384" w14:textId="77777777" w:rsidR="00C74B6F" w:rsidRDefault="00C74B6F"/>
        </w:tc>
      </w:tr>
      <w:tr w:rsidR="00C74B6F" w14:paraId="1D791D54" w14:textId="77777777" w:rsidTr="00036794">
        <w:tc>
          <w:tcPr>
            <w:tcW w:w="3331" w:type="dxa"/>
          </w:tcPr>
          <w:p w14:paraId="31C7518B" w14:textId="77777777" w:rsidR="00C74B6F" w:rsidRDefault="0084255F" w:rsidP="00630CE7">
            <w:bookmarkStart w:id="2" w:name="ref_dossier" w:colFirst="1" w:colLast="1"/>
            <w:r>
              <w:t>Dossier</w:t>
            </w:r>
            <w:bookmarkStart w:id="3" w:name="dossiers"/>
            <w:bookmarkEnd w:id="3"/>
            <w:r>
              <w:t> :</w:t>
            </w:r>
          </w:p>
        </w:tc>
        <w:tc>
          <w:tcPr>
            <w:tcW w:w="6237" w:type="dxa"/>
            <w:gridSpan w:val="3"/>
          </w:tcPr>
          <w:p w14:paraId="469000BD" w14:textId="77777777" w:rsidR="00C74B6F" w:rsidRDefault="00630CE7" w:rsidP="00F4095A">
            <w:pPr>
              <w:pStyle w:val="zSoquijdatNoDossier"/>
            </w:pPr>
            <w:r>
              <w:t>1242102-01B-2108</w:t>
            </w:r>
          </w:p>
        </w:tc>
      </w:tr>
      <w:bookmarkEnd w:id="2"/>
      <w:tr w:rsidR="00C74B6F" w14:paraId="68A1AA73" w14:textId="77777777" w:rsidTr="00036794">
        <w:trPr>
          <w:cantSplit/>
        </w:trPr>
        <w:tc>
          <w:tcPr>
            <w:tcW w:w="9568" w:type="dxa"/>
            <w:gridSpan w:val="4"/>
          </w:tcPr>
          <w:p w14:paraId="4A66E666" w14:textId="77777777" w:rsidR="00C74B6F" w:rsidRDefault="00D44BCF">
            <w:r>
              <w:fldChar w:fldCharType="begin"/>
            </w:r>
            <w:r>
              <w:instrText xml:space="preserve"> AUTOTEXTLIST  \* Upper  \* MERGEFORMAT </w:instrText>
            </w:r>
            <w:r>
              <w:fldChar w:fldCharType="end"/>
            </w:r>
          </w:p>
        </w:tc>
      </w:tr>
      <w:tr w:rsidR="00C74B6F" w14:paraId="20A4A6A3" w14:textId="77777777" w:rsidTr="00036794">
        <w:tc>
          <w:tcPr>
            <w:tcW w:w="3331" w:type="dxa"/>
          </w:tcPr>
          <w:p w14:paraId="1D14DDFD" w14:textId="77777777" w:rsidR="00C74B6F" w:rsidRDefault="008C79A7" w:rsidP="00630CE7">
            <w:pPr>
              <w:ind w:right="46"/>
            </w:pPr>
            <w:r>
              <w:t xml:space="preserve">Dossier </w:t>
            </w:r>
            <w:r w:rsidR="00630CE7" w:rsidRPr="00630CE7">
              <w:rPr>
                <w:szCs w:val="24"/>
              </w:rPr>
              <w:t>CNESST</w:t>
            </w:r>
            <w:r w:rsidRPr="008C79A7">
              <w:rPr>
                <w:szCs w:val="24"/>
              </w:rPr>
              <w:t xml:space="preserve"> :</w:t>
            </w:r>
          </w:p>
        </w:tc>
        <w:tc>
          <w:tcPr>
            <w:tcW w:w="6237" w:type="dxa"/>
            <w:gridSpan w:val="3"/>
          </w:tcPr>
          <w:p w14:paraId="4494EF14" w14:textId="77777777" w:rsidR="00C74B6F" w:rsidRDefault="00630CE7" w:rsidP="004D6CEA">
            <w:pPr>
              <w:pStyle w:val="zSoquijdatNCSST"/>
            </w:pPr>
            <w:r>
              <w:t>136244894</w:t>
            </w:r>
          </w:p>
        </w:tc>
      </w:tr>
      <w:tr w:rsidR="00C74B6F" w14:paraId="07406B0F" w14:textId="77777777" w:rsidTr="00036794">
        <w:trPr>
          <w:cantSplit/>
        </w:trPr>
        <w:tc>
          <w:tcPr>
            <w:tcW w:w="9568" w:type="dxa"/>
            <w:gridSpan w:val="4"/>
          </w:tcPr>
          <w:p w14:paraId="679982EB" w14:textId="77777777" w:rsidR="00C74B6F" w:rsidRDefault="00C74B6F"/>
        </w:tc>
      </w:tr>
      <w:tr w:rsidR="00C74B6F" w14:paraId="3D0643CE" w14:textId="77777777" w:rsidTr="00036794">
        <w:trPr>
          <w:cantSplit/>
        </w:trPr>
        <w:tc>
          <w:tcPr>
            <w:tcW w:w="9568" w:type="dxa"/>
            <w:gridSpan w:val="4"/>
          </w:tcPr>
          <w:p w14:paraId="4D57D153" w14:textId="77777777" w:rsidR="00C74B6F" w:rsidRDefault="00C74B6F"/>
        </w:tc>
      </w:tr>
      <w:tr w:rsidR="006E3DD8" w14:paraId="5196513C" w14:textId="77777777" w:rsidTr="00036794">
        <w:trPr>
          <w:cantSplit/>
        </w:trPr>
        <w:tc>
          <w:tcPr>
            <w:tcW w:w="3331" w:type="dxa"/>
          </w:tcPr>
          <w:p w14:paraId="346409D5" w14:textId="77777777" w:rsidR="006E3DD8" w:rsidRDefault="00630CE7" w:rsidP="0076350E">
            <w:pPr>
              <w:ind w:right="-70"/>
            </w:pPr>
            <w:r>
              <w:t>Rimouski</w:t>
            </w:r>
            <w:r w:rsidR="00C04E32">
              <w:t>,</w:t>
            </w:r>
          </w:p>
        </w:tc>
        <w:tc>
          <w:tcPr>
            <w:tcW w:w="6237" w:type="dxa"/>
            <w:gridSpan w:val="3"/>
          </w:tcPr>
          <w:p w14:paraId="7CD9FB9B" w14:textId="77777777" w:rsidR="006E3DD8" w:rsidRDefault="00C04E32" w:rsidP="003A69F4">
            <w:pPr>
              <w:pStyle w:val="zSoquijdatDateJugement"/>
            </w:pPr>
            <w:r>
              <w:t xml:space="preserve">le </w:t>
            </w:r>
            <w:r w:rsidR="003A69F4">
              <w:t>3 août 2023</w:t>
            </w:r>
          </w:p>
        </w:tc>
      </w:tr>
      <w:tr w:rsidR="00942AB8" w14:paraId="2774F707" w14:textId="77777777" w:rsidTr="00036794">
        <w:trPr>
          <w:cantSplit/>
        </w:trPr>
        <w:tc>
          <w:tcPr>
            <w:tcW w:w="9568" w:type="dxa"/>
            <w:gridSpan w:val="4"/>
          </w:tcPr>
          <w:p w14:paraId="0EB7423E" w14:textId="77777777" w:rsidR="00942AB8" w:rsidRDefault="00942AB8" w:rsidP="00FA153F">
            <w:r>
              <w:t>______________________________________________________________________</w:t>
            </w:r>
          </w:p>
        </w:tc>
      </w:tr>
      <w:tr w:rsidR="00942AB8" w14:paraId="1A2FE44C" w14:textId="77777777" w:rsidTr="00036794">
        <w:trPr>
          <w:cantSplit/>
          <w:trHeight w:val="148"/>
        </w:trPr>
        <w:tc>
          <w:tcPr>
            <w:tcW w:w="9568" w:type="dxa"/>
            <w:gridSpan w:val="4"/>
          </w:tcPr>
          <w:p w14:paraId="4D358B5A" w14:textId="77777777" w:rsidR="00942AB8" w:rsidRDefault="00942AB8" w:rsidP="00FA153F"/>
        </w:tc>
      </w:tr>
      <w:tr w:rsidR="0035375B" w14:paraId="2D942739" w14:textId="77777777" w:rsidTr="00036794">
        <w:trPr>
          <w:cantSplit/>
          <w:trHeight w:val="148"/>
        </w:trPr>
        <w:tc>
          <w:tcPr>
            <w:tcW w:w="5883" w:type="dxa"/>
            <w:gridSpan w:val="3"/>
          </w:tcPr>
          <w:p w14:paraId="3A5600F7" w14:textId="77777777" w:rsidR="0035375B" w:rsidRPr="00942AB8" w:rsidRDefault="0035375B" w:rsidP="00AA5E0C">
            <w:pPr>
              <w:rPr>
                <w:b/>
                <w:bCs/>
              </w:rPr>
            </w:pPr>
            <w:bookmarkStart w:id="4" w:name="ref_commissaire" w:colFirst="1" w:colLast="1"/>
            <w:r w:rsidRPr="00942AB8">
              <w:rPr>
                <w:b/>
                <w:bCs/>
              </w:rPr>
              <w:t>DEVANT L</w:t>
            </w:r>
            <w:r w:rsidR="00630CE7">
              <w:rPr>
                <w:b/>
                <w:bCs/>
              </w:rPr>
              <w:t>A</w:t>
            </w:r>
            <w:r w:rsidRPr="00942AB8">
              <w:rPr>
                <w:b/>
                <w:bCs/>
              </w:rPr>
              <w:t xml:space="preserve"> JUGE ADMINISTRATI</w:t>
            </w:r>
            <w:r w:rsidR="00AA5E0C">
              <w:rPr>
                <w:b/>
                <w:bCs/>
              </w:rPr>
              <w:t>VE</w:t>
            </w:r>
            <w:r w:rsidRPr="00942AB8">
              <w:rPr>
                <w:b/>
                <w:bCs/>
              </w:rPr>
              <w:t> :</w:t>
            </w:r>
          </w:p>
        </w:tc>
        <w:tc>
          <w:tcPr>
            <w:tcW w:w="3685" w:type="dxa"/>
          </w:tcPr>
          <w:p w14:paraId="106FD6E7" w14:textId="77777777" w:rsidR="0035375B" w:rsidRPr="00942AB8" w:rsidRDefault="00AA5E0C" w:rsidP="005B5689">
            <w:pPr>
              <w:pStyle w:val="zSoquijdatJuge"/>
              <w:rPr>
                <w:bCs/>
              </w:rPr>
            </w:pPr>
            <w:r>
              <w:t>Louise Guay</w:t>
            </w:r>
          </w:p>
        </w:tc>
      </w:tr>
      <w:bookmarkEnd w:id="4"/>
      <w:tr w:rsidR="00942AB8" w14:paraId="5F44BD67" w14:textId="77777777" w:rsidTr="00036794">
        <w:trPr>
          <w:cantSplit/>
          <w:trHeight w:val="148"/>
        </w:trPr>
        <w:tc>
          <w:tcPr>
            <w:tcW w:w="9568" w:type="dxa"/>
            <w:gridSpan w:val="4"/>
          </w:tcPr>
          <w:p w14:paraId="27B17E3D" w14:textId="77777777" w:rsidR="00942AB8" w:rsidRDefault="00942AB8" w:rsidP="00FA153F">
            <w:r>
              <w:t>______________________________________________________________________</w:t>
            </w:r>
          </w:p>
        </w:tc>
      </w:tr>
      <w:tr w:rsidR="00942AB8" w14:paraId="3B520A7F" w14:textId="77777777" w:rsidTr="00036794">
        <w:tc>
          <w:tcPr>
            <w:tcW w:w="9568" w:type="dxa"/>
            <w:gridSpan w:val="4"/>
          </w:tcPr>
          <w:p w14:paraId="6B23110D" w14:textId="77777777" w:rsidR="00942AB8" w:rsidRDefault="00942AB8"/>
        </w:tc>
      </w:tr>
      <w:tr w:rsidR="00942AB8" w14:paraId="5314D321" w14:textId="77777777" w:rsidTr="00E21768">
        <w:tc>
          <w:tcPr>
            <w:tcW w:w="4890" w:type="dxa"/>
            <w:gridSpan w:val="2"/>
          </w:tcPr>
          <w:p w14:paraId="55697DD5" w14:textId="77777777" w:rsidR="00942AB8" w:rsidRDefault="00942AB8">
            <w:bookmarkStart w:id="5" w:name="bloc_parties_gauche"/>
            <w:bookmarkEnd w:id="5"/>
          </w:p>
        </w:tc>
        <w:tc>
          <w:tcPr>
            <w:tcW w:w="4678" w:type="dxa"/>
            <w:gridSpan w:val="2"/>
          </w:tcPr>
          <w:p w14:paraId="4B0D2A19" w14:textId="77777777" w:rsidR="00942AB8" w:rsidRDefault="00942AB8"/>
        </w:tc>
      </w:tr>
      <w:tr w:rsidR="00942AB8" w14:paraId="6A214D1F" w14:textId="77777777" w:rsidTr="00E21768">
        <w:tc>
          <w:tcPr>
            <w:tcW w:w="4890" w:type="dxa"/>
            <w:gridSpan w:val="2"/>
          </w:tcPr>
          <w:p w14:paraId="60F46EDB" w14:textId="77777777" w:rsidR="00942AB8" w:rsidRDefault="00AA5E0C">
            <w:pPr>
              <w:pStyle w:val="zSoquijdatNomPartieDem"/>
              <w:rPr>
                <w:b/>
              </w:rPr>
            </w:pPr>
            <w:r>
              <w:rPr>
                <w:b/>
              </w:rPr>
              <w:t>Maxime Morin</w:t>
            </w:r>
          </w:p>
        </w:tc>
        <w:tc>
          <w:tcPr>
            <w:tcW w:w="4678" w:type="dxa"/>
            <w:gridSpan w:val="2"/>
          </w:tcPr>
          <w:p w14:paraId="1C4DA78B" w14:textId="77777777" w:rsidR="00942AB8" w:rsidRDefault="00942AB8"/>
        </w:tc>
      </w:tr>
      <w:tr w:rsidR="00942AB8" w14:paraId="06EA193C" w14:textId="77777777" w:rsidTr="00E21768">
        <w:tc>
          <w:tcPr>
            <w:tcW w:w="4890" w:type="dxa"/>
            <w:gridSpan w:val="2"/>
          </w:tcPr>
          <w:p w14:paraId="1A987EFF" w14:textId="77777777" w:rsidR="00942AB8" w:rsidRDefault="00AA5E0C" w:rsidP="007B0DF2">
            <w:pPr>
              <w:pStyle w:val="zSoquijdatQtePartieDem"/>
              <w:tabs>
                <w:tab w:val="left" w:pos="3539"/>
              </w:tabs>
              <w:ind w:left="708"/>
            </w:pPr>
            <w:bookmarkStart w:id="6" w:name="partie_demanderesse"/>
            <w:bookmarkEnd w:id="6"/>
            <w:r>
              <w:t>Partie demanderesse</w:t>
            </w:r>
          </w:p>
        </w:tc>
        <w:tc>
          <w:tcPr>
            <w:tcW w:w="4678" w:type="dxa"/>
            <w:gridSpan w:val="2"/>
          </w:tcPr>
          <w:p w14:paraId="674CC338" w14:textId="77777777" w:rsidR="00942AB8" w:rsidRDefault="00942AB8"/>
        </w:tc>
      </w:tr>
      <w:tr w:rsidR="00942AB8" w14:paraId="35224878" w14:textId="77777777" w:rsidTr="00E21768">
        <w:tc>
          <w:tcPr>
            <w:tcW w:w="4890" w:type="dxa"/>
            <w:gridSpan w:val="2"/>
          </w:tcPr>
          <w:p w14:paraId="5DD6B6C3" w14:textId="77777777" w:rsidR="00942AB8" w:rsidRDefault="00942AB8" w:rsidP="00E6363B"/>
        </w:tc>
        <w:tc>
          <w:tcPr>
            <w:tcW w:w="4678" w:type="dxa"/>
            <w:gridSpan w:val="2"/>
          </w:tcPr>
          <w:p w14:paraId="112E37E0" w14:textId="77777777" w:rsidR="00942AB8" w:rsidRDefault="00942AB8"/>
        </w:tc>
      </w:tr>
      <w:tr w:rsidR="00942AB8" w14:paraId="75B0D22C" w14:textId="77777777" w:rsidTr="00E21768">
        <w:tc>
          <w:tcPr>
            <w:tcW w:w="4890" w:type="dxa"/>
            <w:gridSpan w:val="2"/>
          </w:tcPr>
          <w:p w14:paraId="7F42F0FE" w14:textId="77777777" w:rsidR="00942AB8" w:rsidRDefault="00AA5E0C" w:rsidP="00D06652">
            <w:pPr>
              <w:pStyle w:val="zSoquijlblLienParties"/>
            </w:pPr>
            <w:r>
              <w:t>et</w:t>
            </w:r>
          </w:p>
        </w:tc>
        <w:tc>
          <w:tcPr>
            <w:tcW w:w="4678" w:type="dxa"/>
            <w:gridSpan w:val="2"/>
          </w:tcPr>
          <w:p w14:paraId="46243277" w14:textId="77777777" w:rsidR="00942AB8" w:rsidRDefault="00942AB8"/>
        </w:tc>
      </w:tr>
      <w:tr w:rsidR="00942AB8" w14:paraId="5EA67609" w14:textId="77777777" w:rsidTr="00E21768">
        <w:tc>
          <w:tcPr>
            <w:tcW w:w="4890" w:type="dxa"/>
            <w:gridSpan w:val="2"/>
          </w:tcPr>
          <w:p w14:paraId="1B7BE51D" w14:textId="77777777" w:rsidR="00942AB8" w:rsidRDefault="00942AB8"/>
        </w:tc>
        <w:tc>
          <w:tcPr>
            <w:tcW w:w="4678" w:type="dxa"/>
            <w:gridSpan w:val="2"/>
          </w:tcPr>
          <w:p w14:paraId="7B113836" w14:textId="77777777" w:rsidR="00942AB8" w:rsidRDefault="00942AB8"/>
        </w:tc>
      </w:tr>
      <w:tr w:rsidR="00942AB8" w14:paraId="272A4F51" w14:textId="77777777" w:rsidTr="00E21768">
        <w:tc>
          <w:tcPr>
            <w:tcW w:w="4890" w:type="dxa"/>
            <w:gridSpan w:val="2"/>
          </w:tcPr>
          <w:p w14:paraId="330B3261" w14:textId="77777777" w:rsidR="00942AB8" w:rsidRDefault="00AA5E0C">
            <w:pPr>
              <w:pStyle w:val="zSoquijdatNomPartieDef"/>
              <w:rPr>
                <w:b/>
              </w:rPr>
            </w:pPr>
            <w:r>
              <w:rPr>
                <w:b/>
              </w:rPr>
              <w:t>Les Entreprises Mont Sterling inc.</w:t>
            </w:r>
          </w:p>
        </w:tc>
        <w:tc>
          <w:tcPr>
            <w:tcW w:w="4678" w:type="dxa"/>
            <w:gridSpan w:val="2"/>
          </w:tcPr>
          <w:p w14:paraId="4F98776C" w14:textId="77777777" w:rsidR="00942AB8" w:rsidRDefault="00942AB8"/>
        </w:tc>
      </w:tr>
      <w:tr w:rsidR="00942AB8" w14:paraId="0D8F6664" w14:textId="77777777" w:rsidTr="00E21768">
        <w:tc>
          <w:tcPr>
            <w:tcW w:w="4890" w:type="dxa"/>
            <w:gridSpan w:val="2"/>
          </w:tcPr>
          <w:p w14:paraId="1D318B2E" w14:textId="77777777" w:rsidR="00942AB8" w:rsidRDefault="00AA5E0C">
            <w:pPr>
              <w:pStyle w:val="zSoquijdatQtePartieDef"/>
              <w:ind w:left="708"/>
            </w:pPr>
            <w:r>
              <w:t>Partie mise en cause</w:t>
            </w:r>
          </w:p>
        </w:tc>
        <w:tc>
          <w:tcPr>
            <w:tcW w:w="4678" w:type="dxa"/>
            <w:gridSpan w:val="2"/>
          </w:tcPr>
          <w:p w14:paraId="10B51265" w14:textId="77777777" w:rsidR="00942AB8" w:rsidRDefault="00942AB8"/>
        </w:tc>
      </w:tr>
      <w:tr w:rsidR="00AA5E0C" w14:paraId="764AB544" w14:textId="77777777" w:rsidTr="00E21768">
        <w:tc>
          <w:tcPr>
            <w:tcW w:w="4890" w:type="dxa"/>
            <w:gridSpan w:val="2"/>
          </w:tcPr>
          <w:p w14:paraId="5157B88F" w14:textId="77777777" w:rsidR="00AA5E0C" w:rsidRDefault="00AA5E0C"/>
        </w:tc>
        <w:tc>
          <w:tcPr>
            <w:tcW w:w="4678" w:type="dxa"/>
            <w:gridSpan w:val="2"/>
          </w:tcPr>
          <w:p w14:paraId="2D502290" w14:textId="77777777" w:rsidR="00AA5E0C" w:rsidRDefault="00AA5E0C"/>
        </w:tc>
      </w:tr>
      <w:tr w:rsidR="00AA5E0C" w14:paraId="1F0D6902" w14:textId="77777777" w:rsidTr="00E21768">
        <w:tc>
          <w:tcPr>
            <w:tcW w:w="4890" w:type="dxa"/>
            <w:gridSpan w:val="2"/>
          </w:tcPr>
          <w:p w14:paraId="2B18F26E" w14:textId="77777777" w:rsidR="00AA5E0C" w:rsidRDefault="00AA5E0C">
            <w:r>
              <w:t>et</w:t>
            </w:r>
          </w:p>
        </w:tc>
        <w:tc>
          <w:tcPr>
            <w:tcW w:w="4678" w:type="dxa"/>
            <w:gridSpan w:val="2"/>
          </w:tcPr>
          <w:p w14:paraId="77194232" w14:textId="77777777" w:rsidR="00AA5E0C" w:rsidRDefault="00AA5E0C"/>
        </w:tc>
      </w:tr>
      <w:tr w:rsidR="0065093D" w14:paraId="4D649FA6" w14:textId="77777777" w:rsidTr="00E21768">
        <w:tc>
          <w:tcPr>
            <w:tcW w:w="4890" w:type="dxa"/>
            <w:gridSpan w:val="2"/>
          </w:tcPr>
          <w:p w14:paraId="60823A7B" w14:textId="77777777" w:rsidR="0065093D" w:rsidRDefault="0065093D"/>
        </w:tc>
        <w:tc>
          <w:tcPr>
            <w:tcW w:w="4678" w:type="dxa"/>
            <w:gridSpan w:val="2"/>
          </w:tcPr>
          <w:p w14:paraId="7F0A68D5" w14:textId="77777777" w:rsidR="0065093D" w:rsidRDefault="0065093D"/>
        </w:tc>
      </w:tr>
      <w:tr w:rsidR="00942AB8" w14:paraId="063B3978" w14:textId="77777777" w:rsidTr="00E21768">
        <w:tc>
          <w:tcPr>
            <w:tcW w:w="4890" w:type="dxa"/>
            <w:gridSpan w:val="2"/>
          </w:tcPr>
          <w:p w14:paraId="284D8F47" w14:textId="77777777" w:rsidR="00942AB8" w:rsidRDefault="00AA5E0C">
            <w:pPr>
              <w:pStyle w:val="zSoquijdatNomPartieInt"/>
              <w:rPr>
                <w:b/>
              </w:rPr>
            </w:pPr>
            <w:r w:rsidRPr="00AA5E0C">
              <w:rPr>
                <w:b/>
              </w:rPr>
              <w:t>Commission des normes, de l’équité, de la santé et de la sécurité du travail</w:t>
            </w:r>
          </w:p>
        </w:tc>
        <w:tc>
          <w:tcPr>
            <w:tcW w:w="4678" w:type="dxa"/>
            <w:gridSpan w:val="2"/>
          </w:tcPr>
          <w:p w14:paraId="427E66D1" w14:textId="77777777" w:rsidR="00942AB8" w:rsidRDefault="00942AB8"/>
        </w:tc>
      </w:tr>
      <w:tr w:rsidR="00942AB8" w14:paraId="79D13B9D" w14:textId="77777777" w:rsidTr="00E21768">
        <w:tc>
          <w:tcPr>
            <w:tcW w:w="4890" w:type="dxa"/>
            <w:gridSpan w:val="2"/>
          </w:tcPr>
          <w:p w14:paraId="29186665" w14:textId="77777777" w:rsidR="00942AB8" w:rsidRDefault="00AA5E0C">
            <w:pPr>
              <w:pStyle w:val="zSoquijdatQtePartieInt"/>
              <w:ind w:left="708"/>
            </w:pPr>
            <w:r>
              <w:t>Partie intervenante</w:t>
            </w:r>
          </w:p>
        </w:tc>
        <w:tc>
          <w:tcPr>
            <w:tcW w:w="4678" w:type="dxa"/>
            <w:gridSpan w:val="2"/>
          </w:tcPr>
          <w:p w14:paraId="281CF434" w14:textId="77777777" w:rsidR="00942AB8" w:rsidRDefault="00942AB8"/>
        </w:tc>
      </w:tr>
      <w:tr w:rsidR="00942AB8" w14:paraId="2D0ECBB7" w14:textId="77777777" w:rsidTr="00E21768">
        <w:tc>
          <w:tcPr>
            <w:tcW w:w="4890" w:type="dxa"/>
            <w:gridSpan w:val="2"/>
          </w:tcPr>
          <w:p w14:paraId="6AE8F63C" w14:textId="77777777" w:rsidR="00942AB8" w:rsidRDefault="00942AB8"/>
        </w:tc>
        <w:tc>
          <w:tcPr>
            <w:tcW w:w="4678" w:type="dxa"/>
            <w:gridSpan w:val="2"/>
          </w:tcPr>
          <w:p w14:paraId="063B53E9" w14:textId="77777777" w:rsidR="00942AB8" w:rsidRDefault="00942AB8"/>
        </w:tc>
      </w:tr>
    </w:tbl>
    <w:p w14:paraId="2BA9FC8E" w14:textId="77777777" w:rsidR="00C74B6F" w:rsidRDefault="00C74B6F">
      <w:r>
        <w:t>______________________________________________________________________</w:t>
      </w:r>
    </w:p>
    <w:p w14:paraId="334A9B98" w14:textId="77777777" w:rsidR="00C74B6F" w:rsidRDefault="00C74B6F"/>
    <w:p w14:paraId="503FDF0C" w14:textId="77777777" w:rsidR="00C74B6F" w:rsidRPr="005B0612" w:rsidRDefault="00C74B6F" w:rsidP="008B042E">
      <w:pPr>
        <w:jc w:val="center"/>
        <w:rPr>
          <w:b/>
          <w:bCs/>
        </w:rPr>
      </w:pPr>
      <w:bookmarkStart w:id="7" w:name="decision"/>
      <w:r w:rsidRPr="005B0612">
        <w:rPr>
          <w:b/>
          <w:bCs/>
        </w:rPr>
        <w:t>DÉCISION</w:t>
      </w:r>
      <w:bookmarkEnd w:id="7"/>
      <w:r w:rsidR="00330019">
        <w:rPr>
          <w:b/>
          <w:bCs/>
        </w:rPr>
        <w:t xml:space="preserve"> SUR UNE QUESTION PRÉLIMINAIRE</w:t>
      </w:r>
    </w:p>
    <w:p w14:paraId="3D5CBE7B" w14:textId="77777777" w:rsidR="008F20EA" w:rsidRDefault="008F20EA" w:rsidP="008F20EA">
      <w:bookmarkStart w:id="8" w:name="separation"/>
      <w:bookmarkStart w:id="9" w:name="parag_1"/>
      <w:r>
        <w:t>______________________________________________________________________</w:t>
      </w:r>
    </w:p>
    <w:p w14:paraId="2A043679" w14:textId="77777777" w:rsidR="008F20EA" w:rsidRDefault="008F20EA" w:rsidP="008F20EA">
      <w:pPr>
        <w:pStyle w:val="corpsdedcision"/>
        <w:numPr>
          <w:ilvl w:val="0"/>
          <w:numId w:val="0"/>
        </w:numPr>
        <w:spacing w:before="360"/>
      </w:pPr>
      <w:bookmarkStart w:id="10" w:name="supprimer_apercu"/>
      <w:bookmarkEnd w:id="8"/>
      <w:r>
        <w:rPr>
          <w:b/>
          <w:bCs/>
          <w:u w:val="single"/>
        </w:rPr>
        <w:t>L’APERÇU</w:t>
      </w:r>
    </w:p>
    <w:bookmarkEnd w:id="9"/>
    <w:bookmarkEnd w:id="10"/>
    <w:p w14:paraId="7EAA85DD" w14:textId="77777777" w:rsidR="00053036" w:rsidRDefault="00B55F87" w:rsidP="003C3555">
      <w:pPr>
        <w:pStyle w:val="corpsdedcision"/>
      </w:pPr>
      <w:r>
        <w:t>Monsieur Maxime Morin</w:t>
      </w:r>
      <w:r w:rsidR="004F09B1">
        <w:t>, âgé de 31 ans,</w:t>
      </w:r>
      <w:r>
        <w:t xml:space="preserve"> occupe un emploi de manœuvre spécialisé pour Les Entreprises Mont</w:t>
      </w:r>
      <w:r w:rsidR="00C917C0">
        <w:t xml:space="preserve"> </w:t>
      </w:r>
      <w:r>
        <w:t>Sterling inc.</w:t>
      </w:r>
      <w:r w:rsidR="00861893">
        <w:t>,</w:t>
      </w:r>
      <w:r>
        <w:t xml:space="preserve"> lorsqu’il </w:t>
      </w:r>
      <w:r w:rsidR="00114DF0">
        <w:t>se blesse au dos en pelletant de l’asphalte</w:t>
      </w:r>
      <w:r w:rsidR="002172E0">
        <w:t>,</w:t>
      </w:r>
      <w:r w:rsidR="00114DF0">
        <w:t xml:space="preserve"> en</w:t>
      </w:r>
      <w:r w:rsidR="00E37388">
        <w:t xml:space="preserve"> </w:t>
      </w:r>
      <w:r w:rsidR="00E37388" w:rsidRPr="00114DF0">
        <w:t>mai</w:t>
      </w:r>
      <w:r w:rsidR="00114DF0">
        <w:t> </w:t>
      </w:r>
      <w:r w:rsidR="00E37388" w:rsidRPr="00114DF0">
        <w:t>2010</w:t>
      </w:r>
      <w:r w:rsidR="00E37388">
        <w:t>.</w:t>
      </w:r>
      <w:r w:rsidR="00114DF0">
        <w:t xml:space="preserve"> </w:t>
      </w:r>
      <w:r w:rsidR="00315AC6">
        <w:t>Cet événement est reconnu à titre d’accident du travail lui ayant causé une radiculopathie L5 gauche rendant symptomatique une condition personnelle préexistante de sténose foraminale L5-S1 gauche secondaire à un spondylolyse-spondylolisthésis de grade I/</w:t>
      </w:r>
      <w:r w:rsidR="0086444C">
        <w:t>I</w:t>
      </w:r>
      <w:r w:rsidR="00315AC6">
        <w:t>V L5-S1 ainsi qu’une discopathie dégénérative L5-S1 associée à un bombement discal. Conséquemment, i</w:t>
      </w:r>
      <w:r w:rsidR="00CC2264">
        <w:t>l est indemnisé par la Commission des normes, de l’équité, de la santé et de la sécurité du travail</w:t>
      </w:r>
      <w:r w:rsidR="00CC2264">
        <w:rPr>
          <w:rStyle w:val="Appelnotedebasdep"/>
        </w:rPr>
        <w:footnoteReference w:id="1"/>
      </w:r>
      <w:r w:rsidR="00315AC6">
        <w:t>.</w:t>
      </w:r>
      <w:r w:rsidR="00CC2264">
        <w:t xml:space="preserve"> </w:t>
      </w:r>
    </w:p>
    <w:p w14:paraId="6EDE5B2E" w14:textId="77777777" w:rsidR="004311A4" w:rsidRDefault="00A64B20" w:rsidP="003C3555">
      <w:pPr>
        <w:pStyle w:val="corpsdedcision"/>
      </w:pPr>
      <w:r>
        <w:t>Cette</w:t>
      </w:r>
      <w:r w:rsidR="00EE5777">
        <w:t xml:space="preserve"> lésion professionnelle est consolidée </w:t>
      </w:r>
      <w:r w:rsidR="00C72934">
        <w:t xml:space="preserve">le 15 janvier 2015 et entraîne </w:t>
      </w:r>
      <w:r w:rsidR="003C2344">
        <w:t xml:space="preserve">une atteinte permanente à </w:t>
      </w:r>
      <w:r w:rsidR="00364E9B">
        <w:t>l’</w:t>
      </w:r>
      <w:r w:rsidR="003C2344">
        <w:t xml:space="preserve">intégrité physique ou psychique </w:t>
      </w:r>
      <w:r w:rsidR="00F2223C">
        <w:t xml:space="preserve">du travailleur évaluée à </w:t>
      </w:r>
      <w:r w:rsidR="003C2344">
        <w:t>6,90 % et des limitations fonctionnelles.</w:t>
      </w:r>
    </w:p>
    <w:p w14:paraId="635CE321" w14:textId="77777777" w:rsidR="000E470C" w:rsidRDefault="003F0168" w:rsidP="00467FB4">
      <w:pPr>
        <w:pStyle w:val="corpsdedcision"/>
      </w:pPr>
      <w:r>
        <w:t>L</w:t>
      </w:r>
      <w:r w:rsidR="00467FB4">
        <w:t xml:space="preserve">e travailleur </w:t>
      </w:r>
      <w:r w:rsidR="009877E5">
        <w:t>dépose</w:t>
      </w:r>
      <w:r w:rsidR="00467FB4">
        <w:t xml:space="preserve"> à la Commission une demande de remboursement du cannabis</w:t>
      </w:r>
      <w:r w:rsidR="003B74E6">
        <w:t xml:space="preserve"> prescrit à des fins </w:t>
      </w:r>
      <w:r w:rsidR="00467FB4">
        <w:t>médical</w:t>
      </w:r>
      <w:r w:rsidR="003B74E6">
        <w:t>es</w:t>
      </w:r>
      <w:r w:rsidR="00467FB4">
        <w:t xml:space="preserve"> par son professionnel de la santé qui a charge</w:t>
      </w:r>
      <w:r w:rsidR="00EB54E5">
        <w:t xml:space="preserve">, </w:t>
      </w:r>
      <w:r w:rsidR="003B74E6">
        <w:t xml:space="preserve">soit </w:t>
      </w:r>
      <w:r w:rsidR="006511B2">
        <w:t xml:space="preserve">un </w:t>
      </w:r>
      <w:r w:rsidR="00EB54E5">
        <w:t>spécialiste en anesthésiologie</w:t>
      </w:r>
      <w:r w:rsidR="00467FB4">
        <w:t>.</w:t>
      </w:r>
      <w:r w:rsidR="00CD3166">
        <w:t xml:space="preserve"> </w:t>
      </w:r>
      <w:r w:rsidR="00627345">
        <w:t xml:space="preserve">Aux fins de statuer sur </w:t>
      </w:r>
      <w:r w:rsidR="005A05AF">
        <w:t>cette</w:t>
      </w:r>
      <w:r w:rsidR="00627345">
        <w:t xml:space="preserve"> demande</w:t>
      </w:r>
      <w:r w:rsidR="00E04152">
        <w:t xml:space="preserve">, </w:t>
      </w:r>
      <w:r w:rsidR="00AB348C">
        <w:t xml:space="preserve">la Commission </w:t>
      </w:r>
      <w:r w:rsidR="0077717E">
        <w:t xml:space="preserve">requiert un rapport </w:t>
      </w:r>
      <w:r w:rsidR="002840AA">
        <w:t xml:space="preserve">portant sur la question </w:t>
      </w:r>
      <w:r w:rsidR="006F2D20">
        <w:t>auprès de son professionnel de la santé désigné</w:t>
      </w:r>
      <w:r w:rsidR="00E868B2">
        <w:t xml:space="preserve">, </w:t>
      </w:r>
      <w:r w:rsidR="006511B2">
        <w:t xml:space="preserve">un </w:t>
      </w:r>
      <w:r w:rsidR="00E868B2">
        <w:t xml:space="preserve">spécialiste en </w:t>
      </w:r>
      <w:r w:rsidR="00637779">
        <w:t xml:space="preserve">médecine du travail et en </w:t>
      </w:r>
      <w:r w:rsidR="00E868B2">
        <w:t>santé publique</w:t>
      </w:r>
      <w:r w:rsidR="0077717E">
        <w:t>.</w:t>
      </w:r>
      <w:r w:rsidR="00CA7BEE">
        <w:t xml:space="preserve"> </w:t>
      </w:r>
      <w:r w:rsidR="009877E5">
        <w:t xml:space="preserve">Par son rapport, il </w:t>
      </w:r>
      <w:r w:rsidR="00CA7BEE">
        <w:t xml:space="preserve">ne recommande </w:t>
      </w:r>
      <w:r w:rsidR="009877E5">
        <w:t>pas pour le travailleur les soins et traitements d</w:t>
      </w:r>
      <w:r w:rsidR="00CA7BEE">
        <w:t>’usage d</w:t>
      </w:r>
      <w:r w:rsidR="009877E5">
        <w:t>e</w:t>
      </w:r>
      <w:r w:rsidR="006511B2">
        <w:t xml:space="preserve"> cannabis</w:t>
      </w:r>
      <w:r w:rsidR="002840AA">
        <w:t xml:space="preserve"> à des fins médicales.</w:t>
      </w:r>
    </w:p>
    <w:p w14:paraId="7D8246B8" w14:textId="77777777" w:rsidR="00BC409B" w:rsidRDefault="0022037A" w:rsidP="00467FB4">
      <w:pPr>
        <w:pStyle w:val="corpsdedcision"/>
      </w:pPr>
      <w:r>
        <w:t xml:space="preserve">Cela étant, ce rapport </w:t>
      </w:r>
      <w:r w:rsidR="00A44ACC">
        <w:t>infirme l</w:t>
      </w:r>
      <w:r>
        <w:t>a</w:t>
      </w:r>
      <w:r w:rsidR="00A44ACC">
        <w:t xml:space="preserve"> conclusion du professionnel de la santé qui a charge du travailleur </w:t>
      </w:r>
      <w:r w:rsidR="00995DEE">
        <w:t xml:space="preserve">portant sur la nature, </w:t>
      </w:r>
      <w:r w:rsidR="0086444C">
        <w:t xml:space="preserve">la </w:t>
      </w:r>
      <w:r w:rsidR="00995DEE">
        <w:t xml:space="preserve">nécessité, </w:t>
      </w:r>
      <w:r w:rsidR="0086444C">
        <w:t xml:space="preserve">la </w:t>
      </w:r>
      <w:r w:rsidR="00995DEE">
        <w:t>suffisance</w:t>
      </w:r>
      <w:r w:rsidR="0086444C">
        <w:t xml:space="preserve"> et la</w:t>
      </w:r>
      <w:r w:rsidR="00995DEE">
        <w:t xml:space="preserve"> durée des soins ou traitements administrés ou prescrits</w:t>
      </w:r>
      <w:r w:rsidR="000E470C">
        <w:t xml:space="preserve"> concernant le cannabis</w:t>
      </w:r>
      <w:r w:rsidR="006511B2">
        <w:t xml:space="preserve">. </w:t>
      </w:r>
      <w:r w:rsidR="00A44ACC">
        <w:t>En</w:t>
      </w:r>
      <w:r w:rsidR="00831381">
        <w:t xml:space="preserve"> décembre 2018, en</w:t>
      </w:r>
      <w:r w:rsidR="00A44ACC">
        <w:t xml:space="preserve"> raison de cette divergence d’opinions, l</w:t>
      </w:r>
      <w:r w:rsidR="000E470C">
        <w:t xml:space="preserve">a Commission </w:t>
      </w:r>
      <w:r>
        <w:t>achemine</w:t>
      </w:r>
      <w:r w:rsidR="000E470C">
        <w:t xml:space="preserve"> </w:t>
      </w:r>
      <w:r w:rsidR="00E868B2">
        <w:t xml:space="preserve">le dossier du travailleur </w:t>
      </w:r>
      <w:r w:rsidR="00454182">
        <w:t>au</w:t>
      </w:r>
      <w:r w:rsidR="000E470C">
        <w:t xml:space="preserve"> Bureau d'évaluation médicale</w:t>
      </w:r>
      <w:r w:rsidR="00895405">
        <w:t xml:space="preserve"> </w:t>
      </w:r>
      <w:r w:rsidR="00454182">
        <w:t>aux fins d’obtenir</w:t>
      </w:r>
      <w:r w:rsidR="00895405">
        <w:t xml:space="preserve"> </w:t>
      </w:r>
      <w:r w:rsidR="002D1014">
        <w:t xml:space="preserve">un </w:t>
      </w:r>
      <w:r>
        <w:t>avis portant sur cette question par un membre spécialiste en anesthésiologie</w:t>
      </w:r>
      <w:r w:rsidR="00E868B2">
        <w:t>.</w:t>
      </w:r>
    </w:p>
    <w:p w14:paraId="09E009F7" w14:textId="77777777" w:rsidR="00F060AF" w:rsidRDefault="00DB2B46" w:rsidP="00467FB4">
      <w:pPr>
        <w:pStyle w:val="corpsdedcision"/>
      </w:pPr>
      <w:r>
        <w:t>À la suite d</w:t>
      </w:r>
      <w:r w:rsidR="00A44ACC">
        <w:t>e l’information reçue</w:t>
      </w:r>
      <w:r w:rsidR="003B136A">
        <w:t xml:space="preserve"> </w:t>
      </w:r>
      <w:r w:rsidR="00903CC6">
        <w:t>selon laquelle</w:t>
      </w:r>
      <w:r w:rsidR="006F1E4D">
        <w:t xml:space="preserve"> le Bureau d'évaluation médicale </w:t>
      </w:r>
      <w:r w:rsidR="00903CC6">
        <w:t>est dans l’impossibilité d’</w:t>
      </w:r>
      <w:r w:rsidR="006F1E4D">
        <w:t xml:space="preserve">assigner le dossier à un </w:t>
      </w:r>
      <w:r w:rsidR="00903CC6">
        <w:t xml:space="preserve">membre </w:t>
      </w:r>
      <w:r w:rsidR="006F1E4D">
        <w:t xml:space="preserve">dans le domaine d’expertise requis, la Commission rend </w:t>
      </w:r>
      <w:r w:rsidR="00903CC6">
        <w:t xml:space="preserve">la décision qui fait l’objet du présent litige. </w:t>
      </w:r>
      <w:r w:rsidR="00C7451C">
        <w:t xml:space="preserve">Par celle-ci, </w:t>
      </w:r>
      <w:r w:rsidR="006F1E4D">
        <w:t>elle se déclare liée par l</w:t>
      </w:r>
      <w:r w:rsidR="006F2D20">
        <w:t>e rapport</w:t>
      </w:r>
      <w:r w:rsidR="006F1E4D">
        <w:t xml:space="preserve"> de son professionnel de la santé </w:t>
      </w:r>
      <w:r w:rsidR="00320270">
        <w:t>désigné</w:t>
      </w:r>
      <w:r w:rsidR="00402C47">
        <w:t>,</w:t>
      </w:r>
      <w:r w:rsidR="00320270">
        <w:t xml:space="preserve"> lequel conclut que les soins et traitements concernant le cannabis à des fins médicales ne sont pas recommandés</w:t>
      </w:r>
      <w:r>
        <w:t>. E</w:t>
      </w:r>
      <w:r w:rsidR="00320270">
        <w:t xml:space="preserve">n conséquence, </w:t>
      </w:r>
      <w:r w:rsidR="00D05B86">
        <w:t xml:space="preserve">elle conclut que </w:t>
      </w:r>
      <w:r w:rsidR="00320270">
        <w:t xml:space="preserve">les frais </w:t>
      </w:r>
      <w:r w:rsidR="007049A4">
        <w:t>concernant le</w:t>
      </w:r>
      <w:r w:rsidR="00652EA3">
        <w:t xml:space="preserve"> cannabis </w:t>
      </w:r>
      <w:r w:rsidR="00295427">
        <w:t xml:space="preserve">prescrit à des fins médicales </w:t>
      </w:r>
      <w:r w:rsidR="00320270">
        <w:t>ne sont pas remboursés</w:t>
      </w:r>
      <w:r w:rsidR="00D05B86">
        <w:t xml:space="preserve"> par la Commission</w:t>
      </w:r>
      <w:r w:rsidR="00320270">
        <w:rPr>
          <w:rStyle w:val="Appelnotedebasdep"/>
        </w:rPr>
        <w:footnoteReference w:id="2"/>
      </w:r>
      <w:r w:rsidR="00320270">
        <w:t>.</w:t>
      </w:r>
      <w:r w:rsidR="00903CC6">
        <w:t xml:space="preserve"> </w:t>
      </w:r>
    </w:p>
    <w:p w14:paraId="72EB0BCA" w14:textId="77777777" w:rsidR="00DF6C71" w:rsidRDefault="00DF6C71" w:rsidP="003C3555">
      <w:pPr>
        <w:pStyle w:val="corpsdedcision"/>
      </w:pPr>
      <w:r>
        <w:t>Comme</w:t>
      </w:r>
      <w:r w:rsidR="00402C47">
        <w:t xml:space="preserve"> </w:t>
      </w:r>
      <w:r>
        <w:t>préalablement décidé, l</w:t>
      </w:r>
      <w:r w:rsidR="00CA6342">
        <w:t xml:space="preserve">’audience tenue par le Tribunal </w:t>
      </w:r>
      <w:r w:rsidR="00F060AF">
        <w:t>porte</w:t>
      </w:r>
      <w:r w:rsidR="00402C47">
        <w:t xml:space="preserve"> uniquement</w:t>
      </w:r>
      <w:r w:rsidR="00F060AF">
        <w:t xml:space="preserve"> sur la question préliminaire soulevé</w:t>
      </w:r>
      <w:r w:rsidR="00C52359">
        <w:t>e</w:t>
      </w:r>
      <w:r w:rsidR="00F060AF">
        <w:t xml:space="preserve"> par le travailleur quant à la régularité de la procédure d’évaluation médicale. </w:t>
      </w:r>
      <w:r w:rsidR="00CA6342">
        <w:t xml:space="preserve">Sa </w:t>
      </w:r>
      <w:r w:rsidR="00C52359">
        <w:t xml:space="preserve">représentante demande </w:t>
      </w:r>
      <w:r w:rsidR="00C25EFB">
        <w:t xml:space="preserve">de déclarer </w:t>
      </w:r>
      <w:r w:rsidR="00CA6342">
        <w:t xml:space="preserve">cette procédure </w:t>
      </w:r>
      <w:r w:rsidR="00C25EFB">
        <w:t>irrégulière</w:t>
      </w:r>
      <w:r>
        <w:t xml:space="preserve"> et en</w:t>
      </w:r>
      <w:r w:rsidR="00F333B6">
        <w:t xml:space="preserve"> conséquence</w:t>
      </w:r>
      <w:r w:rsidR="00A85E5B">
        <w:t>,</w:t>
      </w:r>
      <w:r>
        <w:t xml:space="preserve"> de</w:t>
      </w:r>
      <w:r w:rsidR="00F333B6">
        <w:t xml:space="preserve"> </w:t>
      </w:r>
      <w:r w:rsidR="00CA6342">
        <w:t>conclure q</w:t>
      </w:r>
      <w:r w:rsidR="00C25EFB">
        <w:t>ue la Commission est liée par l</w:t>
      </w:r>
      <w:r w:rsidR="006F2D20">
        <w:t>e rapport</w:t>
      </w:r>
      <w:r w:rsidR="00C25EFB">
        <w:t xml:space="preserve"> du professionnel de la santé qui a charge du travailleur</w:t>
      </w:r>
      <w:r>
        <w:t xml:space="preserve">. Ce faisant, elle demande de déclarer que le travailleur a droit </w:t>
      </w:r>
      <w:r w:rsidR="00E90803">
        <w:t xml:space="preserve">au remboursement </w:t>
      </w:r>
      <w:r w:rsidR="00CA6342">
        <w:t>du</w:t>
      </w:r>
      <w:r w:rsidR="00E90803">
        <w:t xml:space="preserve"> cannabis</w:t>
      </w:r>
      <w:r w:rsidR="00C25EFB">
        <w:t xml:space="preserve"> </w:t>
      </w:r>
      <w:r w:rsidR="00CA6342">
        <w:t xml:space="preserve">prescrit </w:t>
      </w:r>
      <w:r w:rsidR="00C25EFB">
        <w:t>à des fins médicales</w:t>
      </w:r>
      <w:r w:rsidR="00E90803">
        <w:t>.</w:t>
      </w:r>
    </w:p>
    <w:p w14:paraId="3E303407" w14:textId="77777777" w:rsidR="001A287B" w:rsidRDefault="000E2515" w:rsidP="003C3555">
      <w:pPr>
        <w:pStyle w:val="corpsdedcision"/>
      </w:pPr>
      <w:r>
        <w:t>S</w:t>
      </w:r>
      <w:r w:rsidR="002B44D4">
        <w:t>ubsidiairement, si la régularité est confirmée</w:t>
      </w:r>
      <w:r w:rsidR="00F65EF4">
        <w:t xml:space="preserve">, </w:t>
      </w:r>
      <w:r w:rsidR="00DF6C71">
        <w:t>elle</w:t>
      </w:r>
      <w:r w:rsidR="001A287B">
        <w:t xml:space="preserve"> demand</w:t>
      </w:r>
      <w:r w:rsidR="00DF6C71">
        <w:t>e</w:t>
      </w:r>
      <w:r w:rsidR="001A287B">
        <w:t xml:space="preserve"> </w:t>
      </w:r>
      <w:r w:rsidR="00E6291A">
        <w:t xml:space="preserve">au Tribunal de </w:t>
      </w:r>
      <w:r w:rsidR="00F65EF4">
        <w:t>convoqu</w:t>
      </w:r>
      <w:r w:rsidR="00E6291A">
        <w:t xml:space="preserve">er les parties pour </w:t>
      </w:r>
      <w:r w:rsidR="00CF6839">
        <w:t>une audience portant sur le fond du litige.</w:t>
      </w:r>
    </w:p>
    <w:p w14:paraId="5A48BCE5" w14:textId="77777777" w:rsidR="00A57273" w:rsidRDefault="00A57273" w:rsidP="003C3555">
      <w:pPr>
        <w:pStyle w:val="corpsdedcision"/>
      </w:pPr>
      <w:r>
        <w:t>L’employeur est absent à l’audience et n’a pas fait valoir sa position</w:t>
      </w:r>
      <w:r w:rsidR="00AF38DA">
        <w:t xml:space="preserve"> ni</w:t>
      </w:r>
      <w:r w:rsidR="006F03E8">
        <w:t xml:space="preserve"> déposé</w:t>
      </w:r>
      <w:r w:rsidR="00AF38DA">
        <w:t xml:space="preserve"> d’argumentation écrite</w:t>
      </w:r>
      <w:r>
        <w:t xml:space="preserve">. </w:t>
      </w:r>
      <w:r w:rsidR="00AF38DA">
        <w:t>Pour sa part, l</w:t>
      </w:r>
      <w:r>
        <w:t>a Commission demande de confirmer la régularité de la procédure d’évaluation médicale.</w:t>
      </w:r>
    </w:p>
    <w:p w14:paraId="33837A8E" w14:textId="77777777" w:rsidR="00A57273" w:rsidRDefault="00A57273" w:rsidP="003C3555">
      <w:pPr>
        <w:pStyle w:val="corpsdedcision"/>
      </w:pPr>
      <w:r>
        <w:t xml:space="preserve">Pour les motifs ci-après exposés, la procédure d’évaluation médicale suivie par la Commission est régulière. Les parties seront convoquées à une audience portant sur le fond du litige. </w:t>
      </w:r>
    </w:p>
    <w:p w14:paraId="56015980" w14:textId="77777777" w:rsidR="00082A97" w:rsidRDefault="00082A97" w:rsidP="00F10236">
      <w:pPr>
        <w:pStyle w:val="corpsdedcision"/>
        <w:numPr>
          <w:ilvl w:val="0"/>
          <w:numId w:val="0"/>
        </w:numPr>
        <w:rPr>
          <w:b/>
          <w:bCs/>
          <w:u w:val="single"/>
        </w:rPr>
      </w:pPr>
      <w:bookmarkStart w:id="11" w:name="supprimer_analyse"/>
      <w:r w:rsidRPr="00B51F99">
        <w:rPr>
          <w:b/>
          <w:bCs/>
          <w:u w:val="single"/>
        </w:rPr>
        <w:t>L</w:t>
      </w:r>
      <w:r>
        <w:rPr>
          <w:b/>
          <w:bCs/>
          <w:u w:val="single"/>
        </w:rPr>
        <w:t>’ANALYSE</w:t>
      </w:r>
    </w:p>
    <w:bookmarkEnd w:id="11"/>
    <w:p w14:paraId="0CD35B05" w14:textId="77777777" w:rsidR="00A57273" w:rsidRDefault="00A57273" w:rsidP="00A57273">
      <w:pPr>
        <w:pStyle w:val="corpsdedcision"/>
      </w:pPr>
      <w:r>
        <w:t>Aux fins de statuer sur la question préliminaire soumise, le Tribunal doit répondre à la question suivante :</w:t>
      </w:r>
    </w:p>
    <w:p w14:paraId="2357884A" w14:textId="77777777" w:rsidR="00A57273" w:rsidRDefault="00A57273" w:rsidP="00A57273">
      <w:pPr>
        <w:pStyle w:val="corpsdedcision"/>
        <w:numPr>
          <w:ilvl w:val="0"/>
          <w:numId w:val="12"/>
        </w:numPr>
        <w:rPr>
          <w:rFonts w:cs="Arial"/>
        </w:rPr>
      </w:pPr>
      <w:r>
        <w:rPr>
          <w:rFonts w:cs="Arial"/>
        </w:rPr>
        <w:t xml:space="preserve">L’absence de désignation d’un membre du Bureau d'évaluation médicale </w:t>
      </w:r>
      <w:r w:rsidR="006F6AEF">
        <w:rPr>
          <w:rFonts w:cs="Arial"/>
        </w:rPr>
        <w:t>pour statuer sur la demande d’avis</w:t>
      </w:r>
      <w:r w:rsidR="009D4625">
        <w:rPr>
          <w:rFonts w:cs="Arial"/>
        </w:rPr>
        <w:t xml:space="preserve"> portant sur les soins et traitements </w:t>
      </w:r>
      <w:r w:rsidR="00EB045A">
        <w:rPr>
          <w:rFonts w:cs="Arial"/>
        </w:rPr>
        <w:t xml:space="preserve">prescrits </w:t>
      </w:r>
      <w:r w:rsidR="009D4625">
        <w:rPr>
          <w:rFonts w:cs="Arial"/>
        </w:rPr>
        <w:t xml:space="preserve">de cannabis </w:t>
      </w:r>
      <w:r w:rsidR="00EB045A">
        <w:rPr>
          <w:rFonts w:cs="Arial"/>
        </w:rPr>
        <w:t xml:space="preserve">à des fins </w:t>
      </w:r>
      <w:r w:rsidR="009D4625">
        <w:rPr>
          <w:rFonts w:cs="Arial"/>
        </w:rPr>
        <w:t>médical</w:t>
      </w:r>
      <w:r w:rsidR="00EB045A">
        <w:rPr>
          <w:rFonts w:cs="Arial"/>
        </w:rPr>
        <w:t>es</w:t>
      </w:r>
      <w:r w:rsidR="006F6AEF">
        <w:rPr>
          <w:rFonts w:cs="Arial"/>
        </w:rPr>
        <w:t xml:space="preserve"> qui lui est soumise </w:t>
      </w:r>
      <w:r>
        <w:rPr>
          <w:rFonts w:cs="Arial"/>
        </w:rPr>
        <w:t>rend-elle la procédure d’évaluation médicale irrégulière?</w:t>
      </w:r>
    </w:p>
    <w:p w14:paraId="70143E92" w14:textId="77777777" w:rsidR="00057063" w:rsidRDefault="003514D2" w:rsidP="00057063">
      <w:pPr>
        <w:pStyle w:val="corpsdedcision"/>
      </w:pPr>
      <w:r>
        <w:t>La réponse à cette question est non</w:t>
      </w:r>
      <w:r w:rsidR="00EB045A">
        <w:t>. C</w:t>
      </w:r>
      <w:r w:rsidR="00057063">
        <w:t xml:space="preserve">onclure le contraire équivaudrait à annihiler </w:t>
      </w:r>
      <w:r w:rsidR="00057063" w:rsidRPr="0064083B">
        <w:rPr>
          <w:rFonts w:cs="Arial"/>
        </w:rPr>
        <w:t>le droit de la Commission de contester l</w:t>
      </w:r>
      <w:r w:rsidR="00370120">
        <w:rPr>
          <w:rFonts w:cs="Arial"/>
        </w:rPr>
        <w:t>a conclusion</w:t>
      </w:r>
      <w:r w:rsidR="00057063" w:rsidRPr="0064083B">
        <w:rPr>
          <w:rFonts w:cs="Arial"/>
        </w:rPr>
        <w:t xml:space="preserve"> du </w:t>
      </w:r>
      <w:r w:rsidR="00057063">
        <w:rPr>
          <w:rFonts w:cs="Arial"/>
        </w:rPr>
        <w:t xml:space="preserve">professionnel de la santé qui a charge du travailleur au regard de la </w:t>
      </w:r>
      <w:r w:rsidR="009F6C93">
        <w:rPr>
          <w:rFonts w:cs="Arial"/>
        </w:rPr>
        <w:t xml:space="preserve">nature et </w:t>
      </w:r>
      <w:r w:rsidR="0052553A">
        <w:rPr>
          <w:rFonts w:cs="Arial"/>
        </w:rPr>
        <w:t xml:space="preserve">la </w:t>
      </w:r>
      <w:r w:rsidR="009F6C93">
        <w:rPr>
          <w:rFonts w:cs="Arial"/>
        </w:rPr>
        <w:t>nécessité des soins et traitements en ce qui concerne le</w:t>
      </w:r>
      <w:r w:rsidR="00057063">
        <w:rPr>
          <w:rFonts w:cs="Arial"/>
        </w:rPr>
        <w:t xml:space="preserve"> cannabis </w:t>
      </w:r>
      <w:r w:rsidR="0052553A">
        <w:rPr>
          <w:rFonts w:cs="Arial"/>
        </w:rPr>
        <w:t xml:space="preserve">prescrit </w:t>
      </w:r>
      <w:r w:rsidR="00057063">
        <w:rPr>
          <w:rFonts w:cs="Arial"/>
        </w:rPr>
        <w:t>à des fins médicales.</w:t>
      </w:r>
      <w:r w:rsidR="00057063">
        <w:t xml:space="preserve"> </w:t>
      </w:r>
    </w:p>
    <w:p w14:paraId="53B15003" w14:textId="77777777" w:rsidR="003351C1" w:rsidRDefault="00921A1B" w:rsidP="003514D2">
      <w:pPr>
        <w:pStyle w:val="corpsdedcision"/>
      </w:pPr>
      <w:r>
        <w:t xml:space="preserve">La </w:t>
      </w:r>
      <w:r w:rsidR="00DD1B0A" w:rsidRPr="004A3B5C">
        <w:rPr>
          <w:i/>
        </w:rPr>
        <w:t>Loi sur les accidents du travail et les maladies professionnelles</w:t>
      </w:r>
      <w:r w:rsidR="00DD1B0A">
        <w:rPr>
          <w:rStyle w:val="Appelnotedebasdep"/>
        </w:rPr>
        <w:footnoteReference w:id="3"/>
      </w:r>
      <w:r w:rsidR="003351C1">
        <w:t>, la Loi, prévoit qu’aux fins de rendre une décision, la Commission est liée par les conclusions du professionnel de la santé qui a charge du travailleur</w:t>
      </w:r>
      <w:r w:rsidR="00CF6867">
        <w:rPr>
          <w:rStyle w:val="Appelnotedebasdep"/>
        </w:rPr>
        <w:footnoteReference w:id="4"/>
      </w:r>
      <w:r w:rsidR="003351C1">
        <w:t xml:space="preserve"> sous réserve de l’article 224.1 de la Loi</w:t>
      </w:r>
      <w:r w:rsidR="00962254">
        <w:t>,</w:t>
      </w:r>
      <w:r w:rsidR="003351C1">
        <w:t xml:space="preserve"> qui prévoit ce qui suit :</w:t>
      </w:r>
    </w:p>
    <w:p w14:paraId="54576F5C" w14:textId="77777777" w:rsidR="00CF6867" w:rsidRDefault="00CF6867">
      <w:pPr>
        <w:pStyle w:val="articlesdelaLATMP"/>
      </w:pPr>
      <w:r w:rsidRPr="00873C39">
        <w:rPr>
          <w:b/>
        </w:rPr>
        <w:t>224.1.</w:t>
      </w:r>
      <w:r>
        <w:t xml:space="preserve">  Lorsqu'un membre du Bureau d'évaluation médicale rend un avis en vertu de l'article 221 dans le délai prescrit à l'article 222, la Commission est liée par cet avis et rend une décision en conséquence.</w:t>
      </w:r>
    </w:p>
    <w:p w14:paraId="39580852" w14:textId="77777777" w:rsidR="00CF6867" w:rsidRDefault="00CF6867">
      <w:pPr>
        <w:pStyle w:val="articlesdelaLATMP"/>
      </w:pPr>
    </w:p>
    <w:p w14:paraId="0143FAD9" w14:textId="77777777" w:rsidR="00CF6867" w:rsidRDefault="00CF6867">
      <w:pPr>
        <w:pStyle w:val="articlesdelaLATMP"/>
      </w:pPr>
      <w:r>
        <w:t>Lorsque le membre de ce Bureau ne rend pas son avis dans le délai prescrit à l'article 222, la Commission est liée par le rapport qu'elle a obtenu du professionnel de la santé qu'elle a désigné, le cas échéant.</w:t>
      </w:r>
    </w:p>
    <w:p w14:paraId="27FB0E22" w14:textId="77777777" w:rsidR="00CF6867" w:rsidRDefault="00CF6867">
      <w:pPr>
        <w:pStyle w:val="articlesdelaLATMP"/>
      </w:pPr>
    </w:p>
    <w:p w14:paraId="6559E3C6" w14:textId="77777777" w:rsidR="00CF6867" w:rsidRDefault="00CF6867">
      <w:pPr>
        <w:pStyle w:val="articlesdelaLATMP"/>
      </w:pPr>
      <w:r>
        <w:t>Si elle n'a pas déjà obtenu un tel rapport, la Commission peut demander au professionnel de la santé qu'elle désigne un rapport sur le sujet mentionné aux paragraphes 1° à 5° du premier alinéa de l'article 212 qui a fait l'objet de la contestation; elle est alors liée par le premier avis ou rapport qu'elle reçoit, du membre du Bureau d'évaluation médicale ou du professionnel de la santé qu'elle a désigné, et elle rend une décision en conséquence.</w:t>
      </w:r>
    </w:p>
    <w:p w14:paraId="44841BD4" w14:textId="77777777" w:rsidR="00CF6867" w:rsidRDefault="00CF6867">
      <w:pPr>
        <w:pStyle w:val="articlesdelaLATMP"/>
      </w:pPr>
    </w:p>
    <w:p w14:paraId="1B2C5D99" w14:textId="77777777" w:rsidR="00CF6867" w:rsidRDefault="00CF6867">
      <w:pPr>
        <w:pStyle w:val="articlesdelaLATMP"/>
      </w:pPr>
      <w:r>
        <w:t>La Commission verse au dossier du travailleur tout avis ou rapport qu'elle reçoit même s'il ne la lie pas.</w:t>
      </w:r>
    </w:p>
    <w:p w14:paraId="100F784C" w14:textId="77777777" w:rsidR="00876C61" w:rsidRDefault="00876C61">
      <w:pPr>
        <w:pStyle w:val="articlesdelaLATMP"/>
      </w:pPr>
    </w:p>
    <w:p w14:paraId="3C86BA8D" w14:textId="77777777" w:rsidR="00CF6867" w:rsidRDefault="00CF6867">
      <w:pPr>
        <w:pStyle w:val="articlesdelaLATMP"/>
      </w:pPr>
    </w:p>
    <w:p w14:paraId="17AF7CE1" w14:textId="77777777" w:rsidR="002D0459" w:rsidRDefault="00CE55A8" w:rsidP="00CF6867">
      <w:pPr>
        <w:pStyle w:val="corpsdedcision"/>
      </w:pPr>
      <w:r>
        <w:t>Rappelons qu</w:t>
      </w:r>
      <w:r w:rsidR="004D18F7">
        <w:t>’en obtenant un rapport d</w:t>
      </w:r>
      <w:r w:rsidR="008F0067">
        <w:t>e son professionnel de la santé désign</w:t>
      </w:r>
      <w:r w:rsidR="00F31B08">
        <w:t>é</w:t>
      </w:r>
      <w:r w:rsidR="004D18F7">
        <w:t xml:space="preserve"> qui infirme les conclusions du professionnel de la santé qui a charge du travailleur sur l’un </w:t>
      </w:r>
      <w:r w:rsidR="009F6C93">
        <w:t xml:space="preserve">ou des </w:t>
      </w:r>
      <w:r w:rsidR="004D18F7">
        <w:t>sujets prévus à l’article 212 de la Loi, dont la nature, la nécessité, la suffisance</w:t>
      </w:r>
      <w:r w:rsidR="00F961D9">
        <w:t xml:space="preserve"> ou la durée des soins ou des traitements administrés ou prescrits</w:t>
      </w:r>
      <w:r w:rsidR="004D18F7">
        <w:t xml:space="preserve">, </w:t>
      </w:r>
      <w:r>
        <w:t xml:space="preserve">la Commission peut contester </w:t>
      </w:r>
      <w:r w:rsidR="004D18F7">
        <w:t xml:space="preserve">cette </w:t>
      </w:r>
      <w:r w:rsidR="00E62182">
        <w:t>conclusion</w:t>
      </w:r>
      <w:r w:rsidR="00C22AD6">
        <w:t xml:space="preserve"> par le biais de</w:t>
      </w:r>
      <w:r w:rsidR="004D18F7">
        <w:t xml:space="preserve"> la procédure d’évaluation médicale</w:t>
      </w:r>
      <w:r w:rsidR="00E62182">
        <w:rPr>
          <w:rStyle w:val="Appelnotedebasdep"/>
        </w:rPr>
        <w:footnoteReference w:id="5"/>
      </w:r>
      <w:r w:rsidR="004D18F7">
        <w:t>.</w:t>
      </w:r>
    </w:p>
    <w:p w14:paraId="42568C6B" w14:textId="77777777" w:rsidR="00F37DFE" w:rsidRDefault="002D0459" w:rsidP="003C3555">
      <w:pPr>
        <w:pStyle w:val="corpsdedcision"/>
      </w:pPr>
      <w:r>
        <w:t>C’est ce que la Commission a fait au sujet de la prescription d</w:t>
      </w:r>
      <w:r w:rsidR="00EA1294">
        <w:t>e</w:t>
      </w:r>
      <w:r>
        <w:t xml:space="preserve"> cannabis </w:t>
      </w:r>
      <w:r w:rsidR="00C22AD6">
        <w:t>à des</w:t>
      </w:r>
      <w:r w:rsidR="00F03542">
        <w:t xml:space="preserve"> fins </w:t>
      </w:r>
      <w:r>
        <w:t>médical</w:t>
      </w:r>
      <w:r w:rsidR="00F03542">
        <w:t>es</w:t>
      </w:r>
      <w:r>
        <w:t xml:space="preserve">. </w:t>
      </w:r>
      <w:r w:rsidR="008F0067">
        <w:t>Le rapport obtenu</w:t>
      </w:r>
      <w:r>
        <w:t xml:space="preserve"> infirme l</w:t>
      </w:r>
      <w:r w:rsidR="00934A7F">
        <w:t>a conclusion</w:t>
      </w:r>
      <w:r>
        <w:t xml:space="preserve"> </w:t>
      </w:r>
      <w:r w:rsidR="00C22AD6">
        <w:t xml:space="preserve">du professionnel de la santé qui a charge </w:t>
      </w:r>
      <w:r>
        <w:t xml:space="preserve">du travailleur sur la question. </w:t>
      </w:r>
      <w:r w:rsidR="00F10015">
        <w:t>Pour la Commission, d</w:t>
      </w:r>
      <w:r w:rsidR="00674E34" w:rsidRPr="00F10015">
        <w:rPr>
          <w:rFonts w:cs="Arial"/>
        </w:rPr>
        <w:t>emander un avis auprès du Bureau d'évaluation médicale est le seul moyen de contester</w:t>
      </w:r>
      <w:r w:rsidR="008F0067">
        <w:rPr>
          <w:rFonts w:cs="Arial"/>
        </w:rPr>
        <w:t xml:space="preserve"> la conclusion </w:t>
      </w:r>
      <w:r w:rsidR="00674E34" w:rsidRPr="00F10015">
        <w:rPr>
          <w:rFonts w:cs="Arial"/>
        </w:rPr>
        <w:t xml:space="preserve">du </w:t>
      </w:r>
      <w:r w:rsidR="00EA1294">
        <w:rPr>
          <w:rFonts w:cs="Arial"/>
        </w:rPr>
        <w:t xml:space="preserve">professionnel de la santé qui a charge </w:t>
      </w:r>
      <w:r w:rsidR="00674E34" w:rsidRPr="00F10015">
        <w:rPr>
          <w:rFonts w:cs="Arial"/>
        </w:rPr>
        <w:t xml:space="preserve">du travailleur. </w:t>
      </w:r>
      <w:r w:rsidR="00F10015" w:rsidRPr="00F10015">
        <w:rPr>
          <w:rFonts w:cs="Arial"/>
        </w:rPr>
        <w:t xml:space="preserve">Il n’est pas ici question </w:t>
      </w:r>
      <w:r w:rsidR="00F10015">
        <w:rPr>
          <w:rFonts w:cs="Arial"/>
        </w:rPr>
        <w:t>de</w:t>
      </w:r>
      <w:r w:rsidR="00F10015">
        <w:t xml:space="preserve"> la relation entre le traitement prescrit et la lésion professionnelle. La Commission </w:t>
      </w:r>
      <w:r w:rsidR="009F6C93">
        <w:t xml:space="preserve">conteste </w:t>
      </w:r>
      <w:r w:rsidR="00934A7F">
        <w:t xml:space="preserve">en soi </w:t>
      </w:r>
      <w:r w:rsidR="00F10015">
        <w:t>la nature et la nécessité du traitement</w:t>
      </w:r>
      <w:r w:rsidR="00934A7F">
        <w:t xml:space="preserve"> </w:t>
      </w:r>
      <w:r w:rsidR="00F10015">
        <w:t>prescrit par le professionnel de la santé qui a charge du travailleur.</w:t>
      </w:r>
    </w:p>
    <w:p w14:paraId="0D55C60E" w14:textId="77777777" w:rsidR="00E45799" w:rsidRDefault="00F37DFE" w:rsidP="003C3555">
      <w:pPr>
        <w:pStyle w:val="corpsdedcision"/>
      </w:pPr>
      <w:r>
        <w:t>L</w:t>
      </w:r>
      <w:r w:rsidR="00DB3590">
        <w:t xml:space="preserve">’origine du </w:t>
      </w:r>
      <w:r>
        <w:t>problème dans la présente affaire</w:t>
      </w:r>
      <w:r w:rsidR="00DB3590">
        <w:t xml:space="preserve"> est </w:t>
      </w:r>
      <w:r w:rsidR="00C22AD6">
        <w:t xml:space="preserve">purement </w:t>
      </w:r>
      <w:r w:rsidR="00DB3590">
        <w:t xml:space="preserve">de nature administrative. Le </w:t>
      </w:r>
      <w:r>
        <w:t xml:space="preserve">Bureau d'évaluation médicale </w:t>
      </w:r>
      <w:r w:rsidR="00DB3590">
        <w:t xml:space="preserve">ne peut </w:t>
      </w:r>
      <w:r>
        <w:t>désigner un membre pour trancher le litige formulé devant lui</w:t>
      </w:r>
      <w:r w:rsidR="00B96461">
        <w:t>,</w:t>
      </w:r>
      <w:r w:rsidR="00DB3590">
        <w:t xml:space="preserve"> faute de spécialiste </w:t>
      </w:r>
      <w:r w:rsidR="00421BD9">
        <w:t>dans le domaine requis</w:t>
      </w:r>
      <w:r>
        <w:t xml:space="preserve">. La demande </w:t>
      </w:r>
      <w:r w:rsidR="009C2995">
        <w:t xml:space="preserve">d’avis </w:t>
      </w:r>
      <w:r>
        <w:t xml:space="preserve">remonte à décembre 2018 et </w:t>
      </w:r>
      <w:r w:rsidR="00433FEA">
        <w:t>le travailleur s’enquiert régulièrement à savoir si ce traitement sera remboursé par la Commission. Or, cette dernière</w:t>
      </w:r>
      <w:r w:rsidR="00421BD9">
        <w:t xml:space="preserve"> </w:t>
      </w:r>
      <w:r w:rsidR="00655F1D">
        <w:t xml:space="preserve">reçoit une confirmation </w:t>
      </w:r>
      <w:r>
        <w:t xml:space="preserve">en avril 2021 que le dossier </w:t>
      </w:r>
      <w:r w:rsidR="00433FEA">
        <w:t xml:space="preserve">du travailleur </w:t>
      </w:r>
      <w:r>
        <w:t xml:space="preserve">ne sera pas assigné </w:t>
      </w:r>
      <w:r w:rsidR="00433FEA">
        <w:t>à un membre du Bureau d'évaluation médicale</w:t>
      </w:r>
      <w:r w:rsidR="00B96461">
        <w:t>,</w:t>
      </w:r>
      <w:r w:rsidR="00433FEA">
        <w:t xml:space="preserve"> </w:t>
      </w:r>
      <w:r>
        <w:t xml:space="preserve">au moins </w:t>
      </w:r>
      <w:r w:rsidR="00421BD9">
        <w:t xml:space="preserve">encore </w:t>
      </w:r>
      <w:r w:rsidR="00433FEA">
        <w:t xml:space="preserve">pour </w:t>
      </w:r>
      <w:r>
        <w:t xml:space="preserve">une période de six mois. </w:t>
      </w:r>
      <w:r w:rsidR="00E45799">
        <w:t>C’est dans ce</w:t>
      </w:r>
      <w:r w:rsidR="00254611">
        <w:t>s</w:t>
      </w:r>
      <w:r w:rsidR="00E45799">
        <w:t xml:space="preserve"> circonstance</w:t>
      </w:r>
      <w:r w:rsidR="00254611">
        <w:t>s</w:t>
      </w:r>
      <w:r w:rsidR="00433FEA">
        <w:t>, soit l’absence de dés</w:t>
      </w:r>
      <w:r w:rsidR="00971C2F">
        <w:t>i</w:t>
      </w:r>
      <w:r w:rsidR="00433FEA">
        <w:t>gn</w:t>
      </w:r>
      <w:r w:rsidR="00971C2F">
        <w:t>ation d’un membre</w:t>
      </w:r>
      <w:r w:rsidR="00321CFA">
        <w:t xml:space="preserve"> du Bureau d'évaluation médicale</w:t>
      </w:r>
      <w:r w:rsidR="00B96461">
        <w:t>,</w:t>
      </w:r>
      <w:r w:rsidR="00B444C4">
        <w:t xml:space="preserve"> </w:t>
      </w:r>
      <w:r w:rsidR="00E45799">
        <w:t>que la Commission rend la décision en litige et se déclare liée par le rapport de son professionnel de la santé désigné</w:t>
      </w:r>
      <w:r w:rsidR="0052553A">
        <w:t>,</w:t>
      </w:r>
      <w:r w:rsidR="00E45799">
        <w:t xml:space="preserve"> en vertu du second alinéa de l’article</w:t>
      </w:r>
      <w:r w:rsidR="00061D69">
        <w:t> </w:t>
      </w:r>
      <w:r w:rsidR="00E45799">
        <w:t>224.1 de la Loi.</w:t>
      </w:r>
    </w:p>
    <w:p w14:paraId="2E9BD11E" w14:textId="77777777" w:rsidR="00002EB0" w:rsidRDefault="00002EB0" w:rsidP="003C3555">
      <w:pPr>
        <w:pStyle w:val="corpsdedcision"/>
      </w:pPr>
      <w:r>
        <w:t xml:space="preserve">Il est opportun de revoir les </w:t>
      </w:r>
      <w:r w:rsidR="008F75AB">
        <w:t xml:space="preserve">différentes </w:t>
      </w:r>
      <w:r>
        <w:t xml:space="preserve">situations </w:t>
      </w:r>
      <w:r w:rsidR="008F75AB">
        <w:t>décrites</w:t>
      </w:r>
      <w:r>
        <w:t xml:space="preserve"> à c</w:t>
      </w:r>
      <w:r w:rsidR="00655F1D">
        <w:t>ette disposition</w:t>
      </w:r>
      <w:r>
        <w:t xml:space="preserve">. </w:t>
      </w:r>
    </w:p>
    <w:p w14:paraId="2AB2310F" w14:textId="77777777" w:rsidR="00002EB0" w:rsidRDefault="0098166A" w:rsidP="001407DF">
      <w:pPr>
        <w:pStyle w:val="corpsdedcision"/>
        <w:numPr>
          <w:ilvl w:val="0"/>
          <w:numId w:val="12"/>
        </w:numPr>
      </w:pPr>
      <w:r>
        <w:t>Le premi</w:t>
      </w:r>
      <w:r w:rsidR="00655F1D">
        <w:t>er alinéa</w:t>
      </w:r>
      <w:r>
        <w:t xml:space="preserve"> prévoit que</w:t>
      </w:r>
      <w:r w:rsidR="00002EB0">
        <w:t xml:space="preserve"> </w:t>
      </w:r>
      <w:r w:rsidR="00655F1D">
        <w:t xml:space="preserve">la Commission est liée par l’avis </w:t>
      </w:r>
      <w:r w:rsidR="00006AEE">
        <w:t xml:space="preserve">du </w:t>
      </w:r>
      <w:r w:rsidR="00655F1D">
        <w:t>membre du Bureau d'évaluation médicale</w:t>
      </w:r>
      <w:r w:rsidR="00A45907">
        <w:t xml:space="preserve"> lorsqu’il est rendu dans le délai prescrit</w:t>
      </w:r>
      <w:r w:rsidR="00655F1D">
        <w:t>.</w:t>
      </w:r>
    </w:p>
    <w:p w14:paraId="1110D907" w14:textId="77777777" w:rsidR="00002EB0" w:rsidRDefault="00655F1D" w:rsidP="001407DF">
      <w:pPr>
        <w:pStyle w:val="corpsdedcision"/>
        <w:numPr>
          <w:ilvl w:val="0"/>
          <w:numId w:val="12"/>
        </w:numPr>
      </w:pPr>
      <w:r>
        <w:t xml:space="preserve">Le second alinéa prévoit </w:t>
      </w:r>
      <w:r w:rsidR="0095086E">
        <w:t xml:space="preserve">l’éventualité que </w:t>
      </w:r>
      <w:r w:rsidR="00A45907">
        <w:t>le membre du Bureau d'évaluation médicale ne rend</w:t>
      </w:r>
      <w:r w:rsidR="00002EB0">
        <w:t>e</w:t>
      </w:r>
      <w:r w:rsidR="00A45907">
        <w:t xml:space="preserve"> pas son avis dans le délai prescrit</w:t>
      </w:r>
      <w:r w:rsidR="0098166A">
        <w:t>. L</w:t>
      </w:r>
      <w:r w:rsidR="00A45907">
        <w:t xml:space="preserve">a Commission est </w:t>
      </w:r>
      <w:r w:rsidR="0095086E">
        <w:t xml:space="preserve">alors </w:t>
      </w:r>
      <w:r w:rsidR="00A45907">
        <w:t>liée par son rapport obtenu qui infirme les conclusions du professionnel de la santé qui a charge du travailleur.</w:t>
      </w:r>
    </w:p>
    <w:p w14:paraId="4E62AD72" w14:textId="77777777" w:rsidR="00F10015" w:rsidRDefault="00A45907" w:rsidP="00132B79">
      <w:pPr>
        <w:pStyle w:val="corpsdedcision"/>
        <w:numPr>
          <w:ilvl w:val="0"/>
          <w:numId w:val="12"/>
        </w:numPr>
      </w:pPr>
      <w:r>
        <w:t>Le</w:t>
      </w:r>
      <w:r w:rsidR="0095086E">
        <w:t xml:space="preserve"> troisième alinéa prévoit </w:t>
      </w:r>
      <w:r w:rsidR="003E263F">
        <w:t xml:space="preserve">une solution </w:t>
      </w:r>
      <w:r w:rsidR="002A1D15">
        <w:t>lorsque le membre du Bureau d'évaluation médicale ne rend pas son avis dans le délai prescrit</w:t>
      </w:r>
      <w:r w:rsidR="004B2D4B">
        <w:t xml:space="preserve"> </w:t>
      </w:r>
      <w:r w:rsidR="002A1D15">
        <w:t xml:space="preserve">et que la demande </w:t>
      </w:r>
      <w:r w:rsidR="003E263F">
        <w:t>est initiée par l’employeur</w:t>
      </w:r>
      <w:r w:rsidR="004B2D4B">
        <w:t xml:space="preserve">. Dans ce cas, </w:t>
      </w:r>
      <w:r w:rsidR="00CC0170">
        <w:t>la Commission peu</w:t>
      </w:r>
      <w:r w:rsidR="002A1D15">
        <w:t xml:space="preserve">t obtenir un rapport de son professionnel de la santé désigné </w:t>
      </w:r>
      <w:r w:rsidR="008F75AB">
        <w:t xml:space="preserve">sur le sujet contesté </w:t>
      </w:r>
      <w:r w:rsidR="00CA1C3F">
        <w:t xml:space="preserve">par l’employeur </w:t>
      </w:r>
      <w:r w:rsidR="00047A0F" w:rsidRPr="00047A0F">
        <w:t>et elle est liée par celui-ci ou par l’avis du Bureau d'évaluation médicale, selon ce</w:t>
      </w:r>
      <w:r w:rsidR="0098166A">
        <w:t>lui</w:t>
      </w:r>
      <w:r w:rsidR="00047A0F" w:rsidRPr="00047A0F">
        <w:t xml:space="preserve"> qu’elle reçoit en premier.</w:t>
      </w:r>
      <w:r w:rsidR="002A1D15">
        <w:t xml:space="preserve"> </w:t>
      </w:r>
      <w:r w:rsidR="00E45799">
        <w:t xml:space="preserve"> </w:t>
      </w:r>
    </w:p>
    <w:p w14:paraId="3AA4C854" w14:textId="77777777" w:rsidR="007961D4" w:rsidRDefault="003127F4" w:rsidP="003C3555">
      <w:pPr>
        <w:pStyle w:val="corpsdedcision"/>
      </w:pPr>
      <w:r>
        <w:t>Force est de constater qu’il n’est pas prévu à la Loi l’éventualité où le Bureau d'évaluation médicale n</w:t>
      </w:r>
      <w:r w:rsidR="00E37AA1">
        <w:t xml:space="preserve">e désigne pas un de ses membres au </w:t>
      </w:r>
      <w:r>
        <w:t>dossier</w:t>
      </w:r>
      <w:r w:rsidR="00E37AA1">
        <w:t xml:space="preserve"> qui lui est soumis</w:t>
      </w:r>
      <w:r>
        <w:t>.</w:t>
      </w:r>
    </w:p>
    <w:p w14:paraId="5EA61727" w14:textId="77777777" w:rsidR="001A1CA9" w:rsidRDefault="00206BAC" w:rsidP="003C3555">
      <w:pPr>
        <w:pStyle w:val="corpsdedcision"/>
      </w:pPr>
      <w:r>
        <w:t>À cet égard, soulignons que l</w:t>
      </w:r>
      <w:r w:rsidR="003127F4">
        <w:t xml:space="preserve">’article 222 de la Loi prévoit que le membre du Bureau d'évaluation médicale rend son avis </w:t>
      </w:r>
      <w:r>
        <w:t>« </w:t>
      </w:r>
      <w:r w:rsidR="003127F4" w:rsidRPr="00206BAC">
        <w:rPr>
          <w:rStyle w:val="Citationintgre"/>
        </w:rPr>
        <w:t>dans les 30 jours de la date à laquelle le dossier lui a été transmis</w:t>
      </w:r>
      <w:r>
        <w:t> »</w:t>
      </w:r>
      <w:r w:rsidR="003127F4">
        <w:t>.</w:t>
      </w:r>
      <w:r w:rsidR="00E81B80">
        <w:t xml:space="preserve"> </w:t>
      </w:r>
      <w:r>
        <w:t xml:space="preserve">Il s’agit du délai </w:t>
      </w:r>
      <w:r w:rsidR="00B54AA8">
        <w:t>prescrit</w:t>
      </w:r>
      <w:r>
        <w:t xml:space="preserve"> dont il est question à l’article 224.1 de la Loi. Il est toutefois bien établi que ce délai de 30 jours </w:t>
      </w:r>
      <w:r w:rsidR="00B54AA8">
        <w:t xml:space="preserve">commence à courir </w:t>
      </w:r>
      <w:r w:rsidR="00E37AA1">
        <w:t xml:space="preserve">uniquement </w:t>
      </w:r>
      <w:r w:rsidR="00B54AA8">
        <w:t xml:space="preserve">lorsqu’un membre du Bureau d'évaluation médicale est </w:t>
      </w:r>
      <w:r w:rsidR="00CB74F4">
        <w:t xml:space="preserve">saisi du </w:t>
      </w:r>
      <w:r w:rsidR="00B54AA8">
        <w:t>dossier et que ce dernier lui est transmis</w:t>
      </w:r>
      <w:r w:rsidR="00793870" w:rsidRPr="004D4FF0">
        <w:rPr>
          <w:rStyle w:val="Appelnotedebasdep"/>
        </w:rPr>
        <w:footnoteReference w:id="6"/>
      </w:r>
      <w:r w:rsidR="00B54AA8">
        <w:t xml:space="preserve">. </w:t>
      </w:r>
      <w:r w:rsidR="00E81B80">
        <w:t>Or, dans la présente affaire, le dossier</w:t>
      </w:r>
      <w:r w:rsidR="00E37AA1">
        <w:t xml:space="preserve"> du travailleur </w:t>
      </w:r>
      <w:r w:rsidR="00E81B80">
        <w:t>n’est transmis à aucun membre</w:t>
      </w:r>
      <w:r w:rsidR="00230F35">
        <w:t xml:space="preserve"> du Bureau d'évaluation médicale</w:t>
      </w:r>
      <w:r w:rsidR="00E81B80">
        <w:t>.</w:t>
      </w:r>
    </w:p>
    <w:p w14:paraId="24D32ECD" w14:textId="77777777" w:rsidR="00DB7641" w:rsidRPr="00DB7641" w:rsidRDefault="004C2033" w:rsidP="0014356B">
      <w:pPr>
        <w:pStyle w:val="corpsdedcision"/>
      </w:pPr>
      <w:r w:rsidRPr="001C32C2">
        <w:rPr>
          <w:rFonts w:cs="Arial"/>
        </w:rPr>
        <w:t>L</w:t>
      </w:r>
      <w:r w:rsidR="00DB7641" w:rsidRPr="001C32C2">
        <w:rPr>
          <w:rFonts w:cs="Arial"/>
        </w:rPr>
        <w:t xml:space="preserve">a représentante du </w:t>
      </w:r>
      <w:r w:rsidR="007713D9" w:rsidRPr="001C32C2">
        <w:rPr>
          <w:rFonts w:cs="Arial"/>
        </w:rPr>
        <w:t xml:space="preserve">travailleur </w:t>
      </w:r>
      <w:r w:rsidR="00E80706" w:rsidRPr="001C32C2">
        <w:rPr>
          <w:rFonts w:cs="Arial"/>
        </w:rPr>
        <w:t xml:space="preserve">soumet </w:t>
      </w:r>
      <w:r w:rsidR="00DB7641" w:rsidRPr="001C32C2">
        <w:rPr>
          <w:rFonts w:cs="Arial"/>
        </w:rPr>
        <w:t>que la solution à appliquer</w:t>
      </w:r>
      <w:r w:rsidR="00012206" w:rsidRPr="001C32C2">
        <w:rPr>
          <w:rFonts w:cs="Arial"/>
        </w:rPr>
        <w:t xml:space="preserve"> dans ces circonstances</w:t>
      </w:r>
      <w:r w:rsidR="00DB7641" w:rsidRPr="001C32C2">
        <w:rPr>
          <w:rFonts w:cs="Arial"/>
        </w:rPr>
        <w:t xml:space="preserve"> </w:t>
      </w:r>
      <w:r w:rsidR="001A1CA9" w:rsidRPr="001C32C2">
        <w:rPr>
          <w:rFonts w:cs="Arial"/>
        </w:rPr>
        <w:t xml:space="preserve">consiste en </w:t>
      </w:r>
      <w:r w:rsidR="007713D9" w:rsidRPr="001C32C2">
        <w:rPr>
          <w:rFonts w:cs="Arial"/>
        </w:rPr>
        <w:t>la primauté de</w:t>
      </w:r>
      <w:r w:rsidR="00047A0F" w:rsidRPr="001C32C2">
        <w:rPr>
          <w:rFonts w:cs="Arial"/>
        </w:rPr>
        <w:t xml:space="preserve">s conclusions </w:t>
      </w:r>
      <w:r w:rsidR="007713D9" w:rsidRPr="001C32C2">
        <w:rPr>
          <w:rFonts w:cs="Arial"/>
        </w:rPr>
        <w:t>d</w:t>
      </w:r>
      <w:r w:rsidR="00DB7641" w:rsidRPr="001C32C2">
        <w:rPr>
          <w:rFonts w:cs="Arial"/>
        </w:rPr>
        <w:t xml:space="preserve">u </w:t>
      </w:r>
      <w:r w:rsidR="007713D9" w:rsidRPr="001C32C2">
        <w:rPr>
          <w:rFonts w:cs="Arial"/>
        </w:rPr>
        <w:t>professionnel de la santé</w:t>
      </w:r>
      <w:r w:rsidR="00DB7641" w:rsidRPr="001C32C2">
        <w:rPr>
          <w:rFonts w:cs="Arial"/>
        </w:rPr>
        <w:t xml:space="preserve"> qui a charge du travailleur </w:t>
      </w:r>
      <w:r w:rsidR="007713D9" w:rsidRPr="001C32C2">
        <w:rPr>
          <w:rFonts w:cs="Arial"/>
        </w:rPr>
        <w:t>en l’absence d’avis du membre du Bureau d'évaluation médicale</w:t>
      </w:r>
      <w:r w:rsidR="00012206" w:rsidRPr="001C32C2">
        <w:rPr>
          <w:rFonts w:cs="Arial"/>
        </w:rPr>
        <w:t>. Elle considère que</w:t>
      </w:r>
      <w:r w:rsidR="001C32C2" w:rsidRPr="001C32C2">
        <w:rPr>
          <w:rFonts w:cs="Arial"/>
        </w:rPr>
        <w:t xml:space="preserve"> les </w:t>
      </w:r>
      <w:r w:rsidR="008756E9" w:rsidRPr="001C32C2">
        <w:rPr>
          <w:rFonts w:cs="Arial"/>
        </w:rPr>
        <w:t>article</w:t>
      </w:r>
      <w:r w:rsidR="001C32C2" w:rsidRPr="001C32C2">
        <w:rPr>
          <w:rFonts w:cs="Arial"/>
        </w:rPr>
        <w:t xml:space="preserve">s 222 et </w:t>
      </w:r>
      <w:r w:rsidR="008756E9" w:rsidRPr="001C32C2">
        <w:rPr>
          <w:rFonts w:cs="Arial"/>
        </w:rPr>
        <w:t>224.1 de la Loi ne peu</w:t>
      </w:r>
      <w:r w:rsidR="001C32C2" w:rsidRPr="001C32C2">
        <w:rPr>
          <w:rFonts w:cs="Arial"/>
        </w:rPr>
        <w:t>vent</w:t>
      </w:r>
      <w:r w:rsidR="008756E9" w:rsidRPr="001C32C2">
        <w:rPr>
          <w:rFonts w:cs="Arial"/>
        </w:rPr>
        <w:t xml:space="preserve"> s’appliquer </w:t>
      </w:r>
      <w:r w:rsidR="001C32C2" w:rsidRPr="001C32C2">
        <w:rPr>
          <w:rFonts w:cs="Arial"/>
        </w:rPr>
        <w:t>en l’absence de désignation d’un membre par le Bureau d'évaluation médicale. Elle ajoute qu</w:t>
      </w:r>
      <w:r w:rsidR="006A0E02">
        <w:rPr>
          <w:rFonts w:cs="Arial"/>
        </w:rPr>
        <w:t>’</w:t>
      </w:r>
      <w:r w:rsidR="001C32C2" w:rsidRPr="001C32C2">
        <w:rPr>
          <w:rFonts w:cs="Arial"/>
        </w:rPr>
        <w:t>e</w:t>
      </w:r>
      <w:r w:rsidR="006A0E02">
        <w:rPr>
          <w:rFonts w:cs="Arial"/>
        </w:rPr>
        <w:t>n</w:t>
      </w:r>
      <w:r w:rsidR="001C32C2" w:rsidRPr="001C32C2">
        <w:rPr>
          <w:rFonts w:cs="Arial"/>
        </w:rPr>
        <w:t xml:space="preserve"> l’absence d’une telle désignation, </w:t>
      </w:r>
      <w:r w:rsidR="00E100F1">
        <w:rPr>
          <w:rFonts w:cs="Arial"/>
        </w:rPr>
        <w:t xml:space="preserve">il n’y a pas de </w:t>
      </w:r>
      <w:r w:rsidR="00012206" w:rsidRPr="001C32C2">
        <w:rPr>
          <w:rFonts w:cs="Arial"/>
        </w:rPr>
        <w:t>membre du Bureau d'évaluation médicale en défaut de rendre son avis dans le délai prescrit.</w:t>
      </w:r>
      <w:r w:rsidR="001C32C2">
        <w:rPr>
          <w:rFonts w:cs="Arial"/>
        </w:rPr>
        <w:t xml:space="preserve"> </w:t>
      </w:r>
      <w:r w:rsidR="00E80706" w:rsidRPr="001C32C2">
        <w:rPr>
          <w:rFonts w:cs="Arial"/>
        </w:rPr>
        <w:t xml:space="preserve">Pour la représentante de la Commission, </w:t>
      </w:r>
      <w:r w:rsidR="00E257FA" w:rsidRPr="001C32C2">
        <w:rPr>
          <w:rFonts w:cs="Arial"/>
        </w:rPr>
        <w:t xml:space="preserve">la solution à favoriser est de </w:t>
      </w:r>
      <w:r w:rsidR="00E80706" w:rsidRPr="001C32C2">
        <w:rPr>
          <w:rFonts w:cs="Arial"/>
        </w:rPr>
        <w:t>se déclarer liée par le rapport de son professionnel de la santé désigné</w:t>
      </w:r>
      <w:r w:rsidR="00266835" w:rsidRPr="001C32C2">
        <w:rPr>
          <w:rFonts w:cs="Arial"/>
        </w:rPr>
        <w:t xml:space="preserve">. Elle </w:t>
      </w:r>
      <w:r w:rsidR="00D21264" w:rsidRPr="001C32C2">
        <w:rPr>
          <w:rFonts w:cs="Arial"/>
        </w:rPr>
        <w:t>permet le respect</w:t>
      </w:r>
      <w:r w:rsidR="00E257FA" w:rsidRPr="001C32C2">
        <w:rPr>
          <w:rFonts w:cs="Arial"/>
        </w:rPr>
        <w:t xml:space="preserve"> de</w:t>
      </w:r>
      <w:r w:rsidR="00E80706" w:rsidRPr="001C32C2">
        <w:rPr>
          <w:rFonts w:cs="Arial"/>
        </w:rPr>
        <w:t xml:space="preserve"> l’esprit de la Loi</w:t>
      </w:r>
      <w:r w:rsidR="00D21264" w:rsidRPr="001C32C2">
        <w:rPr>
          <w:rFonts w:cs="Arial"/>
        </w:rPr>
        <w:t xml:space="preserve"> et fait en sorte de préserver </w:t>
      </w:r>
      <w:r w:rsidR="003D3C6E">
        <w:rPr>
          <w:rFonts w:cs="Arial"/>
        </w:rPr>
        <w:t>le</w:t>
      </w:r>
      <w:r w:rsidR="00D21264" w:rsidRPr="001C32C2">
        <w:rPr>
          <w:rFonts w:cs="Arial"/>
        </w:rPr>
        <w:t xml:space="preserve"> droit</w:t>
      </w:r>
      <w:r w:rsidR="003D3C6E">
        <w:rPr>
          <w:rFonts w:cs="Arial"/>
        </w:rPr>
        <w:t xml:space="preserve"> de la </w:t>
      </w:r>
      <w:r w:rsidR="00AD0D47">
        <w:rPr>
          <w:rFonts w:cs="Arial"/>
        </w:rPr>
        <w:t>C</w:t>
      </w:r>
      <w:r w:rsidR="003D3C6E">
        <w:rPr>
          <w:rFonts w:cs="Arial"/>
        </w:rPr>
        <w:t>ommission</w:t>
      </w:r>
      <w:r w:rsidR="00D21264" w:rsidRPr="001C32C2">
        <w:rPr>
          <w:rFonts w:cs="Arial"/>
        </w:rPr>
        <w:t xml:space="preserve"> de contester l</w:t>
      </w:r>
      <w:r w:rsidR="003D3C6E">
        <w:rPr>
          <w:rFonts w:cs="Arial"/>
        </w:rPr>
        <w:t>a conclusion</w:t>
      </w:r>
      <w:r w:rsidR="00D21264" w:rsidRPr="001C32C2">
        <w:rPr>
          <w:rFonts w:cs="Arial"/>
        </w:rPr>
        <w:t xml:space="preserve"> du professionnel de la santé qui a charge du travailleur</w:t>
      </w:r>
      <w:r w:rsidR="00E80706" w:rsidRPr="001C32C2">
        <w:rPr>
          <w:rFonts w:cs="Arial"/>
        </w:rPr>
        <w:t xml:space="preserve">.  </w:t>
      </w:r>
    </w:p>
    <w:p w14:paraId="54B73D12" w14:textId="77777777" w:rsidR="00EC77C0" w:rsidRPr="00EC77C0" w:rsidRDefault="001A1CA9" w:rsidP="00CF6867">
      <w:pPr>
        <w:pStyle w:val="corpsdedcision"/>
      </w:pPr>
      <w:r w:rsidRPr="009127B0">
        <w:rPr>
          <w:rFonts w:cs="Arial"/>
        </w:rPr>
        <w:t xml:space="preserve">Comme en </w:t>
      </w:r>
      <w:r w:rsidR="00E63D5A">
        <w:rPr>
          <w:rFonts w:cs="Arial"/>
        </w:rPr>
        <w:t>font</w:t>
      </w:r>
      <w:r w:rsidRPr="009127B0">
        <w:rPr>
          <w:rFonts w:cs="Arial"/>
        </w:rPr>
        <w:t xml:space="preserve"> la démonstration </w:t>
      </w:r>
      <w:r w:rsidR="004B6076">
        <w:rPr>
          <w:rFonts w:cs="Arial"/>
        </w:rPr>
        <w:t>l</w:t>
      </w:r>
      <w:r w:rsidR="00CF5C1C">
        <w:rPr>
          <w:rFonts w:cs="Arial"/>
        </w:rPr>
        <w:t xml:space="preserve">es </w:t>
      </w:r>
      <w:r w:rsidRPr="009127B0">
        <w:rPr>
          <w:rFonts w:cs="Arial"/>
        </w:rPr>
        <w:t xml:space="preserve">représentantes à l’audience, </w:t>
      </w:r>
      <w:r w:rsidR="00C45E75">
        <w:rPr>
          <w:rFonts w:cs="Arial"/>
        </w:rPr>
        <w:t xml:space="preserve">leurs positions respectives illustrent bien </w:t>
      </w:r>
      <w:r w:rsidRPr="009127B0">
        <w:rPr>
          <w:rFonts w:cs="Arial"/>
        </w:rPr>
        <w:t>la jurisprudence</w:t>
      </w:r>
      <w:r w:rsidR="00C45E75">
        <w:rPr>
          <w:rFonts w:cs="Arial"/>
        </w:rPr>
        <w:t xml:space="preserve"> du Tribunal qui e</w:t>
      </w:r>
      <w:r w:rsidRPr="009127B0">
        <w:rPr>
          <w:rFonts w:cs="Arial"/>
        </w:rPr>
        <w:t>st partagée sur la question.</w:t>
      </w:r>
      <w:r w:rsidR="00C45E75">
        <w:rPr>
          <w:rFonts w:cs="Arial"/>
        </w:rPr>
        <w:t xml:space="preserve"> Il s’agit en fait de l’expression même des deux courants jurisprudentiels. </w:t>
      </w:r>
    </w:p>
    <w:p w14:paraId="14AECA23" w14:textId="77777777" w:rsidR="00E1647E" w:rsidRPr="00E1647E" w:rsidRDefault="003C3555" w:rsidP="00CF6867">
      <w:pPr>
        <w:pStyle w:val="corpsdedcision"/>
      </w:pPr>
      <w:r>
        <w:rPr>
          <w:rFonts w:cs="Arial"/>
        </w:rPr>
        <w:t xml:space="preserve">Le premier </w:t>
      </w:r>
      <w:r w:rsidR="00EC77C0">
        <w:rPr>
          <w:rFonts w:cs="Arial"/>
        </w:rPr>
        <w:t>courant</w:t>
      </w:r>
      <w:r w:rsidR="00852376">
        <w:rPr>
          <w:rStyle w:val="Appelnotedebasdep"/>
          <w:rFonts w:cs="Arial"/>
        </w:rPr>
        <w:footnoteReference w:id="7"/>
      </w:r>
      <w:r w:rsidR="00EC77C0">
        <w:rPr>
          <w:rFonts w:cs="Arial"/>
        </w:rPr>
        <w:t>, celui qu’invoque la représentante du travailleur,</w:t>
      </w:r>
      <w:r>
        <w:rPr>
          <w:rFonts w:cs="Arial"/>
        </w:rPr>
        <w:t xml:space="preserve"> v</w:t>
      </w:r>
      <w:r w:rsidR="00E1647E">
        <w:rPr>
          <w:rFonts w:cs="Arial"/>
        </w:rPr>
        <w:t>eut</w:t>
      </w:r>
      <w:r>
        <w:rPr>
          <w:rFonts w:cs="Arial"/>
        </w:rPr>
        <w:t xml:space="preserve"> qu’en l’absence de désignation d’un membre, le délai de 30 jours pour rendre son avis ne </w:t>
      </w:r>
      <w:r w:rsidR="003D3C6E">
        <w:rPr>
          <w:rFonts w:cs="Arial"/>
        </w:rPr>
        <w:t xml:space="preserve">peut </w:t>
      </w:r>
      <w:r>
        <w:rPr>
          <w:rFonts w:cs="Arial"/>
        </w:rPr>
        <w:t>débute</w:t>
      </w:r>
      <w:r w:rsidR="003D3C6E">
        <w:rPr>
          <w:rFonts w:cs="Arial"/>
        </w:rPr>
        <w:t>r</w:t>
      </w:r>
      <w:r w:rsidR="00E37CC8">
        <w:rPr>
          <w:rFonts w:cs="Arial"/>
        </w:rPr>
        <w:t>. Comme il ne</w:t>
      </w:r>
      <w:r>
        <w:rPr>
          <w:rFonts w:cs="Arial"/>
        </w:rPr>
        <w:t xml:space="preserve"> s’agit pas d’une situation où </w:t>
      </w:r>
      <w:r w:rsidR="000F2483">
        <w:rPr>
          <w:rFonts w:cs="Arial"/>
        </w:rPr>
        <w:t>le membre du Bureau d'évaluation médicale fait défaut de rendre son avis dans le délai prescrit</w:t>
      </w:r>
      <w:r w:rsidR="00E1647E">
        <w:rPr>
          <w:rFonts w:cs="Arial"/>
        </w:rPr>
        <w:t>, l’article 224.1 de la Loi ne s’applique pa</w:t>
      </w:r>
      <w:r w:rsidR="007214F8">
        <w:rPr>
          <w:rFonts w:cs="Arial"/>
        </w:rPr>
        <w:t>s</w:t>
      </w:r>
      <w:r w:rsidR="004B6076">
        <w:rPr>
          <w:rFonts w:cs="Arial"/>
        </w:rPr>
        <w:t>,</w:t>
      </w:r>
      <w:r w:rsidR="00E1647E">
        <w:rPr>
          <w:rFonts w:cs="Arial"/>
        </w:rPr>
        <w:t xml:space="preserve"> laissant comme solution </w:t>
      </w:r>
      <w:r w:rsidR="000F2483">
        <w:rPr>
          <w:rFonts w:cs="Arial"/>
        </w:rPr>
        <w:t>la règle de la primauté de</w:t>
      </w:r>
      <w:r w:rsidR="00377AC2">
        <w:rPr>
          <w:rFonts w:cs="Arial"/>
        </w:rPr>
        <w:t>s conclusions</w:t>
      </w:r>
      <w:r w:rsidR="000F2483">
        <w:rPr>
          <w:rFonts w:cs="Arial"/>
        </w:rPr>
        <w:t xml:space="preserve"> du professionnel de la santé qui a charge du travailleur qui lie la Commission.</w:t>
      </w:r>
    </w:p>
    <w:p w14:paraId="108D5817" w14:textId="77777777" w:rsidR="00B54AA8" w:rsidRPr="00B54AA8" w:rsidRDefault="00E1647E" w:rsidP="007F5990">
      <w:pPr>
        <w:pStyle w:val="corpsdedcision"/>
      </w:pPr>
      <w:r w:rsidRPr="00866819">
        <w:rPr>
          <w:rFonts w:cs="Arial"/>
        </w:rPr>
        <w:t>Le second courant</w:t>
      </w:r>
      <w:r w:rsidR="00852376">
        <w:rPr>
          <w:rStyle w:val="Appelnotedebasdep"/>
          <w:rFonts w:cs="Arial"/>
        </w:rPr>
        <w:footnoteReference w:id="8"/>
      </w:r>
      <w:r w:rsidRPr="00866819">
        <w:rPr>
          <w:rFonts w:cs="Arial"/>
        </w:rPr>
        <w:t xml:space="preserve">, celui qu’invoque la représentante de la Commission, veut qu’en </w:t>
      </w:r>
      <w:r w:rsidR="00A32E66" w:rsidRPr="00866819">
        <w:rPr>
          <w:rFonts w:cs="Arial"/>
        </w:rPr>
        <w:t xml:space="preserve">dépit de </w:t>
      </w:r>
      <w:r w:rsidRPr="00866819">
        <w:rPr>
          <w:rFonts w:cs="Arial"/>
        </w:rPr>
        <w:t>l’absence de désignation d’un membre, le litige porté auprès du Bureau d'évaluation médicale existe toujours</w:t>
      </w:r>
      <w:r w:rsidR="005F2D2B" w:rsidRPr="00866819">
        <w:rPr>
          <w:rFonts w:cs="Arial"/>
        </w:rPr>
        <w:t xml:space="preserve">. Pour respecter l’esprit de la Loi qui permet à la Commission de contester </w:t>
      </w:r>
      <w:r w:rsidR="00377AC2">
        <w:rPr>
          <w:rFonts w:cs="Arial"/>
        </w:rPr>
        <w:t>les conclusions</w:t>
      </w:r>
      <w:r w:rsidR="005F2D2B" w:rsidRPr="00866819">
        <w:rPr>
          <w:rFonts w:cs="Arial"/>
        </w:rPr>
        <w:t xml:space="preserve"> du professionnel de la santé qui a charge du travailleur</w:t>
      </w:r>
      <w:r w:rsidR="00B8684A">
        <w:rPr>
          <w:rFonts w:cs="Arial"/>
        </w:rPr>
        <w:t>,</w:t>
      </w:r>
      <w:r w:rsidR="00866819" w:rsidRPr="00866819">
        <w:rPr>
          <w:rFonts w:cs="Arial"/>
        </w:rPr>
        <w:t xml:space="preserve"> </w:t>
      </w:r>
      <w:r w:rsidR="00DC1694" w:rsidRPr="00866819">
        <w:rPr>
          <w:rFonts w:cs="Arial"/>
        </w:rPr>
        <w:t>se déclarer liée</w:t>
      </w:r>
      <w:r w:rsidR="00377AC2">
        <w:rPr>
          <w:rFonts w:cs="Arial"/>
        </w:rPr>
        <w:t xml:space="preserve"> par le rapport </w:t>
      </w:r>
      <w:r w:rsidR="00DC1694" w:rsidRPr="00866819">
        <w:rPr>
          <w:rFonts w:cs="Arial"/>
        </w:rPr>
        <w:t>de son professionnel de la santé désigné</w:t>
      </w:r>
      <w:r w:rsidR="00866819" w:rsidRPr="00866819">
        <w:rPr>
          <w:rFonts w:cs="Arial"/>
        </w:rPr>
        <w:t xml:space="preserve"> permet au dossier de cheminer et </w:t>
      </w:r>
      <w:r w:rsidR="00B8684A">
        <w:rPr>
          <w:rFonts w:cs="Arial"/>
        </w:rPr>
        <w:t>respecte les droits des parties puisque le travailleur peut, comme il l’a fait</w:t>
      </w:r>
      <w:r w:rsidR="00BD07F4">
        <w:rPr>
          <w:rFonts w:cs="Arial"/>
        </w:rPr>
        <w:t xml:space="preserve"> dans la présente affaire</w:t>
      </w:r>
      <w:r w:rsidR="00B8684A">
        <w:rPr>
          <w:rFonts w:cs="Arial"/>
        </w:rPr>
        <w:t>, contester la décision</w:t>
      </w:r>
      <w:r w:rsidR="00BD07F4">
        <w:rPr>
          <w:rFonts w:cs="Arial"/>
        </w:rPr>
        <w:t xml:space="preserve"> </w:t>
      </w:r>
      <w:r w:rsidR="007214F8">
        <w:rPr>
          <w:rFonts w:cs="Arial"/>
        </w:rPr>
        <w:t xml:space="preserve">de la Commission </w:t>
      </w:r>
      <w:r w:rsidR="00BD07F4">
        <w:rPr>
          <w:rFonts w:cs="Arial"/>
        </w:rPr>
        <w:t>jusqu’au</w:t>
      </w:r>
      <w:r w:rsidR="00B8684A">
        <w:rPr>
          <w:rFonts w:cs="Arial"/>
        </w:rPr>
        <w:t xml:space="preserve"> Tribunal.</w:t>
      </w:r>
    </w:p>
    <w:p w14:paraId="197926C0" w14:textId="77777777" w:rsidR="00BD07F4" w:rsidRPr="00BD07F4" w:rsidRDefault="00866819" w:rsidP="009127B0">
      <w:pPr>
        <w:pStyle w:val="corpsdedcision"/>
      </w:pPr>
      <w:r>
        <w:rPr>
          <w:rFonts w:cs="Arial"/>
        </w:rPr>
        <w:t>De ce qui précède, force est de constater que d</w:t>
      </w:r>
      <w:r w:rsidR="006B49FA">
        <w:rPr>
          <w:rFonts w:cs="Arial"/>
        </w:rPr>
        <w:t>eux notions se confrontent : la primauté de</w:t>
      </w:r>
      <w:r w:rsidR="00CF7698">
        <w:rPr>
          <w:rFonts w:cs="Arial"/>
        </w:rPr>
        <w:t>s conclusions</w:t>
      </w:r>
      <w:r w:rsidR="006B49FA">
        <w:rPr>
          <w:rFonts w:cs="Arial"/>
        </w:rPr>
        <w:t xml:space="preserve"> du professionnel de la santé qui a charge du travailleur et le droit de la Commission de contester </w:t>
      </w:r>
      <w:r w:rsidR="00CF7698">
        <w:rPr>
          <w:rFonts w:cs="Arial"/>
        </w:rPr>
        <w:t>ces conclusions</w:t>
      </w:r>
      <w:r w:rsidR="006B49FA">
        <w:rPr>
          <w:rFonts w:cs="Arial"/>
        </w:rPr>
        <w:t xml:space="preserve">. </w:t>
      </w:r>
    </w:p>
    <w:p w14:paraId="57D056A9" w14:textId="77777777" w:rsidR="009127B0" w:rsidRPr="00F050D6" w:rsidRDefault="00BD07F4" w:rsidP="009127B0">
      <w:pPr>
        <w:pStyle w:val="corpsdedcision"/>
      </w:pPr>
      <w:r>
        <w:rPr>
          <w:rFonts w:cs="Arial"/>
        </w:rPr>
        <w:t>La réelle question est de décider si l’</w:t>
      </w:r>
      <w:r w:rsidR="009127B0">
        <w:rPr>
          <w:rFonts w:cs="Arial"/>
        </w:rPr>
        <w:t xml:space="preserve">impossibilité </w:t>
      </w:r>
      <w:r w:rsidR="00D667E5">
        <w:rPr>
          <w:rFonts w:cs="Arial"/>
        </w:rPr>
        <w:t xml:space="preserve">du Bureau d'évaluation médicale </w:t>
      </w:r>
      <w:r w:rsidR="009127B0">
        <w:rPr>
          <w:rFonts w:cs="Arial"/>
        </w:rPr>
        <w:t>d</w:t>
      </w:r>
      <w:r w:rsidR="007214F8">
        <w:rPr>
          <w:rFonts w:cs="Arial"/>
        </w:rPr>
        <w:t>e désigner</w:t>
      </w:r>
      <w:r w:rsidR="009127B0">
        <w:rPr>
          <w:rFonts w:cs="Arial"/>
        </w:rPr>
        <w:t xml:space="preserve"> un</w:t>
      </w:r>
      <w:r w:rsidR="007214F8">
        <w:rPr>
          <w:rFonts w:cs="Arial"/>
        </w:rPr>
        <w:t xml:space="preserve"> de ses </w:t>
      </w:r>
      <w:r w:rsidR="009127B0">
        <w:rPr>
          <w:rFonts w:cs="Arial"/>
        </w:rPr>
        <w:t>membre</w:t>
      </w:r>
      <w:r w:rsidR="007214F8">
        <w:rPr>
          <w:rFonts w:cs="Arial"/>
        </w:rPr>
        <w:t>s</w:t>
      </w:r>
      <w:r w:rsidR="009127B0">
        <w:rPr>
          <w:rFonts w:cs="Arial"/>
        </w:rPr>
        <w:t xml:space="preserve"> pour statuer sur le litige dont il est valablement saisi </w:t>
      </w:r>
      <w:r w:rsidR="009127B0" w:rsidRPr="001227B1">
        <w:rPr>
          <w:rFonts w:cs="Arial"/>
        </w:rPr>
        <w:t xml:space="preserve">permet </w:t>
      </w:r>
      <w:r w:rsidR="009127B0" w:rsidRPr="00B00EB6">
        <w:rPr>
          <w:rFonts w:cs="Arial"/>
        </w:rPr>
        <w:t>d’</w:t>
      </w:r>
      <w:r w:rsidR="009127B0">
        <w:rPr>
          <w:rFonts w:cs="Arial"/>
        </w:rPr>
        <w:t>annihiler</w:t>
      </w:r>
      <w:r w:rsidR="009127B0" w:rsidRPr="00B00EB6">
        <w:rPr>
          <w:rFonts w:cs="Arial"/>
        </w:rPr>
        <w:t xml:space="preserve"> le droit de la Commission de contester </w:t>
      </w:r>
      <w:r w:rsidR="00CF7698">
        <w:rPr>
          <w:rFonts w:cs="Arial"/>
        </w:rPr>
        <w:t>la conclusion</w:t>
      </w:r>
      <w:r w:rsidR="009127B0" w:rsidRPr="00B00EB6">
        <w:rPr>
          <w:rFonts w:cs="Arial"/>
        </w:rPr>
        <w:t xml:space="preserve"> du professionnel de la santé qui a charge du travailleur au regard de la </w:t>
      </w:r>
      <w:r w:rsidR="00B33ED8">
        <w:rPr>
          <w:rFonts w:cs="Arial"/>
        </w:rPr>
        <w:t>nature</w:t>
      </w:r>
      <w:r w:rsidR="004B6076">
        <w:rPr>
          <w:rFonts w:cs="Arial"/>
        </w:rPr>
        <w:t xml:space="preserve"> et</w:t>
      </w:r>
      <w:r w:rsidR="00B33ED8">
        <w:rPr>
          <w:rFonts w:cs="Arial"/>
        </w:rPr>
        <w:t xml:space="preserve"> la nécessité de la</w:t>
      </w:r>
      <w:r>
        <w:rPr>
          <w:rFonts w:cs="Arial"/>
        </w:rPr>
        <w:t xml:space="preserve"> </w:t>
      </w:r>
      <w:r w:rsidR="009127B0" w:rsidRPr="00B00EB6">
        <w:rPr>
          <w:rFonts w:cs="Arial"/>
        </w:rPr>
        <w:t>prescription d</w:t>
      </w:r>
      <w:r w:rsidR="00D007F5">
        <w:rPr>
          <w:rFonts w:cs="Arial"/>
        </w:rPr>
        <w:t>e</w:t>
      </w:r>
      <w:r w:rsidR="009127B0" w:rsidRPr="00B00EB6">
        <w:rPr>
          <w:rFonts w:cs="Arial"/>
        </w:rPr>
        <w:t xml:space="preserve"> cannabis à des fins médicales</w:t>
      </w:r>
      <w:r w:rsidR="004B6076">
        <w:rPr>
          <w:rFonts w:cs="Arial"/>
        </w:rPr>
        <w:t>.</w:t>
      </w:r>
      <w:r w:rsidR="009127B0">
        <w:rPr>
          <w:rFonts w:cs="Arial"/>
        </w:rPr>
        <w:t xml:space="preserve"> </w:t>
      </w:r>
      <w:r w:rsidR="004C5C94">
        <w:rPr>
          <w:rFonts w:cs="Arial"/>
        </w:rPr>
        <w:t>L</w:t>
      </w:r>
      <w:r w:rsidR="007711C8">
        <w:rPr>
          <w:rFonts w:cs="Arial"/>
        </w:rPr>
        <w:t xml:space="preserve">a réponse est négative et justifie de se rallier au </w:t>
      </w:r>
      <w:r w:rsidR="004C5C94">
        <w:rPr>
          <w:rFonts w:cs="Arial"/>
        </w:rPr>
        <w:t>second courant</w:t>
      </w:r>
      <w:r w:rsidR="00D667E5">
        <w:rPr>
          <w:rFonts w:cs="Arial"/>
        </w:rPr>
        <w:t xml:space="preserve"> jurisprudentiel</w:t>
      </w:r>
      <w:r w:rsidR="00884F76">
        <w:rPr>
          <w:rFonts w:cs="Arial"/>
        </w:rPr>
        <w:t xml:space="preserve">. </w:t>
      </w:r>
      <w:r w:rsidR="004C5C94">
        <w:rPr>
          <w:rFonts w:cs="Arial"/>
        </w:rPr>
        <w:t xml:space="preserve"> </w:t>
      </w:r>
    </w:p>
    <w:p w14:paraId="6E997319" w14:textId="77777777" w:rsidR="00AD279B" w:rsidRDefault="007711C8" w:rsidP="00BA3150">
      <w:pPr>
        <w:pStyle w:val="corpsdedcision"/>
      </w:pPr>
      <w:r>
        <w:t>A</w:t>
      </w:r>
      <w:r w:rsidR="00B8684A">
        <w:t>vec respect pour l’opinion contraire,</w:t>
      </w:r>
      <w:r w:rsidR="00167229">
        <w:t xml:space="preserve"> </w:t>
      </w:r>
      <w:r w:rsidR="009A674E">
        <w:t>le</w:t>
      </w:r>
      <w:r>
        <w:t xml:space="preserve"> p</w:t>
      </w:r>
      <w:r w:rsidR="00167229">
        <w:t>remier courant</w:t>
      </w:r>
      <w:r>
        <w:t xml:space="preserve"> jurisprudentiel</w:t>
      </w:r>
      <w:r w:rsidR="0058182D">
        <w:t xml:space="preserve"> </w:t>
      </w:r>
      <w:r w:rsidR="00B33ED8" w:rsidRPr="00DA61A7">
        <w:rPr>
          <w:rFonts w:cs="Arial"/>
        </w:rPr>
        <w:t>fai</w:t>
      </w:r>
      <w:r w:rsidRPr="00DA61A7">
        <w:rPr>
          <w:rFonts w:cs="Arial"/>
        </w:rPr>
        <w:t>t</w:t>
      </w:r>
      <w:r w:rsidR="00B33ED8" w:rsidRPr="00DA61A7">
        <w:rPr>
          <w:rFonts w:cs="Arial"/>
        </w:rPr>
        <w:t xml:space="preserve"> </w:t>
      </w:r>
      <w:r w:rsidR="00B33ED8">
        <w:t xml:space="preserve">fi </w:t>
      </w:r>
      <w:r w:rsidR="00DA61A7">
        <w:t>et bafoue le</w:t>
      </w:r>
      <w:r w:rsidR="00B33ED8">
        <w:t xml:space="preserve"> droit de la Commission de contester </w:t>
      </w:r>
      <w:r w:rsidR="00CF7698">
        <w:t>les conclusions</w:t>
      </w:r>
      <w:r w:rsidR="00B33ED8">
        <w:t xml:space="preserve"> du professionnel de la santé qui a charge</w:t>
      </w:r>
      <w:r w:rsidR="00E35FDB">
        <w:t xml:space="preserve"> du travailleur </w:t>
      </w:r>
      <w:r w:rsidR="00375C0F">
        <w:t>pour un</w:t>
      </w:r>
      <w:r>
        <w:t xml:space="preserve"> </w:t>
      </w:r>
      <w:r w:rsidR="0058182D">
        <w:t xml:space="preserve">simple </w:t>
      </w:r>
      <w:r>
        <w:t xml:space="preserve">problème </w:t>
      </w:r>
      <w:r w:rsidR="00375C0F">
        <w:t xml:space="preserve">de nature administrative. </w:t>
      </w:r>
      <w:r w:rsidR="00DA61A7">
        <w:t xml:space="preserve">En effet, c’est </w:t>
      </w:r>
      <w:r w:rsidR="009A674E">
        <w:t xml:space="preserve">essentiellement </w:t>
      </w:r>
      <w:r w:rsidR="00DA61A7">
        <w:t xml:space="preserve">en raison d’un </w:t>
      </w:r>
      <w:r w:rsidR="00DA61A7" w:rsidRPr="00DA61A7">
        <w:rPr>
          <w:rFonts w:cs="Arial"/>
        </w:rPr>
        <w:t xml:space="preserve">facteur extrinsèque à la procédure </w:t>
      </w:r>
      <w:r w:rsidR="0058182D">
        <w:rPr>
          <w:rFonts w:cs="Arial"/>
        </w:rPr>
        <w:t xml:space="preserve">établie </w:t>
      </w:r>
      <w:r w:rsidR="00DA61A7" w:rsidRPr="00DA61A7">
        <w:rPr>
          <w:rFonts w:cs="Arial"/>
        </w:rPr>
        <w:t xml:space="preserve">pour l’obtention d’un avis qu’elle serait </w:t>
      </w:r>
      <w:r w:rsidR="00B33ED8">
        <w:t xml:space="preserve">forclose de faire valoir ses prétentions </w:t>
      </w:r>
      <w:r w:rsidR="00DA61A7">
        <w:t xml:space="preserve">au regard d’un litige qui existe toujours </w:t>
      </w:r>
      <w:r w:rsidR="00B33ED8">
        <w:t xml:space="preserve">sur un sujet visé par l’article 212 de la </w:t>
      </w:r>
      <w:r w:rsidR="00375C0F">
        <w:t>Loi</w:t>
      </w:r>
      <w:r w:rsidR="00E35FDB">
        <w:t xml:space="preserve"> et </w:t>
      </w:r>
      <w:r w:rsidR="0058182D">
        <w:t>valablement constitué</w:t>
      </w:r>
      <w:r w:rsidR="009A674E">
        <w:t xml:space="preserve"> </w:t>
      </w:r>
      <w:r w:rsidR="00E35FDB">
        <w:t xml:space="preserve">auprès du Bureau d'évaluation médicale </w:t>
      </w:r>
      <w:r w:rsidR="009A674E">
        <w:t>alors qu’i</w:t>
      </w:r>
      <w:r w:rsidR="00DA61A7">
        <w:t xml:space="preserve">l s’agit du </w:t>
      </w:r>
      <w:r w:rsidR="00B33ED8">
        <w:t xml:space="preserve">seul moyen dont elle dispose pour </w:t>
      </w:r>
      <w:r w:rsidR="0058182D">
        <w:t xml:space="preserve">contester </w:t>
      </w:r>
      <w:r w:rsidR="00375C0F">
        <w:t>ce</w:t>
      </w:r>
      <w:r w:rsidR="002B690E">
        <w:t>s conclusions</w:t>
      </w:r>
      <w:r w:rsidR="00B33ED8">
        <w:t xml:space="preserve">. </w:t>
      </w:r>
      <w:r w:rsidR="009A674E">
        <w:t>Le présent Tribunal n’adhère pas</w:t>
      </w:r>
      <w:r w:rsidR="00AD279B" w:rsidRPr="00DA61A7">
        <w:rPr>
          <w:rFonts w:cs="Arial"/>
        </w:rPr>
        <w:t xml:space="preserve"> </w:t>
      </w:r>
      <w:r w:rsidR="009A674E">
        <w:rPr>
          <w:rFonts w:cs="Arial"/>
        </w:rPr>
        <w:t xml:space="preserve">à cette </w:t>
      </w:r>
      <w:r w:rsidR="002B690E">
        <w:rPr>
          <w:rFonts w:cs="Arial"/>
        </w:rPr>
        <w:t>analyse</w:t>
      </w:r>
      <w:r w:rsidR="009A674E">
        <w:rPr>
          <w:rFonts w:cs="Arial"/>
        </w:rPr>
        <w:t xml:space="preserve">. </w:t>
      </w:r>
    </w:p>
    <w:p w14:paraId="0FE180E5" w14:textId="77777777" w:rsidR="00AD279B" w:rsidRDefault="00371DC4" w:rsidP="00AD279B">
      <w:pPr>
        <w:pStyle w:val="corpsdedcision"/>
      </w:pPr>
      <w:r>
        <w:t>Il y a lieu d’interpréter l</w:t>
      </w:r>
      <w:r w:rsidR="00167229">
        <w:t xml:space="preserve">a Loi </w:t>
      </w:r>
      <w:r>
        <w:t>de manière à respecter les droits de toutes les parties</w:t>
      </w:r>
      <w:r w:rsidR="00E35FDB">
        <w:t xml:space="preserve">, ce qui inclut la Commission. Rappelons que </w:t>
      </w:r>
      <w:r>
        <w:t>les</w:t>
      </w:r>
      <w:r w:rsidR="00F242B6">
        <w:t xml:space="preserve"> tribunaux </w:t>
      </w:r>
      <w:r w:rsidR="002B690E">
        <w:t>judiciaires</w:t>
      </w:r>
      <w:r w:rsidR="00F242B6">
        <w:t xml:space="preserve"> </w:t>
      </w:r>
      <w:r w:rsidR="00215393">
        <w:t xml:space="preserve">invitent les tribunaux administratifs à faire preuve de </w:t>
      </w:r>
      <w:r w:rsidR="00215393" w:rsidRPr="00325353">
        <w:t>prudence en matière procédurale</w:t>
      </w:r>
      <w:r w:rsidR="00215393" w:rsidRPr="00325353">
        <w:rPr>
          <w:rStyle w:val="Appelnotedebasdep"/>
        </w:rPr>
        <w:footnoteReference w:id="9"/>
      </w:r>
      <w:r w:rsidR="00215393" w:rsidRPr="00325353">
        <w:t>, surtout lorsqu’une partie est susceptible de perdre</w:t>
      </w:r>
      <w:r w:rsidR="00215393">
        <w:t xml:space="preserve"> ses droits.</w:t>
      </w:r>
      <w:r w:rsidR="00215393" w:rsidRPr="00325353">
        <w:t xml:space="preserve"> </w:t>
      </w:r>
      <w:r w:rsidR="00215393">
        <w:t>À cet égard, l</w:t>
      </w:r>
      <w:r w:rsidR="00AD279B" w:rsidRPr="0064083B">
        <w:t xml:space="preserve">e droit de la </w:t>
      </w:r>
      <w:r w:rsidR="00F242B6">
        <w:t xml:space="preserve">Commission </w:t>
      </w:r>
      <w:r w:rsidR="0067194D">
        <w:t>de contester l’un des sujets de l’article 212 de la Loi par le biais de l</w:t>
      </w:r>
      <w:r w:rsidR="00F242B6">
        <w:t xml:space="preserve">a procédure d’évaluation médicale </w:t>
      </w:r>
      <w:r w:rsidR="00AD279B" w:rsidRPr="0064083B">
        <w:t xml:space="preserve">est </w:t>
      </w:r>
      <w:r w:rsidR="00F242B6">
        <w:t>un droit</w:t>
      </w:r>
      <w:r w:rsidR="00855FD4">
        <w:t xml:space="preserve"> tout </w:t>
      </w:r>
      <w:r w:rsidR="00FA3D08">
        <w:t>aussi important</w:t>
      </w:r>
      <w:r w:rsidR="00AD279B" w:rsidRPr="0064083B">
        <w:t xml:space="preserve"> que celui de la primauté de</w:t>
      </w:r>
      <w:r w:rsidR="002B690E">
        <w:t>s conclusions</w:t>
      </w:r>
      <w:r w:rsidR="00AD279B" w:rsidRPr="0064083B">
        <w:t xml:space="preserve"> du professionnel de la santé qui a charge</w:t>
      </w:r>
      <w:r w:rsidR="00AD279B">
        <w:t xml:space="preserve"> du travailleur</w:t>
      </w:r>
      <w:r w:rsidR="00AD279B" w:rsidRPr="0064083B">
        <w:t>.</w:t>
      </w:r>
    </w:p>
    <w:p w14:paraId="591A7994" w14:textId="77777777" w:rsidR="004F790A" w:rsidRPr="004F790A" w:rsidRDefault="004F790A" w:rsidP="00DA4F26">
      <w:pPr>
        <w:pStyle w:val="corpsdedcision"/>
        <w:ind w:hanging="11"/>
        <w:rPr>
          <w:rFonts w:cs="Arial"/>
        </w:rPr>
      </w:pPr>
      <w:r>
        <w:t xml:space="preserve">En adhérant au </w:t>
      </w:r>
      <w:r w:rsidR="00B36FDC">
        <w:t xml:space="preserve">second courant jurisprudentiel, </w:t>
      </w:r>
      <w:r w:rsidR="00C37984">
        <w:t>le Tribunal considère</w:t>
      </w:r>
      <w:r w:rsidR="00B36FDC">
        <w:t xml:space="preserve"> que l’esprit de la Loi est respecté. </w:t>
      </w:r>
      <w:r w:rsidR="00C04920">
        <w:t>Le litige existe puisque le professionnel de la santé désigné par la Commission infirme l</w:t>
      </w:r>
      <w:r w:rsidR="002B690E">
        <w:t>a conclusion</w:t>
      </w:r>
      <w:r w:rsidR="00C04920">
        <w:t xml:space="preserve"> du professionnel de la santé qui a charge du travailleur sur la nécessité des soins et traitements </w:t>
      </w:r>
      <w:r w:rsidR="00061D69">
        <w:t xml:space="preserve">en ce qui concerne le </w:t>
      </w:r>
      <w:r w:rsidR="00C04920">
        <w:t>cannabis</w:t>
      </w:r>
      <w:r w:rsidR="00BE0310">
        <w:t xml:space="preserve"> </w:t>
      </w:r>
      <w:r w:rsidR="00061D69">
        <w:rPr>
          <w:rFonts w:cs="Arial"/>
        </w:rPr>
        <w:t xml:space="preserve">prescrits </w:t>
      </w:r>
      <w:r w:rsidR="00BE0310">
        <w:t>à des fins médicales</w:t>
      </w:r>
      <w:r w:rsidR="00C04920">
        <w:t xml:space="preserve">. Le droit de la Commission qui a valablement produit sa demande auprès du Bureau d'évaluation médicale doit pouvoir </w:t>
      </w:r>
      <w:r w:rsidR="006F316D">
        <w:t xml:space="preserve">lui donner </w:t>
      </w:r>
      <w:r w:rsidR="00260C5C">
        <w:t xml:space="preserve">accès au </w:t>
      </w:r>
      <w:r w:rsidR="00C04920">
        <w:t>débat</w:t>
      </w:r>
      <w:r w:rsidR="00260C5C">
        <w:t xml:space="preserve"> qu’elle initie </w:t>
      </w:r>
      <w:r w:rsidR="00C04920">
        <w:t xml:space="preserve">en dépit d’un problème administratif. </w:t>
      </w:r>
      <w:r w:rsidR="003B619E">
        <w:t xml:space="preserve">Se déclarer liée </w:t>
      </w:r>
      <w:r w:rsidR="00B61085">
        <w:t xml:space="preserve">par le rapport de son professionnel de la santé désigné </w:t>
      </w:r>
      <w:r w:rsidR="003B619E">
        <w:t xml:space="preserve">infirmant </w:t>
      </w:r>
      <w:r w:rsidR="00B61085">
        <w:t xml:space="preserve">la conclusion </w:t>
      </w:r>
      <w:r w:rsidR="003B619E">
        <w:t xml:space="preserve">du professionnel de la santé qui a charge du travailleur est une </w:t>
      </w:r>
      <w:r w:rsidR="00B36FDC">
        <w:t xml:space="preserve">solution </w:t>
      </w:r>
      <w:r w:rsidR="003B619E">
        <w:t xml:space="preserve">raisonnable </w:t>
      </w:r>
      <w:r w:rsidR="00B36FDC">
        <w:t>à un vide juridique créé uniquement par une situation hors du contrôle des parties</w:t>
      </w:r>
      <w:r w:rsidR="003B619E">
        <w:t xml:space="preserve">, soit </w:t>
      </w:r>
      <w:r w:rsidR="00B36FDC">
        <w:t xml:space="preserve">que l’organisme indépendant prévu à la Loi pour trancher </w:t>
      </w:r>
      <w:r w:rsidR="002D0817">
        <w:t>le</w:t>
      </w:r>
      <w:r w:rsidR="00B36FDC">
        <w:t xml:space="preserve"> litige </w:t>
      </w:r>
      <w:r w:rsidR="009D3CA7">
        <w:t>est</w:t>
      </w:r>
      <w:r w:rsidR="00B36FDC">
        <w:t xml:space="preserve"> dans l’impossibilité </w:t>
      </w:r>
      <w:r w:rsidR="009D3CA7">
        <w:t xml:space="preserve">de désigner un de ses membres à ce </w:t>
      </w:r>
      <w:r w:rsidR="00B36FDC">
        <w:t>dossier.</w:t>
      </w:r>
      <w:r w:rsidR="00C37984">
        <w:t xml:space="preserve"> </w:t>
      </w:r>
    </w:p>
    <w:p w14:paraId="67B6F8EE" w14:textId="77777777" w:rsidR="000E7796" w:rsidRPr="008D697B" w:rsidRDefault="00260C5C" w:rsidP="008D697B">
      <w:pPr>
        <w:pStyle w:val="corpsdedcision"/>
        <w:ind w:hanging="11"/>
        <w:rPr>
          <w:rFonts w:cs="Arial"/>
        </w:rPr>
      </w:pPr>
      <w:r w:rsidRPr="008D697B">
        <w:rPr>
          <w:rFonts w:cs="Arial"/>
        </w:rPr>
        <w:t xml:space="preserve">Cette façon de faire </w:t>
      </w:r>
      <w:r w:rsidR="004F790A" w:rsidRPr="008D697B">
        <w:rPr>
          <w:rFonts w:cs="Arial"/>
        </w:rPr>
        <w:t>permet au travailleur de contester la décision</w:t>
      </w:r>
      <w:r w:rsidRPr="008D697B">
        <w:rPr>
          <w:rFonts w:cs="Arial"/>
        </w:rPr>
        <w:t xml:space="preserve"> rendue</w:t>
      </w:r>
      <w:r w:rsidR="004F790A" w:rsidRPr="008D697B">
        <w:rPr>
          <w:rFonts w:cs="Arial"/>
        </w:rPr>
        <w:t xml:space="preserve"> et ultimement </w:t>
      </w:r>
      <w:r w:rsidRPr="008D697B">
        <w:rPr>
          <w:rFonts w:cs="Arial"/>
        </w:rPr>
        <w:t xml:space="preserve">aux parties </w:t>
      </w:r>
      <w:r w:rsidR="004F790A" w:rsidRPr="008D697B">
        <w:rPr>
          <w:rFonts w:cs="Arial"/>
        </w:rPr>
        <w:t>de débattre devant le Tribunal de la réelle question sur le fond sans préjudicier le droit d’une partie au détriment d’une autre.</w:t>
      </w:r>
      <w:r w:rsidRPr="008D697B">
        <w:rPr>
          <w:rFonts w:cs="Arial"/>
        </w:rPr>
        <w:t xml:space="preserve"> </w:t>
      </w:r>
      <w:r w:rsidR="004F790A" w:rsidRPr="008D697B">
        <w:rPr>
          <w:rFonts w:cs="Arial"/>
        </w:rPr>
        <w:t xml:space="preserve">Il s’agit d’une solution pour permettre d’avancer dans le cheminement du dossier et au travailleur d’obtenir une réponse à sa demande </w:t>
      </w:r>
      <w:r w:rsidR="009D3CA7" w:rsidRPr="008D697B">
        <w:rPr>
          <w:rFonts w:cs="Arial"/>
        </w:rPr>
        <w:t>relati</w:t>
      </w:r>
      <w:r w:rsidR="00703AD7" w:rsidRPr="008D697B">
        <w:rPr>
          <w:rFonts w:cs="Arial"/>
        </w:rPr>
        <w:t>ve</w:t>
      </w:r>
      <w:r w:rsidR="009D3CA7" w:rsidRPr="008D697B">
        <w:rPr>
          <w:rFonts w:cs="Arial"/>
        </w:rPr>
        <w:t xml:space="preserve"> au remboursement des </w:t>
      </w:r>
      <w:r w:rsidR="004F790A" w:rsidRPr="008D697B">
        <w:rPr>
          <w:rFonts w:cs="Arial"/>
        </w:rPr>
        <w:t>soins et traitements</w:t>
      </w:r>
      <w:r w:rsidR="009D3CA7" w:rsidRPr="008D697B">
        <w:rPr>
          <w:rFonts w:cs="Arial"/>
        </w:rPr>
        <w:t xml:space="preserve"> </w:t>
      </w:r>
      <w:r w:rsidR="002172E0" w:rsidRPr="008D697B">
        <w:rPr>
          <w:rFonts w:cs="Arial"/>
        </w:rPr>
        <w:t xml:space="preserve">prescrits </w:t>
      </w:r>
      <w:r w:rsidR="009D3CA7" w:rsidRPr="008D697B">
        <w:rPr>
          <w:rFonts w:cs="Arial"/>
        </w:rPr>
        <w:t>de cannabis</w:t>
      </w:r>
      <w:r w:rsidR="002172E0" w:rsidRPr="008D697B">
        <w:rPr>
          <w:rFonts w:cs="Arial"/>
        </w:rPr>
        <w:t xml:space="preserve"> à des fins médicales</w:t>
      </w:r>
      <w:r w:rsidR="004F790A" w:rsidRPr="008D697B">
        <w:rPr>
          <w:rFonts w:cs="Arial"/>
        </w:rPr>
        <w:t>.</w:t>
      </w:r>
      <w:r w:rsidR="008F26C8" w:rsidRPr="008D697B">
        <w:rPr>
          <w:rFonts w:cs="Arial"/>
        </w:rPr>
        <w:t xml:space="preserve"> </w:t>
      </w:r>
      <w:r w:rsidR="008D697B" w:rsidRPr="008D697B">
        <w:rPr>
          <w:rFonts w:cs="Arial"/>
        </w:rPr>
        <w:t>D</w:t>
      </w:r>
      <w:r w:rsidR="008D697B" w:rsidRPr="00576EA2">
        <w:rPr>
          <w:rFonts w:cs="Arial"/>
        </w:rPr>
        <w:t>e plus, soulignons que la Commission est en attente de cet avis d’un membre du Bureau d'évaluation médicale depuis plus de deux ans, on ne saurait lui reprocher de ne pas avoir été assez patiente avant d’opter pour cette solution.</w:t>
      </w:r>
      <w:r w:rsidR="008D697B">
        <w:rPr>
          <w:rFonts w:cs="Arial"/>
        </w:rPr>
        <w:t xml:space="preserve"> </w:t>
      </w:r>
      <w:r w:rsidR="008F26C8" w:rsidRPr="008D697B">
        <w:rPr>
          <w:rFonts w:cs="Arial"/>
        </w:rPr>
        <w:t xml:space="preserve">Comme le disait le Tribunal dans l’affaire </w:t>
      </w:r>
      <w:r w:rsidR="008F26C8" w:rsidRPr="008D697B">
        <w:rPr>
          <w:rFonts w:cs="Arial"/>
          <w:i/>
        </w:rPr>
        <w:t>Gagnon</w:t>
      </w:r>
      <w:r w:rsidR="008F26C8">
        <w:rPr>
          <w:rStyle w:val="Appelnotedebasdep"/>
          <w:rFonts w:cs="Arial"/>
        </w:rPr>
        <w:footnoteReference w:id="10"/>
      </w:r>
      <w:r w:rsidR="006F316D" w:rsidRPr="008D697B">
        <w:rPr>
          <w:rFonts w:cs="Arial"/>
        </w:rPr>
        <w:t> </w:t>
      </w:r>
      <w:r w:rsidR="000E7796" w:rsidRPr="008D697B">
        <w:rPr>
          <w:rFonts w:cs="Arial"/>
        </w:rPr>
        <w:t>« </w:t>
      </w:r>
      <w:r w:rsidR="000E7796" w:rsidRPr="008F26C8">
        <w:rPr>
          <w:rStyle w:val="Citationintgre"/>
        </w:rPr>
        <w:t>La solution n’est pas d’attendre que le Bureau d'évaluation médicale désigne un membre pour rendre un avis, ce qui aurait pour effet, ici, de mettre en veilleuse, pour une durée indéterminée, le traitement de la contestation de nature médicale</w:t>
      </w:r>
      <w:r w:rsidR="000E7796" w:rsidRPr="008D697B">
        <w:rPr>
          <w:rFonts w:cs="Arial"/>
        </w:rPr>
        <w:t xml:space="preserve"> [...] ».</w:t>
      </w:r>
    </w:p>
    <w:p w14:paraId="7178BE51" w14:textId="77777777" w:rsidR="004F790A" w:rsidRPr="001F52F4" w:rsidRDefault="00E62FD7" w:rsidP="004C1C59">
      <w:pPr>
        <w:pStyle w:val="corpsdedcision"/>
        <w:ind w:hanging="11"/>
        <w:rPr>
          <w:rFonts w:cs="Arial"/>
        </w:rPr>
      </w:pPr>
      <w:r>
        <w:rPr>
          <w:rFonts w:cs="Arial"/>
        </w:rPr>
        <w:t xml:space="preserve">Cela étant, le Tribunal conclut que la procédure d’évaluation médicale suivie par la Commission n’est pas irrégulière. </w:t>
      </w:r>
      <w:r w:rsidR="004F790A" w:rsidRPr="001F52F4">
        <w:rPr>
          <w:rFonts w:cs="Arial"/>
        </w:rPr>
        <w:t xml:space="preserve">  </w:t>
      </w:r>
    </w:p>
    <w:p w14:paraId="402A0CEE" w14:textId="77777777" w:rsidR="004F790A" w:rsidRDefault="004F790A" w:rsidP="004F790A">
      <w:pPr>
        <w:pStyle w:val="Paragraphedeliste"/>
        <w:ind w:left="0" w:hanging="11"/>
        <w:jc w:val="both"/>
        <w:rPr>
          <w:rFonts w:cs="Arial"/>
        </w:rPr>
      </w:pPr>
    </w:p>
    <w:p w14:paraId="283EE8B2" w14:textId="77777777" w:rsidR="00C74B6F" w:rsidRDefault="00C74B6F">
      <w:pPr>
        <w:pStyle w:val="Dispositif"/>
      </w:pPr>
      <w:r>
        <w:rPr>
          <w:b/>
        </w:rPr>
        <w:t>P</w:t>
      </w:r>
      <w:r w:rsidR="00401325">
        <w:rPr>
          <w:b/>
        </w:rPr>
        <w:t>AR</w:t>
      </w:r>
      <w:r w:rsidR="00D07FA6">
        <w:rPr>
          <w:b/>
        </w:rPr>
        <w:t xml:space="preserve"> CES MOTIFS, LE TRIBUNAL ADMINISTRATIF DU TRAVAIL</w:t>
      </w:r>
      <w:r>
        <w:rPr>
          <w:b/>
        </w:rPr>
        <w:t> :</w:t>
      </w:r>
    </w:p>
    <w:p w14:paraId="1071AD2A" w14:textId="77777777" w:rsidR="00C74B6F" w:rsidRDefault="00CC543B">
      <w:pPr>
        <w:pStyle w:val="Dispositif"/>
      </w:pPr>
      <w:r>
        <w:rPr>
          <w:b/>
        </w:rPr>
        <w:t>REJETTE</w:t>
      </w:r>
      <w:r>
        <w:t xml:space="preserve"> la question préliminaire soulevée par le travailleur, monsieur Maxime Morin;</w:t>
      </w:r>
    </w:p>
    <w:p w14:paraId="740CD615" w14:textId="77777777" w:rsidR="00CC543B" w:rsidRDefault="00CC543B">
      <w:pPr>
        <w:pStyle w:val="Dispositif"/>
      </w:pPr>
      <w:r>
        <w:rPr>
          <w:b/>
        </w:rPr>
        <w:t>DÉCLARE</w:t>
      </w:r>
      <w:r>
        <w:t xml:space="preserve"> </w:t>
      </w:r>
      <w:r w:rsidR="001E3801">
        <w:t>que la procédure d</w:t>
      </w:r>
      <w:r w:rsidR="00310C98">
        <w:t>’évaluation médicale</w:t>
      </w:r>
      <w:r w:rsidR="001E3801">
        <w:t xml:space="preserve"> est régulière</w:t>
      </w:r>
      <w:r w:rsidR="00310C98">
        <w:t>;</w:t>
      </w:r>
    </w:p>
    <w:p w14:paraId="2B7DDBD1" w14:textId="77777777" w:rsidR="00310C98" w:rsidRDefault="00310C98" w:rsidP="00A05A24">
      <w:pPr>
        <w:pStyle w:val="Dispositif"/>
        <w:spacing w:after="1200"/>
      </w:pPr>
      <w:r>
        <w:rPr>
          <w:b/>
        </w:rPr>
        <w:t>CONVOQUERA</w:t>
      </w:r>
      <w:r>
        <w:t xml:space="preserve"> les parties pour une audience portant sur le fond du litige.</w:t>
      </w: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14:paraId="6D4A9110" w14:textId="77777777">
        <w:tc>
          <w:tcPr>
            <w:tcW w:w="4795" w:type="dxa"/>
          </w:tcPr>
          <w:p w14:paraId="1666A1E4" w14:textId="77777777" w:rsidR="00C74B6F" w:rsidRDefault="00C74B6F"/>
        </w:tc>
        <w:tc>
          <w:tcPr>
            <w:tcW w:w="4795" w:type="dxa"/>
          </w:tcPr>
          <w:p w14:paraId="7A5D6DCF" w14:textId="77777777" w:rsidR="00C74B6F" w:rsidRDefault="00C74B6F">
            <w:bookmarkStart w:id="12" w:name="signature"/>
            <w:bookmarkEnd w:id="12"/>
            <w:r>
              <w:t>__________________________________</w:t>
            </w:r>
          </w:p>
        </w:tc>
      </w:tr>
      <w:tr w:rsidR="00C74B6F" w14:paraId="4A815148" w14:textId="77777777">
        <w:tc>
          <w:tcPr>
            <w:tcW w:w="4795" w:type="dxa"/>
          </w:tcPr>
          <w:p w14:paraId="60ABFE2F" w14:textId="77777777" w:rsidR="00C74B6F" w:rsidRDefault="00C74B6F"/>
        </w:tc>
        <w:tc>
          <w:tcPr>
            <w:tcW w:w="4795" w:type="dxa"/>
          </w:tcPr>
          <w:p w14:paraId="41433627" w14:textId="77777777" w:rsidR="00C74B6F" w:rsidRDefault="00310C98">
            <w:r>
              <w:t>Louise Guay</w:t>
            </w:r>
          </w:p>
        </w:tc>
      </w:tr>
      <w:tr w:rsidR="00C74B6F" w14:paraId="5B98E096" w14:textId="77777777">
        <w:trPr>
          <w:cantSplit/>
        </w:trPr>
        <w:tc>
          <w:tcPr>
            <w:tcW w:w="9590" w:type="dxa"/>
            <w:gridSpan w:val="2"/>
          </w:tcPr>
          <w:p w14:paraId="5E180C33" w14:textId="77777777" w:rsidR="00C74B6F" w:rsidRDefault="00C74B6F"/>
        </w:tc>
      </w:tr>
      <w:tr w:rsidR="00C74B6F" w14:paraId="1D05BB9B" w14:textId="77777777">
        <w:trPr>
          <w:cantSplit/>
        </w:trPr>
        <w:tc>
          <w:tcPr>
            <w:tcW w:w="9590" w:type="dxa"/>
            <w:gridSpan w:val="2"/>
          </w:tcPr>
          <w:p w14:paraId="12ECAF17" w14:textId="77777777" w:rsidR="00C74B6F" w:rsidRPr="00C912F9" w:rsidRDefault="00C74B6F" w:rsidP="00EC5C8D">
            <w:pPr>
              <w:tabs>
                <w:tab w:val="left" w:pos="1592"/>
              </w:tabs>
            </w:pPr>
          </w:p>
        </w:tc>
      </w:tr>
      <w:tr w:rsidR="00C74B6F" w14:paraId="58E03B11" w14:textId="77777777">
        <w:trPr>
          <w:cantSplit/>
        </w:trPr>
        <w:tc>
          <w:tcPr>
            <w:tcW w:w="9590" w:type="dxa"/>
            <w:gridSpan w:val="2"/>
          </w:tcPr>
          <w:p w14:paraId="7FFAF043" w14:textId="77777777" w:rsidR="00C74B6F" w:rsidRDefault="00C74B6F"/>
        </w:tc>
      </w:tr>
      <w:tr w:rsidR="00C74B6F" w14:paraId="11C2C7FD" w14:textId="77777777">
        <w:trPr>
          <w:cantSplit/>
        </w:trPr>
        <w:tc>
          <w:tcPr>
            <w:tcW w:w="9590" w:type="dxa"/>
            <w:gridSpan w:val="2"/>
          </w:tcPr>
          <w:p w14:paraId="2D46D76A" w14:textId="77777777" w:rsidR="00C74B6F" w:rsidRDefault="00F004B7" w:rsidP="00F004B7">
            <w:pPr>
              <w:pStyle w:val="zSoquijdatNomProcureurDem"/>
            </w:pPr>
            <w:r>
              <w:t>M</w:t>
            </w:r>
            <w:r w:rsidRPr="00F004B7">
              <w:rPr>
                <w:vertAlign w:val="superscript"/>
              </w:rPr>
              <w:t xml:space="preserve">e </w:t>
            </w:r>
            <w:r>
              <w:t>Annie Noël</w:t>
            </w:r>
          </w:p>
        </w:tc>
      </w:tr>
      <w:tr w:rsidR="00C74B6F" w14:paraId="3AD08B2B" w14:textId="77777777">
        <w:trPr>
          <w:cantSplit/>
        </w:trPr>
        <w:tc>
          <w:tcPr>
            <w:tcW w:w="9590" w:type="dxa"/>
            <w:gridSpan w:val="2"/>
          </w:tcPr>
          <w:p w14:paraId="787EFD83" w14:textId="77777777" w:rsidR="00C74B6F" w:rsidRDefault="00F004B7">
            <w:pPr>
              <w:pStyle w:val="zSoquijdatCabinetProcureurDem"/>
            </w:pPr>
            <w:r>
              <w:t>MÉNARD NOËL CÔTÉ-JONES AVOCATS INC.</w:t>
            </w:r>
          </w:p>
        </w:tc>
      </w:tr>
      <w:tr w:rsidR="00C74B6F" w14:paraId="25DE76B7" w14:textId="77777777">
        <w:trPr>
          <w:cantSplit/>
        </w:trPr>
        <w:tc>
          <w:tcPr>
            <w:tcW w:w="9590" w:type="dxa"/>
            <w:gridSpan w:val="2"/>
          </w:tcPr>
          <w:p w14:paraId="6D77BEC5" w14:textId="77777777" w:rsidR="00C74B6F" w:rsidRDefault="00CB05A7">
            <w:pPr>
              <w:pStyle w:val="zSoquijlblProcureurDem"/>
            </w:pPr>
            <w:r>
              <w:t>Pour la partie demanderesse</w:t>
            </w:r>
          </w:p>
        </w:tc>
      </w:tr>
      <w:tr w:rsidR="00C74B6F" w14:paraId="74774003" w14:textId="77777777">
        <w:trPr>
          <w:cantSplit/>
        </w:trPr>
        <w:tc>
          <w:tcPr>
            <w:tcW w:w="9590" w:type="dxa"/>
            <w:gridSpan w:val="2"/>
          </w:tcPr>
          <w:p w14:paraId="627D1ABA" w14:textId="77777777" w:rsidR="00C74B6F" w:rsidRDefault="00C74B6F"/>
        </w:tc>
      </w:tr>
      <w:tr w:rsidR="00C74B6F" w14:paraId="286CE753" w14:textId="77777777">
        <w:trPr>
          <w:cantSplit/>
        </w:trPr>
        <w:tc>
          <w:tcPr>
            <w:tcW w:w="9590" w:type="dxa"/>
            <w:gridSpan w:val="2"/>
          </w:tcPr>
          <w:p w14:paraId="1DDFA941" w14:textId="77777777" w:rsidR="00C74B6F" w:rsidRDefault="00F004B7" w:rsidP="00F004B7">
            <w:pPr>
              <w:pStyle w:val="zSoquijdatNomProcureurDef"/>
            </w:pPr>
            <w:r>
              <w:t>M</w:t>
            </w:r>
            <w:r w:rsidRPr="00ED5CAA">
              <w:rPr>
                <w:vertAlign w:val="superscript"/>
              </w:rPr>
              <w:t>me</w:t>
            </w:r>
            <w:r>
              <w:t xml:space="preserve"> Karine Imbeault</w:t>
            </w:r>
          </w:p>
        </w:tc>
      </w:tr>
      <w:tr w:rsidR="00C74B6F" w14:paraId="2EC3C2C9" w14:textId="77777777">
        <w:trPr>
          <w:cantSplit/>
        </w:trPr>
        <w:tc>
          <w:tcPr>
            <w:tcW w:w="9590" w:type="dxa"/>
            <w:gridSpan w:val="2"/>
          </w:tcPr>
          <w:p w14:paraId="74F32448" w14:textId="77777777" w:rsidR="00C74B6F" w:rsidRDefault="00CB05A7" w:rsidP="00310C98">
            <w:pPr>
              <w:pStyle w:val="zSoquijlblProcureurDef"/>
            </w:pPr>
            <w:r>
              <w:t>Pour la partie</w:t>
            </w:r>
            <w:r w:rsidR="00310C98">
              <w:t xml:space="preserve"> mise en cause</w:t>
            </w:r>
          </w:p>
        </w:tc>
      </w:tr>
      <w:tr w:rsidR="007569DE" w14:paraId="5636B737" w14:textId="77777777">
        <w:trPr>
          <w:cantSplit/>
        </w:trPr>
        <w:tc>
          <w:tcPr>
            <w:tcW w:w="9590" w:type="dxa"/>
            <w:gridSpan w:val="2"/>
          </w:tcPr>
          <w:p w14:paraId="271470C3" w14:textId="77777777" w:rsidR="007569DE" w:rsidRDefault="007569DE"/>
        </w:tc>
      </w:tr>
      <w:tr w:rsidR="00C74B6F" w14:paraId="324A9439" w14:textId="77777777">
        <w:trPr>
          <w:cantSplit/>
        </w:trPr>
        <w:tc>
          <w:tcPr>
            <w:tcW w:w="9590" w:type="dxa"/>
            <w:gridSpan w:val="2"/>
          </w:tcPr>
          <w:p w14:paraId="0C1F92AC" w14:textId="77777777" w:rsidR="00C74B6F" w:rsidRDefault="00ED5CAA" w:rsidP="00ED5CAA">
            <w:pPr>
              <w:pStyle w:val="zSoquijdatNomProcureurInt"/>
            </w:pPr>
            <w:r>
              <w:t>M</w:t>
            </w:r>
            <w:r w:rsidRPr="00ED5CAA">
              <w:rPr>
                <w:vertAlign w:val="superscript"/>
              </w:rPr>
              <w:t>e</w:t>
            </w:r>
            <w:r>
              <w:t xml:space="preserve"> Sarah-Ève S</w:t>
            </w:r>
            <w:r w:rsidR="00F55148">
              <w:t>é</w:t>
            </w:r>
            <w:r>
              <w:t>néchal</w:t>
            </w:r>
          </w:p>
        </w:tc>
      </w:tr>
      <w:tr w:rsidR="00C74B6F" w14:paraId="11FC894D" w14:textId="77777777">
        <w:trPr>
          <w:cantSplit/>
        </w:trPr>
        <w:tc>
          <w:tcPr>
            <w:tcW w:w="9590" w:type="dxa"/>
            <w:gridSpan w:val="2"/>
          </w:tcPr>
          <w:p w14:paraId="722509F9" w14:textId="77777777" w:rsidR="00C74B6F" w:rsidRDefault="00ED5CAA">
            <w:pPr>
              <w:pStyle w:val="zSoquijdatCabinetProcureurInt"/>
            </w:pPr>
            <w:r>
              <w:t>PINEAULT AVOCATS CNESST</w:t>
            </w:r>
          </w:p>
        </w:tc>
      </w:tr>
      <w:tr w:rsidR="00C74B6F" w14:paraId="525E5359" w14:textId="77777777">
        <w:trPr>
          <w:cantSplit/>
        </w:trPr>
        <w:tc>
          <w:tcPr>
            <w:tcW w:w="9590" w:type="dxa"/>
            <w:gridSpan w:val="2"/>
          </w:tcPr>
          <w:p w14:paraId="202BFB8F" w14:textId="77777777" w:rsidR="00C74B6F" w:rsidRDefault="007569DE" w:rsidP="00310C98">
            <w:pPr>
              <w:pStyle w:val="zSoquijlblProcureurInt"/>
            </w:pPr>
            <w:r>
              <w:t>Pour la partie</w:t>
            </w:r>
            <w:r w:rsidR="00310C98">
              <w:t xml:space="preserve"> intervenante</w:t>
            </w:r>
          </w:p>
        </w:tc>
      </w:tr>
      <w:tr w:rsidR="00C15A3F" w14:paraId="124F4D32" w14:textId="77777777">
        <w:trPr>
          <w:cantSplit/>
        </w:trPr>
        <w:tc>
          <w:tcPr>
            <w:tcW w:w="9590" w:type="dxa"/>
            <w:gridSpan w:val="2"/>
          </w:tcPr>
          <w:p w14:paraId="07B0523B" w14:textId="77777777" w:rsidR="00C15A3F" w:rsidRDefault="00C15A3F">
            <w:pPr>
              <w:pStyle w:val="zSoquijlblProcureurInt"/>
            </w:pPr>
          </w:p>
        </w:tc>
      </w:tr>
      <w:tr w:rsidR="00C15A3F" w14:paraId="5050A214" w14:textId="77777777">
        <w:trPr>
          <w:cantSplit/>
        </w:trPr>
        <w:tc>
          <w:tcPr>
            <w:tcW w:w="9590" w:type="dxa"/>
            <w:gridSpan w:val="2"/>
          </w:tcPr>
          <w:p w14:paraId="07512DA4" w14:textId="77777777" w:rsidR="00C15A3F" w:rsidRDefault="00C15A3F" w:rsidP="00310C98">
            <w:pPr>
              <w:pStyle w:val="zSoquijdatDateAudience"/>
            </w:pPr>
            <w:bookmarkStart w:id="13" w:name="Date_derniere_audience"/>
            <w:bookmarkEnd w:id="13"/>
            <w:r>
              <w:t xml:space="preserve">Date de la </w:t>
            </w:r>
            <w:r w:rsidR="00CC6338">
              <w:t>mise en délibéré</w:t>
            </w:r>
            <w:r>
              <w:t> :</w:t>
            </w:r>
            <w:r w:rsidR="00597016">
              <w:tab/>
            </w:r>
            <w:r w:rsidR="00310C98">
              <w:t>13 juillet 2023</w:t>
            </w:r>
          </w:p>
        </w:tc>
      </w:tr>
    </w:tbl>
    <w:p w14:paraId="4066A744" w14:textId="77777777" w:rsidR="00F76B4A" w:rsidRDefault="00F76B4A" w:rsidP="00F73D1C"/>
    <w:p w14:paraId="3D2BB8EA" w14:textId="77777777" w:rsidR="002542E0" w:rsidRDefault="002542E0" w:rsidP="002542E0">
      <w:pPr>
        <w:pStyle w:val="corpsdedcision"/>
        <w:numPr>
          <w:ilvl w:val="0"/>
          <w:numId w:val="0"/>
        </w:numPr>
        <w:tabs>
          <w:tab w:val="clear" w:pos="720"/>
        </w:tabs>
      </w:pPr>
    </w:p>
    <w:sectPr w:rsidR="002542E0">
      <w:headerReference w:type="default" r:id="rId7"/>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198DD7B" w14:textId="77777777" w:rsidR="003C3555" w:rsidRDefault="003C3555">
      <w:r>
        <w:separator/>
      </w:r>
    </w:p>
  </w:endnote>
  <w:endnote w:type="continuationSeparator" w:id="0">
    <w:p w14:paraId="15CD5C5A" w14:textId="77777777" w:rsidR="003C3555" w:rsidRDefault="003C3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161C159" w14:textId="77777777" w:rsidR="003C3555" w:rsidRDefault="003C3555">
      <w:r>
        <w:separator/>
      </w:r>
    </w:p>
  </w:footnote>
  <w:footnote w:type="continuationSeparator" w:id="0">
    <w:p w14:paraId="67D77870" w14:textId="77777777" w:rsidR="003C3555" w:rsidRDefault="003C3555">
      <w:r>
        <w:continuationSeparator/>
      </w:r>
    </w:p>
  </w:footnote>
  <w:footnote w:id="1">
    <w:p w14:paraId="62052B8C" w14:textId="77777777" w:rsidR="003C3555" w:rsidRPr="00CC2264" w:rsidRDefault="003C3555" w:rsidP="00CC226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Nommée à l’époque Commission de la santé et de la sécurité du travail.</w:t>
      </w:r>
    </w:p>
  </w:footnote>
  <w:footnote w:id="2">
    <w:p w14:paraId="7B649377" w14:textId="77777777" w:rsidR="003C3555" w:rsidRPr="00320270" w:rsidRDefault="003C3555" w:rsidP="00320270">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Décision initialement rendue le 25 mai 2021 confirmée le 10 août 2021 à la suite d’une révision administrative.</w:t>
      </w:r>
    </w:p>
  </w:footnote>
  <w:footnote w:id="3">
    <w:p w14:paraId="5C7A34DD" w14:textId="77777777" w:rsidR="003C3555" w:rsidRPr="00BF4B22" w:rsidRDefault="003C3555" w:rsidP="00DD1B0A">
      <w:pPr>
        <w:pStyle w:val="Notedebasdepage"/>
        <w:ind w:left="284" w:hanging="284"/>
        <w:jc w:val="both"/>
        <w:rPr>
          <w:rFonts w:cs="Arial"/>
          <w:sz w:val="20"/>
        </w:rPr>
      </w:pPr>
      <w:r>
        <w:rPr>
          <w:rStyle w:val="Appelnotedebasdep"/>
        </w:rPr>
        <w:footnoteRef/>
      </w:r>
      <w:r w:rsidRPr="00BF4B22">
        <w:t xml:space="preserve"> </w:t>
      </w:r>
      <w:r w:rsidRPr="00BF4B22">
        <w:tab/>
      </w:r>
      <w:r>
        <w:tab/>
      </w:r>
      <w:r w:rsidRPr="00BF4B22">
        <w:rPr>
          <w:rFonts w:cs="Arial"/>
          <w:sz w:val="20"/>
        </w:rPr>
        <w:t>RLRQ</w:t>
      </w:r>
      <w:r w:rsidRPr="00BF4B22">
        <w:rPr>
          <w:rFonts w:cs="Arial"/>
          <w:color w:val="000000"/>
          <w:sz w:val="20"/>
        </w:rPr>
        <w:t>, c. A-3.001.</w:t>
      </w:r>
    </w:p>
  </w:footnote>
  <w:footnote w:id="4">
    <w:p w14:paraId="574AED35" w14:textId="77777777" w:rsidR="003C3555" w:rsidRPr="00CF6867" w:rsidRDefault="003C3555" w:rsidP="00CF6867">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Art</w:t>
      </w:r>
      <w:r w:rsidR="00DB2DEE">
        <w:rPr>
          <w:rFonts w:cs="Arial"/>
          <w:sz w:val="20"/>
        </w:rPr>
        <w:t>.</w:t>
      </w:r>
      <w:r>
        <w:rPr>
          <w:rFonts w:cs="Arial"/>
          <w:sz w:val="20"/>
        </w:rPr>
        <w:t xml:space="preserve"> 224 de la Loi. </w:t>
      </w:r>
    </w:p>
  </w:footnote>
  <w:footnote w:id="5">
    <w:p w14:paraId="707AEBCF" w14:textId="77777777" w:rsidR="00E62182" w:rsidRPr="00E62182" w:rsidRDefault="00E62182" w:rsidP="00E6218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DB2DEE">
        <w:rPr>
          <w:rFonts w:cs="Arial"/>
          <w:sz w:val="20"/>
        </w:rPr>
        <w:t>Art</w:t>
      </w:r>
      <w:r w:rsidR="00BA3165">
        <w:rPr>
          <w:rFonts w:cs="Arial"/>
          <w:sz w:val="20"/>
        </w:rPr>
        <w:t>.</w:t>
      </w:r>
      <w:r>
        <w:rPr>
          <w:rFonts w:cs="Arial"/>
          <w:sz w:val="20"/>
        </w:rPr>
        <w:t xml:space="preserve"> 205.1 de la Loi.</w:t>
      </w:r>
    </w:p>
  </w:footnote>
  <w:footnote w:id="6">
    <w:p w14:paraId="36B55112" w14:textId="77777777" w:rsidR="003C3555" w:rsidRPr="004D4FF0" w:rsidRDefault="003C3555" w:rsidP="00793870">
      <w:pPr>
        <w:pStyle w:val="Notedebasdepage"/>
        <w:tabs>
          <w:tab w:val="left" w:pos="720"/>
        </w:tabs>
        <w:ind w:left="720" w:hanging="720"/>
        <w:jc w:val="both"/>
        <w:rPr>
          <w:rFonts w:cs="Arial"/>
          <w:sz w:val="20"/>
        </w:rPr>
      </w:pPr>
      <w:r w:rsidRPr="004D4FF0">
        <w:rPr>
          <w:rStyle w:val="Appelnotedebasdep"/>
        </w:rPr>
        <w:footnoteRef/>
      </w:r>
      <w:r w:rsidRPr="004D4FF0">
        <w:t xml:space="preserve"> </w:t>
      </w:r>
      <w:r w:rsidRPr="004D4FF0">
        <w:rPr>
          <w:rFonts w:cs="Arial"/>
          <w:sz w:val="20"/>
        </w:rPr>
        <w:tab/>
      </w:r>
      <w:r w:rsidRPr="004D4FF0">
        <w:rPr>
          <w:rFonts w:cs="Arial"/>
          <w:i/>
          <w:sz w:val="20"/>
        </w:rPr>
        <w:t>Gagnon</w:t>
      </w:r>
      <w:r w:rsidRPr="004D4FF0">
        <w:rPr>
          <w:rFonts w:cs="Arial"/>
          <w:sz w:val="20"/>
        </w:rPr>
        <w:t xml:space="preserve"> et </w:t>
      </w:r>
      <w:r w:rsidRPr="004D4FF0">
        <w:rPr>
          <w:rFonts w:cs="Arial"/>
          <w:i/>
          <w:sz w:val="20"/>
        </w:rPr>
        <w:t>Entreprises Sacchetti inc</w:t>
      </w:r>
      <w:r w:rsidRPr="004D4FF0">
        <w:rPr>
          <w:rFonts w:cs="Arial"/>
          <w:sz w:val="20"/>
        </w:rPr>
        <w:t>., C.L.P. 353641-62C-0807, 2 mars 2009, R. Hudon;</w:t>
      </w:r>
      <w:r w:rsidRPr="004D4FF0">
        <w:rPr>
          <w:rFonts w:cs="Arial"/>
          <w:i/>
          <w:sz w:val="20"/>
        </w:rPr>
        <w:t xml:space="preserve"> L</w:t>
      </w:r>
      <w:r w:rsidR="00931317">
        <w:rPr>
          <w:rFonts w:cs="Arial"/>
          <w:i/>
          <w:sz w:val="20"/>
        </w:rPr>
        <w:t>.</w:t>
      </w:r>
      <w:r w:rsidRPr="004D4FF0">
        <w:rPr>
          <w:rFonts w:cs="Arial"/>
          <w:i/>
          <w:sz w:val="20"/>
        </w:rPr>
        <w:t xml:space="preserve"> T.</w:t>
      </w:r>
      <w:r w:rsidRPr="004D4FF0">
        <w:rPr>
          <w:rFonts w:cs="Arial"/>
          <w:sz w:val="20"/>
        </w:rPr>
        <w:t xml:space="preserve"> et </w:t>
      </w:r>
      <w:r w:rsidRPr="004D4FF0">
        <w:rPr>
          <w:rFonts w:cs="Arial"/>
          <w:i/>
          <w:sz w:val="20"/>
        </w:rPr>
        <w:t>Ministère A</w:t>
      </w:r>
      <w:r w:rsidRPr="004D4FF0">
        <w:rPr>
          <w:rFonts w:cs="Arial"/>
          <w:sz w:val="20"/>
        </w:rPr>
        <w:t>, 2020 QCTAT 283</w:t>
      </w:r>
      <w:r w:rsidR="00790545">
        <w:rPr>
          <w:rFonts w:cs="Arial"/>
          <w:sz w:val="20"/>
        </w:rPr>
        <w:t>, requête en révision rejetée</w:t>
      </w:r>
      <w:r w:rsidRPr="004D4FF0">
        <w:rPr>
          <w:rFonts w:cs="Arial"/>
          <w:sz w:val="20"/>
        </w:rPr>
        <w:t xml:space="preserve">; </w:t>
      </w:r>
      <w:r w:rsidRPr="004D4FF0">
        <w:rPr>
          <w:rFonts w:cs="Arial"/>
          <w:i/>
          <w:sz w:val="20"/>
        </w:rPr>
        <w:t xml:space="preserve">Baldoceda </w:t>
      </w:r>
      <w:r w:rsidRPr="004D4FF0">
        <w:rPr>
          <w:rFonts w:cs="Arial"/>
          <w:sz w:val="20"/>
        </w:rPr>
        <w:t>et</w:t>
      </w:r>
      <w:r w:rsidRPr="004D4FF0">
        <w:rPr>
          <w:rFonts w:cs="Arial"/>
          <w:i/>
          <w:sz w:val="20"/>
        </w:rPr>
        <w:t xml:space="preserve"> Dubord &amp; Rainville inc.</w:t>
      </w:r>
      <w:r w:rsidRPr="004D4FF0">
        <w:rPr>
          <w:rFonts w:cs="Arial"/>
          <w:sz w:val="20"/>
        </w:rPr>
        <w:t xml:space="preserve">, </w:t>
      </w:r>
      <w:r>
        <w:rPr>
          <w:rFonts w:cs="Arial"/>
          <w:sz w:val="20"/>
        </w:rPr>
        <w:t>2021 QCTAT 5061</w:t>
      </w:r>
      <w:r w:rsidRPr="004D4FF0">
        <w:rPr>
          <w:rFonts w:cs="Arial"/>
          <w:sz w:val="20"/>
        </w:rPr>
        <w:t>;</w:t>
      </w:r>
      <w:r w:rsidRPr="004D4FF0">
        <w:rPr>
          <w:rFonts w:cs="Arial"/>
          <w:i/>
          <w:sz w:val="20"/>
        </w:rPr>
        <w:t xml:space="preserve"> Desloges </w:t>
      </w:r>
      <w:r w:rsidRPr="004D4FF0">
        <w:rPr>
          <w:rFonts w:cs="Arial"/>
          <w:sz w:val="20"/>
        </w:rPr>
        <w:t>et</w:t>
      </w:r>
      <w:r w:rsidRPr="004D4FF0">
        <w:rPr>
          <w:rFonts w:cs="Arial"/>
          <w:i/>
          <w:sz w:val="20"/>
        </w:rPr>
        <w:t xml:space="preserve"> Société canadienne des postes</w:t>
      </w:r>
      <w:r w:rsidRPr="004D4FF0">
        <w:rPr>
          <w:rFonts w:cs="Arial"/>
          <w:sz w:val="20"/>
        </w:rPr>
        <w:t>,</w:t>
      </w:r>
      <w:r w:rsidRPr="004D4FF0">
        <w:rPr>
          <w:rFonts w:cs="Arial"/>
          <w:i/>
          <w:sz w:val="20"/>
        </w:rPr>
        <w:t xml:space="preserve"> </w:t>
      </w:r>
      <w:r w:rsidRPr="004D4FF0">
        <w:rPr>
          <w:rFonts w:cs="Arial"/>
          <w:sz w:val="20"/>
        </w:rPr>
        <w:t>2022 QCTAT 1938</w:t>
      </w:r>
      <w:r>
        <w:rPr>
          <w:rFonts w:cs="Arial"/>
          <w:sz w:val="20"/>
        </w:rPr>
        <w:t xml:space="preserve">; </w:t>
      </w:r>
      <w:r w:rsidRPr="00793870">
        <w:rPr>
          <w:rFonts w:cs="Arial"/>
          <w:i/>
          <w:sz w:val="20"/>
        </w:rPr>
        <w:t>Pellerin</w:t>
      </w:r>
      <w:r>
        <w:rPr>
          <w:rFonts w:cs="Arial"/>
          <w:sz w:val="20"/>
        </w:rPr>
        <w:t xml:space="preserve"> et </w:t>
      </w:r>
      <w:r w:rsidRPr="00793870">
        <w:rPr>
          <w:rFonts w:cs="Arial"/>
          <w:i/>
          <w:sz w:val="20"/>
        </w:rPr>
        <w:t>2531-6670 Québec inc</w:t>
      </w:r>
      <w:r>
        <w:rPr>
          <w:rFonts w:cs="Arial"/>
          <w:sz w:val="20"/>
        </w:rPr>
        <w:t>., 2022 QCTAT 2163.</w:t>
      </w:r>
    </w:p>
  </w:footnote>
  <w:footnote w:id="7">
    <w:p w14:paraId="64F3F687" w14:textId="77777777" w:rsidR="00852376" w:rsidRPr="00E37CC8" w:rsidRDefault="00852376" w:rsidP="00852376">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Voir notamment : </w:t>
      </w:r>
      <w:r w:rsidRPr="00931317">
        <w:rPr>
          <w:rFonts w:cs="Arial"/>
          <w:i/>
          <w:sz w:val="20"/>
        </w:rPr>
        <w:t>M.V.</w:t>
      </w:r>
      <w:r>
        <w:rPr>
          <w:rFonts w:cs="Arial"/>
          <w:sz w:val="20"/>
        </w:rPr>
        <w:t xml:space="preserve"> et </w:t>
      </w:r>
      <w:r w:rsidRPr="00931317">
        <w:rPr>
          <w:rFonts w:cs="Arial"/>
          <w:i/>
          <w:sz w:val="20"/>
        </w:rPr>
        <w:t>Arrondissement A</w:t>
      </w:r>
      <w:r>
        <w:rPr>
          <w:rFonts w:cs="Arial"/>
          <w:sz w:val="20"/>
        </w:rPr>
        <w:t xml:space="preserve">, 2014 QCCLP 5240; </w:t>
      </w:r>
      <w:r w:rsidRPr="00931317">
        <w:rPr>
          <w:rFonts w:cs="Arial"/>
          <w:i/>
          <w:sz w:val="20"/>
        </w:rPr>
        <w:t>L. T.</w:t>
      </w:r>
      <w:r>
        <w:rPr>
          <w:rFonts w:cs="Arial"/>
          <w:sz w:val="20"/>
        </w:rPr>
        <w:t xml:space="preserve"> et </w:t>
      </w:r>
      <w:r w:rsidRPr="00931317">
        <w:rPr>
          <w:rFonts w:cs="Arial"/>
          <w:i/>
          <w:sz w:val="20"/>
        </w:rPr>
        <w:t>Ministère A</w:t>
      </w:r>
      <w:r>
        <w:rPr>
          <w:rFonts w:cs="Arial"/>
          <w:sz w:val="20"/>
        </w:rPr>
        <w:t>, précitée</w:t>
      </w:r>
      <w:r w:rsidR="00C44A91">
        <w:rPr>
          <w:rFonts w:cs="Arial"/>
          <w:sz w:val="20"/>
        </w:rPr>
        <w:t>,</w:t>
      </w:r>
      <w:r>
        <w:rPr>
          <w:rFonts w:cs="Arial"/>
          <w:sz w:val="20"/>
        </w:rPr>
        <w:t xml:space="preserve"> note</w:t>
      </w:r>
      <w:r w:rsidR="00C44A91">
        <w:rPr>
          <w:rFonts w:cs="Arial"/>
          <w:sz w:val="20"/>
        </w:rPr>
        <w:t> </w:t>
      </w:r>
      <w:r w:rsidR="002C45D4">
        <w:rPr>
          <w:rFonts w:cs="Arial"/>
          <w:sz w:val="20"/>
        </w:rPr>
        <w:t>6</w:t>
      </w:r>
      <w:r>
        <w:rPr>
          <w:rFonts w:cs="Arial"/>
          <w:sz w:val="20"/>
        </w:rPr>
        <w:t xml:space="preserve">; </w:t>
      </w:r>
      <w:r w:rsidRPr="00790545">
        <w:rPr>
          <w:rFonts w:cs="Arial"/>
          <w:i/>
          <w:sz w:val="20"/>
        </w:rPr>
        <w:t>Baldoceda</w:t>
      </w:r>
      <w:r>
        <w:rPr>
          <w:rFonts w:cs="Arial"/>
          <w:sz w:val="20"/>
        </w:rPr>
        <w:t xml:space="preserve"> et Dubord &amp; Rainville inc.,</w:t>
      </w:r>
      <w:r w:rsidR="002C45D4">
        <w:rPr>
          <w:rFonts w:cs="Arial"/>
          <w:sz w:val="20"/>
        </w:rPr>
        <w:t xml:space="preserve"> précitée</w:t>
      </w:r>
      <w:r w:rsidR="00C44A91">
        <w:rPr>
          <w:rFonts w:cs="Arial"/>
          <w:sz w:val="20"/>
        </w:rPr>
        <w:t>,</w:t>
      </w:r>
      <w:r w:rsidR="002C45D4">
        <w:rPr>
          <w:rFonts w:cs="Arial"/>
          <w:sz w:val="20"/>
        </w:rPr>
        <w:t xml:space="preserve"> note 6</w:t>
      </w:r>
      <w:r>
        <w:rPr>
          <w:rFonts w:cs="Arial"/>
          <w:sz w:val="20"/>
        </w:rPr>
        <w:t xml:space="preserve">; </w:t>
      </w:r>
      <w:r w:rsidRPr="004D4FF0">
        <w:rPr>
          <w:rFonts w:cs="Arial"/>
          <w:i/>
          <w:sz w:val="20"/>
        </w:rPr>
        <w:t xml:space="preserve">Desloges </w:t>
      </w:r>
      <w:r w:rsidRPr="004D4FF0">
        <w:rPr>
          <w:rFonts w:cs="Arial"/>
          <w:sz w:val="20"/>
        </w:rPr>
        <w:t>et</w:t>
      </w:r>
      <w:r w:rsidRPr="004D4FF0">
        <w:rPr>
          <w:rFonts w:cs="Arial"/>
          <w:i/>
          <w:sz w:val="20"/>
        </w:rPr>
        <w:t xml:space="preserve"> Société canadienne des postes</w:t>
      </w:r>
      <w:r>
        <w:rPr>
          <w:rFonts w:cs="Arial"/>
          <w:i/>
          <w:sz w:val="20"/>
        </w:rPr>
        <w:t xml:space="preserve">, </w:t>
      </w:r>
      <w:r>
        <w:rPr>
          <w:rFonts w:cs="Arial"/>
          <w:sz w:val="20"/>
        </w:rPr>
        <w:t>précitée</w:t>
      </w:r>
      <w:r w:rsidR="00C44A91">
        <w:rPr>
          <w:rFonts w:cs="Arial"/>
          <w:sz w:val="20"/>
        </w:rPr>
        <w:t>,</w:t>
      </w:r>
      <w:r>
        <w:rPr>
          <w:rFonts w:cs="Arial"/>
          <w:sz w:val="20"/>
        </w:rPr>
        <w:t xml:space="preserve"> note </w:t>
      </w:r>
      <w:r w:rsidR="002C45D4">
        <w:rPr>
          <w:rFonts w:cs="Arial"/>
          <w:sz w:val="20"/>
        </w:rPr>
        <w:t>6</w:t>
      </w:r>
      <w:r>
        <w:rPr>
          <w:rFonts w:cs="Arial"/>
          <w:sz w:val="20"/>
        </w:rPr>
        <w:t xml:space="preserve">; </w:t>
      </w:r>
      <w:r w:rsidRPr="00E37CC8">
        <w:rPr>
          <w:rFonts w:cs="Arial"/>
          <w:i/>
          <w:sz w:val="20"/>
        </w:rPr>
        <w:t>Pellerin</w:t>
      </w:r>
      <w:r>
        <w:rPr>
          <w:rFonts w:cs="Arial"/>
          <w:sz w:val="20"/>
        </w:rPr>
        <w:t xml:space="preserve"> et </w:t>
      </w:r>
      <w:r w:rsidRPr="00E37CC8">
        <w:rPr>
          <w:rFonts w:cs="Arial"/>
          <w:i/>
          <w:sz w:val="20"/>
        </w:rPr>
        <w:t>2531-6670 Québec inc</w:t>
      </w:r>
      <w:r>
        <w:rPr>
          <w:rFonts w:cs="Arial"/>
          <w:sz w:val="20"/>
        </w:rPr>
        <w:t>., précitée</w:t>
      </w:r>
      <w:r w:rsidR="00C44A91">
        <w:rPr>
          <w:rFonts w:cs="Arial"/>
          <w:sz w:val="20"/>
        </w:rPr>
        <w:t>,</w:t>
      </w:r>
      <w:r>
        <w:rPr>
          <w:rFonts w:cs="Arial"/>
          <w:sz w:val="20"/>
        </w:rPr>
        <w:t xml:space="preserve"> note </w:t>
      </w:r>
      <w:r w:rsidR="002C45D4">
        <w:rPr>
          <w:rFonts w:cs="Arial"/>
          <w:sz w:val="20"/>
        </w:rPr>
        <w:t>6</w:t>
      </w:r>
      <w:r>
        <w:rPr>
          <w:rFonts w:cs="Arial"/>
          <w:sz w:val="20"/>
        </w:rPr>
        <w:t>.</w:t>
      </w:r>
    </w:p>
  </w:footnote>
  <w:footnote w:id="8">
    <w:p w14:paraId="7E4594D2" w14:textId="77777777" w:rsidR="00852376" w:rsidRPr="00852376" w:rsidRDefault="00852376" w:rsidP="00852376">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Voir notamment : </w:t>
      </w:r>
      <w:r w:rsidRPr="00C125DB">
        <w:rPr>
          <w:rFonts w:cs="Arial"/>
          <w:i/>
          <w:sz w:val="20"/>
        </w:rPr>
        <w:t xml:space="preserve">Gagnon </w:t>
      </w:r>
      <w:r>
        <w:rPr>
          <w:rFonts w:cs="Arial"/>
          <w:sz w:val="20"/>
        </w:rPr>
        <w:t xml:space="preserve">et </w:t>
      </w:r>
      <w:r w:rsidRPr="00C125DB">
        <w:rPr>
          <w:rFonts w:cs="Arial"/>
          <w:i/>
          <w:sz w:val="20"/>
        </w:rPr>
        <w:t>Entreprises Sacchetti</w:t>
      </w:r>
      <w:r>
        <w:rPr>
          <w:rFonts w:cs="Arial"/>
          <w:sz w:val="20"/>
        </w:rPr>
        <w:t xml:space="preserve">, </w:t>
      </w:r>
      <w:r w:rsidR="002C45D4">
        <w:rPr>
          <w:rFonts w:cs="Arial"/>
          <w:sz w:val="20"/>
        </w:rPr>
        <w:t>précitée</w:t>
      </w:r>
      <w:r w:rsidR="00C44A91">
        <w:rPr>
          <w:rFonts w:cs="Arial"/>
          <w:sz w:val="20"/>
        </w:rPr>
        <w:t>,</w:t>
      </w:r>
      <w:r w:rsidR="002C45D4">
        <w:rPr>
          <w:rFonts w:cs="Arial"/>
          <w:sz w:val="20"/>
        </w:rPr>
        <w:t xml:space="preserve"> note 6</w:t>
      </w:r>
      <w:r>
        <w:rPr>
          <w:rFonts w:cs="Arial"/>
          <w:sz w:val="20"/>
        </w:rPr>
        <w:t xml:space="preserve">; </w:t>
      </w:r>
      <w:r w:rsidRPr="00C125DB">
        <w:rPr>
          <w:rFonts w:cs="Arial"/>
          <w:i/>
          <w:sz w:val="20"/>
        </w:rPr>
        <w:t>Moreau</w:t>
      </w:r>
      <w:r>
        <w:rPr>
          <w:rFonts w:cs="Arial"/>
          <w:sz w:val="20"/>
        </w:rPr>
        <w:t xml:space="preserve"> et </w:t>
      </w:r>
      <w:r w:rsidRPr="00C125DB">
        <w:rPr>
          <w:rFonts w:cs="Arial"/>
          <w:i/>
          <w:sz w:val="20"/>
        </w:rPr>
        <w:t>Centre Canin de Montréal inc.</w:t>
      </w:r>
      <w:r>
        <w:rPr>
          <w:rFonts w:cs="Arial"/>
          <w:sz w:val="20"/>
        </w:rPr>
        <w:t xml:space="preserve">, 2021 QCTAT 5207; </w:t>
      </w:r>
      <w:r w:rsidR="00C125DB" w:rsidRPr="00C125DB">
        <w:rPr>
          <w:rFonts w:cs="Arial"/>
          <w:i/>
          <w:sz w:val="20"/>
        </w:rPr>
        <w:t>Scrimgeour</w:t>
      </w:r>
      <w:r w:rsidR="00C125DB">
        <w:rPr>
          <w:rFonts w:cs="Arial"/>
          <w:sz w:val="20"/>
        </w:rPr>
        <w:t xml:space="preserve"> et </w:t>
      </w:r>
      <w:r w:rsidR="00C125DB" w:rsidRPr="00C125DB">
        <w:rPr>
          <w:rFonts w:cs="Arial"/>
          <w:i/>
          <w:sz w:val="20"/>
        </w:rPr>
        <w:t>Agence des services frontaliers du Canada</w:t>
      </w:r>
      <w:r w:rsidR="00C125DB">
        <w:rPr>
          <w:rFonts w:cs="Arial"/>
          <w:sz w:val="20"/>
        </w:rPr>
        <w:t xml:space="preserve">, 2023 QCTAT 1650. </w:t>
      </w:r>
    </w:p>
  </w:footnote>
  <w:footnote w:id="9">
    <w:p w14:paraId="4E6B3F30" w14:textId="77777777" w:rsidR="00215393" w:rsidRPr="004D7242" w:rsidRDefault="00215393" w:rsidP="00215393">
      <w:pPr>
        <w:pStyle w:val="Notedebasdepage"/>
        <w:tabs>
          <w:tab w:val="left" w:pos="720"/>
        </w:tabs>
        <w:ind w:left="720" w:hanging="720"/>
        <w:jc w:val="both"/>
        <w:rPr>
          <w:rFonts w:cs="Arial"/>
          <w:sz w:val="20"/>
        </w:rPr>
      </w:pPr>
      <w:r w:rsidRPr="009E1396">
        <w:rPr>
          <w:rStyle w:val="Appelnotedebasdep"/>
          <w:szCs w:val="24"/>
        </w:rPr>
        <w:footnoteRef/>
      </w:r>
      <w:r w:rsidRPr="009E1396">
        <w:rPr>
          <w:szCs w:val="24"/>
        </w:rPr>
        <w:t xml:space="preserve"> </w:t>
      </w:r>
      <w:r w:rsidRPr="00D45519">
        <w:rPr>
          <w:rFonts w:cs="Arial"/>
          <w:sz w:val="20"/>
        </w:rPr>
        <w:tab/>
      </w:r>
      <w:r w:rsidRPr="000B08D8">
        <w:rPr>
          <w:rFonts w:cs="Arial"/>
          <w:i/>
          <w:iCs/>
          <w:sz w:val="20"/>
        </w:rPr>
        <w:t>Cormier</w:t>
      </w:r>
      <w:r w:rsidRPr="000B08D8">
        <w:rPr>
          <w:rFonts w:cs="Arial"/>
          <w:sz w:val="20"/>
        </w:rPr>
        <w:t xml:space="preserve"> et </w:t>
      </w:r>
      <w:r w:rsidRPr="000B08D8">
        <w:rPr>
          <w:rFonts w:cs="Arial"/>
          <w:i/>
          <w:iCs/>
          <w:sz w:val="20"/>
        </w:rPr>
        <w:t>Commission des lésions professionnelles</w:t>
      </w:r>
      <w:r w:rsidRPr="000B08D8">
        <w:rPr>
          <w:rFonts w:cs="Arial"/>
          <w:sz w:val="20"/>
        </w:rPr>
        <w:t>, [2008] C.L.P. 1613</w:t>
      </w:r>
      <w:r>
        <w:rPr>
          <w:rFonts w:cs="Arial"/>
          <w:sz w:val="20"/>
        </w:rPr>
        <w:t xml:space="preserve"> (C.S.)</w:t>
      </w:r>
      <w:r w:rsidRPr="000B08D8">
        <w:rPr>
          <w:rFonts w:cs="Arial"/>
          <w:sz w:val="20"/>
        </w:rPr>
        <w:t xml:space="preserve">; </w:t>
      </w:r>
      <w:r w:rsidRPr="000B08D8">
        <w:rPr>
          <w:rFonts w:cs="Arial"/>
          <w:i/>
          <w:iCs/>
          <w:sz w:val="20"/>
        </w:rPr>
        <w:t>Torres</w:t>
      </w:r>
      <w:r w:rsidRPr="000B08D8">
        <w:rPr>
          <w:rFonts w:cs="Arial"/>
          <w:sz w:val="20"/>
        </w:rPr>
        <w:t xml:space="preserve"> c. </w:t>
      </w:r>
      <w:r w:rsidRPr="000B08D8">
        <w:rPr>
          <w:rFonts w:cs="Arial"/>
          <w:i/>
          <w:iCs/>
          <w:sz w:val="20"/>
        </w:rPr>
        <w:t>Commission des lésions professionnelles</w:t>
      </w:r>
      <w:r w:rsidRPr="000B08D8">
        <w:rPr>
          <w:rFonts w:cs="Arial"/>
          <w:sz w:val="20"/>
        </w:rPr>
        <w:t xml:space="preserve">, 2016 QCCS 119; </w:t>
      </w:r>
      <w:r w:rsidRPr="000B08D8">
        <w:rPr>
          <w:rFonts w:cs="Arial"/>
          <w:i/>
          <w:iCs/>
          <w:sz w:val="20"/>
        </w:rPr>
        <w:t>Boissonneault</w:t>
      </w:r>
      <w:r w:rsidRPr="000B08D8">
        <w:rPr>
          <w:rFonts w:cs="Arial"/>
          <w:sz w:val="20"/>
        </w:rPr>
        <w:t xml:space="preserve"> c. </w:t>
      </w:r>
      <w:r w:rsidRPr="000B08D8">
        <w:rPr>
          <w:rFonts w:cs="Arial"/>
          <w:i/>
          <w:iCs/>
          <w:sz w:val="20"/>
        </w:rPr>
        <w:t>Constructions Marquis Laflamme inc.</w:t>
      </w:r>
      <w:r w:rsidRPr="000B08D8">
        <w:rPr>
          <w:rFonts w:cs="Arial"/>
          <w:sz w:val="20"/>
        </w:rPr>
        <w:t>, 2017 QCCA 826</w:t>
      </w:r>
      <w:r>
        <w:rPr>
          <w:rFonts w:cs="Arial"/>
          <w:sz w:val="20"/>
        </w:rPr>
        <w:t>.</w:t>
      </w:r>
    </w:p>
  </w:footnote>
  <w:footnote w:id="10">
    <w:p w14:paraId="0363FADE" w14:textId="77777777" w:rsidR="008F26C8" w:rsidRPr="008F26C8" w:rsidRDefault="008F26C8" w:rsidP="008F26C8">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8B70A1">
        <w:rPr>
          <w:rFonts w:cs="Arial"/>
          <w:sz w:val="20"/>
        </w:rPr>
        <w:t>Précitée</w:t>
      </w:r>
      <w:r w:rsidR="00C44A91">
        <w:rPr>
          <w:rFonts w:cs="Arial"/>
          <w:sz w:val="20"/>
        </w:rPr>
        <w:t>,</w:t>
      </w:r>
      <w:r w:rsidR="008B70A1">
        <w:rPr>
          <w:rFonts w:cs="Arial"/>
          <w:sz w:val="20"/>
        </w:rPr>
        <w:t xml:space="preserve"> note </w:t>
      </w:r>
      <w:r w:rsidR="002C45D4">
        <w:rPr>
          <w:rFonts w:cs="Arial"/>
          <w:sz w:val="20"/>
        </w:rPr>
        <w:t>6</w:t>
      </w:r>
      <w:r w:rsidR="008B70A1">
        <w:rPr>
          <w:rFonts w:cs="Arial"/>
          <w:sz w:val="20"/>
        </w:rPr>
        <w:t>, par.32.</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3C3555" w14:paraId="422142BE" w14:textId="77777777" w:rsidTr="00310C98">
      <w:tc>
        <w:tcPr>
          <w:tcW w:w="8730" w:type="dxa"/>
        </w:tcPr>
        <w:p w14:paraId="37D43F28" w14:textId="77777777" w:rsidR="003C3555" w:rsidRDefault="003C3555">
          <w:pPr>
            <w:pStyle w:val="En-tte"/>
            <w:ind w:left="-90"/>
          </w:pPr>
        </w:p>
      </w:tc>
      <w:tc>
        <w:tcPr>
          <w:tcW w:w="860" w:type="dxa"/>
        </w:tcPr>
        <w:p w14:paraId="6487A066" w14:textId="77777777" w:rsidR="003C3555" w:rsidRDefault="003C3555">
          <w:pPr>
            <w:pStyle w:val="En-tte"/>
            <w:ind w:left="-90"/>
          </w:pPr>
        </w:p>
      </w:tc>
    </w:tr>
    <w:tr w:rsidR="003C3555" w14:paraId="753CD1AA" w14:textId="77777777" w:rsidTr="00310C98">
      <w:tc>
        <w:tcPr>
          <w:tcW w:w="8730" w:type="dxa"/>
        </w:tcPr>
        <w:p w14:paraId="110A5D20" w14:textId="77777777" w:rsidR="003C3555" w:rsidRDefault="003C3555" w:rsidP="00310C98">
          <w:pPr>
            <w:pStyle w:val="zSoquijdatNoDossier"/>
          </w:pPr>
          <w:r>
            <w:t>1242102-01B-2108</w:t>
          </w:r>
        </w:p>
      </w:tc>
      <w:tc>
        <w:tcPr>
          <w:tcW w:w="860" w:type="dxa"/>
        </w:tcPr>
        <w:p w14:paraId="55A34FE4" w14:textId="77777777" w:rsidR="003C3555" w:rsidRDefault="003C3555" w:rsidP="00310C98">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120767">
            <w:rPr>
              <w:rStyle w:val="Numrodepage"/>
              <w:noProof/>
            </w:rPr>
            <w:t>2</w:t>
          </w:r>
          <w:r>
            <w:rPr>
              <w:rStyle w:val="Numrodepage"/>
            </w:rPr>
            <w:fldChar w:fldCharType="end"/>
          </w:r>
        </w:p>
      </w:tc>
    </w:tr>
    <w:tr w:rsidR="003C3555" w14:paraId="6E3F002B" w14:textId="77777777" w:rsidTr="00310C98">
      <w:tc>
        <w:tcPr>
          <w:tcW w:w="8730" w:type="dxa"/>
        </w:tcPr>
        <w:p w14:paraId="39445FEB" w14:textId="77777777" w:rsidR="003C3555" w:rsidRDefault="003C3555" w:rsidP="00310C98"/>
      </w:tc>
      <w:tc>
        <w:tcPr>
          <w:tcW w:w="860" w:type="dxa"/>
        </w:tcPr>
        <w:p w14:paraId="0F208946" w14:textId="77777777" w:rsidR="003C3555" w:rsidRDefault="003C3555" w:rsidP="00310C98">
          <w:pPr>
            <w:pStyle w:val="En-tte"/>
            <w:ind w:left="-90"/>
            <w:jc w:val="right"/>
          </w:pPr>
        </w:p>
      </w:tc>
    </w:tr>
  </w:tbl>
  <w:p w14:paraId="01F6653D" w14:textId="77777777" w:rsidR="003C3555" w:rsidRDefault="003C3555">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D93D91"/>
    <w:multiLevelType w:val="multilevel"/>
    <w:tmpl w:val="4240187C"/>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792"/>
        </w:tabs>
        <w:ind w:left="792" w:hanging="432"/>
      </w:pPr>
      <w:rPr>
        <w:rFonts w:ascii="Symbol" w:hAnsi="Symbol"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1" w15:restartNumberingAfterBreak="0">
    <w:nsid w:val="31CE60E0"/>
    <w:multiLevelType w:val="singleLevel"/>
    <w:tmpl w:val="0C0C000F"/>
    <w:lvl w:ilvl="0">
      <w:start w:val="1"/>
      <w:numFmt w:val="decimal"/>
      <w:lvlText w:val="%1."/>
      <w:lvlJc w:val="left"/>
      <w:pPr>
        <w:tabs>
          <w:tab w:val="num" w:pos="360"/>
        </w:tabs>
        <w:ind w:left="360" w:hanging="360"/>
      </w:pPr>
    </w:lvl>
  </w:abstractNum>
  <w:abstractNum w:abstractNumId="2" w15:restartNumberingAfterBreak="0">
    <w:nsid w:val="6DD1284B"/>
    <w:multiLevelType w:val="hybridMultilevel"/>
    <w:tmpl w:val="1AFED00C"/>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3" w15:restartNumberingAfterBreak="0">
    <w:nsid w:val="6EC82F0B"/>
    <w:multiLevelType w:val="hybridMultilevel"/>
    <w:tmpl w:val="E5904DCA"/>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4" w15:restartNumberingAfterBreak="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15:restartNumberingAfterBreak="0">
    <w:nsid w:val="732348AF"/>
    <w:multiLevelType w:val="hybridMultilevel"/>
    <w:tmpl w:val="54C694AE"/>
    <w:lvl w:ilvl="0" w:tplc="0C0C0001">
      <w:start w:val="1"/>
      <w:numFmt w:val="bullet"/>
      <w:lvlText w:val=""/>
      <w:lvlJc w:val="left"/>
      <w:pPr>
        <w:ind w:left="1440" w:hanging="360"/>
      </w:pPr>
      <w:rPr>
        <w:rFonts w:ascii="Symbol" w:hAnsi="Symbol" w:hint="default"/>
      </w:rPr>
    </w:lvl>
    <w:lvl w:ilvl="1" w:tplc="0C0C0003">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6" w15:restartNumberingAfterBreak="0">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8" w15:restartNumberingAfterBreak="0">
    <w:nsid w:val="76556088"/>
    <w:multiLevelType w:val="multilevel"/>
    <w:tmpl w:val="74FA30DC"/>
    <w:lvl w:ilvl="0">
      <w:start w:val="1"/>
      <w:numFmt w:val="decimal"/>
      <w:pStyle w:val="corpsdedcision"/>
      <w:lvlText w:val="[%1]"/>
      <w:lvlJc w:val="left"/>
      <w:pPr>
        <w:tabs>
          <w:tab w:val="num" w:pos="360"/>
        </w:tabs>
        <w:ind w:left="0" w:firstLine="0"/>
      </w:p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9" w15:restartNumberingAfterBreak="0">
    <w:nsid w:val="78D6079A"/>
    <w:multiLevelType w:val="hybridMultilevel"/>
    <w:tmpl w:val="80AE0E1E"/>
    <w:lvl w:ilvl="0" w:tplc="22AEE0D8">
      <w:start w:val="1"/>
      <w:numFmt w:val="lowerLetter"/>
      <w:lvlText w:val="%1."/>
      <w:lvlJc w:val="left"/>
      <w:pPr>
        <w:ind w:left="1210" w:hanging="360"/>
      </w:pPr>
      <w:rPr>
        <w:rFonts w:hint="default"/>
      </w:rPr>
    </w:lvl>
    <w:lvl w:ilvl="1" w:tplc="0C0C0019" w:tentative="1">
      <w:start w:val="1"/>
      <w:numFmt w:val="lowerLetter"/>
      <w:lvlText w:val="%2."/>
      <w:lvlJc w:val="left"/>
      <w:pPr>
        <w:ind w:left="1930" w:hanging="360"/>
      </w:pPr>
    </w:lvl>
    <w:lvl w:ilvl="2" w:tplc="0C0C001B" w:tentative="1">
      <w:start w:val="1"/>
      <w:numFmt w:val="lowerRoman"/>
      <w:lvlText w:val="%3."/>
      <w:lvlJc w:val="right"/>
      <w:pPr>
        <w:ind w:left="2650" w:hanging="180"/>
      </w:pPr>
    </w:lvl>
    <w:lvl w:ilvl="3" w:tplc="0C0C000F" w:tentative="1">
      <w:start w:val="1"/>
      <w:numFmt w:val="decimal"/>
      <w:lvlText w:val="%4."/>
      <w:lvlJc w:val="left"/>
      <w:pPr>
        <w:ind w:left="3370" w:hanging="360"/>
      </w:pPr>
    </w:lvl>
    <w:lvl w:ilvl="4" w:tplc="0C0C0019" w:tentative="1">
      <w:start w:val="1"/>
      <w:numFmt w:val="lowerLetter"/>
      <w:lvlText w:val="%5."/>
      <w:lvlJc w:val="left"/>
      <w:pPr>
        <w:ind w:left="4090" w:hanging="360"/>
      </w:pPr>
    </w:lvl>
    <w:lvl w:ilvl="5" w:tplc="0C0C001B" w:tentative="1">
      <w:start w:val="1"/>
      <w:numFmt w:val="lowerRoman"/>
      <w:lvlText w:val="%6."/>
      <w:lvlJc w:val="right"/>
      <w:pPr>
        <w:ind w:left="4810" w:hanging="180"/>
      </w:pPr>
    </w:lvl>
    <w:lvl w:ilvl="6" w:tplc="0C0C000F" w:tentative="1">
      <w:start w:val="1"/>
      <w:numFmt w:val="decimal"/>
      <w:lvlText w:val="%7."/>
      <w:lvlJc w:val="left"/>
      <w:pPr>
        <w:ind w:left="5530" w:hanging="360"/>
      </w:pPr>
    </w:lvl>
    <w:lvl w:ilvl="7" w:tplc="0C0C0019" w:tentative="1">
      <w:start w:val="1"/>
      <w:numFmt w:val="lowerLetter"/>
      <w:lvlText w:val="%8."/>
      <w:lvlJc w:val="left"/>
      <w:pPr>
        <w:ind w:left="6250" w:hanging="360"/>
      </w:pPr>
    </w:lvl>
    <w:lvl w:ilvl="8" w:tplc="0C0C001B" w:tentative="1">
      <w:start w:val="1"/>
      <w:numFmt w:val="lowerRoman"/>
      <w:lvlText w:val="%9."/>
      <w:lvlJc w:val="right"/>
      <w:pPr>
        <w:ind w:left="6970" w:hanging="180"/>
      </w:pPr>
    </w:lvl>
  </w:abstractNum>
  <w:abstractNum w:abstractNumId="10" w15:restartNumberingAfterBreak="0">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abstractNumId w:val="8"/>
  </w:num>
  <w:num w:numId="2">
    <w:abstractNumId w:val="7"/>
  </w:num>
  <w:num w:numId="3">
    <w:abstractNumId w:val="6"/>
  </w:num>
  <w:num w:numId="4">
    <w:abstractNumId w:val="4"/>
  </w:num>
  <w:num w:numId="5">
    <w:abstractNumId w:val="10"/>
  </w:num>
  <w:num w:numId="6">
    <w:abstractNumId w:val="10"/>
  </w:num>
  <w:num w:numId="7">
    <w:abstractNumId w:val="0"/>
  </w:num>
  <w:num w:numId="8">
    <w:abstractNumId w:val="2"/>
  </w:num>
  <w:num w:numId="9">
    <w:abstractNumId w:val="1"/>
  </w:num>
  <w:num w:numId="10">
    <w:abstractNumId w:val="9"/>
  </w:num>
  <w:num w:numId="11">
    <w:abstractNumId w:val="5"/>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0CE7"/>
    <w:rsid w:val="00002EB0"/>
    <w:rsid w:val="000034B0"/>
    <w:rsid w:val="000041A1"/>
    <w:rsid w:val="00006AEE"/>
    <w:rsid w:val="00006DD2"/>
    <w:rsid w:val="0001034F"/>
    <w:rsid w:val="00012206"/>
    <w:rsid w:val="0001305E"/>
    <w:rsid w:val="00016D99"/>
    <w:rsid w:val="00021B30"/>
    <w:rsid w:val="00021E4C"/>
    <w:rsid w:val="00022556"/>
    <w:rsid w:val="00023858"/>
    <w:rsid w:val="00033D6A"/>
    <w:rsid w:val="000352CA"/>
    <w:rsid w:val="000366EC"/>
    <w:rsid w:val="00036794"/>
    <w:rsid w:val="00043E4D"/>
    <w:rsid w:val="00047A0F"/>
    <w:rsid w:val="00051E14"/>
    <w:rsid w:val="00052A7D"/>
    <w:rsid w:val="00053036"/>
    <w:rsid w:val="000536CC"/>
    <w:rsid w:val="000559A8"/>
    <w:rsid w:val="00055A3E"/>
    <w:rsid w:val="00056393"/>
    <w:rsid w:val="00057063"/>
    <w:rsid w:val="000576C8"/>
    <w:rsid w:val="00057739"/>
    <w:rsid w:val="00061D69"/>
    <w:rsid w:val="00065313"/>
    <w:rsid w:val="0007225E"/>
    <w:rsid w:val="00074ABE"/>
    <w:rsid w:val="00074EAE"/>
    <w:rsid w:val="00076D81"/>
    <w:rsid w:val="00080885"/>
    <w:rsid w:val="00082A97"/>
    <w:rsid w:val="0008378A"/>
    <w:rsid w:val="0008784D"/>
    <w:rsid w:val="00090018"/>
    <w:rsid w:val="00090306"/>
    <w:rsid w:val="00090F69"/>
    <w:rsid w:val="00093ACD"/>
    <w:rsid w:val="00095814"/>
    <w:rsid w:val="00097D81"/>
    <w:rsid w:val="00097FCE"/>
    <w:rsid w:val="000A1DAC"/>
    <w:rsid w:val="000A4AD0"/>
    <w:rsid w:val="000A5AD1"/>
    <w:rsid w:val="000A63DF"/>
    <w:rsid w:val="000A77C5"/>
    <w:rsid w:val="000B6275"/>
    <w:rsid w:val="000B7F1B"/>
    <w:rsid w:val="000C710F"/>
    <w:rsid w:val="000D3948"/>
    <w:rsid w:val="000E0C28"/>
    <w:rsid w:val="000E0C3A"/>
    <w:rsid w:val="000E1320"/>
    <w:rsid w:val="000E2515"/>
    <w:rsid w:val="000E3FF6"/>
    <w:rsid w:val="000E470C"/>
    <w:rsid w:val="000E56A6"/>
    <w:rsid w:val="000E7796"/>
    <w:rsid w:val="000F20A5"/>
    <w:rsid w:val="000F2483"/>
    <w:rsid w:val="000F3423"/>
    <w:rsid w:val="000F5F81"/>
    <w:rsid w:val="000F6CAB"/>
    <w:rsid w:val="00100AB8"/>
    <w:rsid w:val="00100F08"/>
    <w:rsid w:val="00104550"/>
    <w:rsid w:val="00104C3D"/>
    <w:rsid w:val="001050B4"/>
    <w:rsid w:val="001144AB"/>
    <w:rsid w:val="00114DF0"/>
    <w:rsid w:val="00120767"/>
    <w:rsid w:val="0012224D"/>
    <w:rsid w:val="001225BC"/>
    <w:rsid w:val="00122A9E"/>
    <w:rsid w:val="00122F94"/>
    <w:rsid w:val="0012326A"/>
    <w:rsid w:val="00131D12"/>
    <w:rsid w:val="00132622"/>
    <w:rsid w:val="00132A44"/>
    <w:rsid w:val="00137E7E"/>
    <w:rsid w:val="001407DF"/>
    <w:rsid w:val="001407FC"/>
    <w:rsid w:val="00144572"/>
    <w:rsid w:val="00146116"/>
    <w:rsid w:val="00147A49"/>
    <w:rsid w:val="00147B8B"/>
    <w:rsid w:val="0015125A"/>
    <w:rsid w:val="00152464"/>
    <w:rsid w:val="0015539F"/>
    <w:rsid w:val="00155F88"/>
    <w:rsid w:val="00160597"/>
    <w:rsid w:val="00162ECC"/>
    <w:rsid w:val="001664C8"/>
    <w:rsid w:val="00167229"/>
    <w:rsid w:val="00167AD0"/>
    <w:rsid w:val="00167DEF"/>
    <w:rsid w:val="00167E9D"/>
    <w:rsid w:val="00173184"/>
    <w:rsid w:val="00175079"/>
    <w:rsid w:val="001761B9"/>
    <w:rsid w:val="00183515"/>
    <w:rsid w:val="001846FC"/>
    <w:rsid w:val="00191781"/>
    <w:rsid w:val="001924FE"/>
    <w:rsid w:val="001965E1"/>
    <w:rsid w:val="001A03BE"/>
    <w:rsid w:val="001A067E"/>
    <w:rsid w:val="001A1CA9"/>
    <w:rsid w:val="001A287B"/>
    <w:rsid w:val="001A2900"/>
    <w:rsid w:val="001A32A3"/>
    <w:rsid w:val="001A4081"/>
    <w:rsid w:val="001A65F1"/>
    <w:rsid w:val="001B2B40"/>
    <w:rsid w:val="001B36AB"/>
    <w:rsid w:val="001B3E9D"/>
    <w:rsid w:val="001B4A40"/>
    <w:rsid w:val="001B5524"/>
    <w:rsid w:val="001B6D8A"/>
    <w:rsid w:val="001C19D4"/>
    <w:rsid w:val="001C2B0B"/>
    <w:rsid w:val="001C31EC"/>
    <w:rsid w:val="001C32C2"/>
    <w:rsid w:val="001C436D"/>
    <w:rsid w:val="001D4E94"/>
    <w:rsid w:val="001D63C8"/>
    <w:rsid w:val="001D65D8"/>
    <w:rsid w:val="001E2A83"/>
    <w:rsid w:val="001E3801"/>
    <w:rsid w:val="001E3DFD"/>
    <w:rsid w:val="001E42F0"/>
    <w:rsid w:val="001E497A"/>
    <w:rsid w:val="001E5E3B"/>
    <w:rsid w:val="001F52F4"/>
    <w:rsid w:val="001F7D21"/>
    <w:rsid w:val="00206BAC"/>
    <w:rsid w:val="00215393"/>
    <w:rsid w:val="002172E0"/>
    <w:rsid w:val="0022037A"/>
    <w:rsid w:val="00225C46"/>
    <w:rsid w:val="00226493"/>
    <w:rsid w:val="00227040"/>
    <w:rsid w:val="00230CFC"/>
    <w:rsid w:val="00230F35"/>
    <w:rsid w:val="0023162A"/>
    <w:rsid w:val="00231C1D"/>
    <w:rsid w:val="00233532"/>
    <w:rsid w:val="00234BC8"/>
    <w:rsid w:val="00241CED"/>
    <w:rsid w:val="00242FB4"/>
    <w:rsid w:val="00245605"/>
    <w:rsid w:val="002542E0"/>
    <w:rsid w:val="00254611"/>
    <w:rsid w:val="00255CD6"/>
    <w:rsid w:val="002560E4"/>
    <w:rsid w:val="002563F0"/>
    <w:rsid w:val="00256DBB"/>
    <w:rsid w:val="00260119"/>
    <w:rsid w:val="00260C5C"/>
    <w:rsid w:val="00266064"/>
    <w:rsid w:val="00266835"/>
    <w:rsid w:val="00267C8D"/>
    <w:rsid w:val="002701DD"/>
    <w:rsid w:val="002710FD"/>
    <w:rsid w:val="00272B19"/>
    <w:rsid w:val="00273F49"/>
    <w:rsid w:val="002769B5"/>
    <w:rsid w:val="00276B25"/>
    <w:rsid w:val="00276B59"/>
    <w:rsid w:val="00281319"/>
    <w:rsid w:val="00281F64"/>
    <w:rsid w:val="002840AA"/>
    <w:rsid w:val="00286149"/>
    <w:rsid w:val="0028668D"/>
    <w:rsid w:val="002901C2"/>
    <w:rsid w:val="00290289"/>
    <w:rsid w:val="00292188"/>
    <w:rsid w:val="002923D9"/>
    <w:rsid w:val="00295427"/>
    <w:rsid w:val="00296645"/>
    <w:rsid w:val="00296A4B"/>
    <w:rsid w:val="00297284"/>
    <w:rsid w:val="002A0077"/>
    <w:rsid w:val="002A07DC"/>
    <w:rsid w:val="002A1D15"/>
    <w:rsid w:val="002A3573"/>
    <w:rsid w:val="002A374B"/>
    <w:rsid w:val="002A73E9"/>
    <w:rsid w:val="002A7B3B"/>
    <w:rsid w:val="002B132B"/>
    <w:rsid w:val="002B2FC3"/>
    <w:rsid w:val="002B35F0"/>
    <w:rsid w:val="002B44D4"/>
    <w:rsid w:val="002B58AF"/>
    <w:rsid w:val="002B690E"/>
    <w:rsid w:val="002C3748"/>
    <w:rsid w:val="002C45D4"/>
    <w:rsid w:val="002C5E89"/>
    <w:rsid w:val="002D0459"/>
    <w:rsid w:val="002D0817"/>
    <w:rsid w:val="002D1014"/>
    <w:rsid w:val="002D42BC"/>
    <w:rsid w:val="002D71A9"/>
    <w:rsid w:val="002D7846"/>
    <w:rsid w:val="002D7FCB"/>
    <w:rsid w:val="002E05AE"/>
    <w:rsid w:val="002F0987"/>
    <w:rsid w:val="002F7507"/>
    <w:rsid w:val="0030059B"/>
    <w:rsid w:val="00302FB4"/>
    <w:rsid w:val="00305273"/>
    <w:rsid w:val="003057FC"/>
    <w:rsid w:val="00305AFB"/>
    <w:rsid w:val="00307C85"/>
    <w:rsid w:val="00310C98"/>
    <w:rsid w:val="003127F4"/>
    <w:rsid w:val="00312983"/>
    <w:rsid w:val="00315AC6"/>
    <w:rsid w:val="00320270"/>
    <w:rsid w:val="00321CFA"/>
    <w:rsid w:val="00323DC5"/>
    <w:rsid w:val="0032459F"/>
    <w:rsid w:val="003248CB"/>
    <w:rsid w:val="00330019"/>
    <w:rsid w:val="00331EA7"/>
    <w:rsid w:val="003332B8"/>
    <w:rsid w:val="003351C1"/>
    <w:rsid w:val="00337555"/>
    <w:rsid w:val="00343B46"/>
    <w:rsid w:val="00344465"/>
    <w:rsid w:val="0034740A"/>
    <w:rsid w:val="003514D2"/>
    <w:rsid w:val="0035375B"/>
    <w:rsid w:val="00362D74"/>
    <w:rsid w:val="00364E9B"/>
    <w:rsid w:val="003664E9"/>
    <w:rsid w:val="00366D1E"/>
    <w:rsid w:val="00370120"/>
    <w:rsid w:val="003703A5"/>
    <w:rsid w:val="0037112C"/>
    <w:rsid w:val="00371DC4"/>
    <w:rsid w:val="00373EE5"/>
    <w:rsid w:val="00375C0F"/>
    <w:rsid w:val="00377AC2"/>
    <w:rsid w:val="003817E7"/>
    <w:rsid w:val="00382E55"/>
    <w:rsid w:val="00390B55"/>
    <w:rsid w:val="003961B2"/>
    <w:rsid w:val="003A0DA6"/>
    <w:rsid w:val="003A41AD"/>
    <w:rsid w:val="003A69F4"/>
    <w:rsid w:val="003B0C41"/>
    <w:rsid w:val="003B136A"/>
    <w:rsid w:val="003B152B"/>
    <w:rsid w:val="003B1734"/>
    <w:rsid w:val="003B1735"/>
    <w:rsid w:val="003B2D2E"/>
    <w:rsid w:val="003B619E"/>
    <w:rsid w:val="003B6CBF"/>
    <w:rsid w:val="003B74E6"/>
    <w:rsid w:val="003C2344"/>
    <w:rsid w:val="003C3555"/>
    <w:rsid w:val="003C47A7"/>
    <w:rsid w:val="003D0826"/>
    <w:rsid w:val="003D18FC"/>
    <w:rsid w:val="003D3C6E"/>
    <w:rsid w:val="003D3C93"/>
    <w:rsid w:val="003D71BB"/>
    <w:rsid w:val="003E00D5"/>
    <w:rsid w:val="003E02BA"/>
    <w:rsid w:val="003E263F"/>
    <w:rsid w:val="003F0168"/>
    <w:rsid w:val="003F0578"/>
    <w:rsid w:val="003F7F38"/>
    <w:rsid w:val="00401325"/>
    <w:rsid w:val="004019AA"/>
    <w:rsid w:val="00402C47"/>
    <w:rsid w:val="0040399B"/>
    <w:rsid w:val="00406F0C"/>
    <w:rsid w:val="004106DB"/>
    <w:rsid w:val="00410A9A"/>
    <w:rsid w:val="00411251"/>
    <w:rsid w:val="00412585"/>
    <w:rsid w:val="0041363B"/>
    <w:rsid w:val="00414FA8"/>
    <w:rsid w:val="00415D5D"/>
    <w:rsid w:val="0041643A"/>
    <w:rsid w:val="00421BD9"/>
    <w:rsid w:val="004232E9"/>
    <w:rsid w:val="0042650F"/>
    <w:rsid w:val="0042684F"/>
    <w:rsid w:val="00427D5D"/>
    <w:rsid w:val="00427D6A"/>
    <w:rsid w:val="004311A4"/>
    <w:rsid w:val="00431E0B"/>
    <w:rsid w:val="004337FE"/>
    <w:rsid w:val="00433E98"/>
    <w:rsid w:val="00433FEA"/>
    <w:rsid w:val="00435738"/>
    <w:rsid w:val="00437137"/>
    <w:rsid w:val="004403B8"/>
    <w:rsid w:val="00440A84"/>
    <w:rsid w:val="00441ADA"/>
    <w:rsid w:val="004422CA"/>
    <w:rsid w:val="0044274C"/>
    <w:rsid w:val="0044331B"/>
    <w:rsid w:val="0044371C"/>
    <w:rsid w:val="0044627E"/>
    <w:rsid w:val="0045114F"/>
    <w:rsid w:val="004529D3"/>
    <w:rsid w:val="00453F31"/>
    <w:rsid w:val="00454182"/>
    <w:rsid w:val="00456B0C"/>
    <w:rsid w:val="00460101"/>
    <w:rsid w:val="0046538B"/>
    <w:rsid w:val="00467FB4"/>
    <w:rsid w:val="00471C92"/>
    <w:rsid w:val="004739AC"/>
    <w:rsid w:val="00474489"/>
    <w:rsid w:val="00475FEF"/>
    <w:rsid w:val="0047680F"/>
    <w:rsid w:val="00477536"/>
    <w:rsid w:val="0047776F"/>
    <w:rsid w:val="00482D5B"/>
    <w:rsid w:val="004832E2"/>
    <w:rsid w:val="004870EA"/>
    <w:rsid w:val="004873EC"/>
    <w:rsid w:val="00487F13"/>
    <w:rsid w:val="0049595F"/>
    <w:rsid w:val="00496193"/>
    <w:rsid w:val="004A02AF"/>
    <w:rsid w:val="004A2D66"/>
    <w:rsid w:val="004A4449"/>
    <w:rsid w:val="004A679B"/>
    <w:rsid w:val="004B13DD"/>
    <w:rsid w:val="004B2D4B"/>
    <w:rsid w:val="004B3D66"/>
    <w:rsid w:val="004B6076"/>
    <w:rsid w:val="004C0FB4"/>
    <w:rsid w:val="004C1811"/>
    <w:rsid w:val="004C2033"/>
    <w:rsid w:val="004C2944"/>
    <w:rsid w:val="004C4555"/>
    <w:rsid w:val="004C5C94"/>
    <w:rsid w:val="004D16D6"/>
    <w:rsid w:val="004D18F7"/>
    <w:rsid w:val="004D6CEA"/>
    <w:rsid w:val="004E0E02"/>
    <w:rsid w:val="004E3564"/>
    <w:rsid w:val="004E3D9F"/>
    <w:rsid w:val="004E51C0"/>
    <w:rsid w:val="004E64BE"/>
    <w:rsid w:val="004F09B1"/>
    <w:rsid w:val="004F6293"/>
    <w:rsid w:val="004F790A"/>
    <w:rsid w:val="00503B8D"/>
    <w:rsid w:val="00503EE3"/>
    <w:rsid w:val="00505811"/>
    <w:rsid w:val="0051261C"/>
    <w:rsid w:val="00515DE7"/>
    <w:rsid w:val="00517EB0"/>
    <w:rsid w:val="005205CB"/>
    <w:rsid w:val="0052430C"/>
    <w:rsid w:val="0052553A"/>
    <w:rsid w:val="005348E4"/>
    <w:rsid w:val="00534D8F"/>
    <w:rsid w:val="005352F1"/>
    <w:rsid w:val="00540094"/>
    <w:rsid w:val="00545CFF"/>
    <w:rsid w:val="00547A9C"/>
    <w:rsid w:val="00552705"/>
    <w:rsid w:val="00555799"/>
    <w:rsid w:val="00555800"/>
    <w:rsid w:val="00556DBB"/>
    <w:rsid w:val="00560781"/>
    <w:rsid w:val="0056268F"/>
    <w:rsid w:val="005662E9"/>
    <w:rsid w:val="005700F8"/>
    <w:rsid w:val="00572AAF"/>
    <w:rsid w:val="00576EA2"/>
    <w:rsid w:val="005801AE"/>
    <w:rsid w:val="0058182D"/>
    <w:rsid w:val="00582868"/>
    <w:rsid w:val="00582ECC"/>
    <w:rsid w:val="0058399B"/>
    <w:rsid w:val="0058692F"/>
    <w:rsid w:val="00587045"/>
    <w:rsid w:val="00587C22"/>
    <w:rsid w:val="005907BE"/>
    <w:rsid w:val="0059436D"/>
    <w:rsid w:val="005945C0"/>
    <w:rsid w:val="00596AB2"/>
    <w:rsid w:val="00597016"/>
    <w:rsid w:val="005974B7"/>
    <w:rsid w:val="005A05AF"/>
    <w:rsid w:val="005A0D51"/>
    <w:rsid w:val="005A181B"/>
    <w:rsid w:val="005A1CB3"/>
    <w:rsid w:val="005A3073"/>
    <w:rsid w:val="005A33A5"/>
    <w:rsid w:val="005A37D7"/>
    <w:rsid w:val="005A5437"/>
    <w:rsid w:val="005A6969"/>
    <w:rsid w:val="005A70A0"/>
    <w:rsid w:val="005B0612"/>
    <w:rsid w:val="005B13F0"/>
    <w:rsid w:val="005B2E0C"/>
    <w:rsid w:val="005B30F6"/>
    <w:rsid w:val="005B45BA"/>
    <w:rsid w:val="005B5689"/>
    <w:rsid w:val="005B6680"/>
    <w:rsid w:val="005B6774"/>
    <w:rsid w:val="005C0A89"/>
    <w:rsid w:val="005C3BC4"/>
    <w:rsid w:val="005D26CC"/>
    <w:rsid w:val="005D366F"/>
    <w:rsid w:val="005D4711"/>
    <w:rsid w:val="005D5409"/>
    <w:rsid w:val="005D59B1"/>
    <w:rsid w:val="005D764B"/>
    <w:rsid w:val="005E2367"/>
    <w:rsid w:val="005E34D2"/>
    <w:rsid w:val="005E5E90"/>
    <w:rsid w:val="005E654C"/>
    <w:rsid w:val="005F05F6"/>
    <w:rsid w:val="005F0D07"/>
    <w:rsid w:val="005F2D2B"/>
    <w:rsid w:val="005F3323"/>
    <w:rsid w:val="005F3ABA"/>
    <w:rsid w:val="005F685B"/>
    <w:rsid w:val="00605734"/>
    <w:rsid w:val="0061488E"/>
    <w:rsid w:val="0061574B"/>
    <w:rsid w:val="00616406"/>
    <w:rsid w:val="00622670"/>
    <w:rsid w:val="00623328"/>
    <w:rsid w:val="00623A1A"/>
    <w:rsid w:val="00626E8D"/>
    <w:rsid w:val="00627345"/>
    <w:rsid w:val="00630CE7"/>
    <w:rsid w:val="0063156B"/>
    <w:rsid w:val="006326A9"/>
    <w:rsid w:val="00632DA8"/>
    <w:rsid w:val="00634C4B"/>
    <w:rsid w:val="00634E6E"/>
    <w:rsid w:val="0063651F"/>
    <w:rsid w:val="00637779"/>
    <w:rsid w:val="0063778A"/>
    <w:rsid w:val="0064342A"/>
    <w:rsid w:val="00643A28"/>
    <w:rsid w:val="006452FA"/>
    <w:rsid w:val="0065093D"/>
    <w:rsid w:val="006511B2"/>
    <w:rsid w:val="00652A16"/>
    <w:rsid w:val="00652EA3"/>
    <w:rsid w:val="00655193"/>
    <w:rsid w:val="00655459"/>
    <w:rsid w:val="00655F1D"/>
    <w:rsid w:val="00656FB2"/>
    <w:rsid w:val="00657A70"/>
    <w:rsid w:val="00661454"/>
    <w:rsid w:val="006620AA"/>
    <w:rsid w:val="006626AF"/>
    <w:rsid w:val="0066642D"/>
    <w:rsid w:val="00670666"/>
    <w:rsid w:val="00671037"/>
    <w:rsid w:val="0067194D"/>
    <w:rsid w:val="006722E2"/>
    <w:rsid w:val="00674E34"/>
    <w:rsid w:val="00675E85"/>
    <w:rsid w:val="0067750F"/>
    <w:rsid w:val="00681396"/>
    <w:rsid w:val="0068171F"/>
    <w:rsid w:val="0068401E"/>
    <w:rsid w:val="006841A4"/>
    <w:rsid w:val="0068443B"/>
    <w:rsid w:val="0068643F"/>
    <w:rsid w:val="006877A1"/>
    <w:rsid w:val="00692150"/>
    <w:rsid w:val="00692F0C"/>
    <w:rsid w:val="006944B0"/>
    <w:rsid w:val="00696E7C"/>
    <w:rsid w:val="00696EF2"/>
    <w:rsid w:val="006A0C54"/>
    <w:rsid w:val="006A0E02"/>
    <w:rsid w:val="006A3E54"/>
    <w:rsid w:val="006A7C53"/>
    <w:rsid w:val="006B140A"/>
    <w:rsid w:val="006B309C"/>
    <w:rsid w:val="006B4316"/>
    <w:rsid w:val="006B49FA"/>
    <w:rsid w:val="006B727F"/>
    <w:rsid w:val="006C1B57"/>
    <w:rsid w:val="006C6D3A"/>
    <w:rsid w:val="006C7B36"/>
    <w:rsid w:val="006C7B7F"/>
    <w:rsid w:val="006D19E8"/>
    <w:rsid w:val="006D7768"/>
    <w:rsid w:val="006E04B5"/>
    <w:rsid w:val="006E330C"/>
    <w:rsid w:val="006E3DD8"/>
    <w:rsid w:val="006E793F"/>
    <w:rsid w:val="006F0154"/>
    <w:rsid w:val="006F03E8"/>
    <w:rsid w:val="006F1E4D"/>
    <w:rsid w:val="006F2D20"/>
    <w:rsid w:val="006F316D"/>
    <w:rsid w:val="006F608D"/>
    <w:rsid w:val="006F6AEF"/>
    <w:rsid w:val="006F7944"/>
    <w:rsid w:val="00703AD7"/>
    <w:rsid w:val="00704121"/>
    <w:rsid w:val="007049A4"/>
    <w:rsid w:val="00705BB5"/>
    <w:rsid w:val="00712E8D"/>
    <w:rsid w:val="0071326F"/>
    <w:rsid w:val="007153D7"/>
    <w:rsid w:val="00720B59"/>
    <w:rsid w:val="00720ED4"/>
    <w:rsid w:val="007214F8"/>
    <w:rsid w:val="00722736"/>
    <w:rsid w:val="0074488F"/>
    <w:rsid w:val="00745AA8"/>
    <w:rsid w:val="007503E0"/>
    <w:rsid w:val="007510EC"/>
    <w:rsid w:val="0075233C"/>
    <w:rsid w:val="0075256A"/>
    <w:rsid w:val="00752DCD"/>
    <w:rsid w:val="00755D95"/>
    <w:rsid w:val="007569DE"/>
    <w:rsid w:val="0075723C"/>
    <w:rsid w:val="0076146A"/>
    <w:rsid w:val="0076350E"/>
    <w:rsid w:val="00763F36"/>
    <w:rsid w:val="007711C8"/>
    <w:rsid w:val="007713D9"/>
    <w:rsid w:val="00775BDF"/>
    <w:rsid w:val="0077614D"/>
    <w:rsid w:val="0077717E"/>
    <w:rsid w:val="00782C8F"/>
    <w:rsid w:val="00785F78"/>
    <w:rsid w:val="0078659D"/>
    <w:rsid w:val="007869EC"/>
    <w:rsid w:val="00790545"/>
    <w:rsid w:val="00791ED8"/>
    <w:rsid w:val="00793870"/>
    <w:rsid w:val="00794C8C"/>
    <w:rsid w:val="007961D4"/>
    <w:rsid w:val="00797767"/>
    <w:rsid w:val="007A1E58"/>
    <w:rsid w:val="007A5C7E"/>
    <w:rsid w:val="007A63F9"/>
    <w:rsid w:val="007A69A9"/>
    <w:rsid w:val="007A6E2F"/>
    <w:rsid w:val="007B0DF2"/>
    <w:rsid w:val="007B3BC5"/>
    <w:rsid w:val="007B6F8D"/>
    <w:rsid w:val="007C1832"/>
    <w:rsid w:val="007C2A50"/>
    <w:rsid w:val="007C5E07"/>
    <w:rsid w:val="007D03DF"/>
    <w:rsid w:val="007D4230"/>
    <w:rsid w:val="007D4953"/>
    <w:rsid w:val="007D4F6A"/>
    <w:rsid w:val="007D50F4"/>
    <w:rsid w:val="007D7173"/>
    <w:rsid w:val="007E1216"/>
    <w:rsid w:val="007E4CD4"/>
    <w:rsid w:val="007E530C"/>
    <w:rsid w:val="007F0E8E"/>
    <w:rsid w:val="007F2149"/>
    <w:rsid w:val="007F4E00"/>
    <w:rsid w:val="008048CF"/>
    <w:rsid w:val="008079DD"/>
    <w:rsid w:val="0081130F"/>
    <w:rsid w:val="00813095"/>
    <w:rsid w:val="008145AD"/>
    <w:rsid w:val="008146B2"/>
    <w:rsid w:val="00816690"/>
    <w:rsid w:val="0081775B"/>
    <w:rsid w:val="00824430"/>
    <w:rsid w:val="00825B1F"/>
    <w:rsid w:val="00827D55"/>
    <w:rsid w:val="00831381"/>
    <w:rsid w:val="00832C84"/>
    <w:rsid w:val="008333C1"/>
    <w:rsid w:val="00840EDD"/>
    <w:rsid w:val="0084255F"/>
    <w:rsid w:val="00846BAB"/>
    <w:rsid w:val="00846FB1"/>
    <w:rsid w:val="00852376"/>
    <w:rsid w:val="00854448"/>
    <w:rsid w:val="00854FB3"/>
    <w:rsid w:val="00855FD4"/>
    <w:rsid w:val="00857FCA"/>
    <w:rsid w:val="00860F13"/>
    <w:rsid w:val="00861893"/>
    <w:rsid w:val="0086199C"/>
    <w:rsid w:val="00861F8B"/>
    <w:rsid w:val="0086444C"/>
    <w:rsid w:val="0086561F"/>
    <w:rsid w:val="00865A7A"/>
    <w:rsid w:val="00865FE1"/>
    <w:rsid w:val="00866819"/>
    <w:rsid w:val="00867B95"/>
    <w:rsid w:val="0087069B"/>
    <w:rsid w:val="00874542"/>
    <w:rsid w:val="008748C7"/>
    <w:rsid w:val="0087521A"/>
    <w:rsid w:val="008756E9"/>
    <w:rsid w:val="00876C61"/>
    <w:rsid w:val="008808C0"/>
    <w:rsid w:val="00882255"/>
    <w:rsid w:val="00882A3D"/>
    <w:rsid w:val="00884F76"/>
    <w:rsid w:val="00890BDE"/>
    <w:rsid w:val="00892AD3"/>
    <w:rsid w:val="00894155"/>
    <w:rsid w:val="00895405"/>
    <w:rsid w:val="008962E7"/>
    <w:rsid w:val="008A1118"/>
    <w:rsid w:val="008A281F"/>
    <w:rsid w:val="008A48D2"/>
    <w:rsid w:val="008A4AF6"/>
    <w:rsid w:val="008A4FF8"/>
    <w:rsid w:val="008A5ED1"/>
    <w:rsid w:val="008A73CE"/>
    <w:rsid w:val="008A7FD1"/>
    <w:rsid w:val="008B042E"/>
    <w:rsid w:val="008B211E"/>
    <w:rsid w:val="008B6D48"/>
    <w:rsid w:val="008B70A1"/>
    <w:rsid w:val="008C1A5E"/>
    <w:rsid w:val="008C7660"/>
    <w:rsid w:val="008C79A7"/>
    <w:rsid w:val="008D49E6"/>
    <w:rsid w:val="008D5521"/>
    <w:rsid w:val="008D555F"/>
    <w:rsid w:val="008D625D"/>
    <w:rsid w:val="008D650E"/>
    <w:rsid w:val="008D697B"/>
    <w:rsid w:val="008D6F9F"/>
    <w:rsid w:val="008E673E"/>
    <w:rsid w:val="008E67D1"/>
    <w:rsid w:val="008E6A41"/>
    <w:rsid w:val="008E6FC1"/>
    <w:rsid w:val="008F0067"/>
    <w:rsid w:val="008F15D5"/>
    <w:rsid w:val="008F20EA"/>
    <w:rsid w:val="008F26C8"/>
    <w:rsid w:val="008F6620"/>
    <w:rsid w:val="008F75AB"/>
    <w:rsid w:val="008F79C4"/>
    <w:rsid w:val="00900CA2"/>
    <w:rsid w:val="00903990"/>
    <w:rsid w:val="00903CC6"/>
    <w:rsid w:val="009042A8"/>
    <w:rsid w:val="00904950"/>
    <w:rsid w:val="009127B0"/>
    <w:rsid w:val="0091442E"/>
    <w:rsid w:val="00915E5E"/>
    <w:rsid w:val="009166B8"/>
    <w:rsid w:val="00916FA5"/>
    <w:rsid w:val="00917915"/>
    <w:rsid w:val="00920684"/>
    <w:rsid w:val="009216E6"/>
    <w:rsid w:val="00921A1B"/>
    <w:rsid w:val="009224EC"/>
    <w:rsid w:val="00922DB7"/>
    <w:rsid w:val="0092684A"/>
    <w:rsid w:val="00927654"/>
    <w:rsid w:val="00931317"/>
    <w:rsid w:val="00934A7F"/>
    <w:rsid w:val="00937FAB"/>
    <w:rsid w:val="0094094D"/>
    <w:rsid w:val="00942AB8"/>
    <w:rsid w:val="00942C1D"/>
    <w:rsid w:val="0094548C"/>
    <w:rsid w:val="00945CAF"/>
    <w:rsid w:val="00946AC9"/>
    <w:rsid w:val="00947448"/>
    <w:rsid w:val="0095086E"/>
    <w:rsid w:val="00952B38"/>
    <w:rsid w:val="00952C99"/>
    <w:rsid w:val="00955E4B"/>
    <w:rsid w:val="009619EB"/>
    <w:rsid w:val="00962254"/>
    <w:rsid w:val="00965333"/>
    <w:rsid w:val="009712EF"/>
    <w:rsid w:val="00971C2F"/>
    <w:rsid w:val="009720C2"/>
    <w:rsid w:val="009727BF"/>
    <w:rsid w:val="00973321"/>
    <w:rsid w:val="00975A0E"/>
    <w:rsid w:val="00975C2E"/>
    <w:rsid w:val="009770EB"/>
    <w:rsid w:val="00977270"/>
    <w:rsid w:val="0098166A"/>
    <w:rsid w:val="009824F2"/>
    <w:rsid w:val="00983080"/>
    <w:rsid w:val="00986AA3"/>
    <w:rsid w:val="009877E5"/>
    <w:rsid w:val="00993B24"/>
    <w:rsid w:val="00995DEE"/>
    <w:rsid w:val="0099611F"/>
    <w:rsid w:val="009963A3"/>
    <w:rsid w:val="009A083F"/>
    <w:rsid w:val="009A135C"/>
    <w:rsid w:val="009A674E"/>
    <w:rsid w:val="009A67E7"/>
    <w:rsid w:val="009B203F"/>
    <w:rsid w:val="009C0C3D"/>
    <w:rsid w:val="009C10A0"/>
    <w:rsid w:val="009C2995"/>
    <w:rsid w:val="009C603A"/>
    <w:rsid w:val="009C74CD"/>
    <w:rsid w:val="009D048F"/>
    <w:rsid w:val="009D162F"/>
    <w:rsid w:val="009D23FF"/>
    <w:rsid w:val="009D3CA7"/>
    <w:rsid w:val="009D401F"/>
    <w:rsid w:val="009D4625"/>
    <w:rsid w:val="009D5B42"/>
    <w:rsid w:val="009D68FA"/>
    <w:rsid w:val="009E1E4F"/>
    <w:rsid w:val="009E32CF"/>
    <w:rsid w:val="009E3885"/>
    <w:rsid w:val="009E4261"/>
    <w:rsid w:val="009E4FC2"/>
    <w:rsid w:val="009F44AE"/>
    <w:rsid w:val="009F59B9"/>
    <w:rsid w:val="009F6C93"/>
    <w:rsid w:val="009F7C07"/>
    <w:rsid w:val="00A02529"/>
    <w:rsid w:val="00A02EF2"/>
    <w:rsid w:val="00A04D5E"/>
    <w:rsid w:val="00A05A24"/>
    <w:rsid w:val="00A10DDF"/>
    <w:rsid w:val="00A11172"/>
    <w:rsid w:val="00A1219E"/>
    <w:rsid w:val="00A12E55"/>
    <w:rsid w:val="00A168D7"/>
    <w:rsid w:val="00A20F81"/>
    <w:rsid w:val="00A2411A"/>
    <w:rsid w:val="00A242E4"/>
    <w:rsid w:val="00A24437"/>
    <w:rsid w:val="00A24CA0"/>
    <w:rsid w:val="00A25D4B"/>
    <w:rsid w:val="00A32E66"/>
    <w:rsid w:val="00A33601"/>
    <w:rsid w:val="00A3362A"/>
    <w:rsid w:val="00A34251"/>
    <w:rsid w:val="00A35014"/>
    <w:rsid w:val="00A35278"/>
    <w:rsid w:val="00A36257"/>
    <w:rsid w:val="00A37045"/>
    <w:rsid w:val="00A37B70"/>
    <w:rsid w:val="00A40AC7"/>
    <w:rsid w:val="00A435C7"/>
    <w:rsid w:val="00A44ACC"/>
    <w:rsid w:val="00A45907"/>
    <w:rsid w:val="00A55607"/>
    <w:rsid w:val="00A569B2"/>
    <w:rsid w:val="00A57273"/>
    <w:rsid w:val="00A60CDA"/>
    <w:rsid w:val="00A611A4"/>
    <w:rsid w:val="00A61F09"/>
    <w:rsid w:val="00A62457"/>
    <w:rsid w:val="00A637ED"/>
    <w:rsid w:val="00A63E1A"/>
    <w:rsid w:val="00A643DC"/>
    <w:rsid w:val="00A64B20"/>
    <w:rsid w:val="00A6695B"/>
    <w:rsid w:val="00A72703"/>
    <w:rsid w:val="00A727F6"/>
    <w:rsid w:val="00A72E71"/>
    <w:rsid w:val="00A76432"/>
    <w:rsid w:val="00A770C0"/>
    <w:rsid w:val="00A84FC6"/>
    <w:rsid w:val="00A8528E"/>
    <w:rsid w:val="00A85E5B"/>
    <w:rsid w:val="00A90BD9"/>
    <w:rsid w:val="00A9101B"/>
    <w:rsid w:val="00A94A49"/>
    <w:rsid w:val="00A95C5E"/>
    <w:rsid w:val="00AA1815"/>
    <w:rsid w:val="00AA1D3E"/>
    <w:rsid w:val="00AA20E7"/>
    <w:rsid w:val="00AA39F9"/>
    <w:rsid w:val="00AA5E0C"/>
    <w:rsid w:val="00AA79D3"/>
    <w:rsid w:val="00AB0931"/>
    <w:rsid w:val="00AB348C"/>
    <w:rsid w:val="00AB4DC4"/>
    <w:rsid w:val="00AB5C9B"/>
    <w:rsid w:val="00AC0159"/>
    <w:rsid w:val="00AC0276"/>
    <w:rsid w:val="00AC0312"/>
    <w:rsid w:val="00AC0449"/>
    <w:rsid w:val="00AC0DC3"/>
    <w:rsid w:val="00AD035F"/>
    <w:rsid w:val="00AD0D47"/>
    <w:rsid w:val="00AD2497"/>
    <w:rsid w:val="00AD279B"/>
    <w:rsid w:val="00AD5C04"/>
    <w:rsid w:val="00AD5EB4"/>
    <w:rsid w:val="00AD667B"/>
    <w:rsid w:val="00AE63E2"/>
    <w:rsid w:val="00AE7976"/>
    <w:rsid w:val="00AF04C9"/>
    <w:rsid w:val="00AF19A2"/>
    <w:rsid w:val="00AF1DC4"/>
    <w:rsid w:val="00AF26B6"/>
    <w:rsid w:val="00AF2979"/>
    <w:rsid w:val="00AF3189"/>
    <w:rsid w:val="00AF38DA"/>
    <w:rsid w:val="00AF5BF8"/>
    <w:rsid w:val="00B0375C"/>
    <w:rsid w:val="00B052CB"/>
    <w:rsid w:val="00B156C3"/>
    <w:rsid w:val="00B15F67"/>
    <w:rsid w:val="00B1624F"/>
    <w:rsid w:val="00B20F5D"/>
    <w:rsid w:val="00B21184"/>
    <w:rsid w:val="00B224C5"/>
    <w:rsid w:val="00B25E22"/>
    <w:rsid w:val="00B325CD"/>
    <w:rsid w:val="00B33ED8"/>
    <w:rsid w:val="00B36C0F"/>
    <w:rsid w:val="00B36FDC"/>
    <w:rsid w:val="00B37793"/>
    <w:rsid w:val="00B41203"/>
    <w:rsid w:val="00B444C4"/>
    <w:rsid w:val="00B4561E"/>
    <w:rsid w:val="00B4768D"/>
    <w:rsid w:val="00B518E5"/>
    <w:rsid w:val="00B51E1F"/>
    <w:rsid w:val="00B52601"/>
    <w:rsid w:val="00B54478"/>
    <w:rsid w:val="00B54AA8"/>
    <w:rsid w:val="00B55F87"/>
    <w:rsid w:val="00B57032"/>
    <w:rsid w:val="00B60222"/>
    <w:rsid w:val="00B61085"/>
    <w:rsid w:val="00B62CFB"/>
    <w:rsid w:val="00B662F5"/>
    <w:rsid w:val="00B7000C"/>
    <w:rsid w:val="00B760D5"/>
    <w:rsid w:val="00B76B0C"/>
    <w:rsid w:val="00B77495"/>
    <w:rsid w:val="00B83B2C"/>
    <w:rsid w:val="00B8684A"/>
    <w:rsid w:val="00B92049"/>
    <w:rsid w:val="00B94740"/>
    <w:rsid w:val="00B95002"/>
    <w:rsid w:val="00B96461"/>
    <w:rsid w:val="00B97F75"/>
    <w:rsid w:val="00BA0A4F"/>
    <w:rsid w:val="00BA1CAE"/>
    <w:rsid w:val="00BA3165"/>
    <w:rsid w:val="00BA33BB"/>
    <w:rsid w:val="00BA4830"/>
    <w:rsid w:val="00BA6E22"/>
    <w:rsid w:val="00BB08FD"/>
    <w:rsid w:val="00BB1460"/>
    <w:rsid w:val="00BB362C"/>
    <w:rsid w:val="00BB5942"/>
    <w:rsid w:val="00BB7965"/>
    <w:rsid w:val="00BC0A03"/>
    <w:rsid w:val="00BC409B"/>
    <w:rsid w:val="00BC4A42"/>
    <w:rsid w:val="00BC5BB4"/>
    <w:rsid w:val="00BD07F4"/>
    <w:rsid w:val="00BD4139"/>
    <w:rsid w:val="00BD778E"/>
    <w:rsid w:val="00BE0310"/>
    <w:rsid w:val="00BE059A"/>
    <w:rsid w:val="00BE1981"/>
    <w:rsid w:val="00BE2B16"/>
    <w:rsid w:val="00BE2DA6"/>
    <w:rsid w:val="00BE2E86"/>
    <w:rsid w:val="00BE320B"/>
    <w:rsid w:val="00BE56E9"/>
    <w:rsid w:val="00BE63CF"/>
    <w:rsid w:val="00BE7014"/>
    <w:rsid w:val="00BE7991"/>
    <w:rsid w:val="00BF25C7"/>
    <w:rsid w:val="00C009B7"/>
    <w:rsid w:val="00C01676"/>
    <w:rsid w:val="00C02B8F"/>
    <w:rsid w:val="00C04920"/>
    <w:rsid w:val="00C04E32"/>
    <w:rsid w:val="00C116B1"/>
    <w:rsid w:val="00C125DB"/>
    <w:rsid w:val="00C15A3F"/>
    <w:rsid w:val="00C20630"/>
    <w:rsid w:val="00C224A4"/>
    <w:rsid w:val="00C22AD6"/>
    <w:rsid w:val="00C22F7A"/>
    <w:rsid w:val="00C25EFB"/>
    <w:rsid w:val="00C2666F"/>
    <w:rsid w:val="00C32020"/>
    <w:rsid w:val="00C32D02"/>
    <w:rsid w:val="00C3331E"/>
    <w:rsid w:val="00C3408C"/>
    <w:rsid w:val="00C3484D"/>
    <w:rsid w:val="00C351CC"/>
    <w:rsid w:val="00C35435"/>
    <w:rsid w:val="00C35955"/>
    <w:rsid w:val="00C37984"/>
    <w:rsid w:val="00C432FD"/>
    <w:rsid w:val="00C43CDF"/>
    <w:rsid w:val="00C44A31"/>
    <w:rsid w:val="00C44A91"/>
    <w:rsid w:val="00C45337"/>
    <w:rsid w:val="00C45E75"/>
    <w:rsid w:val="00C4608E"/>
    <w:rsid w:val="00C512B2"/>
    <w:rsid w:val="00C52289"/>
    <w:rsid w:val="00C52359"/>
    <w:rsid w:val="00C53B5D"/>
    <w:rsid w:val="00C571FB"/>
    <w:rsid w:val="00C57381"/>
    <w:rsid w:val="00C61D56"/>
    <w:rsid w:val="00C62B69"/>
    <w:rsid w:val="00C644B7"/>
    <w:rsid w:val="00C64564"/>
    <w:rsid w:val="00C66D6F"/>
    <w:rsid w:val="00C71377"/>
    <w:rsid w:val="00C72934"/>
    <w:rsid w:val="00C73C87"/>
    <w:rsid w:val="00C7451C"/>
    <w:rsid w:val="00C74B6F"/>
    <w:rsid w:val="00C87EF3"/>
    <w:rsid w:val="00C9015F"/>
    <w:rsid w:val="00C912F9"/>
    <w:rsid w:val="00C917C0"/>
    <w:rsid w:val="00C91B22"/>
    <w:rsid w:val="00C9241B"/>
    <w:rsid w:val="00C9370B"/>
    <w:rsid w:val="00C96DDF"/>
    <w:rsid w:val="00C97569"/>
    <w:rsid w:val="00CA03D9"/>
    <w:rsid w:val="00CA1203"/>
    <w:rsid w:val="00CA1736"/>
    <w:rsid w:val="00CA199D"/>
    <w:rsid w:val="00CA1C3F"/>
    <w:rsid w:val="00CA4D9C"/>
    <w:rsid w:val="00CA6342"/>
    <w:rsid w:val="00CA7BEE"/>
    <w:rsid w:val="00CB05A7"/>
    <w:rsid w:val="00CB06A4"/>
    <w:rsid w:val="00CB325B"/>
    <w:rsid w:val="00CB3EFF"/>
    <w:rsid w:val="00CB64FF"/>
    <w:rsid w:val="00CB7078"/>
    <w:rsid w:val="00CB711D"/>
    <w:rsid w:val="00CB74F4"/>
    <w:rsid w:val="00CB7902"/>
    <w:rsid w:val="00CC014B"/>
    <w:rsid w:val="00CC0170"/>
    <w:rsid w:val="00CC0E81"/>
    <w:rsid w:val="00CC21D8"/>
    <w:rsid w:val="00CC2264"/>
    <w:rsid w:val="00CC3369"/>
    <w:rsid w:val="00CC5343"/>
    <w:rsid w:val="00CC543B"/>
    <w:rsid w:val="00CC59D7"/>
    <w:rsid w:val="00CC6338"/>
    <w:rsid w:val="00CC78DE"/>
    <w:rsid w:val="00CD04D9"/>
    <w:rsid w:val="00CD0F93"/>
    <w:rsid w:val="00CD3166"/>
    <w:rsid w:val="00CD6D6E"/>
    <w:rsid w:val="00CD6DC4"/>
    <w:rsid w:val="00CD6F23"/>
    <w:rsid w:val="00CE55A8"/>
    <w:rsid w:val="00CF5C1C"/>
    <w:rsid w:val="00CF640B"/>
    <w:rsid w:val="00CF6839"/>
    <w:rsid w:val="00CF6867"/>
    <w:rsid w:val="00CF6B5A"/>
    <w:rsid w:val="00CF7698"/>
    <w:rsid w:val="00D007F5"/>
    <w:rsid w:val="00D027AF"/>
    <w:rsid w:val="00D0323E"/>
    <w:rsid w:val="00D05B86"/>
    <w:rsid w:val="00D06652"/>
    <w:rsid w:val="00D07FA6"/>
    <w:rsid w:val="00D16ADF"/>
    <w:rsid w:val="00D17C53"/>
    <w:rsid w:val="00D17D57"/>
    <w:rsid w:val="00D21264"/>
    <w:rsid w:val="00D2341D"/>
    <w:rsid w:val="00D252DA"/>
    <w:rsid w:val="00D25E0E"/>
    <w:rsid w:val="00D302EB"/>
    <w:rsid w:val="00D31679"/>
    <w:rsid w:val="00D320C8"/>
    <w:rsid w:val="00D330B6"/>
    <w:rsid w:val="00D3672F"/>
    <w:rsid w:val="00D40ABA"/>
    <w:rsid w:val="00D40FE2"/>
    <w:rsid w:val="00D440FA"/>
    <w:rsid w:val="00D44BCF"/>
    <w:rsid w:val="00D46E73"/>
    <w:rsid w:val="00D5548D"/>
    <w:rsid w:val="00D56572"/>
    <w:rsid w:val="00D60F81"/>
    <w:rsid w:val="00D63951"/>
    <w:rsid w:val="00D63BF2"/>
    <w:rsid w:val="00D667E5"/>
    <w:rsid w:val="00D67348"/>
    <w:rsid w:val="00D70A26"/>
    <w:rsid w:val="00D71639"/>
    <w:rsid w:val="00D73BB4"/>
    <w:rsid w:val="00D75FEC"/>
    <w:rsid w:val="00D76B98"/>
    <w:rsid w:val="00D82E63"/>
    <w:rsid w:val="00D835A0"/>
    <w:rsid w:val="00D8676F"/>
    <w:rsid w:val="00D86905"/>
    <w:rsid w:val="00D86F2C"/>
    <w:rsid w:val="00D94301"/>
    <w:rsid w:val="00D96248"/>
    <w:rsid w:val="00D97F49"/>
    <w:rsid w:val="00DA0680"/>
    <w:rsid w:val="00DA36F6"/>
    <w:rsid w:val="00DA48F0"/>
    <w:rsid w:val="00DA61A7"/>
    <w:rsid w:val="00DB0654"/>
    <w:rsid w:val="00DB0C8D"/>
    <w:rsid w:val="00DB10BC"/>
    <w:rsid w:val="00DB2B46"/>
    <w:rsid w:val="00DB2DEE"/>
    <w:rsid w:val="00DB3590"/>
    <w:rsid w:val="00DB6AF2"/>
    <w:rsid w:val="00DB7641"/>
    <w:rsid w:val="00DC1599"/>
    <w:rsid w:val="00DC1611"/>
    <w:rsid w:val="00DC1694"/>
    <w:rsid w:val="00DD1B0A"/>
    <w:rsid w:val="00DD3C53"/>
    <w:rsid w:val="00DD6B73"/>
    <w:rsid w:val="00DE745D"/>
    <w:rsid w:val="00DF0774"/>
    <w:rsid w:val="00DF1036"/>
    <w:rsid w:val="00DF25A4"/>
    <w:rsid w:val="00DF4644"/>
    <w:rsid w:val="00DF68F6"/>
    <w:rsid w:val="00DF6C71"/>
    <w:rsid w:val="00DF7A83"/>
    <w:rsid w:val="00DF7DEE"/>
    <w:rsid w:val="00E012B4"/>
    <w:rsid w:val="00E02C02"/>
    <w:rsid w:val="00E04152"/>
    <w:rsid w:val="00E05451"/>
    <w:rsid w:val="00E05651"/>
    <w:rsid w:val="00E100F1"/>
    <w:rsid w:val="00E100F6"/>
    <w:rsid w:val="00E11BA5"/>
    <w:rsid w:val="00E1647E"/>
    <w:rsid w:val="00E17CBD"/>
    <w:rsid w:val="00E20425"/>
    <w:rsid w:val="00E21768"/>
    <w:rsid w:val="00E25487"/>
    <w:rsid w:val="00E257FA"/>
    <w:rsid w:val="00E25DCB"/>
    <w:rsid w:val="00E2613B"/>
    <w:rsid w:val="00E313DF"/>
    <w:rsid w:val="00E330E0"/>
    <w:rsid w:val="00E33148"/>
    <w:rsid w:val="00E35FDB"/>
    <w:rsid w:val="00E36C70"/>
    <w:rsid w:val="00E37388"/>
    <w:rsid w:val="00E37AA1"/>
    <w:rsid w:val="00E37CC8"/>
    <w:rsid w:val="00E4156E"/>
    <w:rsid w:val="00E44D61"/>
    <w:rsid w:val="00E453F2"/>
    <w:rsid w:val="00E45799"/>
    <w:rsid w:val="00E460AD"/>
    <w:rsid w:val="00E61925"/>
    <w:rsid w:val="00E619AC"/>
    <w:rsid w:val="00E62182"/>
    <w:rsid w:val="00E6291A"/>
    <w:rsid w:val="00E62FD7"/>
    <w:rsid w:val="00E6363B"/>
    <w:rsid w:val="00E63D5A"/>
    <w:rsid w:val="00E65C0E"/>
    <w:rsid w:val="00E65FB9"/>
    <w:rsid w:val="00E730FC"/>
    <w:rsid w:val="00E746F0"/>
    <w:rsid w:val="00E80706"/>
    <w:rsid w:val="00E809B9"/>
    <w:rsid w:val="00E81B80"/>
    <w:rsid w:val="00E82A15"/>
    <w:rsid w:val="00E85445"/>
    <w:rsid w:val="00E868B2"/>
    <w:rsid w:val="00E87589"/>
    <w:rsid w:val="00E9033C"/>
    <w:rsid w:val="00E90803"/>
    <w:rsid w:val="00E938FF"/>
    <w:rsid w:val="00E93DFE"/>
    <w:rsid w:val="00E95500"/>
    <w:rsid w:val="00EA1294"/>
    <w:rsid w:val="00EA2124"/>
    <w:rsid w:val="00EA2B12"/>
    <w:rsid w:val="00EA34DC"/>
    <w:rsid w:val="00EA456C"/>
    <w:rsid w:val="00EA5017"/>
    <w:rsid w:val="00EA6BED"/>
    <w:rsid w:val="00EB045A"/>
    <w:rsid w:val="00EB14F0"/>
    <w:rsid w:val="00EB3844"/>
    <w:rsid w:val="00EB54E5"/>
    <w:rsid w:val="00EB5A9F"/>
    <w:rsid w:val="00EC573F"/>
    <w:rsid w:val="00EC5C8D"/>
    <w:rsid w:val="00EC77C0"/>
    <w:rsid w:val="00ED106C"/>
    <w:rsid w:val="00ED1767"/>
    <w:rsid w:val="00ED2D34"/>
    <w:rsid w:val="00ED4805"/>
    <w:rsid w:val="00ED57F6"/>
    <w:rsid w:val="00ED5CAA"/>
    <w:rsid w:val="00ED6C51"/>
    <w:rsid w:val="00ED6DA1"/>
    <w:rsid w:val="00EE5777"/>
    <w:rsid w:val="00EF0AF8"/>
    <w:rsid w:val="00EF1A14"/>
    <w:rsid w:val="00EF207D"/>
    <w:rsid w:val="00EF40BA"/>
    <w:rsid w:val="00EF4258"/>
    <w:rsid w:val="00EF6D31"/>
    <w:rsid w:val="00F004B7"/>
    <w:rsid w:val="00F02237"/>
    <w:rsid w:val="00F03542"/>
    <w:rsid w:val="00F046F1"/>
    <w:rsid w:val="00F050D6"/>
    <w:rsid w:val="00F05CC4"/>
    <w:rsid w:val="00F060AF"/>
    <w:rsid w:val="00F072E2"/>
    <w:rsid w:val="00F079A6"/>
    <w:rsid w:val="00F10015"/>
    <w:rsid w:val="00F10236"/>
    <w:rsid w:val="00F15811"/>
    <w:rsid w:val="00F2223C"/>
    <w:rsid w:val="00F22423"/>
    <w:rsid w:val="00F242B6"/>
    <w:rsid w:val="00F24C72"/>
    <w:rsid w:val="00F30267"/>
    <w:rsid w:val="00F31B08"/>
    <w:rsid w:val="00F31D22"/>
    <w:rsid w:val="00F333B6"/>
    <w:rsid w:val="00F33C67"/>
    <w:rsid w:val="00F348B2"/>
    <w:rsid w:val="00F34BF0"/>
    <w:rsid w:val="00F34ED8"/>
    <w:rsid w:val="00F37DFE"/>
    <w:rsid w:val="00F4095A"/>
    <w:rsid w:val="00F452CC"/>
    <w:rsid w:val="00F45845"/>
    <w:rsid w:val="00F45A4B"/>
    <w:rsid w:val="00F50189"/>
    <w:rsid w:val="00F508FC"/>
    <w:rsid w:val="00F510B7"/>
    <w:rsid w:val="00F53571"/>
    <w:rsid w:val="00F54044"/>
    <w:rsid w:val="00F55148"/>
    <w:rsid w:val="00F576E7"/>
    <w:rsid w:val="00F65EF4"/>
    <w:rsid w:val="00F66D34"/>
    <w:rsid w:val="00F674F0"/>
    <w:rsid w:val="00F73D1C"/>
    <w:rsid w:val="00F763FC"/>
    <w:rsid w:val="00F76B4A"/>
    <w:rsid w:val="00F772C1"/>
    <w:rsid w:val="00F8026D"/>
    <w:rsid w:val="00F8245F"/>
    <w:rsid w:val="00F82E40"/>
    <w:rsid w:val="00F845DB"/>
    <w:rsid w:val="00F85E82"/>
    <w:rsid w:val="00F91629"/>
    <w:rsid w:val="00F91E2A"/>
    <w:rsid w:val="00F961D9"/>
    <w:rsid w:val="00F96C39"/>
    <w:rsid w:val="00F96E41"/>
    <w:rsid w:val="00FA153F"/>
    <w:rsid w:val="00FA1D78"/>
    <w:rsid w:val="00FA1F7E"/>
    <w:rsid w:val="00FA280F"/>
    <w:rsid w:val="00FA3D08"/>
    <w:rsid w:val="00FA5289"/>
    <w:rsid w:val="00FA6213"/>
    <w:rsid w:val="00FB2186"/>
    <w:rsid w:val="00FB7E03"/>
    <w:rsid w:val="00FD0133"/>
    <w:rsid w:val="00FD22E8"/>
    <w:rsid w:val="00FD25FE"/>
    <w:rsid w:val="00FD6206"/>
    <w:rsid w:val="00FE1318"/>
    <w:rsid w:val="00FE208F"/>
    <w:rsid w:val="00FE54CD"/>
    <w:rsid w:val="00FE6DF6"/>
    <w:rsid w:val="00FF32C3"/>
    <w:rsid w:val="00FF3F8B"/>
    <w:rsid w:val="00FF6168"/>
    <w:rsid w:val="00FF7E89"/>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BE1FD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rPr>
  </w:style>
  <w:style w:type="paragraph" w:styleId="Titre1">
    <w:name w:val="heading 1"/>
    <w:basedOn w:val="Normal"/>
    <w:next w:val="corpsdedcision"/>
    <w:link w:val="Titre1Car"/>
    <w:qFormat/>
    <w:rsid w:val="00F96E41"/>
    <w:pPr>
      <w:keepNext/>
      <w:spacing w:before="240" w:after="240"/>
      <w:outlineLvl w:val="0"/>
    </w:pPr>
    <w:rPr>
      <w:rFonts w:cs="Arial"/>
      <w:b/>
      <w:bCs/>
      <w:caps/>
      <w:kern w:val="32"/>
      <w:szCs w:val="32"/>
      <w:u w:val="single"/>
      <w:lang w:eastAsia="fr-FR"/>
    </w:rPr>
  </w:style>
  <w:style w:type="paragraph" w:styleId="Titre2">
    <w:name w:val="heading 2"/>
    <w:basedOn w:val="Normal"/>
    <w:next w:val="corpsdedcision"/>
    <w:qFormat/>
    <w:rsid w:val="0047680F"/>
    <w:pPr>
      <w:keepNext/>
      <w:spacing w:before="240" w:after="240"/>
      <w:outlineLvl w:val="1"/>
    </w:pPr>
    <w:rPr>
      <w:rFonts w:cs="Arial"/>
      <w:bCs/>
      <w:iCs/>
      <w:caps/>
      <w:szCs w:val="28"/>
      <w:lang w:eastAsia="fr-FR"/>
    </w:rPr>
  </w:style>
  <w:style w:type="paragraph" w:styleId="Titre3">
    <w:name w:val="heading 3"/>
    <w:basedOn w:val="Normal"/>
    <w:next w:val="corpsdedcision"/>
    <w:qFormat/>
    <w:rsid w:val="00EA456C"/>
    <w:pPr>
      <w:keepNext/>
      <w:spacing w:before="240" w:after="240"/>
      <w:outlineLvl w:val="2"/>
    </w:pPr>
    <w:rPr>
      <w:rFonts w:cs="Arial"/>
      <w:b/>
      <w:szCs w:val="24"/>
      <w:lang w:eastAsia="fr-FR"/>
    </w:rPr>
  </w:style>
  <w:style w:type="paragraph" w:styleId="Titre4">
    <w:name w:val="heading 4"/>
    <w:basedOn w:val="Normal"/>
    <w:next w:val="corpsdedcision"/>
    <w:qFormat/>
    <w:rsid w:val="008F15D5"/>
    <w:pPr>
      <w:keepNext/>
      <w:spacing w:before="240" w:after="240"/>
      <w:outlineLvl w:val="3"/>
    </w:pPr>
    <w:rPr>
      <w:rFonts w:cs="Arial"/>
      <w:szCs w:val="24"/>
      <w:u w:val="single"/>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basedOn w:val="Policepardfaut"/>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pPr>
      <w:numPr>
        <w:numId w:val="1"/>
      </w:numPr>
      <w:tabs>
        <w:tab w:val="clear" w:pos="360"/>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aliases w:val="Note de bas de page art 65,Note de bas de page + 10pt,Car,Car Car Car Car Car,Car Car Car Car,Car Car Car,Car Car Car Car Car Car Car Car Car,Car Car, Car, Car Car Car Car Car, Car Car Car Car, Car Car Car"/>
    <w:basedOn w:val="Normal"/>
    <w:link w:val="NotedebasdepageCar"/>
  </w:style>
  <w:style w:type="paragraph" w:styleId="En-tte">
    <w:name w:val="header"/>
    <w:basedOn w:val="Normal"/>
    <w:pPr>
      <w:tabs>
        <w:tab w:val="center" w:pos="4320"/>
        <w:tab w:val="right" w:pos="8640"/>
      </w:tabs>
    </w:pPr>
  </w:style>
  <w:style w:type="character" w:styleId="Numrodepage">
    <w:name w:val="page number"/>
    <w:basedOn w:val="Policepardfaut"/>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aliases w:val="Note de bas de page art 65 Car,Note de bas de page + 10pt Car,Car Car4,Car Car Car Car Car Car,Car Car Car Car Car1,Car Car Car Car1,Car Car Car Car Car Car Car Car Car Car,Car Car Car1, Car Car, Car Car Car Car Car Car"/>
    <w:basedOn w:val="Policepardfaut"/>
    <w:link w:val="Notedebasdepage"/>
    <w:locked/>
    <w:rsid w:val="00BC0A03"/>
    <w:rPr>
      <w:rFonts w:ascii="Arial" w:hAnsi="Arial"/>
      <w:sz w:val="24"/>
      <w:lang w:val="fr-CA" w:eastAsia="fr-CA" w:bidi="ar-SA"/>
    </w:rPr>
  </w:style>
  <w:style w:type="character" w:customStyle="1" w:styleId="CarCar3">
    <w:name w:val="Car Car3"/>
    <w:semiHidden/>
    <w:locked/>
    <w:rsid w:val="007F2149"/>
    <w:rPr>
      <w:rFonts w:ascii="Arial" w:hAnsi="Arial"/>
      <w:sz w:val="24"/>
      <w:lang w:val="fr-CA" w:eastAsia="fr-CA" w:bidi="ar-SA"/>
    </w:rPr>
  </w:style>
  <w:style w:type="paragraph" w:customStyle="1" w:styleId="Citationenretrait">
    <w:name w:val="Citation en retrait"/>
    <w:basedOn w:val="Normal"/>
    <w:link w:val="CitationenretraitCar"/>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link w:val="CitationendoubleretraitCar"/>
    <w:rsid w:val="008048CF"/>
    <w:pPr>
      <w:spacing w:before="0" w:after="0"/>
      <w:ind w:left="1440" w:right="1440"/>
    </w:pPr>
    <w:rPr>
      <w:sz w:val="18"/>
    </w:rPr>
  </w:style>
  <w:style w:type="character" w:customStyle="1" w:styleId="Citationintgre">
    <w:name w:val="Citation intégrée"/>
    <w:basedOn w:val="Policepardfaut"/>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itre1Car">
    <w:name w:val="Titre 1 Car"/>
    <w:link w:val="Titre1"/>
    <w:rsid w:val="00F96E41"/>
    <w:rPr>
      <w:rFonts w:ascii="Arial" w:hAnsi="Arial" w:cs="Arial"/>
      <w:b/>
      <w:bCs/>
      <w:caps/>
      <w:kern w:val="32"/>
      <w:sz w:val="24"/>
      <w:szCs w:val="32"/>
      <w:u w:val="single"/>
      <w:lang w:val="fr-CA" w:eastAsia="fr-FR" w:bidi="ar-SA"/>
    </w:rPr>
  </w:style>
  <w:style w:type="paragraph" w:customStyle="1" w:styleId="ParagConclusion">
    <w:name w:val="ParagConclusion"/>
    <w:basedOn w:val="Normal"/>
    <w:rsid w:val="003D18FC"/>
    <w:pPr>
      <w:spacing w:before="160" w:after="160"/>
      <w:ind w:left="2448" w:hanging="2448"/>
    </w:pPr>
    <w:rPr>
      <w:rFonts w:eastAsia="Calibri" w:cs="Arial"/>
      <w:szCs w:val="24"/>
      <w:lang w:eastAsia="fr-FR"/>
    </w:rPr>
  </w:style>
  <w:style w:type="paragraph" w:customStyle="1" w:styleId="yChPInterv">
    <w:name w:val="yCh_PInterv"/>
    <w:rsid w:val="00474489"/>
    <w:rPr>
      <w:rFonts w:ascii="Arial" w:hAnsi="Arial"/>
      <w:sz w:val="24"/>
    </w:rPr>
  </w:style>
  <w:style w:type="character" w:styleId="Lienhypertexte">
    <w:name w:val="Hyperlink"/>
    <w:unhideWhenUsed/>
    <w:rsid w:val="00AF3189"/>
    <w:rPr>
      <w:color w:val="0563C1"/>
      <w:u w:val="single"/>
    </w:rPr>
  </w:style>
  <w:style w:type="character" w:customStyle="1" w:styleId="CarCar1">
    <w:name w:val="Car Car1"/>
    <w:semiHidden/>
    <w:rsid w:val="00D73BB4"/>
    <w:rPr>
      <w:rFonts w:ascii="Arial" w:eastAsia="Times New Roman" w:hAnsi="Arial"/>
      <w:sz w:val="24"/>
    </w:rPr>
  </w:style>
  <w:style w:type="paragraph" w:styleId="Paragraphedeliste">
    <w:name w:val="List Paragraph"/>
    <w:basedOn w:val="Normal"/>
    <w:uiPriority w:val="34"/>
    <w:qFormat/>
    <w:rsid w:val="00D73BB4"/>
    <w:pPr>
      <w:ind w:left="720"/>
      <w:contextualSpacing/>
    </w:pPr>
  </w:style>
  <w:style w:type="character" w:customStyle="1" w:styleId="CarCar2">
    <w:name w:val="Car Car2"/>
    <w:rsid w:val="00CD04D9"/>
    <w:rPr>
      <w:rFonts w:ascii="Arial" w:hAnsi="Arial"/>
      <w:sz w:val="24"/>
    </w:rPr>
  </w:style>
  <w:style w:type="character" w:customStyle="1" w:styleId="FootnoteTextChar">
    <w:name w:val="Footnote Text Char"/>
    <w:basedOn w:val="Policepardfaut"/>
    <w:locked/>
    <w:rsid w:val="00ED57F6"/>
    <w:rPr>
      <w:rFonts w:ascii="Arial" w:hAnsi="Arial" w:cs="Times New Roman"/>
      <w:sz w:val="24"/>
    </w:rPr>
  </w:style>
  <w:style w:type="character" w:customStyle="1" w:styleId="CitationenretraitCar">
    <w:name w:val="Citation en retrait Car"/>
    <w:basedOn w:val="Policepardfaut"/>
    <w:link w:val="Citationenretrait"/>
    <w:rsid w:val="00DB6AF2"/>
    <w:rPr>
      <w:rFonts w:ascii="Arial" w:hAnsi="Arial"/>
      <w:kern w:val="24"/>
      <w:sz w:val="22"/>
      <w:lang w:val="fr-CA" w:eastAsia="fr-FR" w:bidi="ar-SA"/>
    </w:rPr>
  </w:style>
  <w:style w:type="character" w:customStyle="1" w:styleId="CitationendoubleretraitCar">
    <w:name w:val="Citation en double retrait Car"/>
    <w:basedOn w:val="CitationenretraitCar"/>
    <w:link w:val="Citationendoubleretrait"/>
    <w:rsid w:val="00DB6AF2"/>
    <w:rPr>
      <w:rFonts w:ascii="Arial" w:hAnsi="Arial"/>
      <w:kern w:val="24"/>
      <w:sz w:val="18"/>
      <w:lang w:val="fr-CA" w:eastAsia="fr-FR" w:bidi="ar-SA"/>
    </w:rPr>
  </w:style>
  <w:style w:type="paragraph" w:styleId="Textedebulles">
    <w:name w:val="Balloon Text"/>
    <w:basedOn w:val="Normal"/>
    <w:link w:val="TextedebullesCar"/>
    <w:rsid w:val="00DB0654"/>
    <w:rPr>
      <w:rFonts w:ascii="Segoe UI" w:hAnsi="Segoe UI" w:cs="Segoe UI"/>
      <w:sz w:val="18"/>
      <w:szCs w:val="18"/>
    </w:rPr>
  </w:style>
  <w:style w:type="character" w:customStyle="1" w:styleId="TextedebullesCar">
    <w:name w:val="Texte de bulles Car"/>
    <w:basedOn w:val="Policepardfaut"/>
    <w:link w:val="Textedebulles"/>
    <w:rsid w:val="00DB065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1440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2617</Words>
  <Characters>14395</Characters>
  <Application>Microsoft Office Word</Application>
  <DocSecurity>0</DocSecurity>
  <Lines>119</Lines>
  <Paragraphs>33</Paragraphs>
  <ScaleCrop>false</ScaleCrop>
  <Company/>
  <LinksUpToDate>false</LinksUpToDate>
  <CharactersWithSpaces>16979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2023-08-09T12:54:00Z</dcterms:created>
  <dcterms:modified xsi:type="dcterms:W3CDTF">2023-08-09T12:54:00Z</dcterms:modified>
</cp:coreProperties>
</file>