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trPr>
          <w:cantSplit/>
        </w:trPr>
        <w:tc>
          <w:tcPr>
            <w:tcW w:w="4795" w:type="dxa"/>
          </w:tcPr>
          <w:p w:rsidR="008A7FD1" w:rsidRPr="00901BB8" w:rsidRDefault="00901BB8" w:rsidP="00901BB8">
            <w:pPr>
              <w:pStyle w:val="zSoquijdatRepertorie"/>
              <w:rPr>
                <w:rFonts w:cs="Arial"/>
              </w:rPr>
            </w:pPr>
            <w:bookmarkStart w:id="0" w:name="_GoBack"/>
            <w:bookmarkEnd w:id="0"/>
            <w:r>
              <w:rPr>
                <w:rFonts w:cs="Arial"/>
              </w:rPr>
              <w:t>Transport Hervé Lemieux 1975 inc. et Dubé</w:t>
            </w:r>
          </w:p>
        </w:tc>
        <w:tc>
          <w:tcPr>
            <w:tcW w:w="2477" w:type="dxa"/>
          </w:tcPr>
          <w:p w:rsidR="008A7FD1" w:rsidRPr="000011F9" w:rsidRDefault="000011F9" w:rsidP="000011F9">
            <w:pPr>
              <w:pStyle w:val="zSoquijdatRefNeutre"/>
              <w:rPr>
                <w:rFonts w:cs="Arial"/>
              </w:rPr>
            </w:pPr>
            <w:r w:rsidRPr="000011F9">
              <w:rPr>
                <w:rFonts w:cs="Arial"/>
              </w:rPr>
              <w:t>2016 QCTAT 157</w:t>
            </w:r>
          </w:p>
        </w:tc>
      </w:tr>
    </w:tbl>
    <w:p w:rsidR="008A7FD1" w:rsidRDefault="008A7FD1"/>
    <w:tbl>
      <w:tblPr>
        <w:tblW w:w="9568" w:type="dxa"/>
        <w:tblLayout w:type="fixed"/>
        <w:tblCellMar>
          <w:left w:w="70" w:type="dxa"/>
          <w:right w:w="70" w:type="dxa"/>
        </w:tblCellMar>
        <w:tblLook w:val="0000" w:firstRow="0" w:lastRow="0" w:firstColumn="0" w:lastColumn="0" w:noHBand="0" w:noVBand="0"/>
      </w:tblPr>
      <w:tblGrid>
        <w:gridCol w:w="3614"/>
        <w:gridCol w:w="1134"/>
        <w:gridCol w:w="709"/>
        <w:gridCol w:w="4111"/>
      </w:tblGrid>
      <w:tr w:rsidR="00C74B6F" w:rsidTr="002A374B">
        <w:trPr>
          <w:cantSplit/>
        </w:trPr>
        <w:tc>
          <w:tcPr>
            <w:tcW w:w="9568" w:type="dxa"/>
            <w:gridSpan w:val="4"/>
          </w:tcPr>
          <w:p w:rsidR="00C74B6F" w:rsidRPr="00BE1981" w:rsidRDefault="00C74B6F">
            <w:pPr>
              <w:rPr>
                <w:szCs w:val="24"/>
              </w:rPr>
            </w:pPr>
          </w:p>
        </w:tc>
      </w:tr>
      <w:tr w:rsidR="00C74B6F" w:rsidTr="002A374B">
        <w:trPr>
          <w:cantSplit/>
        </w:trPr>
        <w:tc>
          <w:tcPr>
            <w:tcW w:w="9568" w:type="dxa"/>
            <w:gridSpan w:val="4"/>
            <w:vAlign w:val="center"/>
          </w:tcPr>
          <w:p w:rsidR="00C74B6F" w:rsidRPr="000E1320" w:rsidRDefault="000E1320">
            <w:pPr>
              <w:jc w:val="center"/>
              <w:rPr>
                <w:sz w:val="36"/>
                <w:szCs w:val="36"/>
              </w:rPr>
            </w:pPr>
            <w:r w:rsidRPr="000E1320">
              <w:rPr>
                <w:b/>
                <w:sz w:val="36"/>
                <w:szCs w:val="36"/>
              </w:rPr>
              <w:t>TRIBUNAL ADMINISTRATIF DU TRAVAIL</w:t>
            </w:r>
          </w:p>
        </w:tc>
      </w:tr>
      <w:tr w:rsidR="00C74B6F" w:rsidTr="002A374B">
        <w:trPr>
          <w:cantSplit/>
        </w:trPr>
        <w:tc>
          <w:tcPr>
            <w:tcW w:w="9568" w:type="dxa"/>
            <w:gridSpan w:val="4"/>
          </w:tcPr>
          <w:p w:rsidR="00C74B6F" w:rsidRPr="00BE7014" w:rsidRDefault="006F0154" w:rsidP="003321E8">
            <w:pPr>
              <w:pStyle w:val="zSoquijdatDivision"/>
            </w:pPr>
            <w:r w:rsidRPr="00BE7014">
              <w:t>(</w:t>
            </w:r>
            <w:r w:rsidR="003321E8" w:rsidRPr="00441ADA">
              <w:t>Division de la santé et de la sécurité du travail</w:t>
            </w:r>
            <w:r w:rsidRPr="00BE7014">
              <w:t>)</w:t>
            </w:r>
          </w:p>
        </w:tc>
      </w:tr>
      <w:tr w:rsidR="00C74B6F" w:rsidTr="002A374B">
        <w:trPr>
          <w:cantSplit/>
        </w:trPr>
        <w:tc>
          <w:tcPr>
            <w:tcW w:w="9568" w:type="dxa"/>
            <w:gridSpan w:val="4"/>
          </w:tcPr>
          <w:p w:rsidR="002B2FC3" w:rsidRDefault="002B2FC3" w:rsidP="002B2FC3"/>
        </w:tc>
      </w:tr>
      <w:tr w:rsidR="00A84FC6" w:rsidTr="002A374B">
        <w:trPr>
          <w:cantSplit/>
        </w:trPr>
        <w:tc>
          <w:tcPr>
            <w:tcW w:w="9568" w:type="dxa"/>
            <w:gridSpan w:val="4"/>
          </w:tcPr>
          <w:p w:rsidR="00A84FC6" w:rsidRDefault="00A84FC6" w:rsidP="002B2FC3"/>
        </w:tc>
      </w:tr>
      <w:tr w:rsidR="00C74B6F" w:rsidTr="005E654C">
        <w:tc>
          <w:tcPr>
            <w:tcW w:w="3614" w:type="dxa"/>
          </w:tcPr>
          <w:p w:rsidR="00C74B6F" w:rsidRDefault="0084255F">
            <w:r>
              <w:t>Région :</w:t>
            </w:r>
          </w:p>
        </w:tc>
        <w:tc>
          <w:tcPr>
            <w:tcW w:w="5954" w:type="dxa"/>
            <w:gridSpan w:val="3"/>
          </w:tcPr>
          <w:p w:rsidR="00C74B6F" w:rsidRDefault="003321E8" w:rsidP="00F4095A">
            <w:pPr>
              <w:pStyle w:val="zSoquijdatGreffe"/>
            </w:pPr>
            <w:r>
              <w:t>Montréal</w:t>
            </w:r>
          </w:p>
        </w:tc>
      </w:tr>
      <w:tr w:rsidR="00C74B6F" w:rsidTr="002A374B">
        <w:trPr>
          <w:cantSplit/>
        </w:trPr>
        <w:tc>
          <w:tcPr>
            <w:tcW w:w="9568" w:type="dxa"/>
            <w:gridSpan w:val="4"/>
          </w:tcPr>
          <w:p w:rsidR="00C74B6F" w:rsidRDefault="00C74B6F"/>
        </w:tc>
      </w:tr>
      <w:tr w:rsidR="00C74B6F" w:rsidTr="005E654C">
        <w:tc>
          <w:tcPr>
            <w:tcW w:w="3614" w:type="dxa"/>
          </w:tcPr>
          <w:p w:rsidR="00C74B6F" w:rsidRDefault="0084255F" w:rsidP="003E0B44">
            <w:r>
              <w:t>Dossier</w:t>
            </w:r>
            <w:bookmarkStart w:id="1" w:name="dossiers"/>
            <w:bookmarkEnd w:id="1"/>
            <w:r w:rsidR="003321E8">
              <w:t>s</w:t>
            </w:r>
            <w:r>
              <w:t> :</w:t>
            </w:r>
          </w:p>
        </w:tc>
        <w:tc>
          <w:tcPr>
            <w:tcW w:w="5954" w:type="dxa"/>
            <w:gridSpan w:val="3"/>
          </w:tcPr>
          <w:p w:rsidR="003321E8" w:rsidRDefault="003321E8" w:rsidP="00F4095A">
            <w:pPr>
              <w:pStyle w:val="zSoquijdatNoDossier"/>
            </w:pPr>
            <w:bookmarkStart w:id="2" w:name="ref_dossier"/>
            <w:r w:rsidRPr="003321E8">
              <w:t>563204-63-1501</w:t>
            </w:r>
            <w:r w:rsidRPr="003321E8">
              <w:tab/>
              <w:t>563271-63-1501</w:t>
            </w:r>
          </w:p>
          <w:p w:rsidR="00C74B6F" w:rsidRDefault="003321E8" w:rsidP="00F4095A">
            <w:pPr>
              <w:pStyle w:val="zSoquijdatNoDossier"/>
            </w:pPr>
            <w:r w:rsidRPr="003321E8">
              <w:t>563298-63-1501</w:t>
            </w:r>
            <w:r w:rsidR="00D63BF2">
              <w:t xml:space="preserve"> </w:t>
            </w:r>
            <w:bookmarkEnd w:id="2"/>
          </w:p>
        </w:tc>
      </w:tr>
      <w:tr w:rsidR="00C74B6F" w:rsidTr="002A374B">
        <w:trPr>
          <w:cantSplit/>
        </w:trPr>
        <w:tc>
          <w:tcPr>
            <w:tcW w:w="9568" w:type="dxa"/>
            <w:gridSpan w:val="4"/>
          </w:tcPr>
          <w:p w:rsidR="00C74B6F" w:rsidRDefault="00C74B6F"/>
        </w:tc>
      </w:tr>
      <w:tr w:rsidR="00C74B6F" w:rsidTr="005E654C">
        <w:tc>
          <w:tcPr>
            <w:tcW w:w="3614" w:type="dxa"/>
          </w:tcPr>
          <w:p w:rsidR="00C74B6F" w:rsidRDefault="008C79A7" w:rsidP="003321E8">
            <w:pPr>
              <w:ind w:right="46"/>
            </w:pPr>
            <w:r>
              <w:t xml:space="preserve">Dossier </w:t>
            </w:r>
            <w:r w:rsidR="003321E8" w:rsidRPr="003321E8">
              <w:rPr>
                <w:szCs w:val="24"/>
              </w:rPr>
              <w:t>CNESST</w:t>
            </w:r>
            <w:r w:rsidRPr="008C79A7">
              <w:rPr>
                <w:szCs w:val="24"/>
              </w:rPr>
              <w:t xml:space="preserve"> :</w:t>
            </w:r>
          </w:p>
        </w:tc>
        <w:tc>
          <w:tcPr>
            <w:tcW w:w="5954" w:type="dxa"/>
            <w:gridSpan w:val="3"/>
          </w:tcPr>
          <w:p w:rsidR="00C74B6F" w:rsidRDefault="003321E8" w:rsidP="003332B8">
            <w:pPr>
              <w:pStyle w:val="zSoquijdatNoDossier"/>
            </w:pPr>
            <w:r w:rsidRPr="003321E8">
              <w:t>140997313</w:t>
            </w:r>
          </w:p>
        </w:tc>
      </w:tr>
      <w:tr w:rsidR="00C74B6F" w:rsidTr="002A374B">
        <w:trPr>
          <w:cantSplit/>
        </w:trPr>
        <w:tc>
          <w:tcPr>
            <w:tcW w:w="9568" w:type="dxa"/>
            <w:gridSpan w:val="4"/>
          </w:tcPr>
          <w:p w:rsidR="00C74B6F" w:rsidRDefault="00C74B6F"/>
        </w:tc>
      </w:tr>
      <w:tr w:rsidR="00C74B6F" w:rsidTr="002A374B">
        <w:trPr>
          <w:cantSplit/>
        </w:trPr>
        <w:tc>
          <w:tcPr>
            <w:tcW w:w="9568" w:type="dxa"/>
            <w:gridSpan w:val="4"/>
          </w:tcPr>
          <w:p w:rsidR="00C74B6F" w:rsidRDefault="00C74B6F"/>
        </w:tc>
      </w:tr>
      <w:tr w:rsidR="006E3DD8" w:rsidTr="005E654C">
        <w:trPr>
          <w:cantSplit/>
        </w:trPr>
        <w:tc>
          <w:tcPr>
            <w:tcW w:w="3614" w:type="dxa"/>
          </w:tcPr>
          <w:p w:rsidR="006E3DD8" w:rsidRDefault="003321E8" w:rsidP="006E3DD8">
            <w:pPr>
              <w:tabs>
                <w:tab w:val="left" w:pos="2672"/>
              </w:tabs>
            </w:pPr>
            <w:r>
              <w:t>Montréal</w:t>
            </w:r>
            <w:r w:rsidR="00C04E32">
              <w:t>,</w:t>
            </w:r>
          </w:p>
        </w:tc>
        <w:tc>
          <w:tcPr>
            <w:tcW w:w="5954" w:type="dxa"/>
            <w:gridSpan w:val="3"/>
          </w:tcPr>
          <w:p w:rsidR="006E3DD8" w:rsidRDefault="00C04E32" w:rsidP="003321E8">
            <w:pPr>
              <w:pStyle w:val="zSoquijdatDateJugement"/>
            </w:pPr>
            <w:r>
              <w:t xml:space="preserve">le </w:t>
            </w:r>
            <w:r w:rsidR="003321E8">
              <w:t>14 janvier 2016</w:t>
            </w:r>
          </w:p>
        </w:tc>
      </w:tr>
      <w:tr w:rsidR="00942AB8" w:rsidTr="002A374B">
        <w:trPr>
          <w:cantSplit/>
        </w:trPr>
        <w:tc>
          <w:tcPr>
            <w:tcW w:w="9568" w:type="dxa"/>
            <w:gridSpan w:val="4"/>
          </w:tcPr>
          <w:p w:rsidR="00942AB8" w:rsidRDefault="00942AB8" w:rsidP="00FA153F">
            <w:r>
              <w:t>______________________________________________________________________</w:t>
            </w:r>
          </w:p>
        </w:tc>
      </w:tr>
      <w:tr w:rsidR="00942AB8" w:rsidTr="002A374B">
        <w:trPr>
          <w:cantSplit/>
          <w:trHeight w:val="148"/>
        </w:trPr>
        <w:tc>
          <w:tcPr>
            <w:tcW w:w="9568" w:type="dxa"/>
            <w:gridSpan w:val="4"/>
          </w:tcPr>
          <w:p w:rsidR="00942AB8" w:rsidRDefault="00942AB8" w:rsidP="00FA153F"/>
        </w:tc>
      </w:tr>
      <w:tr w:rsidR="0035375B" w:rsidTr="00A12E55">
        <w:trPr>
          <w:cantSplit/>
          <w:trHeight w:val="148"/>
        </w:trPr>
        <w:tc>
          <w:tcPr>
            <w:tcW w:w="5457" w:type="dxa"/>
            <w:gridSpan w:val="3"/>
          </w:tcPr>
          <w:p w:rsidR="0035375B" w:rsidRPr="00942AB8" w:rsidRDefault="0035375B" w:rsidP="003321E8">
            <w:pPr>
              <w:rPr>
                <w:b/>
                <w:bCs/>
              </w:rPr>
            </w:pPr>
            <w:r w:rsidRPr="00942AB8">
              <w:rPr>
                <w:b/>
                <w:bCs/>
              </w:rPr>
              <w:t>DEVANT L</w:t>
            </w:r>
            <w:r w:rsidR="003321E8">
              <w:rPr>
                <w:b/>
                <w:bCs/>
              </w:rPr>
              <w:t>E</w:t>
            </w:r>
            <w:r w:rsidRPr="00942AB8">
              <w:rPr>
                <w:b/>
                <w:bCs/>
              </w:rPr>
              <w:t xml:space="preserve"> JUGE ADMINISTRATI</w:t>
            </w:r>
            <w:r w:rsidR="003321E8">
              <w:rPr>
                <w:b/>
                <w:bCs/>
              </w:rPr>
              <w:t>F</w:t>
            </w:r>
            <w:r w:rsidRPr="00942AB8">
              <w:rPr>
                <w:b/>
                <w:bCs/>
              </w:rPr>
              <w:t> :</w:t>
            </w:r>
          </w:p>
        </w:tc>
        <w:tc>
          <w:tcPr>
            <w:tcW w:w="4111" w:type="dxa"/>
          </w:tcPr>
          <w:p w:rsidR="0035375B" w:rsidRPr="00942AB8" w:rsidRDefault="003321E8" w:rsidP="005B5689">
            <w:pPr>
              <w:pStyle w:val="zSoquijdatJuge"/>
              <w:rPr>
                <w:bCs/>
              </w:rPr>
            </w:pPr>
            <w:r w:rsidRPr="00C42188">
              <w:t>Jean-Claude Danis</w:t>
            </w:r>
          </w:p>
        </w:tc>
      </w:tr>
      <w:tr w:rsidR="00942AB8" w:rsidTr="002A374B">
        <w:trPr>
          <w:cantSplit/>
          <w:trHeight w:val="148"/>
        </w:trPr>
        <w:tc>
          <w:tcPr>
            <w:tcW w:w="9568" w:type="dxa"/>
            <w:gridSpan w:val="4"/>
          </w:tcPr>
          <w:p w:rsidR="00942AB8" w:rsidRDefault="00942AB8" w:rsidP="00FA153F">
            <w:r>
              <w:t>______________________________________________________________________</w:t>
            </w:r>
          </w:p>
        </w:tc>
      </w:tr>
      <w:tr w:rsidR="00942AB8" w:rsidTr="002A374B">
        <w:tc>
          <w:tcPr>
            <w:tcW w:w="9568" w:type="dxa"/>
            <w:gridSpan w:val="4"/>
          </w:tcPr>
          <w:p w:rsidR="00942AB8" w:rsidRDefault="00942AB8"/>
        </w:tc>
      </w:tr>
      <w:tr w:rsidR="003321E8" w:rsidTr="00D40ABA">
        <w:tc>
          <w:tcPr>
            <w:tcW w:w="4748" w:type="dxa"/>
            <w:gridSpan w:val="2"/>
          </w:tcPr>
          <w:p w:rsidR="003321E8" w:rsidRDefault="003321E8">
            <w:r w:rsidRPr="003321E8">
              <w:t>563204</w:t>
            </w:r>
            <w:r w:rsidRPr="003321E8">
              <w:tab/>
              <w:t>563298</w:t>
            </w:r>
          </w:p>
        </w:tc>
        <w:tc>
          <w:tcPr>
            <w:tcW w:w="4820" w:type="dxa"/>
            <w:gridSpan w:val="2"/>
          </w:tcPr>
          <w:p w:rsidR="003321E8" w:rsidRDefault="003321E8">
            <w:r w:rsidRPr="003321E8">
              <w:t>563271</w:t>
            </w:r>
          </w:p>
        </w:tc>
      </w:tr>
      <w:tr w:rsidR="00942AB8" w:rsidTr="00D40ABA">
        <w:tc>
          <w:tcPr>
            <w:tcW w:w="4748" w:type="dxa"/>
            <w:gridSpan w:val="2"/>
          </w:tcPr>
          <w:p w:rsidR="00942AB8" w:rsidRDefault="00942AB8">
            <w:bookmarkStart w:id="3" w:name="bloc_parties_gauche"/>
            <w:bookmarkEnd w:id="3"/>
          </w:p>
        </w:tc>
        <w:tc>
          <w:tcPr>
            <w:tcW w:w="4820" w:type="dxa"/>
            <w:gridSpan w:val="2"/>
          </w:tcPr>
          <w:p w:rsidR="00942AB8" w:rsidRDefault="00942AB8"/>
        </w:tc>
      </w:tr>
      <w:tr w:rsidR="00942AB8" w:rsidTr="00D40ABA">
        <w:tc>
          <w:tcPr>
            <w:tcW w:w="4748" w:type="dxa"/>
            <w:gridSpan w:val="2"/>
          </w:tcPr>
          <w:p w:rsidR="00942AB8" w:rsidRDefault="003321E8">
            <w:pPr>
              <w:pStyle w:val="zSoquijdatNomPartieDem"/>
              <w:rPr>
                <w:b/>
              </w:rPr>
            </w:pPr>
            <w:r w:rsidRPr="003321E8">
              <w:rPr>
                <w:b/>
              </w:rPr>
              <w:t>Transport Hervé Lemieux 1975 inc.</w:t>
            </w:r>
          </w:p>
        </w:tc>
        <w:tc>
          <w:tcPr>
            <w:tcW w:w="4820" w:type="dxa"/>
            <w:gridSpan w:val="2"/>
          </w:tcPr>
          <w:p w:rsidR="00942AB8" w:rsidRPr="003321E8" w:rsidRDefault="003321E8" w:rsidP="003321E8">
            <w:pPr>
              <w:pStyle w:val="zSoquijdatNomPartieDem"/>
              <w:rPr>
                <w:b/>
              </w:rPr>
            </w:pPr>
            <w:r w:rsidRPr="003321E8">
              <w:rPr>
                <w:b/>
              </w:rPr>
              <w:t>Transport Hervé Lemieux 1975 inc.</w:t>
            </w:r>
          </w:p>
        </w:tc>
      </w:tr>
      <w:tr w:rsidR="00942AB8" w:rsidTr="00D40ABA">
        <w:tc>
          <w:tcPr>
            <w:tcW w:w="4748" w:type="dxa"/>
            <w:gridSpan w:val="2"/>
          </w:tcPr>
          <w:p w:rsidR="00942AB8" w:rsidRDefault="003321E8">
            <w:pPr>
              <w:pStyle w:val="zSoquijdatQtePartieDem"/>
              <w:ind w:left="708"/>
            </w:pPr>
            <w:r>
              <w:t>Partie demanderesse</w:t>
            </w:r>
          </w:p>
        </w:tc>
        <w:tc>
          <w:tcPr>
            <w:tcW w:w="4820" w:type="dxa"/>
            <w:gridSpan w:val="2"/>
          </w:tcPr>
          <w:p w:rsidR="00942AB8" w:rsidRDefault="003321E8" w:rsidP="003321E8">
            <w:pPr>
              <w:pStyle w:val="zSoquijdatQtePartieDem"/>
              <w:ind w:left="708"/>
            </w:pPr>
            <w:r>
              <w:t>Partie demanderesse</w:t>
            </w:r>
          </w:p>
        </w:tc>
      </w:tr>
      <w:tr w:rsidR="00942AB8" w:rsidTr="00D40ABA">
        <w:tc>
          <w:tcPr>
            <w:tcW w:w="4748" w:type="dxa"/>
            <w:gridSpan w:val="2"/>
          </w:tcPr>
          <w:p w:rsidR="00942AB8" w:rsidRDefault="00942AB8"/>
        </w:tc>
        <w:tc>
          <w:tcPr>
            <w:tcW w:w="4820" w:type="dxa"/>
            <w:gridSpan w:val="2"/>
          </w:tcPr>
          <w:p w:rsidR="00942AB8" w:rsidRDefault="00942AB8"/>
        </w:tc>
      </w:tr>
      <w:tr w:rsidR="00942AB8" w:rsidTr="00D40ABA">
        <w:tc>
          <w:tcPr>
            <w:tcW w:w="4748" w:type="dxa"/>
            <w:gridSpan w:val="2"/>
          </w:tcPr>
          <w:p w:rsidR="00942AB8" w:rsidRDefault="003321E8" w:rsidP="00D06652">
            <w:pPr>
              <w:pStyle w:val="zSoquijlblLienParties"/>
            </w:pPr>
            <w:r>
              <w:t>et</w:t>
            </w:r>
          </w:p>
        </w:tc>
        <w:tc>
          <w:tcPr>
            <w:tcW w:w="4820" w:type="dxa"/>
            <w:gridSpan w:val="2"/>
          </w:tcPr>
          <w:p w:rsidR="00942AB8" w:rsidRDefault="003321E8">
            <w:r>
              <w:t>et</w:t>
            </w:r>
          </w:p>
        </w:tc>
      </w:tr>
      <w:tr w:rsidR="00942AB8" w:rsidTr="00D40ABA">
        <w:tc>
          <w:tcPr>
            <w:tcW w:w="4748" w:type="dxa"/>
            <w:gridSpan w:val="2"/>
          </w:tcPr>
          <w:p w:rsidR="00942AB8" w:rsidRDefault="00942AB8"/>
        </w:tc>
        <w:tc>
          <w:tcPr>
            <w:tcW w:w="4820" w:type="dxa"/>
            <w:gridSpan w:val="2"/>
          </w:tcPr>
          <w:p w:rsidR="00942AB8" w:rsidRDefault="00942AB8"/>
        </w:tc>
      </w:tr>
      <w:tr w:rsidR="00942AB8" w:rsidTr="00D40ABA">
        <w:tc>
          <w:tcPr>
            <w:tcW w:w="4748" w:type="dxa"/>
            <w:gridSpan w:val="2"/>
          </w:tcPr>
          <w:p w:rsidR="003321E8" w:rsidRPr="003321E8" w:rsidRDefault="003321E8" w:rsidP="003321E8">
            <w:pPr>
              <w:rPr>
                <w:b/>
              </w:rPr>
            </w:pPr>
            <w:r w:rsidRPr="003321E8">
              <w:rPr>
                <w:b/>
              </w:rPr>
              <w:t>Alain Dubé</w:t>
            </w:r>
          </w:p>
          <w:p w:rsidR="003321E8" w:rsidRPr="003321E8" w:rsidRDefault="003321E8" w:rsidP="003321E8">
            <w:pPr>
              <w:rPr>
                <w:b/>
              </w:rPr>
            </w:pPr>
            <w:r w:rsidRPr="003321E8">
              <w:rPr>
                <w:b/>
              </w:rPr>
              <w:t>Emco ltée (Div. Distribution)</w:t>
            </w:r>
          </w:p>
          <w:p w:rsidR="00942AB8" w:rsidRDefault="003321E8" w:rsidP="003321E8">
            <w:pPr>
              <w:pStyle w:val="zSoquijdatNomPartieDef"/>
              <w:rPr>
                <w:b/>
              </w:rPr>
            </w:pPr>
            <w:r w:rsidRPr="003321E8">
              <w:rPr>
                <w:b/>
              </w:rPr>
              <w:t>Matériaux Coupal inc.</w:t>
            </w:r>
          </w:p>
        </w:tc>
        <w:tc>
          <w:tcPr>
            <w:tcW w:w="4820" w:type="dxa"/>
            <w:gridSpan w:val="2"/>
          </w:tcPr>
          <w:p w:rsidR="003321E8" w:rsidRPr="003321E8" w:rsidRDefault="003321E8" w:rsidP="003321E8">
            <w:pPr>
              <w:pStyle w:val="zSoquijdatNomPartieDef"/>
              <w:rPr>
                <w:b/>
              </w:rPr>
            </w:pPr>
            <w:r w:rsidRPr="003321E8">
              <w:rPr>
                <w:b/>
              </w:rPr>
              <w:t>Emco ltée (Div. Distribution)</w:t>
            </w:r>
          </w:p>
          <w:p w:rsidR="00942AB8" w:rsidRDefault="003321E8" w:rsidP="003321E8">
            <w:pPr>
              <w:pStyle w:val="zSoquijdatNomPartieDef"/>
            </w:pPr>
            <w:r w:rsidRPr="003321E8">
              <w:rPr>
                <w:b/>
              </w:rPr>
              <w:t>Matériaux Coupal inc.</w:t>
            </w:r>
          </w:p>
          <w:p w:rsidR="003321E8" w:rsidRPr="003321E8" w:rsidRDefault="003321E8" w:rsidP="003321E8">
            <w:pPr>
              <w:pStyle w:val="zSoquijdatNomPartieDef"/>
              <w:tabs>
                <w:tab w:val="left" w:pos="742"/>
              </w:tabs>
              <w:rPr>
                <w:b/>
              </w:rPr>
            </w:pPr>
            <w:r>
              <w:tab/>
              <w:t>Parties mises en cause</w:t>
            </w:r>
          </w:p>
        </w:tc>
      </w:tr>
      <w:tr w:rsidR="00942AB8" w:rsidTr="00D40ABA">
        <w:tc>
          <w:tcPr>
            <w:tcW w:w="4748" w:type="dxa"/>
            <w:gridSpan w:val="2"/>
          </w:tcPr>
          <w:p w:rsidR="00942AB8" w:rsidRDefault="003321E8">
            <w:pPr>
              <w:pStyle w:val="zSoquijdatQtePartieDef"/>
              <w:ind w:left="708"/>
            </w:pPr>
            <w:r>
              <w:t>Parties mises en cause</w:t>
            </w:r>
          </w:p>
        </w:tc>
        <w:tc>
          <w:tcPr>
            <w:tcW w:w="4820" w:type="dxa"/>
            <w:gridSpan w:val="2"/>
          </w:tcPr>
          <w:p w:rsidR="00942AB8" w:rsidRDefault="00942AB8" w:rsidP="003321E8">
            <w:pPr>
              <w:pStyle w:val="zSoquijdatQtePartieDef"/>
              <w:ind w:left="708"/>
            </w:pPr>
          </w:p>
        </w:tc>
      </w:tr>
      <w:tr w:rsidR="00942AB8" w:rsidTr="00D40ABA">
        <w:tc>
          <w:tcPr>
            <w:tcW w:w="4748" w:type="dxa"/>
            <w:gridSpan w:val="2"/>
          </w:tcPr>
          <w:p w:rsidR="00942AB8" w:rsidRDefault="00942AB8"/>
        </w:tc>
        <w:tc>
          <w:tcPr>
            <w:tcW w:w="4820" w:type="dxa"/>
            <w:gridSpan w:val="2"/>
          </w:tcPr>
          <w:p w:rsidR="00942AB8" w:rsidRDefault="00942AB8"/>
        </w:tc>
      </w:tr>
    </w:tbl>
    <w:p w:rsidR="00C74B6F" w:rsidRDefault="00C74B6F">
      <w:r>
        <w:t>______________________________________________________________________</w:t>
      </w:r>
    </w:p>
    <w:p w:rsidR="00C74B6F" w:rsidRDefault="00C74B6F"/>
    <w:p w:rsidR="00C74B6F" w:rsidRPr="005B0612" w:rsidRDefault="00C74B6F" w:rsidP="008B042E">
      <w:pPr>
        <w:jc w:val="center"/>
        <w:rPr>
          <w:b/>
          <w:bCs/>
        </w:rPr>
      </w:pPr>
      <w:bookmarkStart w:id="4" w:name="decision"/>
      <w:r w:rsidRPr="005B0612">
        <w:rPr>
          <w:b/>
          <w:bCs/>
        </w:rPr>
        <w:t>DÉCISION</w:t>
      </w:r>
      <w:bookmarkEnd w:id="4"/>
    </w:p>
    <w:p w:rsidR="00C74B6F" w:rsidRDefault="00C74B6F">
      <w:pPr>
        <w:jc w:val="center"/>
      </w:pPr>
      <w:r>
        <w:t>______________________________________________________________________</w:t>
      </w:r>
    </w:p>
    <w:p w:rsidR="00C74B6F" w:rsidRDefault="00C74B6F"/>
    <w:p w:rsidR="00C74B6F" w:rsidRDefault="00C74B6F"/>
    <w:p w:rsidR="003E0B44" w:rsidRPr="00EC46F5" w:rsidRDefault="003E0B44" w:rsidP="003E0B44">
      <w:pPr>
        <w:pStyle w:val="corpsdedcision"/>
        <w:numPr>
          <w:ilvl w:val="0"/>
          <w:numId w:val="0"/>
        </w:numPr>
        <w:tabs>
          <w:tab w:val="clear" w:pos="720"/>
        </w:tabs>
      </w:pPr>
      <w:r w:rsidRPr="00EC46F5">
        <w:t>Dossier 563204-63-1501</w:t>
      </w:r>
    </w:p>
    <w:p w:rsidR="003E0B44" w:rsidRPr="00EC46F5" w:rsidRDefault="003E0B44" w:rsidP="003E0B44">
      <w:pPr>
        <w:pStyle w:val="corpsdedcision"/>
        <w:tabs>
          <w:tab w:val="clear" w:pos="360"/>
          <w:tab w:val="num" w:pos="720"/>
        </w:tabs>
      </w:pPr>
      <w:r w:rsidRPr="00EC46F5">
        <w:t>Le 27 janvier 2015, Transport Hervé Lemieux 1975 inc. (l’employeur) dépose à la Commission des lésions professionnelles une requête par laquelle il conteste une décision rendue par la Commission de la santé et de la s</w:t>
      </w:r>
      <w:r>
        <w:t xml:space="preserve">écurité du travail (la CSST) le </w:t>
      </w:r>
      <w:r w:rsidRPr="00EC46F5">
        <w:t>15</w:t>
      </w:r>
      <w:r>
        <w:t> </w:t>
      </w:r>
      <w:r w:rsidRPr="00EC46F5">
        <w:t>janvier 2015 à la suite d’une révision administrative.</w:t>
      </w:r>
    </w:p>
    <w:p w:rsidR="003E0B44" w:rsidRPr="00EC46F5" w:rsidRDefault="003E0B44" w:rsidP="003E0B44">
      <w:pPr>
        <w:pStyle w:val="corpsdedcision"/>
        <w:tabs>
          <w:tab w:val="clear" w:pos="360"/>
          <w:tab w:val="num" w:pos="720"/>
        </w:tabs>
      </w:pPr>
      <w:r w:rsidRPr="00EC46F5">
        <w:t>Par cette décision, la CSST confirme</w:t>
      </w:r>
      <w:r w:rsidRPr="00EC46F5">
        <w:rPr>
          <w:b/>
        </w:rPr>
        <w:t xml:space="preserve"> </w:t>
      </w:r>
      <w:r w:rsidRPr="00EC46F5">
        <w:t xml:space="preserve">celle qu’elle a initialement </w:t>
      </w:r>
      <w:r>
        <w:t xml:space="preserve">rendue le </w:t>
      </w:r>
      <w:r w:rsidRPr="00EC46F5">
        <w:t>14 octobre 201</w:t>
      </w:r>
      <w:r>
        <w:t>4</w:t>
      </w:r>
      <w:r w:rsidRPr="00EC46F5">
        <w:t xml:space="preserve"> et déclare que </w:t>
      </w:r>
      <w:r w:rsidR="001B4835">
        <w:t>monsieur Alain Dubé (</w:t>
      </w:r>
      <w:r w:rsidRPr="00EC46F5">
        <w:t>le travailleur</w:t>
      </w:r>
      <w:r w:rsidR="001B4835">
        <w:t>)</w:t>
      </w:r>
      <w:r w:rsidRPr="00EC46F5">
        <w:t xml:space="preserve"> est porteur d’une surdité neurosensorielle et qu’il a droit aux prestations prévues par la </w:t>
      </w:r>
      <w:r w:rsidRPr="00EC46F5">
        <w:rPr>
          <w:bCs/>
          <w:i/>
          <w:iCs/>
        </w:rPr>
        <w:t>Loi sur les accidents du travail et les maladies professionnelles</w:t>
      </w:r>
      <w:r w:rsidRPr="00EC46F5">
        <w:rPr>
          <w:rStyle w:val="Appelnotedebasdep"/>
          <w:bCs/>
        </w:rPr>
        <w:footnoteReference w:id="1"/>
      </w:r>
      <w:r w:rsidRPr="00EC46F5">
        <w:rPr>
          <w:bCs/>
          <w:i/>
          <w:iCs/>
        </w:rPr>
        <w:t xml:space="preserve"> </w:t>
      </w:r>
      <w:r w:rsidRPr="00EC46F5">
        <w:rPr>
          <w:bCs/>
        </w:rPr>
        <w:t>(la loi)</w:t>
      </w:r>
      <w:r w:rsidRPr="00EC46F5">
        <w:t>.</w:t>
      </w:r>
    </w:p>
    <w:p w:rsidR="003E0B44" w:rsidRPr="00EC46F5" w:rsidRDefault="003E0B44" w:rsidP="003E0B44">
      <w:pPr>
        <w:pStyle w:val="corpsdedcision"/>
        <w:numPr>
          <w:ilvl w:val="0"/>
          <w:numId w:val="0"/>
        </w:numPr>
        <w:tabs>
          <w:tab w:val="clear" w:pos="720"/>
          <w:tab w:val="left" w:pos="900"/>
        </w:tabs>
        <w:rPr>
          <w:b/>
        </w:rPr>
      </w:pPr>
      <w:r w:rsidRPr="00EC46F5">
        <w:t>Dossier</w:t>
      </w:r>
      <w:r w:rsidRPr="00EC46F5">
        <w:rPr>
          <w:b/>
        </w:rPr>
        <w:t xml:space="preserve"> </w:t>
      </w:r>
      <w:r w:rsidRPr="00EC46F5">
        <w:t>563271-63-1501</w:t>
      </w:r>
    </w:p>
    <w:p w:rsidR="003E0B44" w:rsidRPr="00EC46F5" w:rsidRDefault="003E0B44" w:rsidP="003E0B44">
      <w:pPr>
        <w:pStyle w:val="corpsdedcision"/>
        <w:tabs>
          <w:tab w:val="clear" w:pos="360"/>
          <w:tab w:val="num" w:pos="720"/>
        </w:tabs>
      </w:pPr>
      <w:r w:rsidRPr="00EC46F5">
        <w:t>Le 27 janvier 2015, l’employeur dépose à la Commission des lésions professionnelles une requête par laquelle il conteste une décision rendue par la CSST le</w:t>
      </w:r>
      <w:r>
        <w:t xml:space="preserve"> </w:t>
      </w:r>
      <w:r w:rsidRPr="00EC46F5">
        <w:t>15 janvier 2015 à la suite d’une révision administrative.</w:t>
      </w:r>
    </w:p>
    <w:p w:rsidR="003E0B44" w:rsidRPr="00EC46F5" w:rsidRDefault="003E0B44" w:rsidP="003E0B44">
      <w:pPr>
        <w:pStyle w:val="corpsdedcision"/>
        <w:tabs>
          <w:tab w:val="clear" w:pos="360"/>
          <w:tab w:val="num" w:pos="720"/>
        </w:tabs>
      </w:pPr>
      <w:r w:rsidRPr="00EC46F5">
        <w:t>Par cette décision, la CSST modifie celle qu’e</w:t>
      </w:r>
      <w:r w:rsidR="002320CD">
        <w:t>lle a initialement rendue le 15 </w:t>
      </w:r>
      <w:r w:rsidRPr="00EC46F5">
        <w:t>octobre 2014 et déclare que l’employeur doit être imputé de 34,58 % des prestations dues en raison de la maladie professionnelle dont est atteint le travailleur.</w:t>
      </w:r>
    </w:p>
    <w:p w:rsidR="003E0B44" w:rsidRPr="00EC46F5" w:rsidRDefault="003E0B44" w:rsidP="003E0B44">
      <w:pPr>
        <w:pStyle w:val="corpsdedcision"/>
        <w:numPr>
          <w:ilvl w:val="0"/>
          <w:numId w:val="0"/>
        </w:numPr>
        <w:tabs>
          <w:tab w:val="clear" w:pos="720"/>
        </w:tabs>
      </w:pPr>
      <w:r w:rsidRPr="00EC46F5">
        <w:t>Dossier 563298-63-1501</w:t>
      </w:r>
    </w:p>
    <w:p w:rsidR="003E0B44" w:rsidRPr="00EC46F5" w:rsidRDefault="003E0B44" w:rsidP="003E0B44">
      <w:pPr>
        <w:pStyle w:val="corpsdedcision"/>
        <w:tabs>
          <w:tab w:val="clear" w:pos="360"/>
          <w:tab w:val="num" w:pos="720"/>
        </w:tabs>
      </w:pPr>
      <w:r w:rsidRPr="00EC46F5">
        <w:t>Le 27 janvier 2015, l’employeur dépose à la Commission des lésions professionnelles une requête par laquelle il conteste une décision rendue par la CSST le 15 janvier 2015 à la suite d’une révision administrative.</w:t>
      </w:r>
    </w:p>
    <w:p w:rsidR="003E0B44" w:rsidRDefault="003E0B44" w:rsidP="003E0B44">
      <w:pPr>
        <w:pStyle w:val="corpsdedcision"/>
        <w:tabs>
          <w:tab w:val="clear" w:pos="360"/>
          <w:tab w:val="num" w:pos="720"/>
        </w:tabs>
        <w:spacing w:after="400"/>
      </w:pPr>
      <w:r w:rsidRPr="00EC46F5">
        <w:t>Par cette décision, la CSST confirme</w:t>
      </w:r>
      <w:r w:rsidRPr="00EC46F5">
        <w:rPr>
          <w:b/>
        </w:rPr>
        <w:t xml:space="preserve"> </w:t>
      </w:r>
      <w:r w:rsidRPr="00EC46F5">
        <w:t>celle qu’elle a initialement rendue le</w:t>
      </w:r>
      <w:r>
        <w:t xml:space="preserve"> </w:t>
      </w:r>
      <w:r w:rsidRPr="00EC46F5">
        <w:t>30 octobre 201</w:t>
      </w:r>
      <w:r w:rsidR="00530B42">
        <w:t>4</w:t>
      </w:r>
      <w:r w:rsidRPr="00EC46F5">
        <w:t>, à la suite du rapport d’évaluation médicale du médecin qui a charge et déclare que la lésion professionnelle subie le 21 mai 2013, dont le diagnostic est surdité neurosensorielle</w:t>
      </w:r>
      <w:r w:rsidR="00530B42">
        <w:t>,</w:t>
      </w:r>
      <w:r w:rsidRPr="00EC46F5">
        <w:t xml:space="preserve"> a entraîné une atteinte permanente de 6,90 % à l’intégrité physique ou psychique et que le travailleur a droit à une indemnité de 3</w:t>
      </w:r>
      <w:r w:rsidR="00530B42">
        <w:t> </w:t>
      </w:r>
      <w:r w:rsidRPr="00EC46F5">
        <w:t>857,31 $, plus intérêts.</w:t>
      </w:r>
    </w:p>
    <w:p w:rsidR="00D51387" w:rsidRDefault="00D51387" w:rsidP="003E0B44">
      <w:pPr>
        <w:pStyle w:val="corpsdedcision"/>
        <w:tabs>
          <w:tab w:val="clear" w:pos="360"/>
          <w:tab w:val="num" w:pos="720"/>
        </w:tabs>
        <w:spacing w:after="400"/>
      </w:pPr>
      <w:r>
        <w:t>Le 1</w:t>
      </w:r>
      <w:r w:rsidRPr="00A76432">
        <w:rPr>
          <w:vertAlign w:val="superscript"/>
        </w:rPr>
        <w:t>er</w:t>
      </w:r>
      <w:r>
        <w:t xml:space="preserve"> janvier 2016, la </w:t>
      </w:r>
      <w:r w:rsidRPr="00245605">
        <w:rPr>
          <w:i/>
          <w:iCs/>
        </w:rPr>
        <w:t xml:space="preserve">Loi </w:t>
      </w:r>
      <w:r w:rsidRPr="00A76432">
        <w:rPr>
          <w:i/>
          <w:iCs/>
        </w:rPr>
        <w:t>instituant le Tribunal administratif du travail</w:t>
      </w:r>
      <w:r w:rsidRPr="00A76432">
        <w:rPr>
          <w:rStyle w:val="Appelnotedebasdep"/>
        </w:rPr>
        <w:footnoteReference w:id="2"/>
      </w:r>
      <w:r w:rsidRPr="00A76432">
        <w:t xml:space="preserve"> </w:t>
      </w:r>
      <w:r w:rsidR="00E010F5">
        <w:t xml:space="preserve">(la LITAT) </w:t>
      </w:r>
      <w:r w:rsidRPr="00A76432">
        <w:t>est</w:t>
      </w:r>
      <w:r>
        <w:t xml:space="preserve"> entrée en vigueur. Cette loi crée le Tribunal administratif du travail </w:t>
      </w:r>
      <w:r w:rsidR="00E010F5">
        <w:t xml:space="preserve">(le Tribunal) </w:t>
      </w:r>
      <w:r>
        <w:t>qui assume les compétences de la Commission des relations du travail et de la Commission des lésions professionnelles. En vertu de l’article 261 de cette loi, toute affaire pendante devant la Commission des relations du travail ou devant la Commission des lésions professionnelles est continuée devant la division compétente du Tribunal administratif du travail.</w:t>
      </w:r>
    </w:p>
    <w:p w:rsidR="00D51387" w:rsidRPr="00EC46F5" w:rsidRDefault="00D51387" w:rsidP="003E0B44">
      <w:pPr>
        <w:pStyle w:val="corpsdedcision"/>
        <w:tabs>
          <w:tab w:val="clear" w:pos="360"/>
          <w:tab w:val="num" w:pos="720"/>
        </w:tabs>
        <w:spacing w:after="400"/>
      </w:pPr>
      <w:bookmarkStart w:id="5" w:name="parag_1"/>
      <w:r w:rsidRPr="00891782">
        <w:t>Dans le présent dos</w:t>
      </w:r>
      <w:r w:rsidR="001B4835">
        <w:t>sier, l’audience s’est tenue l</w:t>
      </w:r>
      <w:r w:rsidR="001B4835" w:rsidRPr="00C255C1">
        <w:t xml:space="preserve">es 7 juillet 2015 et </w:t>
      </w:r>
      <w:r w:rsidR="00B366B8" w:rsidRPr="00C255C1">
        <w:t>14 octobre 2015</w:t>
      </w:r>
      <w:r w:rsidRPr="00C255C1">
        <w:t xml:space="preserve"> à </w:t>
      </w:r>
      <w:r w:rsidR="00B366B8" w:rsidRPr="00C255C1">
        <w:t>Montréal</w:t>
      </w:r>
      <w:r w:rsidRPr="00C255C1">
        <w:t xml:space="preserve"> devant le commissaire Jean-Claude Danis, juge administratif à la Commission des lésions professionnelles, qui était accom</w:t>
      </w:r>
      <w:r w:rsidRPr="00891782">
        <w:t xml:space="preserve">pagné de </w:t>
      </w:r>
      <w:r w:rsidR="00B366B8">
        <w:t>madame Francine Melanson</w:t>
      </w:r>
      <w:r w:rsidRPr="00891782">
        <w:t>, membre issu</w:t>
      </w:r>
      <w:r w:rsidR="00B366B8">
        <w:t>e</w:t>
      </w:r>
      <w:r w:rsidRPr="00891782">
        <w:t xml:space="preserve"> des associations d’employeurs et de monsieur</w:t>
      </w:r>
      <w:r w:rsidR="00B366B8">
        <w:t xml:space="preserve"> Régis Gagnon</w:t>
      </w:r>
      <w:r w:rsidRPr="00891782">
        <w:t>, membre issu des associations syndicales. L’article 260 de la LITAT prévoit que le mandat des membres autres que les commissaires prend fin le 31 décembre 2015 et que ces membres ne terminent pas les affaires qu’ils avaient commencées. Comme l’affaire n’était pas terminée en date du 31 décembre 2015, l’avis des membres issus des associations syndicales et d’employeurs n’a pas à être rapporté.</w:t>
      </w:r>
      <w:bookmarkEnd w:id="5"/>
    </w:p>
    <w:p w:rsidR="003E0B44" w:rsidRPr="00EC46F5" w:rsidRDefault="003E0B44" w:rsidP="003E0B44">
      <w:pPr>
        <w:pStyle w:val="corpsdedcision"/>
        <w:tabs>
          <w:tab w:val="clear" w:pos="360"/>
          <w:tab w:val="num" w:pos="720"/>
        </w:tabs>
      </w:pPr>
      <w:r w:rsidRPr="00EC46F5">
        <w:t>Le travailleur est</w:t>
      </w:r>
      <w:r w:rsidRPr="00EC46F5">
        <w:rPr>
          <w:b/>
        </w:rPr>
        <w:t xml:space="preserve"> </w:t>
      </w:r>
      <w:r w:rsidRPr="00EC46F5">
        <w:t xml:space="preserve">absent à l'audience tenue devant la Commission des lésions professionnelles </w:t>
      </w:r>
      <w:r w:rsidRPr="00C255C1">
        <w:t>le</w:t>
      </w:r>
      <w:r w:rsidR="00274BD3" w:rsidRPr="00C255C1">
        <w:t>s 7 juillet et</w:t>
      </w:r>
      <w:r w:rsidRPr="00C255C1">
        <w:t xml:space="preserve"> 14 octobre 2015 à Joliette. Les em</w:t>
      </w:r>
      <w:r w:rsidRPr="001250B5">
        <w:t>ployeurs Trans</w:t>
      </w:r>
      <w:r>
        <w:t xml:space="preserve">port Hervé Lemieux 1975 inc. de </w:t>
      </w:r>
      <w:r w:rsidRPr="00C42188">
        <w:t>même</w:t>
      </w:r>
      <w:r>
        <w:t xml:space="preserve"> que Matériaux Coupal inc. sont</w:t>
      </w:r>
      <w:r w:rsidRPr="00EC46F5">
        <w:t xml:space="preserve"> présent</w:t>
      </w:r>
      <w:r>
        <w:t>s</w:t>
      </w:r>
      <w:r w:rsidRPr="00EC46F5">
        <w:t xml:space="preserve"> et représenté</w:t>
      </w:r>
      <w:r>
        <w:t>s</w:t>
      </w:r>
      <w:r w:rsidRPr="00EC46F5">
        <w:t>.</w:t>
      </w:r>
    </w:p>
    <w:p w:rsidR="003E0B44" w:rsidRPr="00EC46F5" w:rsidRDefault="003E0B44" w:rsidP="003E0B44">
      <w:pPr>
        <w:pStyle w:val="corpsdedcision"/>
        <w:keepNext/>
        <w:numPr>
          <w:ilvl w:val="0"/>
          <w:numId w:val="0"/>
        </w:numPr>
        <w:spacing w:after="400"/>
        <w:rPr>
          <w:b/>
        </w:rPr>
      </w:pPr>
      <w:r w:rsidRPr="00EC46F5">
        <w:rPr>
          <w:b/>
        </w:rPr>
        <w:t>L’OBJET DES CONTESTATIONS</w:t>
      </w:r>
    </w:p>
    <w:p w:rsidR="003E0B44" w:rsidRPr="00EC46F5" w:rsidRDefault="003E0B44" w:rsidP="003E0B44">
      <w:pPr>
        <w:pStyle w:val="corpsdedcision"/>
        <w:tabs>
          <w:tab w:val="clear" w:pos="360"/>
          <w:tab w:val="num" w:pos="720"/>
        </w:tabs>
      </w:pPr>
      <w:r w:rsidRPr="00EC46F5">
        <w:t xml:space="preserve">L’employeur </w:t>
      </w:r>
      <w:r w:rsidRPr="00C62A41">
        <w:t>Transport Hervé Lemieux 1975 inc.</w:t>
      </w:r>
      <w:r>
        <w:t xml:space="preserve"> </w:t>
      </w:r>
      <w:r w:rsidRPr="00EC46F5">
        <w:t>demande de déclarer</w:t>
      </w:r>
      <w:r>
        <w:t xml:space="preserve"> ceci :</w:t>
      </w:r>
    </w:p>
    <w:p w:rsidR="003E0B44" w:rsidRPr="00EC46F5" w:rsidRDefault="003E0B44" w:rsidP="003E0B44">
      <w:pPr>
        <w:pStyle w:val="corpsdedcision"/>
        <w:numPr>
          <w:ilvl w:val="0"/>
          <w:numId w:val="0"/>
        </w:numPr>
      </w:pPr>
      <w:r w:rsidRPr="00EC46F5">
        <w:t>Dossier</w:t>
      </w:r>
      <w:r w:rsidRPr="00EC46F5">
        <w:rPr>
          <w:b/>
        </w:rPr>
        <w:t xml:space="preserve"> </w:t>
      </w:r>
      <w:r w:rsidRPr="00EC46F5">
        <w:t>563204-63-1501</w:t>
      </w:r>
    </w:p>
    <w:p w:rsidR="003E0B44" w:rsidRDefault="00DA6871" w:rsidP="00DA6871">
      <w:pPr>
        <w:pStyle w:val="corpsdedcision"/>
        <w:numPr>
          <w:ilvl w:val="0"/>
          <w:numId w:val="0"/>
        </w:numPr>
        <w:tabs>
          <w:tab w:val="left" w:pos="1080"/>
        </w:tabs>
      </w:pPr>
      <w:r>
        <w:tab/>
      </w:r>
      <w:r>
        <w:rPr>
          <w:rFonts w:cs="Arial"/>
        </w:rPr>
        <w:t xml:space="preserve">• </w:t>
      </w:r>
      <w:r>
        <w:rPr>
          <w:rFonts w:cs="Arial"/>
        </w:rPr>
        <w:tab/>
      </w:r>
      <w:r w:rsidR="003E0B44" w:rsidRPr="00EC46F5">
        <w:t>Le travailleur n’a pas subi de lésion professionnelle le 21 mai 2013.</w:t>
      </w:r>
    </w:p>
    <w:p w:rsidR="003E0B44" w:rsidRPr="00EC46F5" w:rsidRDefault="003E0B44" w:rsidP="003E0B44">
      <w:pPr>
        <w:pStyle w:val="corpsdedcision"/>
        <w:numPr>
          <w:ilvl w:val="0"/>
          <w:numId w:val="0"/>
        </w:numPr>
      </w:pPr>
      <w:r w:rsidRPr="00EC46F5">
        <w:t>Dossier</w:t>
      </w:r>
      <w:r w:rsidRPr="00EC46F5">
        <w:rPr>
          <w:b/>
        </w:rPr>
        <w:t xml:space="preserve"> </w:t>
      </w:r>
      <w:r w:rsidRPr="00EC46F5">
        <w:t>563271-63-1501</w:t>
      </w:r>
    </w:p>
    <w:p w:rsidR="003E0B44" w:rsidRPr="00595366" w:rsidRDefault="00DA6871" w:rsidP="00DA6871">
      <w:pPr>
        <w:pStyle w:val="corpsdedcision"/>
        <w:numPr>
          <w:ilvl w:val="0"/>
          <w:numId w:val="0"/>
        </w:numPr>
        <w:tabs>
          <w:tab w:val="left" w:pos="1080"/>
        </w:tabs>
        <w:ind w:left="1080" w:hanging="1080"/>
      </w:pPr>
      <w:r>
        <w:tab/>
      </w:r>
      <w:r>
        <w:rPr>
          <w:rFonts w:cs="Arial"/>
        </w:rPr>
        <w:t>•</w:t>
      </w:r>
      <w:r>
        <w:t xml:space="preserve"> </w:t>
      </w:r>
      <w:r>
        <w:tab/>
      </w:r>
      <w:r w:rsidR="003E0B44" w:rsidRPr="00595366">
        <w:t>Son dossier financier ne doit pas être imputé en regard de l’événement survenu le 21 mai 2013.</w:t>
      </w:r>
    </w:p>
    <w:p w:rsidR="003E0B44" w:rsidRPr="00595366" w:rsidRDefault="003E0B44" w:rsidP="003E0B44">
      <w:pPr>
        <w:pStyle w:val="corpsdedcision"/>
        <w:numPr>
          <w:ilvl w:val="0"/>
          <w:numId w:val="0"/>
        </w:numPr>
        <w:tabs>
          <w:tab w:val="clear" w:pos="720"/>
        </w:tabs>
      </w:pPr>
      <w:r w:rsidRPr="00595366">
        <w:t>Dossier 563298-63-1501</w:t>
      </w:r>
    </w:p>
    <w:p w:rsidR="003E0B44" w:rsidRPr="00595366" w:rsidRDefault="00DA6871" w:rsidP="00DA6871">
      <w:pPr>
        <w:pStyle w:val="corpsdedcision"/>
        <w:numPr>
          <w:ilvl w:val="0"/>
          <w:numId w:val="0"/>
        </w:numPr>
        <w:tabs>
          <w:tab w:val="left" w:pos="1080"/>
        </w:tabs>
        <w:ind w:left="1080" w:hanging="1080"/>
      </w:pPr>
      <w:r>
        <w:tab/>
      </w:r>
      <w:r>
        <w:rPr>
          <w:rFonts w:cs="Arial"/>
        </w:rPr>
        <w:t>•</w:t>
      </w:r>
      <w:r>
        <w:t xml:space="preserve"> </w:t>
      </w:r>
      <w:r>
        <w:tab/>
      </w:r>
      <w:r w:rsidR="003E0B44" w:rsidRPr="00595366">
        <w:t>Le travailleur n’a pas subi une atteinte permanente à l’intégrité physique ou psychique de 6,90 % en relation avec l’événement du 21 mai 2013.</w:t>
      </w:r>
    </w:p>
    <w:p w:rsidR="003E0B44" w:rsidRPr="00595366" w:rsidRDefault="003E0B44" w:rsidP="003E0B44">
      <w:pPr>
        <w:pStyle w:val="corpsdedcision"/>
        <w:keepNext/>
        <w:numPr>
          <w:ilvl w:val="0"/>
          <w:numId w:val="0"/>
        </w:numPr>
        <w:rPr>
          <w:b/>
        </w:rPr>
      </w:pPr>
      <w:r w:rsidRPr="00595366">
        <w:rPr>
          <w:b/>
        </w:rPr>
        <w:t>LES FAITS</w:t>
      </w:r>
    </w:p>
    <w:p w:rsidR="003E0B44" w:rsidRPr="00595366" w:rsidRDefault="003E0B44" w:rsidP="003E0B44">
      <w:pPr>
        <w:pStyle w:val="corpsdedcision"/>
        <w:tabs>
          <w:tab w:val="clear" w:pos="360"/>
          <w:tab w:val="num" w:pos="720"/>
        </w:tabs>
      </w:pPr>
      <w:r w:rsidRPr="00595366">
        <w:t>L</w:t>
      </w:r>
      <w:r w:rsidR="007658C4">
        <w:t>e Tribunal</w:t>
      </w:r>
      <w:r w:rsidRPr="00595366">
        <w:t xml:space="preserve"> retient, entre autres, ce qui suit de l’analyse du dossier et de la preuve reçue à l’audience</w:t>
      </w:r>
      <w:r w:rsidRPr="00595366">
        <w:rPr>
          <w:rStyle w:val="Appelnotedebasdep"/>
        </w:rPr>
        <w:footnoteReference w:id="3"/>
      </w:r>
      <w:r w:rsidRPr="00595366">
        <w:t xml:space="preserve"> conformément à la loi.</w:t>
      </w:r>
    </w:p>
    <w:p w:rsidR="003E0B44" w:rsidRDefault="003E0B44" w:rsidP="003E0B44">
      <w:pPr>
        <w:pStyle w:val="corpsdedcision"/>
        <w:tabs>
          <w:tab w:val="clear" w:pos="360"/>
          <w:tab w:val="num" w:pos="720"/>
        </w:tabs>
      </w:pPr>
      <w:r>
        <w:t>Entre 1989</w:t>
      </w:r>
      <w:r w:rsidRPr="00595366">
        <w:t xml:space="preserve"> et 2012, le travailleur a occupé différents emplois chez plusieurs employeurs. Il a, entre autres, travaillé comme journalier et boucher. De 1989 à 2012, il a été camionneur. Il a principalement conduit des semi-remorques. Il a aussi été conducteur de camion-girafe.</w:t>
      </w:r>
    </w:p>
    <w:p w:rsidR="005E2B22" w:rsidRPr="00EC46F5" w:rsidRDefault="005E2B22" w:rsidP="00274BD3">
      <w:pPr>
        <w:pStyle w:val="corpsdedcision"/>
        <w:tabs>
          <w:tab w:val="clear" w:pos="360"/>
        </w:tabs>
      </w:pPr>
      <w:r w:rsidRPr="00EC46F5">
        <w:t>Deux rapports d’étude industrielle, ci-après cités, se trouvent au dossier de la CSST.</w:t>
      </w:r>
    </w:p>
    <w:p w:rsidR="005E2B22" w:rsidRPr="00EC46F5" w:rsidRDefault="005E2B22" w:rsidP="005E2B22">
      <w:pPr>
        <w:pStyle w:val="corpsdedcision"/>
        <w:tabs>
          <w:tab w:val="clear" w:pos="360"/>
          <w:tab w:val="num" w:pos="720"/>
        </w:tabs>
      </w:pPr>
      <w:r w:rsidRPr="00EC46F5">
        <w:t>Le 1</w:t>
      </w:r>
      <w:r w:rsidRPr="00EC46F5">
        <w:rPr>
          <w:vertAlign w:val="superscript"/>
        </w:rPr>
        <w:t>er</w:t>
      </w:r>
      <w:r w:rsidRPr="00EC46F5">
        <w:t xml:space="preserve"> novembre 1989, un rapport d’étude industrielle est réalisé pour une entreprise de transport à la suite d’une recherche documentaire concernant la fonction de conducteur de semi-remorque</w:t>
      </w:r>
      <w:r w:rsidR="008F5541">
        <w:t>s</w:t>
      </w:r>
      <w:r w:rsidRPr="00EC46F5">
        <w:rPr>
          <w:rStyle w:val="Appelnotedebasdep"/>
        </w:rPr>
        <w:footnoteReference w:id="4"/>
      </w:r>
      <w:r w:rsidRPr="00EC46F5">
        <w:t xml:space="preserve">. </w:t>
      </w:r>
      <w:r>
        <w:t>C</w:t>
      </w:r>
      <w:r w:rsidRPr="000A56A0">
        <w:t>e rapport est utilisé par la CSST e</w:t>
      </w:r>
      <w:r w:rsidRPr="009B48E5">
        <w:t>t on peut y lire,</w:t>
      </w:r>
      <w:r w:rsidRPr="00EC46F5">
        <w:t xml:space="preserve"> entre autres, ce qui suit :</w:t>
      </w:r>
    </w:p>
    <w:p w:rsidR="005E2B22" w:rsidRPr="00EC46F5" w:rsidRDefault="005E2B22" w:rsidP="005E2B22">
      <w:pPr>
        <w:pStyle w:val="citation"/>
        <w:rPr>
          <w:u w:val="single"/>
        </w:rPr>
      </w:pPr>
      <w:r w:rsidRPr="00EC46F5">
        <w:rPr>
          <w:u w:val="single"/>
        </w:rPr>
        <w:t>Évaluation de l’exposition au bruit</w:t>
      </w:r>
      <w:r w:rsidRPr="00EC46F5">
        <w:t> </w:t>
      </w:r>
    </w:p>
    <w:p w:rsidR="005E2B22" w:rsidRPr="00EC46F5" w:rsidRDefault="005E2B22" w:rsidP="005E2B22">
      <w:pPr>
        <w:pStyle w:val="citation"/>
      </w:pPr>
    </w:p>
    <w:p w:rsidR="005E2B22" w:rsidRPr="00EC46F5" w:rsidRDefault="005E2B22" w:rsidP="005E2B22">
      <w:pPr>
        <w:pStyle w:val="citation"/>
      </w:pPr>
      <w:r w:rsidRPr="00EC46F5">
        <w:t xml:space="preserve">Étant dans l’impossibilité d’effectuer des mesures de niveau de bruit au poste de travail qu’occupait le requérant pour évaluer son exposition au bruit, nous avons entrepris </w:t>
      </w:r>
      <w:r w:rsidRPr="00EC46F5">
        <w:rPr>
          <w:u w:val="single"/>
        </w:rPr>
        <w:t>une recherche documentaire</w:t>
      </w:r>
      <w:r w:rsidRPr="00EC46F5">
        <w:t xml:space="preserve"> concernant la fonction de conducteur de semi-remorques. De plus, dans le but de compléter l’évaluation de l’exposition au bruit du requérant, nous avons obtenu de l’information du DSC St-Luc concernant les niveaux de bruit produits par un transbordeur au port de Montréal.</w:t>
      </w:r>
    </w:p>
    <w:p w:rsidR="005E2B22" w:rsidRPr="00EC46F5" w:rsidRDefault="005E2B22" w:rsidP="005E2B22">
      <w:pPr>
        <w:pStyle w:val="citation"/>
      </w:pPr>
    </w:p>
    <w:p w:rsidR="005E2B22" w:rsidRDefault="005E2B22" w:rsidP="005E2B22">
      <w:pPr>
        <w:pStyle w:val="citation"/>
        <w:tabs>
          <w:tab w:val="left" w:pos="4820"/>
        </w:tabs>
        <w:ind w:left="709"/>
        <w:rPr>
          <w:rFonts w:cs="Arial"/>
          <w:smallCaps/>
          <w:sz w:val="16"/>
          <w:szCs w:val="16"/>
        </w:rPr>
      </w:pPr>
      <w:r w:rsidRPr="00EC46F5">
        <w:t xml:space="preserve">Les mesures de bruit ont été effectuées pour un transbordeur </w:t>
      </w:r>
      <w:r w:rsidRPr="00EC46F5">
        <w:rPr>
          <w:rFonts w:cs="Arial"/>
        </w:rPr>
        <w:t>"</w:t>
      </w:r>
      <w:r w:rsidRPr="00EC46F5">
        <w:t>Taylor #507 Cérès</w:t>
      </w:r>
      <w:r w:rsidRPr="00EC46F5">
        <w:rPr>
          <w:rFonts w:cs="Arial"/>
        </w:rPr>
        <w:t>"</w:t>
      </w:r>
      <w:r w:rsidRPr="00EC46F5">
        <w:t xml:space="preserve"> lorsque ce dernier était chargé de containeurs ou lorsqu’il n’était pas chargé. Les niveaux </w:t>
      </w:r>
      <w:r>
        <w:t>d</w:t>
      </w:r>
      <w:r w:rsidRPr="00EC46F5">
        <w:t xml:space="preserve">e bruit enregistrés </w:t>
      </w:r>
      <w:r w:rsidRPr="00EC46F5">
        <w:rPr>
          <w:u w:val="single"/>
        </w:rPr>
        <w:t>à l’intérieur du transbordeur</w:t>
      </w:r>
      <w:r w:rsidRPr="00EC46F5">
        <w:t xml:space="preserve"> variaient de 86 à 96 dBA, selon la pression exercée sur l’accélérateur. Lorsque le transbordeur circulait normalement dans la cour, les niveaux de bruit étaient de 94 dBA. </w:t>
      </w:r>
      <w:r w:rsidRPr="00EC46F5">
        <w:tab/>
      </w:r>
      <w:r w:rsidRPr="00EC46F5">
        <w:rPr>
          <w:rFonts w:cs="Arial"/>
        </w:rPr>
        <w:t>→</w:t>
      </w:r>
      <w:r w:rsidRPr="00EC46F5">
        <w:rPr>
          <w:rFonts w:cs="Arial"/>
          <w:smallCaps/>
          <w:sz w:val="16"/>
          <w:szCs w:val="16"/>
        </w:rPr>
        <w:t>PAS NÉCESS. LA POSITION DU RÉCLAMANT</w:t>
      </w:r>
    </w:p>
    <w:p w:rsidR="005E2B22" w:rsidRPr="00EC46F5" w:rsidRDefault="005E2B22" w:rsidP="005E2B22">
      <w:pPr>
        <w:pStyle w:val="citation"/>
        <w:tabs>
          <w:tab w:val="left" w:pos="4820"/>
        </w:tabs>
        <w:ind w:left="709"/>
        <w:rPr>
          <w:rFonts w:cs="Arial"/>
          <w:smallCaps/>
          <w:sz w:val="16"/>
          <w:szCs w:val="16"/>
        </w:rPr>
      </w:pPr>
    </w:p>
    <w:p w:rsidR="005E2B22" w:rsidRPr="00EC46F5" w:rsidRDefault="005E2B22" w:rsidP="005E2B22">
      <w:pPr>
        <w:pStyle w:val="citation"/>
        <w:tabs>
          <w:tab w:val="left" w:pos="4820"/>
        </w:tabs>
      </w:pPr>
      <w:r w:rsidRPr="00EC46F5">
        <w:rPr>
          <w:u w:val="single"/>
        </w:rPr>
        <w:t xml:space="preserve">La recherche documentaire </w:t>
      </w:r>
      <w:r w:rsidRPr="00EC46F5">
        <w:t xml:space="preserve">concernant la fonction de </w:t>
      </w:r>
      <w:r w:rsidRPr="00EC46F5">
        <w:rPr>
          <w:u w:val="single"/>
        </w:rPr>
        <w:t>conducteur de semi-remorques</w:t>
      </w:r>
      <w:r w:rsidRPr="00EC46F5">
        <w:t xml:space="preserve"> nous montre des niveaux de bruit moyen, enregistrés dans la cabine de conduite, variant de 74 à 87 dBA. Un des article mentionne la différence des niveaux de bruit moyen, lorsque la </w:t>
      </w:r>
      <w:r w:rsidRPr="00EC46F5">
        <w:rPr>
          <w:u w:val="single"/>
        </w:rPr>
        <w:t>fenêtre de la cabine</w:t>
      </w:r>
      <w:r w:rsidRPr="00EC46F5">
        <w:t xml:space="preserve"> de conduite est </w:t>
      </w:r>
      <w:r w:rsidRPr="00EC46F5">
        <w:rPr>
          <w:u w:val="single"/>
        </w:rPr>
        <w:t>ouverte</w:t>
      </w:r>
      <w:r w:rsidRPr="00EC46F5">
        <w:t xml:space="preserve"> et lorsque celle-ci est </w:t>
      </w:r>
      <w:r w:rsidRPr="00EC46F5">
        <w:rPr>
          <w:u w:val="single"/>
        </w:rPr>
        <w:t>fermée</w:t>
      </w:r>
      <w:r w:rsidRPr="00EC46F5">
        <w:t xml:space="preserve">. En effet, lorsque la fenêtre est </w:t>
      </w:r>
      <w:r w:rsidRPr="00EC46F5">
        <w:rPr>
          <w:u w:val="single"/>
        </w:rPr>
        <w:t>ouverte</w:t>
      </w:r>
      <w:r w:rsidRPr="00EC46F5">
        <w:t xml:space="preserve">, les niveaux de bruit moyen varient de 80,2 à 95,9 dBA et lorsqu’elle est </w:t>
      </w:r>
      <w:r w:rsidRPr="00EC46F5">
        <w:rPr>
          <w:u w:val="single"/>
        </w:rPr>
        <w:t>fermée</w:t>
      </w:r>
      <w:r w:rsidRPr="00EC46F5">
        <w:t xml:space="preserve">, les niveaux de bruit moyen varient de 60,2 à 78,5 dBA. Toutes les mesures des niveaux de bruit ont été effectuées sur une durée d’échantillonnage d’environ 8 heures et près de l’oreille du conducteur de semi-remorques. L’étude de bruit effectuée par l’association sectorielle transport et entreposage concerne un </w:t>
      </w:r>
      <w:r w:rsidRPr="00EC46F5">
        <w:rPr>
          <w:u w:val="single"/>
        </w:rPr>
        <w:t>camion semi-remorque affecté au transport d’automobile</w:t>
      </w:r>
      <w:r w:rsidRPr="00EC46F5">
        <w:t xml:space="preserve">. Les niveaux de bruit obtenus lors d’un trajet variaient de </w:t>
      </w:r>
      <w:r w:rsidRPr="00EC46F5">
        <w:rPr>
          <w:u w:val="single"/>
        </w:rPr>
        <w:t>76 à 86 dBA</w:t>
      </w:r>
      <w:r w:rsidRPr="00EC46F5">
        <w:t xml:space="preserve"> lorsque la </w:t>
      </w:r>
      <w:r w:rsidRPr="00EC46F5">
        <w:rPr>
          <w:u w:val="single"/>
        </w:rPr>
        <w:t>fenêtre était fermée</w:t>
      </w:r>
      <w:r w:rsidRPr="00EC46F5">
        <w:t xml:space="preserve"> comparativement à des niveaux </w:t>
      </w:r>
      <w:r w:rsidRPr="00EC46F5">
        <w:rPr>
          <w:u w:val="single"/>
        </w:rPr>
        <w:t>93 à 95 dBA lorsque la fenêtre était ouverte</w:t>
      </w:r>
      <w:r w:rsidRPr="00EC46F5">
        <w:t xml:space="preserve">. La </w:t>
      </w:r>
      <w:r w:rsidRPr="00EC46F5">
        <w:rPr>
          <w:u w:val="single"/>
        </w:rPr>
        <w:t>variation des niveaux de bruit</w:t>
      </w:r>
      <w:r w:rsidRPr="00EC46F5">
        <w:t xml:space="preserve"> est principalement due à la </w:t>
      </w:r>
      <w:r w:rsidRPr="00EC46F5">
        <w:rPr>
          <w:u w:val="single"/>
        </w:rPr>
        <w:t>vitesse à laquelle le camion se déplace</w:t>
      </w:r>
      <w:r w:rsidRPr="00EC46F5">
        <w:t>.</w:t>
      </w:r>
    </w:p>
    <w:p w:rsidR="005E2B22" w:rsidRPr="00EC46F5" w:rsidRDefault="005E2B22" w:rsidP="005E2B22">
      <w:pPr>
        <w:pStyle w:val="citation"/>
        <w:tabs>
          <w:tab w:val="left" w:pos="4820"/>
        </w:tabs>
      </w:pPr>
    </w:p>
    <w:p w:rsidR="005E2B22" w:rsidRPr="00EC46F5" w:rsidRDefault="005E2B22" w:rsidP="005E2B22">
      <w:pPr>
        <w:pStyle w:val="citation"/>
        <w:tabs>
          <w:tab w:val="left" w:pos="4820"/>
        </w:tabs>
        <w:rPr>
          <w:u w:val="single"/>
        </w:rPr>
      </w:pPr>
      <w:r w:rsidRPr="00EC46F5">
        <w:rPr>
          <w:u w:val="single"/>
        </w:rPr>
        <w:t>Conclusion</w:t>
      </w:r>
    </w:p>
    <w:p w:rsidR="005E2B22" w:rsidRPr="00EC46F5" w:rsidRDefault="005E2B22" w:rsidP="005E2B22">
      <w:pPr>
        <w:pStyle w:val="citation"/>
        <w:tabs>
          <w:tab w:val="left" w:pos="4820"/>
        </w:tabs>
      </w:pPr>
    </w:p>
    <w:p w:rsidR="005E2B22" w:rsidRPr="00EC46F5" w:rsidRDefault="005E2B22" w:rsidP="005E2B22">
      <w:pPr>
        <w:pStyle w:val="citation"/>
        <w:tabs>
          <w:tab w:val="left" w:pos="6750"/>
        </w:tabs>
      </w:pPr>
      <w:r w:rsidRPr="00EC46F5">
        <w:t xml:space="preserve">Les résultats tirés des différents articles de la recherche documentaire nous permettent de croire que monsieur […] a pu être exposé, durant les deux périodes où il a œuvré à titre de conducteur de semi-remorques chez Réjean Transport Inc., à des niveaux de </w:t>
      </w:r>
      <w:r w:rsidRPr="00EC46F5">
        <w:rPr>
          <w:u w:val="single"/>
        </w:rPr>
        <w:t>bruit moyen variant de 74 à 87 dBA</w:t>
      </w:r>
      <w:r w:rsidRPr="00EC46F5">
        <w:t xml:space="preserve"> et à des maximums pouvant atteindre 95 dBA. De plus, les mesures de bruit effectuées pour un transbordeur de containeurs nous montrent que les niveaux de bruit produits par cette machine sont assez élevés soit </w:t>
      </w:r>
      <w:r w:rsidRPr="00EC46F5">
        <w:rPr>
          <w:u w:val="single"/>
        </w:rPr>
        <w:t>94 dBA</w:t>
      </w:r>
      <w:r w:rsidRPr="00EC46F5">
        <w:t xml:space="preserve"> lorsqu’il circule normalement, ce qui laisse supposer des niveaux sonores importants pour les personnes </w:t>
      </w:r>
      <w:r w:rsidRPr="00EC46F5">
        <w:rPr>
          <w:u w:val="single"/>
        </w:rPr>
        <w:t>en périférie</w:t>
      </w:r>
      <w:r>
        <w:t>.</w:t>
      </w:r>
      <w:r>
        <w:tab/>
      </w:r>
      <w:r w:rsidRPr="00EC46F5">
        <w:rPr>
          <w:rFonts w:cs="Arial"/>
        </w:rPr>
        <w:t>↑</w:t>
      </w:r>
    </w:p>
    <w:p w:rsidR="005E2B22" w:rsidRPr="00EC46F5" w:rsidRDefault="005E2B22" w:rsidP="005E2B22">
      <w:pPr>
        <w:pStyle w:val="citation"/>
        <w:tabs>
          <w:tab w:val="left" w:pos="6379"/>
        </w:tabs>
        <w:ind w:left="1134"/>
      </w:pPr>
      <w:r w:rsidRPr="00EC46F5">
        <w:rPr>
          <w:rFonts w:cs="Arial"/>
        </w:rPr>
        <w:t>↑</w:t>
      </w:r>
      <w:r w:rsidRPr="00EC46F5">
        <w:rPr>
          <w:rFonts w:cs="Arial"/>
        </w:rPr>
        <w:tab/>
      </w:r>
      <w:r w:rsidRPr="00EC46F5">
        <w:t>inférieur de la cabine</w:t>
      </w:r>
    </w:p>
    <w:p w:rsidR="005E2B22" w:rsidRDefault="005E2B22" w:rsidP="005E2B22">
      <w:pPr>
        <w:pStyle w:val="citation"/>
        <w:tabs>
          <w:tab w:val="left" w:pos="6663"/>
        </w:tabs>
      </w:pPr>
      <w:r w:rsidRPr="00EC46F5">
        <w:t>? distance</w:t>
      </w:r>
    </w:p>
    <w:p w:rsidR="005E2B22" w:rsidRPr="00EC46F5" w:rsidRDefault="005E2B22" w:rsidP="005E2B22">
      <w:pPr>
        <w:pStyle w:val="citation"/>
        <w:tabs>
          <w:tab w:val="left" w:pos="6663"/>
        </w:tabs>
      </w:pPr>
      <w:r w:rsidRPr="00C42188">
        <w:t>[</w:t>
      </w:r>
      <w:r w:rsidRPr="003475C6">
        <w:rPr>
          <w:i/>
        </w:rPr>
        <w:t>sic</w:t>
      </w:r>
      <w:r w:rsidRPr="00C42188">
        <w:t>]</w:t>
      </w:r>
    </w:p>
    <w:p w:rsidR="005E2B22" w:rsidRPr="00EC46F5" w:rsidRDefault="005E2B22" w:rsidP="005E2B22">
      <w:pPr>
        <w:pStyle w:val="citation"/>
        <w:tabs>
          <w:tab w:val="left" w:pos="6663"/>
        </w:tabs>
      </w:pPr>
    </w:p>
    <w:p w:rsidR="005E2B22" w:rsidRPr="00EC46F5" w:rsidRDefault="005E2B22" w:rsidP="005E2B22">
      <w:pPr>
        <w:pStyle w:val="citation"/>
        <w:tabs>
          <w:tab w:val="left" w:pos="6663"/>
        </w:tabs>
      </w:pPr>
    </w:p>
    <w:p w:rsidR="005E2B22" w:rsidRPr="00EC46F5" w:rsidRDefault="005E2B22" w:rsidP="005E2B22">
      <w:pPr>
        <w:pStyle w:val="corpsdedcision"/>
        <w:tabs>
          <w:tab w:val="clear" w:pos="360"/>
          <w:tab w:val="num" w:pos="720"/>
        </w:tabs>
      </w:pPr>
      <w:r w:rsidRPr="00EC46F5">
        <w:t>Le 6 décembr</w:t>
      </w:r>
      <w:r w:rsidRPr="000D1198">
        <w:t>e 1989, un rap</w:t>
      </w:r>
      <w:r w:rsidRPr="00EC46F5">
        <w:t>port d’étude industrielle effectuée par la Régie régionale de la s</w:t>
      </w:r>
      <w:r w:rsidR="006243E5">
        <w:t>anté et des services sociaux indique,</w:t>
      </w:r>
      <w:r w:rsidRPr="00EC46F5">
        <w:t xml:space="preserve"> entre autres, ceci :</w:t>
      </w:r>
    </w:p>
    <w:p w:rsidR="005E2B22" w:rsidRPr="00EC46F5" w:rsidRDefault="005E2B22" w:rsidP="005E2B22">
      <w:pPr>
        <w:pStyle w:val="citation"/>
      </w:pPr>
      <w:r w:rsidRPr="00EC46F5">
        <w:t>[…]</w:t>
      </w:r>
    </w:p>
    <w:p w:rsidR="005E2B22" w:rsidRPr="00EC46F5" w:rsidRDefault="005E2B22" w:rsidP="005E2B22">
      <w:pPr>
        <w:pStyle w:val="citation"/>
      </w:pPr>
    </w:p>
    <w:p w:rsidR="005E2B22" w:rsidRPr="00EC46F5" w:rsidRDefault="005E2B22" w:rsidP="005E2B22">
      <w:pPr>
        <w:pStyle w:val="citation"/>
      </w:pPr>
      <w:r w:rsidRPr="00EC46F5">
        <w:t>En ce qui concerne les niveaux de bruit auxquels sont exposés les conducteurs de camions, je me suis référée à une vaste enquête canadienne où plus de 400 mesures ont été faites : fenêtres ouvertes ou fermées, utilisation ou non de CB ou radio. Cette étude nous donne donc une bonne indication sur les niveaux de bruit dans les camions faisant partie des flottes actuelles. Cependant, il est reconnu que le bruit dans les vieux véhicules était plus élevé. Selon des mesures faites au début des années 70 (Tyler, 1973), 50% du temps les niveaux excèdent 85 dBA et 10% du temps, ils dépassent 92 dBA alors que les glaces et les accessoires sont fermés. Ainsi, les données indiquées dans le tableau pour les années antérieures à 1980 sous-estiment les niveaux à l’époque. Le tableau comprend les données moyennes de bruit ainsi que les données maximales de l’étude de 1993.</w:t>
      </w:r>
    </w:p>
    <w:p w:rsidR="005E2B22" w:rsidRPr="00EC46F5" w:rsidRDefault="005E2B22" w:rsidP="005E2B22">
      <w:pPr>
        <w:pStyle w:val="citation"/>
      </w:pPr>
    </w:p>
    <w:p w:rsidR="005E2B22" w:rsidRPr="00EC46F5" w:rsidRDefault="005E2B22" w:rsidP="005E2B22">
      <w:pPr>
        <w:pStyle w:val="citation"/>
      </w:pPr>
      <w:r w:rsidRPr="00EC46F5">
        <w:t>Il faut noter qu’une portion du quart de travail d’un conducteur est consacrée à la conduite du véhicule et une portion est liée au chargement et déchargement. Nous n’avons aucune donnée sur le bruit lié au chargement et au déchargement. Selon la SAAQ, l’exposition au bruit varie selon le type de produit déchargé. Certains produits entraînent une faible exposition au bruit comme le déchargement ou le chargement dans les entrepôts de produits alimentaires. Pour d’autres, l’exposition au bruit varie selon les caractéristiques du lieu où ils sont effectués. Par exemple, lors du chargement de poulets vivants, la moitié des fermes ont de puissants ventilateurs bruyants qui sont situés près de l’endroit où se place le camion. D’autres sont systématiquement très bruyants comme lors du chargement du ciment en vrac aux usines ou dans les bateaux. Dans ce cas, un système « d’aspiration » du ciment à l’aide de ventilateurs installés sur le camion en est la cause. Le conducteur doit constamment surveiller les indicateurs sur son camion. Lors du chargement des bateaux jusqu’à dix camions côte à côte font fonctionner leur système. [</w:t>
      </w:r>
      <w:r w:rsidRPr="00EC46F5">
        <w:rPr>
          <w:i/>
        </w:rPr>
        <w:t>sic</w:t>
      </w:r>
      <w:r w:rsidRPr="00EC46F5">
        <w:t>]</w:t>
      </w:r>
    </w:p>
    <w:p w:rsidR="005E2B22" w:rsidRPr="00EC46F5" w:rsidRDefault="005E2B22" w:rsidP="005E2B22">
      <w:pPr>
        <w:pStyle w:val="citation"/>
      </w:pPr>
    </w:p>
    <w:p w:rsidR="005E2B22" w:rsidRPr="00EC46F5" w:rsidRDefault="005E2B22" w:rsidP="005E2B22">
      <w:pPr>
        <w:pStyle w:val="citation"/>
      </w:pPr>
      <w:r w:rsidRPr="00EC46F5">
        <w:t>[…]</w:t>
      </w:r>
    </w:p>
    <w:p w:rsidR="005E2B22" w:rsidRPr="00EC46F5" w:rsidRDefault="005E2B22" w:rsidP="005E2B22">
      <w:pPr>
        <w:pStyle w:val="citation"/>
      </w:pPr>
    </w:p>
    <w:p w:rsidR="005E2B22" w:rsidRPr="00EC46F5" w:rsidRDefault="005E2B22" w:rsidP="005E2B22">
      <w:pPr>
        <w:pStyle w:val="citation"/>
      </w:pPr>
    </w:p>
    <w:p w:rsidR="003E0B44" w:rsidRPr="00595366" w:rsidRDefault="003E0B44" w:rsidP="003E0B44">
      <w:pPr>
        <w:pStyle w:val="corpsdedcision"/>
        <w:tabs>
          <w:tab w:val="clear" w:pos="360"/>
          <w:tab w:val="num" w:pos="720"/>
        </w:tabs>
      </w:pPr>
      <w:r w:rsidRPr="00595366">
        <w:t>Le 21 mai 2013, le travailleur passe un audiogramme avec l’audiologiste Ann Yuile qui démontre une perte d’audition bilatérale, relativement symétrique, dans les hautes fréquences, av</w:t>
      </w:r>
      <w:r w:rsidR="00365042">
        <w:t>ec une encoche autour de 4 000 H</w:t>
      </w:r>
      <w:r w:rsidRPr="00595366">
        <w:t>ertz (Hz).</w:t>
      </w:r>
      <w:r w:rsidR="00365042">
        <w:t xml:space="preserve"> L’audiogramme </w:t>
      </w:r>
      <w:r w:rsidR="00365042" w:rsidRPr="00C42188">
        <w:t>révèle</w:t>
      </w:r>
      <w:r w:rsidR="00365042">
        <w:t xml:space="preserve"> une chute </w:t>
      </w:r>
      <w:r w:rsidR="00365042" w:rsidRPr="00C42188">
        <w:t>à</w:t>
      </w:r>
      <w:r w:rsidR="00365042">
        <w:t xml:space="preserve"> 4 000 Hertz et une remontée </w:t>
      </w:r>
      <w:r w:rsidR="00365042" w:rsidRPr="00C42188">
        <w:t>à</w:t>
      </w:r>
      <w:r w:rsidR="00365042">
        <w:t xml:space="preserve"> 8 000 Hertz.</w:t>
      </w:r>
    </w:p>
    <w:p w:rsidR="003E0B44" w:rsidRPr="00EC46F5" w:rsidRDefault="003E0B44" w:rsidP="003E0B44">
      <w:pPr>
        <w:pStyle w:val="corpsdedcision"/>
        <w:tabs>
          <w:tab w:val="clear" w:pos="360"/>
          <w:tab w:val="num" w:pos="720"/>
        </w:tabs>
      </w:pPr>
      <w:r w:rsidRPr="00595366">
        <w:t>Le 21 mai 2013 également,</w:t>
      </w:r>
      <w:r w:rsidRPr="003475C6">
        <w:t xml:space="preserve"> l’o</w:t>
      </w:r>
      <w:r w:rsidRPr="00EC46F5">
        <w:t>to-rhino-laryngologiste Jean Cérat, médecin qui a charge, diagnostique une surdité neurosensorielle</w:t>
      </w:r>
      <w:r>
        <w:t xml:space="preserve"> bilatérale</w:t>
      </w:r>
      <w:r w:rsidRPr="00EC46F5">
        <w:t>.</w:t>
      </w:r>
    </w:p>
    <w:p w:rsidR="003E0B44" w:rsidRDefault="003E0B44" w:rsidP="003E0B44">
      <w:pPr>
        <w:pStyle w:val="corpsdedcision"/>
        <w:tabs>
          <w:tab w:val="clear" w:pos="360"/>
          <w:tab w:val="num" w:pos="720"/>
        </w:tabs>
      </w:pPr>
      <w:r w:rsidRPr="00EC46F5">
        <w:t>Le 29 mai 2013, le travailleur produit à la CSST une réclamation pour lésion professionnelle survenue avant le 21 mai 2013. En annexe à cette réclamation pour maladie professionnelle (surdité), le travailleur soumet une liste détaillée des emplois qu’il a occupés ainsi qu’une description des tâches effectuées pour chacun de ces emplois.</w:t>
      </w:r>
    </w:p>
    <w:p w:rsidR="003E0B44" w:rsidRDefault="003E0B44" w:rsidP="003E0B44">
      <w:pPr>
        <w:pStyle w:val="corpsdedcision"/>
        <w:tabs>
          <w:tab w:val="clear" w:pos="360"/>
          <w:tab w:val="num" w:pos="720"/>
        </w:tabs>
      </w:pPr>
      <w:r>
        <w:t>Le 2 septembre 2014, les notes évolutives de la CSST indiquent ceci :</w:t>
      </w:r>
    </w:p>
    <w:p w:rsidR="003E0B44" w:rsidRDefault="003E0B44" w:rsidP="003E0B44">
      <w:pPr>
        <w:pStyle w:val="citation"/>
      </w:pPr>
      <w:r w:rsidRPr="00F25BD3">
        <w:rPr>
          <w:b/>
        </w:rPr>
        <w:t>Titre :</w:t>
      </w:r>
      <w:r>
        <w:t xml:space="preserve"> Cueillette d’information / Appel fait à T / Étude de bruit / Imputation si le dossier est accepté</w:t>
      </w:r>
    </w:p>
    <w:p w:rsidR="003E0B44" w:rsidRDefault="003E0B44" w:rsidP="003E0B44">
      <w:pPr>
        <w:pStyle w:val="citation"/>
      </w:pPr>
    </w:p>
    <w:p w:rsidR="003E0B44" w:rsidRDefault="003E0B44" w:rsidP="003E0B44">
      <w:pPr>
        <w:pStyle w:val="citation"/>
        <w:rPr>
          <w:b/>
        </w:rPr>
      </w:pPr>
      <w:r w:rsidRPr="00F25BD3">
        <w:rPr>
          <w:b/>
        </w:rPr>
        <w:t xml:space="preserve">- ASPECT LÉGAL : </w:t>
      </w:r>
    </w:p>
    <w:p w:rsidR="003E0B44" w:rsidRPr="00F25BD3" w:rsidRDefault="003E0B44" w:rsidP="003E0B44">
      <w:pPr>
        <w:pStyle w:val="citation"/>
        <w:rPr>
          <w:b/>
        </w:rPr>
      </w:pPr>
    </w:p>
    <w:p w:rsidR="003E0B44" w:rsidRDefault="003E0B44" w:rsidP="003E0B44">
      <w:pPr>
        <w:pStyle w:val="citation"/>
      </w:pPr>
      <w:r>
        <w:t>Le T est âgé de 60 ans au moment de la réclamation.</w:t>
      </w:r>
    </w:p>
    <w:p w:rsidR="003E0B44" w:rsidRDefault="003E0B44" w:rsidP="003E0B44">
      <w:pPr>
        <w:pStyle w:val="citation"/>
      </w:pPr>
    </w:p>
    <w:p w:rsidR="003E0B44" w:rsidRDefault="003E0B44" w:rsidP="003E0B44">
      <w:pPr>
        <w:pStyle w:val="citation"/>
      </w:pPr>
      <w:r>
        <w:t>Le T a pris connaissance de sa baisse d’audition il y a environ 3 ans. Il me dit qu’il a de la difficulté a entendre quand plusieurs personnes parlent en même temps. Il remarque que la radio est très forte quand il rentre dans la voiture le matin.</w:t>
      </w:r>
    </w:p>
    <w:p w:rsidR="003E0B44" w:rsidRDefault="003E0B44" w:rsidP="003E0B44">
      <w:pPr>
        <w:pStyle w:val="citation"/>
      </w:pPr>
    </w:p>
    <w:p w:rsidR="003E0B44" w:rsidRDefault="003E0B44" w:rsidP="003E0B44">
      <w:pPr>
        <w:pStyle w:val="citation"/>
      </w:pPr>
      <w:r>
        <w:t>T a consulté la première fois le 21 mai 2013, il me dit qu’il n’a pas d’emploi en ce moment. T me dit qu’il n’a pas de loisir durant lesquels il est exposé aux bruits.</w:t>
      </w:r>
    </w:p>
    <w:p w:rsidR="003E0B44" w:rsidRDefault="003E0B44" w:rsidP="003E0B44">
      <w:pPr>
        <w:pStyle w:val="citation"/>
      </w:pPr>
    </w:p>
    <w:p w:rsidR="003E0B44" w:rsidRDefault="003E0B44" w:rsidP="003E0B44">
      <w:pPr>
        <w:pStyle w:val="citation"/>
      </w:pPr>
      <w:r>
        <w:t>Le T me dit qu’il n’a jamais porté de protection auditive.</w:t>
      </w:r>
    </w:p>
    <w:p w:rsidR="003E0B44" w:rsidRDefault="003E0B44" w:rsidP="003E0B44">
      <w:pPr>
        <w:pStyle w:val="citation"/>
      </w:pPr>
    </w:p>
    <w:p w:rsidR="003E0B44" w:rsidRDefault="003E0B44" w:rsidP="003E0B44">
      <w:pPr>
        <w:pStyle w:val="citation"/>
      </w:pPr>
      <w:r>
        <w:t>T me dit qu’il faisait régulièrement des heures supplémentaires.</w:t>
      </w:r>
    </w:p>
    <w:p w:rsidR="003E0B44" w:rsidRDefault="003E0B44" w:rsidP="003E0B44">
      <w:pPr>
        <w:pStyle w:val="citation"/>
      </w:pPr>
    </w:p>
    <w:p w:rsidR="003E0B44" w:rsidRDefault="003E0B44" w:rsidP="003E0B44">
      <w:pPr>
        <w:pStyle w:val="citation"/>
      </w:pPr>
      <w:r>
        <w:t>T me dit qu’il est camionneur depuis 1989, donc sa fait 25 ans qu’il est dans le métier, il a conduit beaucoup de camion, souvent des vieux camions, mal entretenu, il conduisait presque toujours la vitre ouverte, avec le silencieux au dessus de la cabine. Il me dit qu’il a été souvent dans le bruit ambiant du trafic. Il a conduit un camion girafe avec le bruit de la pompe hydraulique.</w:t>
      </w:r>
    </w:p>
    <w:p w:rsidR="003E0B44" w:rsidRDefault="003E0B44" w:rsidP="003E0B44">
      <w:pPr>
        <w:pStyle w:val="citation"/>
      </w:pPr>
    </w:p>
    <w:p w:rsidR="003E0B44" w:rsidRPr="00AA13E1" w:rsidRDefault="003E0B44" w:rsidP="003E0B44">
      <w:pPr>
        <w:pStyle w:val="citation"/>
        <w:rPr>
          <w:b/>
        </w:rPr>
      </w:pPr>
      <w:r w:rsidRPr="00AA13E1">
        <w:rPr>
          <w:b/>
        </w:rPr>
        <w:t>1989 à 1994 :</w:t>
      </w:r>
      <w:r w:rsidRPr="00AA13E1">
        <w:rPr>
          <w:b/>
        </w:rPr>
        <w:tab/>
        <w:t>Albert Viau Division de Emco Inc.</w:t>
      </w:r>
    </w:p>
    <w:p w:rsidR="003E0B44" w:rsidRDefault="003E0B44" w:rsidP="003E0B44">
      <w:pPr>
        <w:pStyle w:val="citation"/>
        <w:numPr>
          <w:ilvl w:val="0"/>
          <w:numId w:val="19"/>
        </w:numPr>
        <w:ind w:hanging="731"/>
      </w:pPr>
      <w:r>
        <w:t>Tâches : Chauffeur de camion semi-remorque</w:t>
      </w:r>
    </w:p>
    <w:p w:rsidR="003E0B44" w:rsidRDefault="003E0B44" w:rsidP="003E0B44">
      <w:pPr>
        <w:pStyle w:val="citation"/>
        <w:numPr>
          <w:ilvl w:val="0"/>
          <w:numId w:val="19"/>
        </w:numPr>
        <w:ind w:hanging="731"/>
      </w:pPr>
      <w:r>
        <w:t>Outils : Chauffeur de camion semi-remorque</w:t>
      </w:r>
    </w:p>
    <w:p w:rsidR="003E0B44" w:rsidRDefault="003E0B44" w:rsidP="003E0B44">
      <w:pPr>
        <w:pStyle w:val="citation"/>
        <w:numPr>
          <w:ilvl w:val="0"/>
          <w:numId w:val="19"/>
        </w:numPr>
        <w:ind w:hanging="731"/>
      </w:pPr>
      <w:r>
        <w:t>Temps plein</w:t>
      </w:r>
    </w:p>
    <w:p w:rsidR="003E0B44" w:rsidRDefault="003E0B44" w:rsidP="003E0B44">
      <w:pPr>
        <w:pStyle w:val="citation"/>
        <w:numPr>
          <w:ilvl w:val="0"/>
          <w:numId w:val="19"/>
        </w:numPr>
        <w:ind w:hanging="731"/>
      </w:pPr>
      <w:r>
        <w:t>Pas de protection</w:t>
      </w:r>
    </w:p>
    <w:p w:rsidR="003E0B44" w:rsidRDefault="003E0B44" w:rsidP="003E0B44">
      <w:pPr>
        <w:pStyle w:val="citation"/>
      </w:pPr>
    </w:p>
    <w:p w:rsidR="003E0B44" w:rsidRPr="00AA13E1" w:rsidRDefault="003E0B44" w:rsidP="003E0B44">
      <w:pPr>
        <w:pStyle w:val="citation"/>
        <w:rPr>
          <w:b/>
        </w:rPr>
      </w:pPr>
      <w:r w:rsidRPr="00AA13E1">
        <w:rPr>
          <w:b/>
        </w:rPr>
        <w:t>1999 à 2002 :</w:t>
      </w:r>
      <w:r w:rsidRPr="00AA13E1">
        <w:rPr>
          <w:b/>
        </w:rPr>
        <w:tab/>
        <w:t>Barrière QBM Inc.</w:t>
      </w:r>
    </w:p>
    <w:p w:rsidR="003E0B44" w:rsidRDefault="003E0B44" w:rsidP="003E0B44">
      <w:pPr>
        <w:pStyle w:val="citation"/>
        <w:numPr>
          <w:ilvl w:val="0"/>
          <w:numId w:val="20"/>
        </w:numPr>
        <w:ind w:hanging="731"/>
      </w:pPr>
      <w:r>
        <w:t>Tâches : Chauffeur de camion semi-remorque</w:t>
      </w:r>
    </w:p>
    <w:p w:rsidR="003E0B44" w:rsidRDefault="003E0B44" w:rsidP="003E0B44">
      <w:pPr>
        <w:pStyle w:val="citation"/>
        <w:numPr>
          <w:ilvl w:val="0"/>
          <w:numId w:val="20"/>
        </w:numPr>
        <w:ind w:hanging="731"/>
      </w:pPr>
      <w:r>
        <w:t>Outils : Chauffeur de camion semi-remorque</w:t>
      </w:r>
    </w:p>
    <w:p w:rsidR="003E0B44" w:rsidRDefault="003E0B44" w:rsidP="003E0B44">
      <w:pPr>
        <w:pStyle w:val="citation"/>
        <w:numPr>
          <w:ilvl w:val="0"/>
          <w:numId w:val="20"/>
        </w:numPr>
        <w:ind w:hanging="731"/>
      </w:pPr>
      <w:r>
        <w:t>Temps plein</w:t>
      </w:r>
    </w:p>
    <w:p w:rsidR="003E0B44" w:rsidRDefault="003E0B44" w:rsidP="003E0B44">
      <w:pPr>
        <w:pStyle w:val="citation"/>
        <w:numPr>
          <w:ilvl w:val="0"/>
          <w:numId w:val="20"/>
        </w:numPr>
        <w:ind w:hanging="731"/>
      </w:pPr>
      <w:r>
        <w:t>Pas de protection</w:t>
      </w:r>
    </w:p>
    <w:p w:rsidR="003E0B44" w:rsidRDefault="003E0B44" w:rsidP="003E0B44">
      <w:pPr>
        <w:pStyle w:val="citation"/>
        <w:ind w:left="1440"/>
      </w:pPr>
    </w:p>
    <w:p w:rsidR="003E0B44" w:rsidRPr="00EB75CA" w:rsidRDefault="003E0B44" w:rsidP="003E0B44">
      <w:pPr>
        <w:pStyle w:val="citation"/>
        <w:rPr>
          <w:b/>
        </w:rPr>
      </w:pPr>
      <w:r w:rsidRPr="00EB75CA">
        <w:rPr>
          <w:b/>
        </w:rPr>
        <w:t>2002 à 2008 : Transport Hervé Lemieux (1975) Inc.</w:t>
      </w:r>
    </w:p>
    <w:p w:rsidR="003E0B44" w:rsidRDefault="003E0B44" w:rsidP="003E0B44">
      <w:pPr>
        <w:pStyle w:val="citation"/>
        <w:numPr>
          <w:ilvl w:val="0"/>
          <w:numId w:val="21"/>
        </w:numPr>
        <w:ind w:hanging="731"/>
      </w:pPr>
      <w:r>
        <w:t>Tâches : Chauffeur de camion semi-remorque</w:t>
      </w:r>
    </w:p>
    <w:p w:rsidR="003E0B44" w:rsidRDefault="003E0B44" w:rsidP="003E0B44">
      <w:pPr>
        <w:pStyle w:val="citation"/>
        <w:numPr>
          <w:ilvl w:val="0"/>
          <w:numId w:val="21"/>
        </w:numPr>
        <w:ind w:hanging="731"/>
      </w:pPr>
      <w:r>
        <w:t>Outils : Chauffeur de camion semi-remorque</w:t>
      </w:r>
    </w:p>
    <w:p w:rsidR="003E0B44" w:rsidRDefault="003E0B44" w:rsidP="003E0B44">
      <w:pPr>
        <w:pStyle w:val="citation"/>
        <w:numPr>
          <w:ilvl w:val="0"/>
          <w:numId w:val="21"/>
        </w:numPr>
        <w:ind w:hanging="731"/>
      </w:pPr>
      <w:r>
        <w:t>Temps plein</w:t>
      </w:r>
    </w:p>
    <w:p w:rsidR="003E0B44" w:rsidRDefault="003E0B44" w:rsidP="003E0B44">
      <w:pPr>
        <w:pStyle w:val="citation"/>
        <w:numPr>
          <w:ilvl w:val="0"/>
          <w:numId w:val="21"/>
        </w:numPr>
        <w:ind w:hanging="731"/>
      </w:pPr>
      <w:r>
        <w:t>Pas de protection</w:t>
      </w:r>
    </w:p>
    <w:p w:rsidR="003E0B44" w:rsidRDefault="003E0B44" w:rsidP="003E0B44">
      <w:pPr>
        <w:pStyle w:val="citation"/>
        <w:ind w:left="1440"/>
      </w:pPr>
    </w:p>
    <w:p w:rsidR="003E0B44" w:rsidRPr="00EB75CA" w:rsidRDefault="003E0B44" w:rsidP="003E0B44">
      <w:pPr>
        <w:pStyle w:val="citation"/>
        <w:rPr>
          <w:b/>
        </w:rPr>
      </w:pPr>
      <w:r>
        <w:rPr>
          <w:b/>
        </w:rPr>
        <w:t>1989</w:t>
      </w:r>
      <w:r w:rsidRPr="00EB75CA">
        <w:rPr>
          <w:b/>
        </w:rPr>
        <w:t xml:space="preserve"> à </w:t>
      </w:r>
      <w:r>
        <w:rPr>
          <w:b/>
        </w:rPr>
        <w:t>1</w:t>
      </w:r>
      <w:r w:rsidRPr="000E4EF6">
        <w:rPr>
          <w:b/>
        </w:rPr>
        <w:t>993</w:t>
      </w:r>
      <w:r w:rsidRPr="000E4EF6">
        <w:rPr>
          <w:rStyle w:val="Appelnotedebasdep"/>
          <w:b/>
        </w:rPr>
        <w:footnoteReference w:id="5"/>
      </w:r>
      <w:r w:rsidRPr="000E4EF6">
        <w:rPr>
          <w:b/>
        </w:rPr>
        <w:t> : Groupe</w:t>
      </w:r>
      <w:r w:rsidRPr="00EB75CA">
        <w:rPr>
          <w:b/>
        </w:rPr>
        <w:t xml:space="preserve"> Matériaux Coupal Inc.</w:t>
      </w:r>
    </w:p>
    <w:p w:rsidR="003E0B44" w:rsidRDefault="003E0B44" w:rsidP="003E0B44">
      <w:pPr>
        <w:pStyle w:val="citation"/>
        <w:numPr>
          <w:ilvl w:val="0"/>
          <w:numId w:val="22"/>
        </w:numPr>
        <w:ind w:hanging="731"/>
      </w:pPr>
      <w:r>
        <w:t>Tâches : Chauffeur de camion Girage</w:t>
      </w:r>
    </w:p>
    <w:p w:rsidR="003E0B44" w:rsidRDefault="003E0B44" w:rsidP="003E0B44">
      <w:pPr>
        <w:pStyle w:val="citation"/>
        <w:numPr>
          <w:ilvl w:val="0"/>
          <w:numId w:val="22"/>
        </w:numPr>
        <w:ind w:hanging="731"/>
      </w:pPr>
      <w:r>
        <w:t>Outils : Girafe avec un mât qui</w:t>
      </w:r>
    </w:p>
    <w:p w:rsidR="003E0B44" w:rsidRDefault="003E0B44" w:rsidP="003E0B44">
      <w:pPr>
        <w:pStyle w:val="citation"/>
        <w:numPr>
          <w:ilvl w:val="0"/>
          <w:numId w:val="22"/>
        </w:numPr>
        <w:ind w:hanging="731"/>
      </w:pPr>
      <w:r>
        <w:t>Temps plein</w:t>
      </w:r>
    </w:p>
    <w:p w:rsidR="003E0B44" w:rsidRDefault="003E0B44" w:rsidP="003E0B44">
      <w:pPr>
        <w:pStyle w:val="citation"/>
        <w:numPr>
          <w:ilvl w:val="0"/>
          <w:numId w:val="22"/>
        </w:numPr>
        <w:ind w:hanging="731"/>
      </w:pPr>
      <w:r>
        <w:t>Pas de protection</w:t>
      </w:r>
    </w:p>
    <w:p w:rsidR="003E0B44" w:rsidRDefault="003E0B44" w:rsidP="003E0B44">
      <w:pPr>
        <w:pStyle w:val="citation"/>
      </w:pPr>
    </w:p>
    <w:p w:rsidR="003E0B44" w:rsidRPr="00EB75CA" w:rsidRDefault="003E0B44" w:rsidP="003E0B44">
      <w:pPr>
        <w:pStyle w:val="citation"/>
        <w:rPr>
          <w:b/>
        </w:rPr>
      </w:pPr>
      <w:r w:rsidRPr="00EB75CA">
        <w:rPr>
          <w:b/>
        </w:rPr>
        <w:t>Étude de Bruit</w:t>
      </w:r>
    </w:p>
    <w:p w:rsidR="003E0B44" w:rsidRDefault="003E0B44" w:rsidP="003E0B44">
      <w:pPr>
        <w:pStyle w:val="citation"/>
      </w:pPr>
    </w:p>
    <w:p w:rsidR="003E0B44" w:rsidRDefault="003E0B44" w:rsidP="003E0B44">
      <w:pPr>
        <w:pStyle w:val="citation"/>
        <w:numPr>
          <w:ilvl w:val="0"/>
          <w:numId w:val="23"/>
        </w:numPr>
        <w:ind w:hanging="731"/>
      </w:pPr>
      <w:r>
        <w:t>Par l’hôpital Sacré-Cœur de Montréal (1/11/1989)</w:t>
      </w:r>
    </w:p>
    <w:p w:rsidR="003E0B44" w:rsidRDefault="003E0B44" w:rsidP="003E0B44">
      <w:pPr>
        <w:pStyle w:val="citation"/>
        <w:numPr>
          <w:ilvl w:val="0"/>
          <w:numId w:val="23"/>
        </w:numPr>
        <w:ind w:hanging="731"/>
      </w:pPr>
      <w:r>
        <w:t>Régie Régionale de la Santé et des Services Sociaux de Lanaudière [</w:t>
      </w:r>
      <w:r w:rsidRPr="00EB75CA">
        <w:rPr>
          <w:i/>
        </w:rPr>
        <w:t>sic</w:t>
      </w:r>
      <w:r>
        <w:t>]</w:t>
      </w:r>
    </w:p>
    <w:p w:rsidR="003E0B44" w:rsidRDefault="003E0B44" w:rsidP="003E0B44">
      <w:pPr>
        <w:pStyle w:val="citation"/>
      </w:pPr>
    </w:p>
    <w:p w:rsidR="003E0B44" w:rsidRPr="00EC46F5" w:rsidRDefault="003E0B44" w:rsidP="003E0B44">
      <w:pPr>
        <w:pStyle w:val="citation"/>
      </w:pPr>
    </w:p>
    <w:p w:rsidR="003E0B44" w:rsidRPr="00EC46F5" w:rsidRDefault="003E0B44" w:rsidP="003E0B44">
      <w:pPr>
        <w:pStyle w:val="corpsdedcision"/>
        <w:tabs>
          <w:tab w:val="clear" w:pos="360"/>
          <w:tab w:val="num" w:pos="720"/>
        </w:tabs>
      </w:pPr>
      <w:r w:rsidRPr="00EC46F5">
        <w:t>Le 14 octobre 2014, la CSST accepte la réclamation du travailleur pour maladie professionnelle à compter du 21 mai 2013. Cette décision est portée en révision par l’employeur le 21 octobre 2014 et confirmée en révision administrative le 15 janvier 2015, décision elle-même contestée par l’employeur devant l</w:t>
      </w:r>
      <w:r w:rsidR="004C1883">
        <w:t xml:space="preserve">a </w:t>
      </w:r>
      <w:r w:rsidR="004C1883" w:rsidRPr="00C42188">
        <w:t>Commission des lésions professionnelles</w:t>
      </w:r>
      <w:r w:rsidRPr="00EC46F5">
        <w:t xml:space="preserve"> le 27 janvier 2015.</w:t>
      </w:r>
    </w:p>
    <w:p w:rsidR="003E0B44" w:rsidRPr="00EC46F5" w:rsidRDefault="003E0B44" w:rsidP="003E0B44">
      <w:pPr>
        <w:pStyle w:val="corpsdedcision"/>
        <w:tabs>
          <w:tab w:val="clear" w:pos="360"/>
          <w:tab w:val="num" w:pos="720"/>
        </w:tabs>
      </w:pPr>
      <w:r w:rsidRPr="00EC46F5">
        <w:t xml:space="preserve">Le 15 octobre 2014, la CSST rend une décision établissant que </w:t>
      </w:r>
      <w:r>
        <w:t>35,94 % du</w:t>
      </w:r>
      <w:r w:rsidRPr="00EC46F5">
        <w:t xml:space="preserve"> coût des prestations dues en raison de la lésion professionnelle</w:t>
      </w:r>
      <w:r>
        <w:t xml:space="preserve"> subie par le travailleur le 21 </w:t>
      </w:r>
      <w:r w:rsidRPr="00EC46F5">
        <w:t>mai 2013, dont le diagnostic est surdité neurosensorielle, est imputé à l’employeur</w:t>
      </w:r>
      <w:r>
        <w:t xml:space="preserve"> Transport Hervé Lemieux 1975 inc</w:t>
      </w:r>
      <w:r w:rsidRPr="00EC46F5">
        <w:t>. Cette décision sera portée en révision par l’employeur le 21 octobre 2014, modifiée à 3</w:t>
      </w:r>
      <w:r>
        <w:t>4</w:t>
      </w:r>
      <w:r w:rsidRPr="00EC46F5">
        <w:t>,58 %</w:t>
      </w:r>
      <w:r w:rsidRPr="00EC46F5">
        <w:rPr>
          <w:b/>
        </w:rPr>
        <w:t xml:space="preserve"> </w:t>
      </w:r>
      <w:r w:rsidRPr="00EC46F5">
        <w:t>en révision administrative le</w:t>
      </w:r>
      <w:r w:rsidRPr="00EC46F5">
        <w:rPr>
          <w:b/>
        </w:rPr>
        <w:t xml:space="preserve"> </w:t>
      </w:r>
      <w:r w:rsidR="008F4BB1">
        <w:t>15 </w:t>
      </w:r>
      <w:r w:rsidRPr="00EC46F5">
        <w:t>janvier 2015, décision elle-même contestée devant l</w:t>
      </w:r>
      <w:r w:rsidR="008F4BB1">
        <w:t xml:space="preserve">a </w:t>
      </w:r>
      <w:r w:rsidR="008F4BB1" w:rsidRPr="00C42188">
        <w:t>Commission des lésions professionnelles</w:t>
      </w:r>
      <w:r w:rsidRPr="00EC46F5">
        <w:t xml:space="preserve"> le 27 janvier 2015</w:t>
      </w:r>
      <w:r>
        <w:t xml:space="preserve"> (dossier 563271-63-1501).</w:t>
      </w:r>
    </w:p>
    <w:p w:rsidR="003E0B44" w:rsidRPr="00EC46F5" w:rsidRDefault="003E0B44" w:rsidP="003E0B44">
      <w:pPr>
        <w:pStyle w:val="corpsdedcision"/>
        <w:tabs>
          <w:tab w:val="clear" w:pos="360"/>
          <w:tab w:val="num" w:pos="720"/>
        </w:tabs>
      </w:pPr>
      <w:r w:rsidRPr="00EC46F5">
        <w:t>Le 15 octobre 2014 également, la CSST rend une décision établissant que le coût des prestations dues en raison de la lésion professionnelle subie le 21 mai 2013, dont le diagnostic est surdité neurosensorielle, est imputé à l’employeur Matériaux Coupal inc. dans une proportion de 28,12 %. Cette décision n’est pas portée en révision.</w:t>
      </w:r>
    </w:p>
    <w:p w:rsidR="003E0B44" w:rsidRPr="00595366" w:rsidRDefault="003E0B44" w:rsidP="003E0B44">
      <w:pPr>
        <w:pStyle w:val="corpsdedcision"/>
        <w:tabs>
          <w:tab w:val="clear" w:pos="360"/>
          <w:tab w:val="num" w:pos="720"/>
        </w:tabs>
      </w:pPr>
      <w:r w:rsidRPr="00595366">
        <w:t>Le 21 octobre 2014, l’oto-rhino-laryngologiste Jean Cérat examine à nouveau le travailleur à la demande de la CSST. Il remplit un rapport d’évaluation médicale dans lequel il pose le diagnostic de surdité neurosensorielle avec atteinte permanente à l’intégrité physique ou psychique et des limitations fonctionnelles :</w:t>
      </w:r>
    </w:p>
    <w:p w:rsidR="003E0B44" w:rsidRPr="00EC46F5" w:rsidRDefault="003E0B44" w:rsidP="003E0B44">
      <w:pPr>
        <w:pStyle w:val="citation"/>
      </w:pPr>
      <w:r w:rsidRPr="00EC46F5">
        <w:t>1.  But de l’évaluation : Surdité.</w:t>
      </w:r>
    </w:p>
    <w:p w:rsidR="003E0B44" w:rsidRPr="00EC46F5" w:rsidRDefault="003E0B44" w:rsidP="003E0B44">
      <w:pPr>
        <w:pStyle w:val="citation"/>
      </w:pPr>
    </w:p>
    <w:p w:rsidR="003E0B44" w:rsidRPr="00EC46F5" w:rsidRDefault="003E0B44" w:rsidP="003E0B44">
      <w:pPr>
        <w:pStyle w:val="citation"/>
      </w:pPr>
      <w:r w:rsidRPr="00EC46F5">
        <w:t>2.  Problèmes de communication, surtout en environnement bruyant.</w:t>
      </w:r>
    </w:p>
    <w:p w:rsidR="003E0B44" w:rsidRPr="00EC46F5" w:rsidRDefault="003E0B44" w:rsidP="003E0B44">
      <w:pPr>
        <w:pStyle w:val="citation"/>
      </w:pPr>
    </w:p>
    <w:p w:rsidR="003E0B44" w:rsidRPr="00EC46F5" w:rsidRDefault="003E0B44" w:rsidP="003E0B44">
      <w:pPr>
        <w:pStyle w:val="citation"/>
        <w:ind w:left="993"/>
      </w:pPr>
      <w:r w:rsidRPr="00EC46F5">
        <w:t>Acouphènes.</w:t>
      </w:r>
    </w:p>
    <w:p w:rsidR="003E0B44" w:rsidRPr="00EC46F5" w:rsidRDefault="003E0B44" w:rsidP="003E0B44">
      <w:pPr>
        <w:pStyle w:val="citation"/>
      </w:pPr>
    </w:p>
    <w:p w:rsidR="003E0B44" w:rsidRPr="00EC46F5" w:rsidRDefault="003E0B44" w:rsidP="003E0B44">
      <w:pPr>
        <w:pStyle w:val="citation"/>
        <w:ind w:left="993" w:hanging="284"/>
      </w:pPr>
      <w:r w:rsidRPr="00EC46F5">
        <w:t>3. Antécédents pertinents : Aucun antécédent otologique infectieux ou traumatique. Exposition quotidienne aux bruits en milieu de travail. La surdité de ce patient a été reconnue comme maladie professionnelle par la CSST, dossier 140997313</w:t>
      </w:r>
    </w:p>
    <w:p w:rsidR="003E0B44" w:rsidRPr="00EC46F5" w:rsidRDefault="003E0B44" w:rsidP="003E0B44">
      <w:pPr>
        <w:pStyle w:val="citation"/>
      </w:pPr>
    </w:p>
    <w:p w:rsidR="003E0B44" w:rsidRPr="00EC46F5" w:rsidRDefault="003E0B44" w:rsidP="003E0B44">
      <w:pPr>
        <w:pStyle w:val="citation"/>
      </w:pPr>
      <w:r w:rsidRPr="00EC46F5">
        <w:t>4.  Médication : nil médication ototoxique.</w:t>
      </w:r>
    </w:p>
    <w:p w:rsidR="003E0B44" w:rsidRPr="00EC46F5" w:rsidRDefault="003E0B44" w:rsidP="003E0B44">
      <w:pPr>
        <w:pStyle w:val="citation"/>
      </w:pPr>
    </w:p>
    <w:p w:rsidR="003E0B44" w:rsidRPr="00EC46F5" w:rsidRDefault="003E0B44" w:rsidP="003E0B44">
      <w:pPr>
        <w:pStyle w:val="citation"/>
      </w:pPr>
      <w:r w:rsidRPr="00EC46F5">
        <w:t>5.  Examen physique : Examen ORL normal. Audiogramme du 21 mai 2013</w:t>
      </w:r>
    </w:p>
    <w:p w:rsidR="003E0B44" w:rsidRPr="00EC46F5" w:rsidRDefault="003E0B44" w:rsidP="003E0B44">
      <w:pPr>
        <w:pStyle w:val="citation"/>
      </w:pPr>
      <w:r w:rsidRPr="00EC46F5">
        <w:t>6.  ci-joint.</w:t>
      </w:r>
    </w:p>
    <w:p w:rsidR="003E0B44" w:rsidRPr="00EC46F5" w:rsidRDefault="003E0B44" w:rsidP="003E0B44">
      <w:pPr>
        <w:pStyle w:val="citation"/>
      </w:pPr>
    </w:p>
    <w:tbl>
      <w:tblPr>
        <w:tblStyle w:val="Grilledutableau"/>
        <w:tblW w:w="0" w:type="auto"/>
        <w:tblInd w:w="8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25"/>
        <w:gridCol w:w="1315"/>
        <w:gridCol w:w="1410"/>
        <w:gridCol w:w="1410"/>
        <w:gridCol w:w="1410"/>
        <w:gridCol w:w="1639"/>
      </w:tblGrid>
      <w:tr w:rsidR="003E0B44" w:rsidRPr="00EC46F5" w:rsidTr="00D51387">
        <w:tc>
          <w:tcPr>
            <w:tcW w:w="1225" w:type="dxa"/>
          </w:tcPr>
          <w:p w:rsidR="003E0B44" w:rsidRPr="00EC46F5" w:rsidRDefault="003E0B44" w:rsidP="00D51387">
            <w:pPr>
              <w:pStyle w:val="citation"/>
              <w:ind w:left="0"/>
            </w:pPr>
          </w:p>
        </w:tc>
        <w:tc>
          <w:tcPr>
            <w:tcW w:w="1315" w:type="dxa"/>
          </w:tcPr>
          <w:p w:rsidR="003E0B44" w:rsidRPr="00EC46F5" w:rsidRDefault="003E0B44" w:rsidP="00D51387">
            <w:pPr>
              <w:pStyle w:val="citation"/>
              <w:ind w:left="0"/>
            </w:pPr>
            <w:r w:rsidRPr="00EC46F5">
              <w:t>500</w:t>
            </w:r>
          </w:p>
        </w:tc>
        <w:tc>
          <w:tcPr>
            <w:tcW w:w="1410" w:type="dxa"/>
          </w:tcPr>
          <w:p w:rsidR="003E0B44" w:rsidRPr="00EC46F5" w:rsidRDefault="003E0B44" w:rsidP="00D51387">
            <w:pPr>
              <w:pStyle w:val="citation"/>
              <w:ind w:left="0"/>
            </w:pPr>
            <w:r w:rsidRPr="00EC46F5">
              <w:t>1000</w:t>
            </w:r>
          </w:p>
        </w:tc>
        <w:tc>
          <w:tcPr>
            <w:tcW w:w="1410" w:type="dxa"/>
          </w:tcPr>
          <w:p w:rsidR="003E0B44" w:rsidRPr="00EC46F5" w:rsidRDefault="003E0B44" w:rsidP="00D51387">
            <w:pPr>
              <w:pStyle w:val="citation"/>
              <w:ind w:left="0"/>
            </w:pPr>
            <w:r w:rsidRPr="00EC46F5">
              <w:t>2000</w:t>
            </w:r>
          </w:p>
        </w:tc>
        <w:tc>
          <w:tcPr>
            <w:tcW w:w="1410" w:type="dxa"/>
          </w:tcPr>
          <w:p w:rsidR="003E0B44" w:rsidRPr="00EC46F5" w:rsidRDefault="003E0B44" w:rsidP="00D51387">
            <w:pPr>
              <w:pStyle w:val="citation"/>
              <w:ind w:left="0"/>
            </w:pPr>
            <w:r w:rsidRPr="00EC46F5">
              <w:t>4000</w:t>
            </w:r>
          </w:p>
        </w:tc>
        <w:tc>
          <w:tcPr>
            <w:tcW w:w="1639" w:type="dxa"/>
          </w:tcPr>
          <w:p w:rsidR="003E0B44" w:rsidRPr="00EC46F5" w:rsidRDefault="003E0B44" w:rsidP="00D51387">
            <w:pPr>
              <w:pStyle w:val="citation"/>
              <w:ind w:left="0" w:right="600"/>
            </w:pPr>
            <w:r w:rsidRPr="00EC46F5">
              <w:t>Moyenne</w:t>
            </w:r>
          </w:p>
        </w:tc>
      </w:tr>
      <w:tr w:rsidR="003E0B44" w:rsidRPr="00EC46F5" w:rsidTr="00D51387">
        <w:tc>
          <w:tcPr>
            <w:tcW w:w="1225" w:type="dxa"/>
          </w:tcPr>
          <w:p w:rsidR="003E0B44" w:rsidRPr="00EC46F5" w:rsidRDefault="003E0B44" w:rsidP="00D51387">
            <w:pPr>
              <w:pStyle w:val="citation"/>
              <w:ind w:left="0"/>
            </w:pPr>
            <w:r w:rsidRPr="00EC46F5">
              <w:t>AD</w:t>
            </w:r>
          </w:p>
        </w:tc>
        <w:tc>
          <w:tcPr>
            <w:tcW w:w="1315" w:type="dxa"/>
          </w:tcPr>
          <w:p w:rsidR="003E0B44" w:rsidRPr="00EC46F5" w:rsidRDefault="003E0B44" w:rsidP="00D51387">
            <w:pPr>
              <w:pStyle w:val="citation"/>
              <w:ind w:left="0"/>
            </w:pPr>
            <w:r w:rsidRPr="00EC46F5">
              <w:t>25</w:t>
            </w:r>
          </w:p>
        </w:tc>
        <w:tc>
          <w:tcPr>
            <w:tcW w:w="1410" w:type="dxa"/>
          </w:tcPr>
          <w:p w:rsidR="003E0B44" w:rsidRPr="00EC46F5" w:rsidRDefault="003E0B44" w:rsidP="00D51387">
            <w:pPr>
              <w:pStyle w:val="citation"/>
              <w:ind w:left="0"/>
            </w:pPr>
            <w:r w:rsidRPr="00EC46F5">
              <w:t>30</w:t>
            </w:r>
          </w:p>
        </w:tc>
        <w:tc>
          <w:tcPr>
            <w:tcW w:w="1410" w:type="dxa"/>
          </w:tcPr>
          <w:p w:rsidR="003E0B44" w:rsidRPr="00EC46F5" w:rsidRDefault="003E0B44" w:rsidP="00D51387">
            <w:pPr>
              <w:pStyle w:val="citation"/>
              <w:ind w:left="0"/>
            </w:pPr>
            <w:r w:rsidRPr="00EC46F5">
              <w:t>30</w:t>
            </w:r>
          </w:p>
        </w:tc>
        <w:tc>
          <w:tcPr>
            <w:tcW w:w="1410" w:type="dxa"/>
          </w:tcPr>
          <w:p w:rsidR="003E0B44" w:rsidRPr="00EC46F5" w:rsidRDefault="003E0B44" w:rsidP="00D51387">
            <w:pPr>
              <w:pStyle w:val="citation"/>
              <w:ind w:left="0"/>
            </w:pPr>
            <w:r w:rsidRPr="00EC46F5">
              <w:t>55</w:t>
            </w:r>
          </w:p>
        </w:tc>
        <w:tc>
          <w:tcPr>
            <w:tcW w:w="1639" w:type="dxa"/>
          </w:tcPr>
          <w:p w:rsidR="003E0B44" w:rsidRPr="00EC46F5" w:rsidRDefault="003E0B44" w:rsidP="00D51387">
            <w:pPr>
              <w:pStyle w:val="citation"/>
              <w:ind w:left="0"/>
            </w:pPr>
            <w:r w:rsidRPr="00EC46F5">
              <w:t>35</w:t>
            </w:r>
          </w:p>
        </w:tc>
      </w:tr>
      <w:tr w:rsidR="003E0B44" w:rsidRPr="00EC46F5" w:rsidTr="00D51387">
        <w:tc>
          <w:tcPr>
            <w:tcW w:w="1225" w:type="dxa"/>
          </w:tcPr>
          <w:p w:rsidR="003E0B44" w:rsidRPr="00EC46F5" w:rsidRDefault="003E0B44" w:rsidP="00D51387">
            <w:pPr>
              <w:pStyle w:val="citation"/>
              <w:ind w:left="0"/>
            </w:pPr>
            <w:r w:rsidRPr="00EC46F5">
              <w:t>AG</w:t>
            </w:r>
          </w:p>
        </w:tc>
        <w:tc>
          <w:tcPr>
            <w:tcW w:w="1315" w:type="dxa"/>
          </w:tcPr>
          <w:p w:rsidR="003E0B44" w:rsidRPr="00EC46F5" w:rsidRDefault="003E0B44" w:rsidP="00D51387">
            <w:pPr>
              <w:pStyle w:val="citation"/>
              <w:ind w:left="0"/>
            </w:pPr>
            <w:r w:rsidRPr="00EC46F5">
              <w:t>20</w:t>
            </w:r>
          </w:p>
        </w:tc>
        <w:tc>
          <w:tcPr>
            <w:tcW w:w="1410" w:type="dxa"/>
          </w:tcPr>
          <w:p w:rsidR="003E0B44" w:rsidRPr="00EC46F5" w:rsidRDefault="003E0B44" w:rsidP="00D51387">
            <w:pPr>
              <w:pStyle w:val="citation"/>
              <w:ind w:left="0"/>
            </w:pPr>
            <w:r w:rsidRPr="00EC46F5">
              <w:t>30</w:t>
            </w:r>
          </w:p>
        </w:tc>
        <w:tc>
          <w:tcPr>
            <w:tcW w:w="1410" w:type="dxa"/>
          </w:tcPr>
          <w:p w:rsidR="003E0B44" w:rsidRPr="00EC46F5" w:rsidRDefault="003E0B44" w:rsidP="00D51387">
            <w:pPr>
              <w:pStyle w:val="citation"/>
              <w:ind w:left="0"/>
            </w:pPr>
            <w:r w:rsidRPr="00EC46F5">
              <w:t>35</w:t>
            </w:r>
          </w:p>
        </w:tc>
        <w:tc>
          <w:tcPr>
            <w:tcW w:w="1410" w:type="dxa"/>
          </w:tcPr>
          <w:p w:rsidR="003E0B44" w:rsidRPr="00EC46F5" w:rsidRDefault="003E0B44" w:rsidP="00D51387">
            <w:pPr>
              <w:pStyle w:val="citation"/>
              <w:ind w:left="0"/>
            </w:pPr>
            <w:r w:rsidRPr="00EC46F5">
              <w:t>60</w:t>
            </w:r>
          </w:p>
        </w:tc>
        <w:tc>
          <w:tcPr>
            <w:tcW w:w="1639" w:type="dxa"/>
          </w:tcPr>
          <w:p w:rsidR="003E0B44" w:rsidRPr="00EC46F5" w:rsidRDefault="003E0B44" w:rsidP="00D51387">
            <w:pPr>
              <w:pStyle w:val="citation"/>
              <w:ind w:left="0"/>
            </w:pPr>
            <w:r w:rsidRPr="00EC46F5">
              <w:t>36.25</w:t>
            </w:r>
          </w:p>
        </w:tc>
      </w:tr>
    </w:tbl>
    <w:p w:rsidR="003E0B44" w:rsidRPr="00EC46F5" w:rsidRDefault="003E0B44" w:rsidP="003E0B44">
      <w:pPr>
        <w:pStyle w:val="citation"/>
      </w:pPr>
    </w:p>
    <w:p w:rsidR="003E0B44" w:rsidRPr="00EC46F5" w:rsidRDefault="003E0B44" w:rsidP="003E0B44">
      <w:pPr>
        <w:pStyle w:val="citation"/>
      </w:pPr>
      <w:r w:rsidRPr="00EC46F5">
        <w:t>7.  Examens de laboratoire : nil</w:t>
      </w:r>
    </w:p>
    <w:p w:rsidR="003E0B44" w:rsidRPr="00EC46F5" w:rsidRDefault="003E0B44" w:rsidP="003E0B44">
      <w:pPr>
        <w:pStyle w:val="citation"/>
      </w:pPr>
    </w:p>
    <w:p w:rsidR="003E0B44" w:rsidRPr="00EC46F5" w:rsidRDefault="003E0B44" w:rsidP="003E0B44">
      <w:pPr>
        <w:pStyle w:val="citation"/>
      </w:pPr>
      <w:r w:rsidRPr="00EC46F5">
        <w:t>8.  Aggravation : Non</w:t>
      </w:r>
    </w:p>
    <w:p w:rsidR="003E0B44" w:rsidRPr="00EC46F5" w:rsidRDefault="003E0B44" w:rsidP="003E0B44">
      <w:pPr>
        <w:pStyle w:val="citation"/>
      </w:pPr>
    </w:p>
    <w:p w:rsidR="003E0B44" w:rsidRPr="00EC46F5" w:rsidRDefault="003E0B44" w:rsidP="003E0B44">
      <w:pPr>
        <w:pStyle w:val="citation"/>
      </w:pPr>
      <w:r w:rsidRPr="00EC46F5">
        <w:t>9.  Bilatéralité : Oui</w:t>
      </w:r>
    </w:p>
    <w:p w:rsidR="003E0B44" w:rsidRPr="00EC46F5" w:rsidRDefault="003E0B44" w:rsidP="003E0B44">
      <w:pPr>
        <w:pStyle w:val="citation"/>
      </w:pPr>
    </w:p>
    <w:p w:rsidR="003E0B44" w:rsidRPr="00EC46F5" w:rsidRDefault="003E0B44" w:rsidP="003E0B44">
      <w:pPr>
        <w:pStyle w:val="citation"/>
      </w:pPr>
      <w:r w:rsidRPr="00EC46F5">
        <w:t>10. Limitations fonctionnelles : Voir point 2.</w:t>
      </w:r>
    </w:p>
    <w:p w:rsidR="003E0B44" w:rsidRPr="00EC46F5" w:rsidRDefault="003E0B44" w:rsidP="003E0B44">
      <w:pPr>
        <w:pStyle w:val="citation"/>
      </w:pPr>
    </w:p>
    <w:p w:rsidR="003E0B44" w:rsidRPr="00EC46F5" w:rsidRDefault="003E0B44" w:rsidP="003E0B44">
      <w:pPr>
        <w:pStyle w:val="citation"/>
      </w:pPr>
      <w:r w:rsidRPr="00EC46F5">
        <w:t>11.  Suggestion d’évaluation dans un autre système : Nil</w:t>
      </w:r>
    </w:p>
    <w:p w:rsidR="003E0B44" w:rsidRPr="00EC46F5" w:rsidRDefault="003E0B44" w:rsidP="003E0B44">
      <w:pPr>
        <w:pStyle w:val="citation"/>
      </w:pPr>
    </w:p>
    <w:p w:rsidR="003E0B44" w:rsidRPr="00EC46F5" w:rsidRDefault="003E0B44" w:rsidP="003E0B44">
      <w:pPr>
        <w:pStyle w:val="citation"/>
        <w:ind w:left="993" w:hanging="284"/>
      </w:pPr>
      <w:r w:rsidRPr="00EC46F5">
        <w:t>12.  Conclusion : M. Dubé a une surdité neurosensorielle bilatérale secondaire à une exposition prolongée aux bruits en milieu de travail et reconnue comme telle par la CSST.</w:t>
      </w:r>
    </w:p>
    <w:p w:rsidR="003E0B44" w:rsidRPr="00EC46F5" w:rsidRDefault="003E0B44" w:rsidP="003E0B44">
      <w:pPr>
        <w:pStyle w:val="citation"/>
      </w:pPr>
    </w:p>
    <w:p w:rsidR="003E0B44" w:rsidRPr="00EC46F5" w:rsidRDefault="003E0B44" w:rsidP="003E0B44">
      <w:pPr>
        <w:pStyle w:val="citation"/>
        <w:ind w:left="993"/>
      </w:pPr>
      <w:r w:rsidRPr="00EC46F5">
        <w:t>Nécessité d’appareillage binaural.</w:t>
      </w:r>
    </w:p>
    <w:p w:rsidR="003E0B44" w:rsidRPr="00EC46F5" w:rsidRDefault="003E0B44" w:rsidP="003E0B44">
      <w:pPr>
        <w:pStyle w:val="citation"/>
      </w:pPr>
    </w:p>
    <w:p w:rsidR="003E0B44" w:rsidRPr="00EC46F5" w:rsidRDefault="003E0B44" w:rsidP="003E0B44">
      <w:pPr>
        <w:pStyle w:val="citation"/>
      </w:pPr>
      <w:r w:rsidRPr="00EC46F5">
        <w:t>13. Bilan des séquelles :</w:t>
      </w:r>
    </w:p>
    <w:p w:rsidR="003E0B44" w:rsidRPr="00EC46F5" w:rsidRDefault="003E0B44" w:rsidP="003E0B44">
      <w:pPr>
        <w:pStyle w:val="citation"/>
        <w:ind w:left="1134"/>
      </w:pPr>
    </w:p>
    <w:p w:rsidR="003E0B44" w:rsidRPr="00EC46F5" w:rsidRDefault="003E0B44" w:rsidP="003E0B44">
      <w:pPr>
        <w:pStyle w:val="citation"/>
        <w:ind w:left="1134"/>
      </w:pPr>
      <w:r w:rsidRPr="00EC46F5">
        <w:t>Pourcentage des déficits anatomo-physiologiques (DAP)</w:t>
      </w:r>
    </w:p>
    <w:p w:rsidR="003E0B44" w:rsidRPr="00EC46F5" w:rsidRDefault="003E0B44" w:rsidP="003E0B44">
      <w:pPr>
        <w:pStyle w:val="citation"/>
        <w:ind w:left="1134"/>
      </w:pPr>
    </w:p>
    <w:p w:rsidR="003E0B44" w:rsidRPr="00EC46F5" w:rsidRDefault="003E0B44" w:rsidP="003E0B44">
      <w:pPr>
        <w:pStyle w:val="citation"/>
        <w:tabs>
          <w:tab w:val="left" w:pos="3600"/>
        </w:tabs>
        <w:ind w:left="1134"/>
      </w:pPr>
      <w:r w:rsidRPr="00EC46F5">
        <w:t xml:space="preserve">Oreille la moins atteinte = </w:t>
      </w:r>
      <w:r>
        <w:tab/>
      </w:r>
      <w:r w:rsidRPr="00EC46F5">
        <w:t>5.0%   Code :   216091</w:t>
      </w:r>
    </w:p>
    <w:p w:rsidR="003E0B44" w:rsidRPr="00EC46F5" w:rsidRDefault="003E0B44" w:rsidP="003E0B44">
      <w:pPr>
        <w:pStyle w:val="citation"/>
        <w:ind w:left="1134"/>
      </w:pPr>
    </w:p>
    <w:p w:rsidR="003E0B44" w:rsidRPr="00EC46F5" w:rsidRDefault="003E0B44" w:rsidP="003E0B44">
      <w:pPr>
        <w:pStyle w:val="citation"/>
        <w:tabs>
          <w:tab w:val="left" w:pos="3420"/>
        </w:tabs>
        <w:ind w:left="1134"/>
      </w:pPr>
      <w:r>
        <w:t>Oreille la plus atteinte =</w:t>
      </w:r>
      <w:r>
        <w:tab/>
      </w:r>
      <w:r w:rsidRPr="00EC46F5">
        <w:t>1.0%    Code :   216180</w:t>
      </w:r>
    </w:p>
    <w:p w:rsidR="003E0B44" w:rsidRPr="00EC46F5" w:rsidRDefault="003E0B44" w:rsidP="003E0B44">
      <w:pPr>
        <w:pStyle w:val="citation"/>
        <w:tabs>
          <w:tab w:val="left" w:pos="3420"/>
        </w:tabs>
        <w:ind w:left="1134"/>
      </w:pPr>
      <w:r w:rsidRPr="00EC46F5">
        <w:t xml:space="preserve">Total DAP = </w:t>
      </w:r>
      <w:r w:rsidRPr="00EC46F5">
        <w:tab/>
        <w:t>6.0%</w:t>
      </w:r>
    </w:p>
    <w:p w:rsidR="003E0B44" w:rsidRPr="00EC46F5" w:rsidRDefault="003E0B44" w:rsidP="003E0B44">
      <w:pPr>
        <w:pStyle w:val="citation"/>
        <w:ind w:left="1134"/>
      </w:pPr>
    </w:p>
    <w:p w:rsidR="003E0B44" w:rsidRPr="00EC46F5" w:rsidRDefault="003E0B44" w:rsidP="003E0B44">
      <w:pPr>
        <w:pStyle w:val="citation"/>
        <w:tabs>
          <w:tab w:val="left" w:pos="3420"/>
          <w:tab w:val="left" w:pos="4320"/>
        </w:tabs>
        <w:ind w:left="1134"/>
      </w:pPr>
      <w:r w:rsidRPr="00EC46F5">
        <w:t>DPJV =</w:t>
      </w:r>
      <w:r>
        <w:tab/>
        <w:t>0.9%</w:t>
      </w:r>
      <w:r>
        <w:tab/>
      </w:r>
      <w:r w:rsidRPr="00EC46F5">
        <w:t>Code : 225063</w:t>
      </w:r>
    </w:p>
    <w:p w:rsidR="003E0B44" w:rsidRPr="00EC46F5" w:rsidRDefault="003E0B44" w:rsidP="003E0B44">
      <w:pPr>
        <w:pStyle w:val="citation"/>
        <w:tabs>
          <w:tab w:val="left" w:pos="3420"/>
        </w:tabs>
        <w:ind w:left="1134"/>
      </w:pPr>
    </w:p>
    <w:p w:rsidR="003E0B44" w:rsidRPr="00EC46F5" w:rsidRDefault="003E0B44" w:rsidP="003E0B44">
      <w:pPr>
        <w:pStyle w:val="citation"/>
        <w:tabs>
          <w:tab w:val="left" w:pos="3420"/>
        </w:tabs>
        <w:ind w:left="1134"/>
      </w:pPr>
      <w:r w:rsidRPr="00EC46F5">
        <w:t>TOTAL =</w:t>
      </w:r>
      <w:r>
        <w:tab/>
      </w:r>
      <w:r w:rsidRPr="00EC46F5">
        <w:t>6.9%</w:t>
      </w:r>
    </w:p>
    <w:p w:rsidR="003E0B44" w:rsidRPr="00EC46F5" w:rsidRDefault="003E0B44" w:rsidP="003E0B44">
      <w:pPr>
        <w:pStyle w:val="citation"/>
        <w:ind w:left="1134"/>
      </w:pPr>
    </w:p>
    <w:p w:rsidR="003E0B44" w:rsidRPr="00EC46F5" w:rsidRDefault="003E0B44" w:rsidP="003E0B44">
      <w:pPr>
        <w:pStyle w:val="citation"/>
        <w:ind w:left="1134"/>
      </w:pPr>
      <w:r w:rsidRPr="00EC46F5">
        <w:t>Le taux du déficit de la fonction auditive est évalué à 6.9%. [</w:t>
      </w:r>
      <w:r w:rsidRPr="00EC46F5">
        <w:rPr>
          <w:i/>
        </w:rPr>
        <w:t>sic</w:t>
      </w:r>
      <w:r w:rsidRPr="00EC46F5">
        <w:t>]</w:t>
      </w:r>
    </w:p>
    <w:p w:rsidR="003E0B44" w:rsidRPr="00EC46F5" w:rsidRDefault="003E0B44" w:rsidP="003E0B44">
      <w:pPr>
        <w:pStyle w:val="citation"/>
      </w:pPr>
    </w:p>
    <w:p w:rsidR="003E0B44" w:rsidRDefault="003E0B44" w:rsidP="003E0B44">
      <w:pPr>
        <w:pStyle w:val="citation"/>
      </w:pPr>
    </w:p>
    <w:p w:rsidR="003E0B44" w:rsidRPr="00490BD8" w:rsidRDefault="003E0B44" w:rsidP="003E0B44">
      <w:pPr>
        <w:pStyle w:val="corpsdedcision"/>
        <w:tabs>
          <w:tab w:val="clear" w:pos="360"/>
          <w:tab w:val="num" w:pos="720"/>
        </w:tabs>
      </w:pPr>
      <w:r>
        <w:t xml:space="preserve">L’employeur Transport Hervé Lemieux 1975 inc. dépose en preuve trois </w:t>
      </w:r>
      <w:r w:rsidRPr="00490BD8">
        <w:t xml:space="preserve">documents, lesquels ne </w:t>
      </w:r>
      <w:r w:rsidR="004C1883" w:rsidRPr="00490BD8">
        <w:t>seront pas</w:t>
      </w:r>
      <w:r w:rsidRPr="00490BD8">
        <w:t xml:space="preserve"> reproduits ici</w:t>
      </w:r>
      <w:r w:rsidR="004C1883" w:rsidRPr="00490BD8">
        <w:t xml:space="preserve"> et qui consistent en ce qui suit</w:t>
      </w:r>
      <w:r w:rsidRPr="00490BD8">
        <w:t> :</w:t>
      </w:r>
    </w:p>
    <w:p w:rsidR="003E0B44" w:rsidRDefault="003E0B44" w:rsidP="003E0B44">
      <w:pPr>
        <w:pStyle w:val="corpsdedcision"/>
        <w:numPr>
          <w:ilvl w:val="0"/>
          <w:numId w:val="18"/>
        </w:numPr>
        <w:tabs>
          <w:tab w:val="clear" w:pos="720"/>
          <w:tab w:val="left" w:pos="1418"/>
        </w:tabs>
        <w:spacing w:after="240"/>
        <w:ind w:left="1412" w:hanging="706"/>
      </w:pPr>
      <w:r>
        <w:t>Description de camions utilisés en 2007</w:t>
      </w:r>
      <w:r>
        <w:rPr>
          <w:rStyle w:val="Appelnotedebasdep"/>
        </w:rPr>
        <w:footnoteReference w:id="6"/>
      </w:r>
      <w:r>
        <w:t>;</w:t>
      </w:r>
    </w:p>
    <w:p w:rsidR="003E0B44" w:rsidRDefault="003E0B44" w:rsidP="003E0B44">
      <w:pPr>
        <w:pStyle w:val="corpsdedcision"/>
        <w:numPr>
          <w:ilvl w:val="0"/>
          <w:numId w:val="18"/>
        </w:numPr>
        <w:tabs>
          <w:tab w:val="clear" w:pos="720"/>
          <w:tab w:val="left" w:pos="1418"/>
        </w:tabs>
        <w:spacing w:after="240"/>
        <w:ind w:left="1412" w:hanging="706"/>
      </w:pPr>
      <w:r>
        <w:t>Description de camions fabriqués en 2002 et utilisés en 2007</w:t>
      </w:r>
      <w:r>
        <w:rPr>
          <w:rStyle w:val="Appelnotedebasdep"/>
        </w:rPr>
        <w:footnoteReference w:id="7"/>
      </w:r>
      <w:r>
        <w:t>;</w:t>
      </w:r>
    </w:p>
    <w:p w:rsidR="003E0B44" w:rsidRPr="00EC46F5" w:rsidRDefault="003E0B44" w:rsidP="003E0B44">
      <w:pPr>
        <w:pStyle w:val="corpsdedcision"/>
        <w:numPr>
          <w:ilvl w:val="0"/>
          <w:numId w:val="18"/>
        </w:numPr>
        <w:tabs>
          <w:tab w:val="clear" w:pos="720"/>
          <w:tab w:val="left" w:pos="1418"/>
        </w:tabs>
        <w:ind w:left="1418" w:hanging="709"/>
      </w:pPr>
      <w:r>
        <w:t>Heures de travail, kilométrage et proportion kilomètres/heure du travailleur chez l’employeur en 2007</w:t>
      </w:r>
      <w:r>
        <w:rPr>
          <w:rStyle w:val="Appelnotedebasdep"/>
        </w:rPr>
        <w:footnoteReference w:id="8"/>
      </w:r>
      <w:r>
        <w:t>.</w:t>
      </w:r>
    </w:p>
    <w:p w:rsidR="004C1883" w:rsidRDefault="004C1883" w:rsidP="003E0B44">
      <w:pPr>
        <w:pStyle w:val="corpsdedcision"/>
        <w:tabs>
          <w:tab w:val="clear" w:pos="360"/>
          <w:tab w:val="num" w:pos="720"/>
        </w:tabs>
      </w:pPr>
      <w:r>
        <w:t>Le</w:t>
      </w:r>
      <w:r w:rsidR="00BA272C">
        <w:t>s</w:t>
      </w:r>
      <w:r>
        <w:t xml:space="preserve"> do</w:t>
      </w:r>
      <w:r w:rsidRPr="00490BD8">
        <w:t>cument</w:t>
      </w:r>
      <w:r w:rsidR="00BA272C">
        <w:t>s</w:t>
      </w:r>
      <w:r w:rsidRPr="00490BD8">
        <w:t xml:space="preserve"> </w:t>
      </w:r>
      <w:r w:rsidRPr="00BA272C">
        <w:rPr>
          <w:i/>
        </w:rPr>
        <w:t>Description de camions fabriqués en 2002 et utilisés en 2007</w:t>
      </w:r>
      <w:r w:rsidRPr="00490BD8">
        <w:t xml:space="preserve"> </w:t>
      </w:r>
      <w:r w:rsidR="00BA272C">
        <w:t xml:space="preserve">et </w:t>
      </w:r>
      <w:r w:rsidR="00BA272C" w:rsidRPr="00BA272C">
        <w:rPr>
          <w:i/>
        </w:rPr>
        <w:t>Description de camions utilisés en 2007</w:t>
      </w:r>
      <w:r w:rsidR="00BA272C">
        <w:t xml:space="preserve"> </w:t>
      </w:r>
      <w:r w:rsidRPr="00490BD8">
        <w:t>indiqu</w:t>
      </w:r>
      <w:r w:rsidR="0052761C" w:rsidRPr="00490BD8">
        <w:t>e</w:t>
      </w:r>
      <w:r w:rsidR="00BA272C">
        <w:t>nt</w:t>
      </w:r>
      <w:r w:rsidR="0052761C" w:rsidRPr="00490BD8">
        <w:t xml:space="preserve"> que </w:t>
      </w:r>
      <w:r w:rsidRPr="00490BD8">
        <w:t>les</w:t>
      </w:r>
      <w:r>
        <w:t xml:space="preserve"> camions utilisés par l’</w:t>
      </w:r>
      <w:r w:rsidRPr="00C42188">
        <w:t>employeur</w:t>
      </w:r>
      <w:r>
        <w:t xml:space="preserve"> avaient été sécurisés en ce sens que les camions visés avaient été insonorisés. Le document concernant les heures de travail indique que </w:t>
      </w:r>
      <w:r w:rsidRPr="00C42188">
        <w:t>le travailleur</w:t>
      </w:r>
      <w:r>
        <w:t xml:space="preserve"> n’était pas exposé </w:t>
      </w:r>
      <w:r w:rsidRPr="00C42188">
        <w:t>à</w:t>
      </w:r>
      <w:r>
        <w:t xml:space="preserve"> des bruits excessifs </w:t>
      </w:r>
      <w:r w:rsidRPr="00C42188">
        <w:t>à</w:t>
      </w:r>
      <w:r>
        <w:t xml:space="preserve"> l’intérieur de son camion pour des périodes de temps significatives.</w:t>
      </w:r>
    </w:p>
    <w:p w:rsidR="003E0B44" w:rsidRPr="00EC46F5" w:rsidRDefault="003E0B44" w:rsidP="003E0B44">
      <w:pPr>
        <w:pStyle w:val="corpsdedcision"/>
        <w:tabs>
          <w:tab w:val="clear" w:pos="360"/>
          <w:tab w:val="num" w:pos="720"/>
        </w:tabs>
      </w:pPr>
      <w:r w:rsidRPr="00EC46F5">
        <w:t>Monsieur Christian Lesage témoigne à la demande de l’employeur Transport Hervé Lemieux 1975 inc., où il occupe le poste de directeur des opérations.</w:t>
      </w:r>
      <w:r>
        <w:t xml:space="preserve"> Le témoin décrit au tribunal la charge de travail du travailleur. Il explique que ce dernier ne livrait que des matériaux de construction à proximité du lieu de travail de l’employeur. Le travailleur ne conduisait un véhicule que 25 à 30 % de ses heures de travail. Le travailleur ne faisait en général que quatre courts </w:t>
      </w:r>
      <w:r w:rsidRPr="00887432">
        <w:t>trajets</w:t>
      </w:r>
      <w:r>
        <w:t xml:space="preserve"> par jour et il ne faisait donc pas beaucoup de route. La description du camion utilisé par le travailleur indique que la cabine du chauffeur était insonorisée et que le moteur était protégé pour empêcher la propagation du bruit. Le travailleur ne s’était jamais plaint d’être exposé à un bruit excessif. Le travail alors exercé par le travailleur </w:t>
      </w:r>
      <w:r w:rsidRPr="00887432">
        <w:t>n’exposait pas ce</w:t>
      </w:r>
      <w:r>
        <w:t xml:space="preserve"> dernier à un bruit excessif.</w:t>
      </w:r>
    </w:p>
    <w:p w:rsidR="003E0B44" w:rsidRPr="00EC46F5" w:rsidRDefault="003E0B44" w:rsidP="003E0B44">
      <w:pPr>
        <w:pStyle w:val="corpsdedcision"/>
        <w:tabs>
          <w:tab w:val="clear" w:pos="360"/>
          <w:tab w:val="num" w:pos="720"/>
        </w:tabs>
      </w:pPr>
      <w:r w:rsidRPr="00EC46F5">
        <w:t>Madame Marjorie Perreault témoigne à la demande de l’employeur</w:t>
      </w:r>
      <w:r>
        <w:t xml:space="preserve"> Matériaux Coupal inc.</w:t>
      </w:r>
      <w:r w:rsidRPr="00EC46F5">
        <w:t>, où elle occupe le poste de directrice des ressources humaines.</w:t>
      </w:r>
      <w:r>
        <w:t xml:space="preserve"> Le témoin explique que l’employeur Matériaux Coupal inc. a remplacé l’employeur Transport Hervé Lemieux 1975 inc. à compter de janvier 2008. Les conditions de travail, incluant les véhicules, sont demeurées les mêmes. Le travailleur a </w:t>
      </w:r>
      <w:r w:rsidRPr="0092634D">
        <w:t>été employé jusqu’en</w:t>
      </w:r>
      <w:r>
        <w:t xml:space="preserve"> 2012, mais a cessé le travail dès 2010. Le travailleur n’a jamais été exposé à un bruit excessif chez l’employeur Matériaux Coupal inc.</w:t>
      </w:r>
    </w:p>
    <w:p w:rsidR="003E0B44" w:rsidRPr="00EC46F5" w:rsidRDefault="003E0B44" w:rsidP="003E0B44">
      <w:pPr>
        <w:pStyle w:val="corpsdedcision"/>
        <w:tabs>
          <w:tab w:val="clear" w:pos="360"/>
          <w:tab w:val="num" w:pos="720"/>
        </w:tabs>
      </w:pPr>
      <w:r w:rsidRPr="00EC46F5">
        <w:t>L’avocate de l’employeur Matériaux Coupal inc. dépose au dossier une déclaration assermentée de monsieur Jean-Guy Allard, directeur régional de la flotte depuis 2007 :</w:t>
      </w:r>
    </w:p>
    <w:p w:rsidR="003E0B44" w:rsidRPr="00EC46F5" w:rsidRDefault="003E0B44" w:rsidP="003E0B44">
      <w:pPr>
        <w:pStyle w:val="citation"/>
      </w:pPr>
      <w:r w:rsidRPr="00EC46F5">
        <w:t>[...]</w:t>
      </w:r>
    </w:p>
    <w:p w:rsidR="003E0B44" w:rsidRPr="00EC46F5" w:rsidRDefault="003E0B44" w:rsidP="003E0B44">
      <w:pPr>
        <w:pStyle w:val="citation"/>
      </w:pPr>
    </w:p>
    <w:p w:rsidR="003E0B44" w:rsidRPr="00EC46F5" w:rsidRDefault="003E0B44" w:rsidP="003E0B44">
      <w:pPr>
        <w:pStyle w:val="citation"/>
        <w:tabs>
          <w:tab w:val="left" w:pos="1080"/>
        </w:tabs>
        <w:ind w:left="1080" w:hanging="360"/>
      </w:pPr>
      <w:r w:rsidRPr="00EC46F5">
        <w:t>2.</w:t>
      </w:r>
      <w:r w:rsidRPr="00EC46F5">
        <w:tab/>
        <w:t>En tant que Directeur régional de la flotte, je suis responsable de l’achat des équipements de tout l’équipement roulant (par exemple les camions, les « lifts » et les grues) ainsi que de la réparation de l’équipement roulant.</w:t>
      </w:r>
    </w:p>
    <w:p w:rsidR="003E0B44" w:rsidRPr="00EC46F5" w:rsidRDefault="003E0B44" w:rsidP="003E0B44">
      <w:pPr>
        <w:pStyle w:val="citation"/>
        <w:tabs>
          <w:tab w:val="left" w:pos="1080"/>
        </w:tabs>
        <w:ind w:left="1080" w:hanging="360"/>
      </w:pPr>
      <w:r w:rsidRPr="00EC46F5">
        <w:t>3.</w:t>
      </w:r>
      <w:r w:rsidRPr="00EC46F5">
        <w:tab/>
        <w:t>L’entretien des camions était fait régulièrement. La Loi concernant les propriétaires, les exploitants et les conducteurs de véhicules lourds (la loi 430) prévoit que l’entretien des véhicules doit être fait tous les 6 mois, mais chez Matériaux Coupal les entretiens étaient fait aux 3 mois.</w:t>
      </w:r>
    </w:p>
    <w:p w:rsidR="003E0B44" w:rsidRPr="00EC46F5" w:rsidRDefault="003E0B44" w:rsidP="003E0B44">
      <w:pPr>
        <w:pStyle w:val="citation"/>
        <w:tabs>
          <w:tab w:val="left" w:pos="1080"/>
        </w:tabs>
        <w:ind w:left="1080" w:hanging="360"/>
      </w:pPr>
      <w:r w:rsidRPr="00EC46F5">
        <w:t>4.</w:t>
      </w:r>
      <w:r w:rsidRPr="00EC46F5">
        <w:tab/>
        <w:t>Lorsqu’il était à l’emploi de Matérieux CoupaI, M. Dubé a occupé le poste de « </w:t>
      </w:r>
      <w:r>
        <w:t>l</w:t>
      </w:r>
      <w:r w:rsidRPr="00EC46F5">
        <w:t>ivreur résidentiel ».</w:t>
      </w:r>
    </w:p>
    <w:p w:rsidR="003E0B44" w:rsidRPr="00EC46F5" w:rsidRDefault="003E0B44" w:rsidP="003E0B44">
      <w:pPr>
        <w:pStyle w:val="citation"/>
        <w:tabs>
          <w:tab w:val="left" w:pos="1080"/>
        </w:tabs>
        <w:ind w:left="1080" w:hanging="360"/>
      </w:pPr>
    </w:p>
    <w:p w:rsidR="003E0B44" w:rsidRDefault="003E0B44" w:rsidP="003E0B44">
      <w:pPr>
        <w:pStyle w:val="citation"/>
        <w:tabs>
          <w:tab w:val="left" w:pos="1080"/>
        </w:tabs>
        <w:ind w:left="1080" w:hanging="360"/>
      </w:pPr>
      <w:r w:rsidRPr="00EC46F5">
        <w:t>5.</w:t>
      </w:r>
      <w:r w:rsidRPr="00EC46F5">
        <w:tab/>
        <w:t>Dans ses fonctions, M. Dubé a donc effectué les livraisons dans le domaine résidentiel, souvent pour des nouvelles constructions résidentielles.</w:t>
      </w:r>
    </w:p>
    <w:p w:rsidR="003E0B44" w:rsidRPr="00EC46F5" w:rsidRDefault="003E0B44" w:rsidP="003E0B44">
      <w:pPr>
        <w:pStyle w:val="citation"/>
        <w:tabs>
          <w:tab w:val="left" w:pos="1080"/>
        </w:tabs>
        <w:ind w:left="1080" w:hanging="360"/>
      </w:pPr>
    </w:p>
    <w:p w:rsidR="003E0B44" w:rsidRDefault="003E0B44" w:rsidP="003E0B44">
      <w:pPr>
        <w:pStyle w:val="citation"/>
        <w:tabs>
          <w:tab w:val="left" w:pos="1080"/>
        </w:tabs>
        <w:ind w:left="1080" w:hanging="360"/>
      </w:pPr>
      <w:r w:rsidRPr="00EC46F5">
        <w:t>6.</w:t>
      </w:r>
      <w:r w:rsidRPr="00EC46F5">
        <w:tab/>
        <w:t>Durant son emploi, M. Dubé a conduit les véhicules (camions grues) suivants :</w:t>
      </w:r>
    </w:p>
    <w:p w:rsidR="003E0B44" w:rsidRPr="00EC46F5" w:rsidRDefault="003E0B44" w:rsidP="003E0B44">
      <w:pPr>
        <w:pStyle w:val="citation"/>
        <w:tabs>
          <w:tab w:val="left" w:pos="1080"/>
        </w:tabs>
        <w:ind w:left="1080" w:hanging="360"/>
      </w:pPr>
    </w:p>
    <w:p w:rsidR="003E0B44" w:rsidRPr="00432776" w:rsidRDefault="003E0B44" w:rsidP="003E0B44">
      <w:pPr>
        <w:pStyle w:val="citation"/>
        <w:ind w:left="1440"/>
        <w:rPr>
          <w:lang w:val="en-CA"/>
        </w:rPr>
      </w:pPr>
      <w:r w:rsidRPr="00432776">
        <w:rPr>
          <w:lang w:val="en-CA"/>
        </w:rPr>
        <w:t>• Ford Sterling LT 9500; et</w:t>
      </w:r>
    </w:p>
    <w:p w:rsidR="003E0B44" w:rsidRPr="00432776" w:rsidRDefault="003E0B44" w:rsidP="003E0B44">
      <w:pPr>
        <w:pStyle w:val="citation"/>
        <w:ind w:left="1440"/>
        <w:rPr>
          <w:lang w:val="en-CA"/>
        </w:rPr>
      </w:pPr>
      <w:r w:rsidRPr="00432776">
        <w:rPr>
          <w:lang w:val="en-CA"/>
        </w:rPr>
        <w:t>• Kenworth T800.</w:t>
      </w:r>
    </w:p>
    <w:p w:rsidR="003E0B44" w:rsidRPr="00432776" w:rsidRDefault="003E0B44" w:rsidP="003E0B44">
      <w:pPr>
        <w:pStyle w:val="citation"/>
        <w:tabs>
          <w:tab w:val="left" w:pos="1080"/>
        </w:tabs>
        <w:ind w:left="1080" w:hanging="360"/>
        <w:rPr>
          <w:lang w:val="en-CA"/>
        </w:rPr>
      </w:pPr>
    </w:p>
    <w:p w:rsidR="003E0B44" w:rsidRPr="00EC46F5" w:rsidRDefault="003E0B44" w:rsidP="003E0B44">
      <w:pPr>
        <w:pStyle w:val="citation"/>
        <w:tabs>
          <w:tab w:val="left" w:pos="1080"/>
        </w:tabs>
        <w:ind w:left="1080" w:hanging="360"/>
      </w:pPr>
      <w:r w:rsidRPr="00EC46F5">
        <w:t>7.</w:t>
      </w:r>
      <w:r w:rsidRPr="00EC46F5">
        <w:tab/>
        <w:t>Dans le cadre de ses tâches en tant que livreur résidentiel, M. Dubé recevait une route le matin lui décrivant les tâches de la journée</w:t>
      </w:r>
      <w:r>
        <w:t>.</w:t>
      </w:r>
      <w:r w:rsidRPr="00EC46F5">
        <w:t xml:space="preserve"> </w:t>
      </w:r>
      <w:r>
        <w:t>I</w:t>
      </w:r>
      <w:r w:rsidRPr="00EC46F5">
        <w:t>l récupérait ensuite les clés de son véhicule. Il patientait ensuite afin que le véhicule soit chargé, faisait une ronde de vérification du camion et vérifiait la cargaison avant de quitter. Cette procédure était d’une durée d’environ 25 minutes. Il bénéficiait de deux pauses de 15 minutes (une en avant-midi et une en après-midi) et d’une pause de dîner de 30 minutes. Le livreur résidentiel (M. Dubé) revenait par ailleurs à la base de chargement entre 2 et 4 fois par jour. Ainsi, durant les chargements supplémentaires, M. Dubé n’était pas dans son camion. Le reste du temps, M. Dubé était au volant du véhicule environ 50 % du temps et il effectuait la livraison du matériel de construction (déchargement du camion) l’autre 50 % du temps.</w:t>
      </w:r>
    </w:p>
    <w:p w:rsidR="003E0B44" w:rsidRPr="00EC46F5" w:rsidRDefault="003E0B44" w:rsidP="003E0B44">
      <w:pPr>
        <w:pStyle w:val="citation"/>
        <w:tabs>
          <w:tab w:val="left" w:pos="1080"/>
        </w:tabs>
        <w:ind w:left="1080" w:hanging="360"/>
      </w:pPr>
    </w:p>
    <w:p w:rsidR="003E0B44" w:rsidRPr="00EC46F5" w:rsidRDefault="003E0B44" w:rsidP="003E0B44">
      <w:pPr>
        <w:pStyle w:val="citation"/>
        <w:tabs>
          <w:tab w:val="left" w:pos="1080"/>
        </w:tabs>
        <w:ind w:left="1080" w:hanging="360"/>
      </w:pPr>
      <w:r w:rsidRPr="00EC46F5">
        <w:t>8.</w:t>
      </w:r>
      <w:r w:rsidRPr="00EC46F5">
        <w:tab/>
        <w:t>Le bruit du camion à l’intérieur de la cabine est légèrement supérieur au bruit du moteur d’un véhicule de promenade.</w:t>
      </w:r>
    </w:p>
    <w:p w:rsidR="003E0B44" w:rsidRPr="00EC46F5" w:rsidRDefault="003E0B44" w:rsidP="003E0B44">
      <w:pPr>
        <w:pStyle w:val="citation"/>
        <w:tabs>
          <w:tab w:val="left" w:pos="1080"/>
        </w:tabs>
        <w:ind w:left="1080" w:hanging="360"/>
      </w:pPr>
    </w:p>
    <w:p w:rsidR="003E0B44" w:rsidRPr="00EC46F5" w:rsidRDefault="003E0B44" w:rsidP="003E0B44">
      <w:pPr>
        <w:pStyle w:val="citation"/>
        <w:tabs>
          <w:tab w:val="left" w:pos="1080"/>
        </w:tabs>
        <w:ind w:left="1080" w:hanging="360"/>
      </w:pPr>
      <w:r w:rsidRPr="00EC46F5">
        <w:t>9.</w:t>
      </w:r>
      <w:r w:rsidRPr="00EC46F5">
        <w:tab/>
        <w:t>Deux personnes qui sont assises dans la cabine d’un camion sur la route peuvent aisément discuter ensemble sans hausser le ton.</w:t>
      </w:r>
    </w:p>
    <w:p w:rsidR="003E0B44" w:rsidRPr="00EC46F5" w:rsidRDefault="003E0B44" w:rsidP="003E0B44">
      <w:pPr>
        <w:pStyle w:val="citation"/>
        <w:tabs>
          <w:tab w:val="left" w:pos="1080"/>
        </w:tabs>
        <w:ind w:left="1080" w:hanging="360"/>
      </w:pPr>
    </w:p>
    <w:p w:rsidR="003E0B44" w:rsidRPr="00EC46F5" w:rsidRDefault="003E0B44" w:rsidP="003E0B44">
      <w:pPr>
        <w:pStyle w:val="citation"/>
        <w:tabs>
          <w:tab w:val="left" w:pos="1080"/>
        </w:tabs>
        <w:ind w:left="1080" w:hanging="360"/>
      </w:pPr>
      <w:r w:rsidRPr="00EC46F5">
        <w:t>10.</w:t>
      </w:r>
      <w:r w:rsidRPr="00EC46F5">
        <w:tab/>
        <w:t>Lorsqu’un chauffeur arrive sur les lieux de livraison, il doit procéder au déchargement du camion.</w:t>
      </w:r>
    </w:p>
    <w:p w:rsidR="003E0B44" w:rsidRPr="00EC46F5" w:rsidRDefault="003E0B44" w:rsidP="003E0B44">
      <w:pPr>
        <w:pStyle w:val="citation"/>
        <w:tabs>
          <w:tab w:val="left" w:pos="1080"/>
        </w:tabs>
        <w:ind w:left="1080" w:hanging="360"/>
      </w:pPr>
    </w:p>
    <w:p w:rsidR="003E0B44" w:rsidRPr="00EC46F5" w:rsidRDefault="003E0B44" w:rsidP="003E0B44">
      <w:pPr>
        <w:pStyle w:val="citation"/>
        <w:tabs>
          <w:tab w:val="left" w:pos="1080"/>
        </w:tabs>
        <w:ind w:left="1080" w:hanging="360"/>
      </w:pPr>
      <w:r w:rsidRPr="00EC46F5">
        <w:t>11.</w:t>
      </w:r>
      <w:r w:rsidRPr="00EC46F5">
        <w:tab/>
        <w:t>Le chauffeur décharge le camion à l’aide de la grue du camion. La grue qui est sur le camion possède un bras télescopique articulé qui peut s’étendre et rentrer, afin de décharger les matériaux. Le chauffeur peut contrôler la grue à l’aide des commandes qui se trouvent à l’extrémité arrière du camion.</w:t>
      </w:r>
    </w:p>
    <w:p w:rsidR="003E0B44" w:rsidRPr="00EC46F5" w:rsidRDefault="003E0B44" w:rsidP="003E0B44">
      <w:pPr>
        <w:pStyle w:val="citation"/>
        <w:tabs>
          <w:tab w:val="left" w:pos="1080"/>
        </w:tabs>
        <w:ind w:left="1080" w:hanging="360"/>
      </w:pPr>
    </w:p>
    <w:p w:rsidR="003E0B44" w:rsidRPr="00EC46F5" w:rsidRDefault="003E0B44" w:rsidP="003E0B44">
      <w:pPr>
        <w:pStyle w:val="citation"/>
        <w:tabs>
          <w:tab w:val="left" w:pos="1080"/>
        </w:tabs>
        <w:ind w:left="1080" w:hanging="360"/>
      </w:pPr>
      <w:r w:rsidRPr="00EC46F5">
        <w:t>12.</w:t>
      </w:r>
      <w:r w:rsidRPr="00EC46F5">
        <w:tab/>
        <w:t>Ainsi, pour procéder au déchargement du matériel dans le camion, le chauffeur se place à l’arrière complètement du camion, afin de contrôler les mouvements de la grue.</w:t>
      </w:r>
    </w:p>
    <w:p w:rsidR="003E0B44" w:rsidRPr="00EC46F5" w:rsidRDefault="003E0B44" w:rsidP="003E0B44">
      <w:pPr>
        <w:pStyle w:val="citation"/>
        <w:tabs>
          <w:tab w:val="left" w:pos="1080"/>
        </w:tabs>
        <w:ind w:left="1080" w:hanging="360"/>
      </w:pPr>
    </w:p>
    <w:p w:rsidR="003E0B44" w:rsidRPr="00EC46F5" w:rsidRDefault="003E0B44" w:rsidP="003E0B44">
      <w:pPr>
        <w:pStyle w:val="citation"/>
        <w:tabs>
          <w:tab w:val="left" w:pos="1080"/>
        </w:tabs>
        <w:ind w:left="1080" w:hanging="360"/>
      </w:pPr>
      <w:r w:rsidRPr="00EC46F5">
        <w:t>13.</w:t>
      </w:r>
      <w:r w:rsidRPr="00EC46F5">
        <w:tab/>
        <w:t>Lorsque la grue fonctionne, le moteur du camion roule entre 1 000 et 1 100 tours (le moteur du camion roule entre 2 000 et 2 300 tours lorsqu’il est sur la route).</w:t>
      </w:r>
    </w:p>
    <w:p w:rsidR="003E0B44" w:rsidRPr="00EC46F5" w:rsidRDefault="003E0B44" w:rsidP="003E0B44">
      <w:pPr>
        <w:pStyle w:val="citation"/>
      </w:pPr>
    </w:p>
    <w:p w:rsidR="003E0B44" w:rsidRPr="00EC46F5" w:rsidRDefault="003E0B44" w:rsidP="003E0B44">
      <w:pPr>
        <w:pStyle w:val="citation"/>
        <w:tabs>
          <w:tab w:val="left" w:pos="1080"/>
        </w:tabs>
        <w:ind w:left="1080" w:hanging="360"/>
      </w:pPr>
      <w:r w:rsidRPr="00EC46F5">
        <w:t>14.</w:t>
      </w:r>
      <w:r w:rsidRPr="00EC46F5">
        <w:tab/>
        <w:t>Le bruit du moteur qui tourne alors que le chauffeur décharge le camion est comparable au bruit d’un moteur d’un véhicule de promenade.</w:t>
      </w:r>
    </w:p>
    <w:p w:rsidR="003E0B44" w:rsidRPr="00EC46F5" w:rsidRDefault="003E0B44" w:rsidP="003E0B44">
      <w:pPr>
        <w:pStyle w:val="citation"/>
        <w:tabs>
          <w:tab w:val="left" w:pos="1080"/>
        </w:tabs>
        <w:ind w:left="1080" w:hanging="360"/>
      </w:pPr>
    </w:p>
    <w:p w:rsidR="003E0B44" w:rsidRPr="00EC46F5" w:rsidRDefault="003E0B44" w:rsidP="003E0B44">
      <w:pPr>
        <w:pStyle w:val="citation"/>
        <w:tabs>
          <w:tab w:val="left" w:pos="1080"/>
        </w:tabs>
        <w:ind w:left="1080" w:hanging="360"/>
      </w:pPr>
      <w:r w:rsidRPr="00EC46F5">
        <w:t>15.</w:t>
      </w:r>
      <w:r w:rsidRPr="00EC46F5">
        <w:tab/>
        <w:t>Le chauffeur qui procède au déchargement d’un camion peut aisément discuter avec des personnes à ses côtés sans avoir besoin de crier.</w:t>
      </w:r>
    </w:p>
    <w:p w:rsidR="003E0B44" w:rsidRPr="00EC46F5" w:rsidRDefault="003E0B44" w:rsidP="003E0B44">
      <w:pPr>
        <w:pStyle w:val="citation"/>
        <w:tabs>
          <w:tab w:val="left" w:pos="1080"/>
        </w:tabs>
        <w:ind w:left="1080" w:hanging="360"/>
      </w:pPr>
    </w:p>
    <w:p w:rsidR="003E0B44" w:rsidRPr="00EC46F5" w:rsidRDefault="003E0B44" w:rsidP="003E0B44">
      <w:pPr>
        <w:pStyle w:val="citation"/>
        <w:tabs>
          <w:tab w:val="left" w:pos="1080"/>
        </w:tabs>
        <w:ind w:left="1080" w:hanging="360"/>
      </w:pPr>
      <w:r w:rsidRPr="00EC46F5">
        <w:t>16.</w:t>
      </w:r>
      <w:r w:rsidRPr="00EC46F5">
        <w:tab/>
        <w:t>J’affirme que tous les faits exposés ci-haut sont vrais.</w:t>
      </w:r>
    </w:p>
    <w:p w:rsidR="003E0B44" w:rsidRPr="00EC46F5" w:rsidRDefault="003E0B44" w:rsidP="003E0B44">
      <w:pPr>
        <w:pStyle w:val="citation"/>
      </w:pPr>
    </w:p>
    <w:p w:rsidR="003E0B44" w:rsidRPr="00EC46F5" w:rsidRDefault="003E0B44" w:rsidP="003E0B44">
      <w:pPr>
        <w:pStyle w:val="citation"/>
      </w:pPr>
      <w:r w:rsidRPr="00EC46F5">
        <w:t>[...]</w:t>
      </w:r>
    </w:p>
    <w:p w:rsidR="003E0B44" w:rsidRPr="00EC46F5" w:rsidRDefault="003E0B44" w:rsidP="003E0B44">
      <w:pPr>
        <w:pStyle w:val="citation"/>
      </w:pPr>
    </w:p>
    <w:p w:rsidR="003E0B44" w:rsidRPr="00EC46F5" w:rsidRDefault="003E0B44" w:rsidP="003E0B44">
      <w:pPr>
        <w:pStyle w:val="citation"/>
      </w:pPr>
    </w:p>
    <w:p w:rsidR="003E0B44" w:rsidRPr="00EC46F5" w:rsidRDefault="003E0B44" w:rsidP="003E0B44">
      <w:pPr>
        <w:pStyle w:val="corpsdedcision"/>
        <w:keepNext/>
        <w:numPr>
          <w:ilvl w:val="0"/>
          <w:numId w:val="0"/>
        </w:numPr>
        <w:tabs>
          <w:tab w:val="clear" w:pos="720"/>
          <w:tab w:val="num" w:pos="709"/>
        </w:tabs>
        <w:spacing w:after="400"/>
      </w:pPr>
      <w:r w:rsidRPr="00EC46F5">
        <w:rPr>
          <w:b/>
        </w:rPr>
        <w:t>L’ARGUMENTATION DES PARTIES</w:t>
      </w:r>
    </w:p>
    <w:p w:rsidR="003E0B44" w:rsidRPr="003F5CBD" w:rsidRDefault="003E0B44" w:rsidP="003E0B44">
      <w:pPr>
        <w:pStyle w:val="corpsdedcision"/>
        <w:tabs>
          <w:tab w:val="clear" w:pos="360"/>
          <w:tab w:val="num" w:pos="720"/>
        </w:tabs>
      </w:pPr>
      <w:r w:rsidRPr="00EC46F5">
        <w:t>Le représentant de l’employeur T</w:t>
      </w:r>
      <w:r>
        <w:t>ransport Hervé Lemieux 1975 inc.</w:t>
      </w:r>
      <w:r w:rsidRPr="00EC46F5">
        <w:t xml:space="preserve"> soumet que </w:t>
      </w:r>
      <w:r>
        <w:t xml:space="preserve">la preuve ne démontre d’aucune façon que le travailleur ait été exposé chez lui à des bruits </w:t>
      </w:r>
      <w:r w:rsidRPr="00887432">
        <w:t>excessifs pouvant causer une surdité neurosensorielle. Subsidiairement, aucune preuve</w:t>
      </w:r>
      <w:r>
        <w:t xml:space="preserve"> n’établit</w:t>
      </w:r>
      <w:r w:rsidRPr="00887432">
        <w:t xml:space="preserve"> que, pendant son emploi chez lui, le travailleur ait été exposé à quelque bruit nocif que ce soit. Au contraire, la preuve démontre que le travailleur ne subissait aucun risque chez </w:t>
      </w:r>
      <w:r w:rsidRPr="003F5CBD">
        <w:t>Transport Hervé Lemieux 1975 inc.</w:t>
      </w:r>
    </w:p>
    <w:p w:rsidR="003E0B44" w:rsidRPr="00EC46F5" w:rsidRDefault="003E0B44" w:rsidP="003E0B44">
      <w:pPr>
        <w:pStyle w:val="corpsdedcision"/>
        <w:tabs>
          <w:tab w:val="clear" w:pos="360"/>
          <w:tab w:val="num" w:pos="720"/>
        </w:tabs>
      </w:pPr>
      <w:r w:rsidRPr="00887432">
        <w:t xml:space="preserve">L’avocate de l’employeur Matériaux Coupal inc. </w:t>
      </w:r>
      <w:r>
        <w:t xml:space="preserve">soumet les mêmes arguments que Transport Hervé Lemieux 1975 et demande d’en arriver aux </w:t>
      </w:r>
      <w:r w:rsidRPr="00C42188">
        <w:t>mêmes</w:t>
      </w:r>
      <w:r>
        <w:t xml:space="preserve"> conclusions. L</w:t>
      </w:r>
      <w:r w:rsidRPr="00C42188">
        <w:t>e travailleur</w:t>
      </w:r>
      <w:r>
        <w:t xml:space="preserve"> n’a pas subi une </w:t>
      </w:r>
      <w:r w:rsidRPr="00C42188">
        <w:t>lésion professionnelle</w:t>
      </w:r>
      <w:r>
        <w:t xml:space="preserve"> </w:t>
      </w:r>
      <w:r w:rsidR="004C1883">
        <w:t xml:space="preserve">chez Matériaux Coupal inc. </w:t>
      </w:r>
      <w:r>
        <w:t xml:space="preserve">et </w:t>
      </w:r>
      <w:r w:rsidR="004C1883">
        <w:t xml:space="preserve">de toute </w:t>
      </w:r>
      <w:r w:rsidR="004C1883" w:rsidRPr="00C42188">
        <w:t>manière</w:t>
      </w:r>
      <w:r w:rsidR="004C1883">
        <w:t xml:space="preserve">, </w:t>
      </w:r>
      <w:r w:rsidRPr="00887432">
        <w:t>Matériaux Coupal inc. peut demander à ne pas supporter les coût</w:t>
      </w:r>
      <w:r>
        <w:t>s</w:t>
      </w:r>
      <w:r w:rsidRPr="00887432">
        <w:t xml:space="preserve"> des prestations reliées à la lésion professionnelle subie par le travailleur même s’il n’a pas porté en révision la décision d’imputation rendue par la CSST à son égard.</w:t>
      </w:r>
    </w:p>
    <w:p w:rsidR="003E0B44" w:rsidRPr="00EC46F5" w:rsidRDefault="003E0B44" w:rsidP="003E0B44">
      <w:pPr>
        <w:pStyle w:val="corpsdedcision"/>
        <w:keepNext/>
        <w:numPr>
          <w:ilvl w:val="0"/>
          <w:numId w:val="0"/>
        </w:numPr>
        <w:tabs>
          <w:tab w:val="clear" w:pos="720"/>
          <w:tab w:val="num" w:pos="709"/>
        </w:tabs>
        <w:rPr>
          <w:b/>
        </w:rPr>
      </w:pPr>
      <w:r w:rsidRPr="00EC46F5">
        <w:rPr>
          <w:b/>
        </w:rPr>
        <w:t>LES MOTIFS DE LA DÉCISION</w:t>
      </w:r>
    </w:p>
    <w:p w:rsidR="003E0B44" w:rsidRPr="00EC46F5" w:rsidRDefault="003E0B44" w:rsidP="003E0B44">
      <w:pPr>
        <w:pStyle w:val="corpsdedcision"/>
        <w:numPr>
          <w:ilvl w:val="0"/>
          <w:numId w:val="0"/>
        </w:numPr>
        <w:tabs>
          <w:tab w:val="clear" w:pos="720"/>
          <w:tab w:val="num" w:pos="709"/>
        </w:tabs>
      </w:pPr>
      <w:r w:rsidRPr="00EC46F5">
        <w:t>Dossier</w:t>
      </w:r>
      <w:r w:rsidRPr="00EC46F5">
        <w:rPr>
          <w:b/>
        </w:rPr>
        <w:t xml:space="preserve"> </w:t>
      </w:r>
      <w:r w:rsidRPr="00EC46F5">
        <w:t>563204-63-1501</w:t>
      </w:r>
    </w:p>
    <w:p w:rsidR="003E0B44" w:rsidRPr="00EC46F5" w:rsidRDefault="00E010F5" w:rsidP="003E0B44">
      <w:pPr>
        <w:pStyle w:val="corpsdedcision"/>
        <w:tabs>
          <w:tab w:val="clear" w:pos="360"/>
        </w:tabs>
      </w:pPr>
      <w:r>
        <w:t>Le T</w:t>
      </w:r>
      <w:r w:rsidR="003E0B44" w:rsidRPr="00EC46F5">
        <w:t>ribunal doit déterminer si le travailleur est porteur d’une maladie professionnelle dont le diagnostic est surdité neurosensorielle à compter du 21 mai 2013.</w:t>
      </w:r>
    </w:p>
    <w:p w:rsidR="003E0B44" w:rsidRDefault="003E0B44" w:rsidP="00B13117">
      <w:pPr>
        <w:pStyle w:val="corpsdedcision"/>
        <w:tabs>
          <w:tab w:val="clear" w:pos="360"/>
        </w:tabs>
      </w:pPr>
      <w:r w:rsidRPr="00EC46F5">
        <w:t>L</w:t>
      </w:r>
      <w:r w:rsidR="00B13117">
        <w:t>a loi définit les notions lésion professionnelle et maladie professionnelle comme suit</w:t>
      </w:r>
      <w:r w:rsidR="00BA272C">
        <w:t xml:space="preserve"> </w:t>
      </w:r>
      <w:r w:rsidR="00BA272C" w:rsidRPr="00C42188">
        <w:t>à</w:t>
      </w:r>
      <w:r w:rsidR="00BA272C">
        <w:t xml:space="preserve"> l’article 2</w:t>
      </w:r>
      <w:r w:rsidRPr="00EC46F5">
        <w:t> :</w:t>
      </w:r>
    </w:p>
    <w:p w:rsidR="00B13117" w:rsidRDefault="00B13117">
      <w:pPr>
        <w:pStyle w:val="Dfinitions"/>
      </w:pPr>
      <w:r>
        <w:rPr>
          <w:b/>
        </w:rPr>
        <w:t xml:space="preserve">2. </w:t>
      </w:r>
      <w:r>
        <w:t>Dans la présente loi, à moins que le contexte n'indique un sens différent, on entend par :</w:t>
      </w:r>
    </w:p>
    <w:p w:rsidR="00B13117" w:rsidRDefault="00B13117">
      <w:pPr>
        <w:pStyle w:val="Dfinitions"/>
      </w:pPr>
    </w:p>
    <w:p w:rsidR="00B13117" w:rsidRDefault="00B13117">
      <w:pPr>
        <w:pStyle w:val="articlesdelaLATMPnouveaux"/>
      </w:pPr>
      <w:r>
        <w:rPr>
          <w:b/>
        </w:rPr>
        <w:t xml:space="preserve">« lésion professionnelle » </w:t>
      </w:r>
      <w:r>
        <w:t>: une blessure ou une maladie qui survient par le fait ou à l'occasion d'un accident du travail, ou une maladie professionnelle, y compris la récidive, la rechute ou l'aggravation;</w:t>
      </w:r>
    </w:p>
    <w:p w:rsidR="00B13117" w:rsidRDefault="00B13117">
      <w:pPr>
        <w:pStyle w:val="Dfinitions"/>
      </w:pPr>
    </w:p>
    <w:p w:rsidR="00B13117" w:rsidRDefault="00B13117">
      <w:pPr>
        <w:pStyle w:val="Dfinitions"/>
      </w:pPr>
    </w:p>
    <w:p w:rsidR="00B13117" w:rsidRDefault="00B13117">
      <w:pPr>
        <w:pStyle w:val="articlesdelaLATMPnouveaux"/>
      </w:pPr>
      <w:r>
        <w:rPr>
          <w:b/>
        </w:rPr>
        <w:t xml:space="preserve">« maladie professionnelle » </w:t>
      </w:r>
      <w:r>
        <w:t>: une maladie contractée par le fait ou à l'occasion du travail et qui est caractéristique de ce travail ou reliée directement aux risques particuliers de ce travail;</w:t>
      </w:r>
    </w:p>
    <w:p w:rsidR="00B13117" w:rsidRDefault="00B13117">
      <w:pPr>
        <w:pStyle w:val="Dfinitions"/>
      </w:pPr>
      <w:r>
        <w:t>__________</w:t>
      </w:r>
    </w:p>
    <w:p w:rsidR="00B13117" w:rsidRDefault="00B13117" w:rsidP="00B13117">
      <w:pPr>
        <w:pStyle w:val="articlesdelaLATMP"/>
        <w:spacing w:after="360"/>
      </w:pPr>
      <w:r>
        <w:t>1985, c. 6, a. 2; 1997, c. 27, a. 1; 1999, c. 14, a. 2; 1999, c. 40, a. 4; 1999, c. 89, a. 53; 2002, c. 6, a. 76; 2002, c. 76, a. 27; 2006, c. 53, a. 1; 2009, c. 24, a. 72.</w:t>
      </w:r>
    </w:p>
    <w:p w:rsidR="003E0B44" w:rsidRPr="00EC46F5" w:rsidRDefault="003E0B44" w:rsidP="003E0B44">
      <w:pPr>
        <w:pStyle w:val="corpsdedcision"/>
        <w:tabs>
          <w:tab w:val="clear" w:pos="360"/>
        </w:tabs>
      </w:pPr>
      <w:r w:rsidRPr="00EC46F5">
        <w:t>Il n’y a pas eu d’accident du travail. Il faut donc se demander si la diminution d’audition du travailleur est une maladie professionnelle.</w:t>
      </w:r>
    </w:p>
    <w:p w:rsidR="003E0B44" w:rsidRPr="00EC46F5" w:rsidRDefault="003E0B44" w:rsidP="003E0B44">
      <w:pPr>
        <w:pStyle w:val="corpsdedcision"/>
        <w:tabs>
          <w:tab w:val="clear" w:pos="360"/>
        </w:tabs>
      </w:pPr>
      <w:r w:rsidRPr="00EC46F5">
        <w:t>L’article 29 de la loi permet de présumer d’une maladie professionnelle lorsque la maladie figure à la section IV de l’annexe I de celle-ci :</w:t>
      </w:r>
    </w:p>
    <w:p w:rsidR="003E0B44" w:rsidRPr="00EC46F5" w:rsidRDefault="003E0B44" w:rsidP="003E0B44">
      <w:pPr>
        <w:pStyle w:val="Annexes"/>
        <w:rPr>
          <w:b/>
        </w:rPr>
      </w:pPr>
      <w:r w:rsidRPr="00EC46F5">
        <w:rPr>
          <w:b/>
        </w:rPr>
        <w:t>ANNEXE I</w:t>
      </w:r>
    </w:p>
    <w:p w:rsidR="003E0B44" w:rsidRPr="00EC46F5" w:rsidRDefault="003E0B44" w:rsidP="003E0B44">
      <w:pPr>
        <w:ind w:left="720"/>
        <w:rPr>
          <w:sz w:val="20"/>
        </w:rPr>
      </w:pPr>
    </w:p>
    <w:p w:rsidR="003E0B44" w:rsidRPr="00EC46F5" w:rsidRDefault="003E0B44" w:rsidP="003E0B44">
      <w:pPr>
        <w:ind w:left="720"/>
        <w:rPr>
          <w:sz w:val="20"/>
        </w:rPr>
      </w:pPr>
      <w:r w:rsidRPr="00EC46F5">
        <w:rPr>
          <w:sz w:val="20"/>
        </w:rPr>
        <w:t>MALADIES PROFESSIONNELLES</w:t>
      </w:r>
    </w:p>
    <w:p w:rsidR="003E0B44" w:rsidRPr="00EC46F5" w:rsidRDefault="003E0B44" w:rsidP="003E0B44">
      <w:pPr>
        <w:ind w:left="720"/>
        <w:rPr>
          <w:sz w:val="20"/>
        </w:rPr>
      </w:pPr>
      <w:r w:rsidRPr="00EC46F5">
        <w:rPr>
          <w:sz w:val="20"/>
        </w:rPr>
        <w:t>(</w:t>
      </w:r>
      <w:r w:rsidRPr="00EC46F5">
        <w:rPr>
          <w:i/>
          <w:sz w:val="20"/>
        </w:rPr>
        <w:t>Article 29</w:t>
      </w:r>
      <w:r w:rsidRPr="00EC46F5">
        <w:rPr>
          <w:sz w:val="20"/>
        </w:rPr>
        <w:t>)</w:t>
      </w:r>
    </w:p>
    <w:p w:rsidR="003E0B44" w:rsidRPr="00EC46F5" w:rsidRDefault="003E0B44" w:rsidP="003E0B44">
      <w:pPr>
        <w:ind w:left="720"/>
        <w:rPr>
          <w:sz w:val="20"/>
        </w:rPr>
      </w:pPr>
    </w:p>
    <w:p w:rsidR="003E0B44" w:rsidRPr="00EC46F5" w:rsidRDefault="003E0B44" w:rsidP="003E0B44">
      <w:pPr>
        <w:tabs>
          <w:tab w:val="left" w:pos="-994"/>
          <w:tab w:val="left" w:pos="-720"/>
          <w:tab w:val="left" w:pos="1080"/>
        </w:tabs>
        <w:ind w:left="720"/>
        <w:rPr>
          <w:sz w:val="20"/>
        </w:rPr>
      </w:pPr>
      <w:r w:rsidRPr="00EC46F5">
        <w:rPr>
          <w:b/>
          <w:sz w:val="20"/>
        </w:rPr>
        <w:t>SECTION IV</w:t>
      </w:r>
    </w:p>
    <w:p w:rsidR="003E0B44" w:rsidRPr="00EC46F5" w:rsidRDefault="003E0B44" w:rsidP="003E0B44">
      <w:pPr>
        <w:tabs>
          <w:tab w:val="left" w:pos="-994"/>
          <w:tab w:val="left" w:pos="-720"/>
          <w:tab w:val="left" w:pos="1080"/>
        </w:tabs>
        <w:ind w:left="720"/>
        <w:rPr>
          <w:sz w:val="20"/>
        </w:rPr>
      </w:pPr>
    </w:p>
    <w:p w:rsidR="003E0B44" w:rsidRPr="00EC46F5" w:rsidRDefault="003E0B44" w:rsidP="003E0B44">
      <w:pPr>
        <w:tabs>
          <w:tab w:val="left" w:pos="-994"/>
          <w:tab w:val="left" w:pos="-720"/>
          <w:tab w:val="left" w:pos="1080"/>
        </w:tabs>
        <w:ind w:left="720"/>
        <w:rPr>
          <w:sz w:val="20"/>
        </w:rPr>
      </w:pPr>
      <w:r w:rsidRPr="00EC46F5">
        <w:rPr>
          <w:sz w:val="20"/>
        </w:rPr>
        <w:t>MALADIES CAUSÉES PAR DES AGENTS PHYSIQUES</w:t>
      </w:r>
    </w:p>
    <w:p w:rsidR="003E0B44" w:rsidRPr="00EC46F5" w:rsidRDefault="003E0B44" w:rsidP="003E0B44">
      <w:pPr>
        <w:tabs>
          <w:tab w:val="left" w:pos="-994"/>
          <w:tab w:val="left" w:pos="-720"/>
          <w:tab w:val="left" w:pos="1080"/>
        </w:tabs>
        <w:ind w:left="720"/>
        <w:rPr>
          <w:sz w:val="20"/>
        </w:rPr>
      </w:pPr>
    </w:p>
    <w:tbl>
      <w:tblPr>
        <w:tblW w:w="0" w:type="auto"/>
        <w:tblInd w:w="790" w:type="dxa"/>
        <w:tblLayout w:type="fixed"/>
        <w:tblCellMar>
          <w:left w:w="70" w:type="dxa"/>
          <w:right w:w="70" w:type="dxa"/>
        </w:tblCellMar>
        <w:tblLook w:val="0000" w:firstRow="0" w:lastRow="0" w:firstColumn="0" w:lastColumn="0" w:noHBand="0" w:noVBand="0"/>
      </w:tblPr>
      <w:tblGrid>
        <w:gridCol w:w="3760"/>
        <w:gridCol w:w="3780"/>
      </w:tblGrid>
      <w:tr w:rsidR="003E0B44" w:rsidRPr="00EC46F5" w:rsidTr="00D51387">
        <w:tc>
          <w:tcPr>
            <w:tcW w:w="3760" w:type="dxa"/>
            <w:tcBorders>
              <w:top w:val="single" w:sz="4" w:space="0" w:color="auto"/>
              <w:bottom w:val="single" w:sz="4" w:space="0" w:color="auto"/>
            </w:tcBorders>
          </w:tcPr>
          <w:p w:rsidR="003E0B44" w:rsidRPr="00EC46F5" w:rsidRDefault="003E0B44" w:rsidP="00D51387">
            <w:pPr>
              <w:spacing w:after="120"/>
              <w:jc w:val="both"/>
              <w:rPr>
                <w:sz w:val="20"/>
              </w:rPr>
            </w:pPr>
            <w:r w:rsidRPr="00EC46F5">
              <w:rPr>
                <w:sz w:val="20"/>
              </w:rPr>
              <w:t>MALADIES</w:t>
            </w:r>
          </w:p>
        </w:tc>
        <w:tc>
          <w:tcPr>
            <w:tcW w:w="3780" w:type="dxa"/>
            <w:tcBorders>
              <w:top w:val="single" w:sz="4" w:space="0" w:color="auto"/>
              <w:bottom w:val="single" w:sz="4" w:space="0" w:color="auto"/>
            </w:tcBorders>
          </w:tcPr>
          <w:p w:rsidR="003E0B44" w:rsidRPr="00EC46F5" w:rsidRDefault="003E0B44" w:rsidP="00D51387">
            <w:pPr>
              <w:tabs>
                <w:tab w:val="num" w:pos="360"/>
              </w:tabs>
              <w:spacing w:after="120"/>
              <w:ind w:left="200"/>
              <w:jc w:val="both"/>
              <w:rPr>
                <w:sz w:val="20"/>
              </w:rPr>
            </w:pPr>
            <w:r w:rsidRPr="00EC46F5">
              <w:rPr>
                <w:sz w:val="20"/>
              </w:rPr>
              <w:t>GENRES DE TRAVAIL</w:t>
            </w:r>
          </w:p>
        </w:tc>
      </w:tr>
      <w:tr w:rsidR="003E0B44" w:rsidRPr="00EC46F5" w:rsidTr="00D51387">
        <w:tc>
          <w:tcPr>
            <w:tcW w:w="3760" w:type="dxa"/>
          </w:tcPr>
          <w:p w:rsidR="003E0B44" w:rsidRPr="00EC46F5" w:rsidRDefault="003E0B44" w:rsidP="00D51387">
            <w:pPr>
              <w:spacing w:after="120"/>
              <w:jc w:val="both"/>
              <w:rPr>
                <w:sz w:val="20"/>
              </w:rPr>
            </w:pPr>
          </w:p>
        </w:tc>
        <w:tc>
          <w:tcPr>
            <w:tcW w:w="3780" w:type="dxa"/>
          </w:tcPr>
          <w:p w:rsidR="003E0B44" w:rsidRPr="00EC46F5" w:rsidRDefault="003E0B44" w:rsidP="00D51387">
            <w:pPr>
              <w:tabs>
                <w:tab w:val="num" w:pos="360"/>
              </w:tabs>
              <w:spacing w:after="120"/>
              <w:ind w:left="200"/>
              <w:jc w:val="both"/>
              <w:rPr>
                <w:sz w:val="20"/>
              </w:rPr>
            </w:pPr>
          </w:p>
        </w:tc>
      </w:tr>
      <w:tr w:rsidR="003E0B44" w:rsidRPr="00EC46F5" w:rsidTr="00D51387">
        <w:tc>
          <w:tcPr>
            <w:tcW w:w="3760" w:type="dxa"/>
          </w:tcPr>
          <w:p w:rsidR="003E0B44" w:rsidRPr="00EC46F5" w:rsidRDefault="003E0B44" w:rsidP="003E0B44">
            <w:pPr>
              <w:numPr>
                <w:ilvl w:val="0"/>
                <w:numId w:val="17"/>
              </w:numPr>
              <w:spacing w:after="120"/>
              <w:ind w:left="380" w:hanging="380"/>
              <w:rPr>
                <w:sz w:val="20"/>
              </w:rPr>
            </w:pPr>
            <w:r w:rsidRPr="00EC46F5">
              <w:rPr>
                <w:sz w:val="20"/>
              </w:rPr>
              <w:t>Atteinte auditive causée par le bruit:</w:t>
            </w:r>
          </w:p>
        </w:tc>
        <w:tc>
          <w:tcPr>
            <w:tcW w:w="3780" w:type="dxa"/>
          </w:tcPr>
          <w:p w:rsidR="003E0B44" w:rsidRPr="00EC46F5" w:rsidRDefault="003E0B44" w:rsidP="00D51387">
            <w:pPr>
              <w:tabs>
                <w:tab w:val="num" w:pos="360"/>
              </w:tabs>
              <w:spacing w:after="120"/>
              <w:ind w:left="200"/>
              <w:rPr>
                <w:sz w:val="20"/>
              </w:rPr>
            </w:pPr>
            <w:r w:rsidRPr="00EC46F5">
              <w:rPr>
                <w:sz w:val="20"/>
              </w:rPr>
              <w:t>un travail impliquant une exposition à un bruit excessif;</w:t>
            </w:r>
          </w:p>
        </w:tc>
      </w:tr>
      <w:tr w:rsidR="003E0B44" w:rsidRPr="00EC46F5" w:rsidTr="00D51387">
        <w:tc>
          <w:tcPr>
            <w:tcW w:w="3760" w:type="dxa"/>
          </w:tcPr>
          <w:p w:rsidR="003E0B44" w:rsidRPr="00EC46F5" w:rsidRDefault="003E0B44" w:rsidP="00D51387">
            <w:pPr>
              <w:spacing w:after="120"/>
              <w:ind w:left="380"/>
              <w:rPr>
                <w:sz w:val="20"/>
              </w:rPr>
            </w:pPr>
            <w:r w:rsidRPr="00EC46F5">
              <w:rPr>
                <w:sz w:val="20"/>
              </w:rPr>
              <w:t>[...]</w:t>
            </w:r>
          </w:p>
        </w:tc>
        <w:tc>
          <w:tcPr>
            <w:tcW w:w="3780" w:type="dxa"/>
          </w:tcPr>
          <w:p w:rsidR="003E0B44" w:rsidRPr="00EC46F5" w:rsidRDefault="003E0B44" w:rsidP="00D51387">
            <w:pPr>
              <w:tabs>
                <w:tab w:val="left" w:pos="360"/>
              </w:tabs>
              <w:spacing w:after="120"/>
              <w:ind w:left="200"/>
              <w:rPr>
                <w:sz w:val="20"/>
              </w:rPr>
            </w:pPr>
          </w:p>
        </w:tc>
      </w:tr>
    </w:tbl>
    <w:p w:rsidR="003E0B44" w:rsidRPr="00EC46F5" w:rsidRDefault="003E0B44" w:rsidP="003E0B44">
      <w:pPr>
        <w:pStyle w:val="articlesdelaLATMPnouveaux"/>
      </w:pPr>
      <w:r w:rsidRPr="00EC46F5">
        <w:t>__________</w:t>
      </w:r>
    </w:p>
    <w:p w:rsidR="003E0B44" w:rsidRPr="00EC46F5" w:rsidRDefault="003E0B44" w:rsidP="003E0B44">
      <w:pPr>
        <w:spacing w:after="360"/>
        <w:ind w:firstLine="706"/>
        <w:rPr>
          <w:sz w:val="20"/>
        </w:rPr>
      </w:pPr>
      <w:r w:rsidRPr="00EC46F5">
        <w:rPr>
          <w:sz w:val="20"/>
        </w:rPr>
        <w:t>1985, c. 6, annexe I.</w:t>
      </w:r>
    </w:p>
    <w:p w:rsidR="003E0B44" w:rsidRDefault="003E0B44" w:rsidP="003E0B44">
      <w:pPr>
        <w:pStyle w:val="corpsdedcision"/>
        <w:tabs>
          <w:tab w:val="clear" w:pos="360"/>
        </w:tabs>
      </w:pPr>
      <w:r w:rsidRPr="00EC46F5">
        <w:t xml:space="preserve">Pour pouvoir bénéficier de l’application de cette présomption de maladie professionnelle, </w:t>
      </w:r>
      <w:r w:rsidRPr="00C42188">
        <w:t>le travailleur</w:t>
      </w:r>
      <w:r>
        <w:t xml:space="preserve"> doit initialement démontrer qu’il présente une atteinte auditive causée par le bruit et subséquemment, qu’il a exercé un travail impliquant une exposition </w:t>
      </w:r>
      <w:r w:rsidRPr="00C42188">
        <w:t>à</w:t>
      </w:r>
      <w:r>
        <w:t xml:space="preserve"> un bruit excessif.</w:t>
      </w:r>
    </w:p>
    <w:p w:rsidR="003E0B44" w:rsidRPr="004F46B9" w:rsidRDefault="003E0B44" w:rsidP="003E0B44">
      <w:pPr>
        <w:pStyle w:val="corpsdedcision"/>
        <w:keepNext/>
        <w:numPr>
          <w:ilvl w:val="0"/>
          <w:numId w:val="0"/>
        </w:numPr>
        <w:rPr>
          <w:b/>
        </w:rPr>
      </w:pPr>
      <w:r w:rsidRPr="004F46B9">
        <w:rPr>
          <w:rFonts w:cs="Arial"/>
          <w:b/>
        </w:rPr>
        <w:sym w:font="Wingdings" w:char="F0D8"/>
      </w:r>
      <w:r w:rsidRPr="004F46B9">
        <w:rPr>
          <w:rFonts w:cs="Arial"/>
          <w:b/>
        </w:rPr>
        <w:t xml:space="preserve"> </w:t>
      </w:r>
      <w:r w:rsidRPr="004F46B9">
        <w:rPr>
          <w:rFonts w:cs="Arial"/>
          <w:b/>
        </w:rPr>
        <w:tab/>
        <w:t>Atteinte auditive causée par le bruit</w:t>
      </w:r>
    </w:p>
    <w:p w:rsidR="003E0B44" w:rsidRDefault="003E0B44" w:rsidP="003E0B44">
      <w:pPr>
        <w:pStyle w:val="corpsdedcision"/>
        <w:tabs>
          <w:tab w:val="clear" w:pos="360"/>
        </w:tabs>
      </w:pPr>
      <w:r>
        <w:t xml:space="preserve">La jurisprudence du </w:t>
      </w:r>
      <w:r w:rsidR="00E010F5">
        <w:t>Tribunal</w:t>
      </w:r>
      <w:r>
        <w:t xml:space="preserve"> détermine qu’une atteinte auditive causée par le bruit est une atteinte auditive neurosensorielle, bilatérale et symétrique qui se caractérise par une perte accrue dans les 4 000 Hertz et par une remontée dans les 8 000 Hertz.</w:t>
      </w:r>
    </w:p>
    <w:p w:rsidR="003E0B44" w:rsidRDefault="003E0B44" w:rsidP="003E0B44">
      <w:pPr>
        <w:pStyle w:val="corpsdedcision"/>
        <w:tabs>
          <w:tab w:val="clear" w:pos="360"/>
        </w:tabs>
      </w:pPr>
      <w:r>
        <w:t>L’audiogramme du 21 mai 2013 démontre une perte auditive ainsi que des courbes audiométriques confirmant une atteinte auditive causée par le bruit.</w:t>
      </w:r>
    </w:p>
    <w:p w:rsidR="003E0B44" w:rsidRDefault="003E0B44" w:rsidP="003E0B44">
      <w:pPr>
        <w:pStyle w:val="corpsdedcision"/>
        <w:tabs>
          <w:tab w:val="clear" w:pos="360"/>
        </w:tabs>
      </w:pPr>
      <w:r>
        <w:t xml:space="preserve">C’est d’ailleurs la conclusion du médecin qui a charge qui diagnostique une surdité neurosensorielle et ce </w:t>
      </w:r>
      <w:r w:rsidRPr="00C42188">
        <w:t>diagnostic</w:t>
      </w:r>
      <w:r>
        <w:t xml:space="preserve"> n’a pas fait l’objet d’une contestation par les employeurs.</w:t>
      </w:r>
    </w:p>
    <w:p w:rsidR="003E0B44" w:rsidRDefault="003E0B44" w:rsidP="003E0B44">
      <w:pPr>
        <w:pStyle w:val="corpsdedcision"/>
        <w:tabs>
          <w:tab w:val="clear" w:pos="360"/>
        </w:tabs>
      </w:pPr>
      <w:r>
        <w:t xml:space="preserve">En conséquence, </w:t>
      </w:r>
      <w:r w:rsidRPr="00C42188">
        <w:t xml:space="preserve">le </w:t>
      </w:r>
      <w:r w:rsidR="00E010F5">
        <w:t>Tribunal</w:t>
      </w:r>
      <w:r>
        <w:t xml:space="preserve"> est d’avis que </w:t>
      </w:r>
      <w:r w:rsidRPr="00C42188">
        <w:t>le travailleur</w:t>
      </w:r>
      <w:r>
        <w:t xml:space="preserve"> a démontré l’existence d’une atteinte auditive causée par le bruit.</w:t>
      </w:r>
    </w:p>
    <w:p w:rsidR="00FE542E" w:rsidRPr="00FE542E" w:rsidRDefault="00FE542E" w:rsidP="00FE542E">
      <w:pPr>
        <w:pStyle w:val="corpsdedcision"/>
        <w:keepNext/>
        <w:numPr>
          <w:ilvl w:val="0"/>
          <w:numId w:val="0"/>
        </w:numPr>
        <w:rPr>
          <w:b/>
        </w:rPr>
      </w:pPr>
      <w:r w:rsidRPr="00FE542E">
        <w:rPr>
          <w:b/>
        </w:rPr>
        <w:sym w:font="Wingdings" w:char="F0D8"/>
      </w:r>
      <w:r w:rsidRPr="00FE542E">
        <w:rPr>
          <w:b/>
        </w:rPr>
        <w:t xml:space="preserve"> </w:t>
      </w:r>
      <w:r w:rsidRPr="00FE542E">
        <w:rPr>
          <w:b/>
        </w:rPr>
        <w:tab/>
        <w:t>Travail impliquant une exposition à un bruit excessif</w:t>
      </w:r>
    </w:p>
    <w:p w:rsidR="003E0B44" w:rsidRDefault="003E0B44" w:rsidP="003E0B44">
      <w:pPr>
        <w:pStyle w:val="corpsdedcision"/>
        <w:tabs>
          <w:tab w:val="clear" w:pos="360"/>
        </w:tabs>
      </w:pPr>
      <w:r w:rsidRPr="00EC46F5">
        <w:t xml:space="preserve">Le bruit excessif correspond à celui qui dépasse la mesure souhaitable ou permise. La norme légale de 90 décibels pour une période d’exposition de huit heures prévue par l’article 45 du </w:t>
      </w:r>
      <w:r w:rsidRPr="00EC46F5">
        <w:rPr>
          <w:i/>
        </w:rPr>
        <w:t>Règlement sur la qualité du milieu de travail</w:t>
      </w:r>
      <w:r w:rsidRPr="00EC46F5">
        <w:rPr>
          <w:vertAlign w:val="superscript"/>
        </w:rPr>
        <w:footnoteReference w:id="9"/>
      </w:r>
      <w:r>
        <w:rPr>
          <w:i/>
        </w:rPr>
        <w:t xml:space="preserve"> </w:t>
      </w:r>
      <w:r w:rsidRPr="00EC46F5">
        <w:t>constitue une norme utile pour se prononcer sur la notion de bruit excessif susceptible de causer une atteinte neurosensorielle. Toutefois, cette norme n’est pas absolue comme telle.</w:t>
      </w:r>
    </w:p>
    <w:p w:rsidR="003E0B44" w:rsidRDefault="002C77B3" w:rsidP="00B35F69">
      <w:pPr>
        <w:pStyle w:val="corpsdedcision"/>
        <w:tabs>
          <w:tab w:val="clear" w:pos="360"/>
          <w:tab w:val="left" w:pos="1260"/>
        </w:tabs>
      </w:pPr>
      <w:r>
        <w:t xml:space="preserve">Comme l’a rappelé le </w:t>
      </w:r>
      <w:r w:rsidRPr="008D0922">
        <w:t>Tribunal d</w:t>
      </w:r>
      <w:r w:rsidR="003E0B44" w:rsidRPr="008D0922">
        <w:t xml:space="preserve">ans la décision </w:t>
      </w:r>
      <w:r w:rsidR="003E0B44" w:rsidRPr="008D0922">
        <w:rPr>
          <w:i/>
        </w:rPr>
        <w:t>Pépinière St-Modeste</w:t>
      </w:r>
      <w:r w:rsidR="003E0B44" w:rsidRPr="008D0922">
        <w:t xml:space="preserve"> et </w:t>
      </w:r>
      <w:r w:rsidR="003E0B44" w:rsidRPr="008D0922">
        <w:rPr>
          <w:i/>
        </w:rPr>
        <w:t>Ouellet</w:t>
      </w:r>
      <w:r w:rsidRPr="008D0922">
        <w:rPr>
          <w:rStyle w:val="Appelnotedebasdep"/>
        </w:rPr>
        <w:footnoteReference w:id="10"/>
      </w:r>
      <w:r w:rsidR="004C1883" w:rsidRPr="008D0922">
        <w:t xml:space="preserve">, un travailleur peut </w:t>
      </w:r>
      <w:r w:rsidR="003E0B44" w:rsidRPr="008D0922">
        <w:t xml:space="preserve">bénéficier de la présomption prévue à l’article 29 de la loi, </w:t>
      </w:r>
      <w:r w:rsidR="004C1883" w:rsidRPr="008D0922">
        <w:t>si la preuve établit que ce dernie</w:t>
      </w:r>
      <w:r w:rsidR="004C1883">
        <w:t>r</w:t>
      </w:r>
      <w:r w:rsidR="003E0B44">
        <w:t xml:space="preserve"> a exercé un travail impliquant une exposition à </w:t>
      </w:r>
      <w:r w:rsidR="004C1883">
        <w:t>un bruit excessif :</w:t>
      </w:r>
    </w:p>
    <w:p w:rsidR="003E0B44" w:rsidRDefault="003E0B44" w:rsidP="003E0B44">
      <w:pPr>
        <w:pStyle w:val="citation"/>
        <w:tabs>
          <w:tab w:val="left" w:pos="1260"/>
        </w:tabs>
      </w:pPr>
      <w:r>
        <w:t>[42]</w:t>
      </w:r>
      <w:r>
        <w:tab/>
        <w:t xml:space="preserve">Le tribunal rappelle que la notion de bruit excessif retrouvée à l’annexe I de l’article 29 de la loi n’a pas été définie par le législateur. Conséquemment, comme l’indique le tribunal dans l’affaire </w:t>
      </w:r>
      <w:r w:rsidRPr="00010779">
        <w:rPr>
          <w:i/>
        </w:rPr>
        <w:t>Thuot</w:t>
      </w:r>
      <w:r>
        <w:t xml:space="preserve"> et </w:t>
      </w:r>
      <w:r w:rsidRPr="00010779">
        <w:rPr>
          <w:i/>
        </w:rPr>
        <w:t>Multi-Marques Distribution inc.</w:t>
      </w:r>
      <w:r>
        <w:rPr>
          <w:vertAlign w:val="superscript"/>
        </w:rPr>
        <w:t>5</w:t>
      </w:r>
      <w:r>
        <w:t xml:space="preserve">, il faut s’en remettre à son sens commun tel qu’il est défini par les dictionnaires de la langue française afin d’en saisir la signification et la portée : il doit s’agir d’un bruit « qui dépasse la mesure souhaitable ou permise; qui est trop grand, trop important » (dictionnaire </w:t>
      </w:r>
      <w:r w:rsidRPr="003C502E">
        <w:rPr>
          <w:i/>
        </w:rPr>
        <w:t>Le Petit Robert</w:t>
      </w:r>
      <w:r>
        <w:t xml:space="preserve">), « qui excède la mesure, exagéré, exorbitant » (dictionnaire </w:t>
      </w:r>
      <w:r w:rsidRPr="003C502E">
        <w:rPr>
          <w:i/>
        </w:rPr>
        <w:t>Le Petit Larousse</w:t>
      </w:r>
      <w:r>
        <w:t>).</w:t>
      </w:r>
    </w:p>
    <w:p w:rsidR="003E0B44" w:rsidRDefault="003E0B44" w:rsidP="003E0B44">
      <w:pPr>
        <w:pStyle w:val="citation"/>
      </w:pPr>
    </w:p>
    <w:p w:rsidR="003E0B44" w:rsidRDefault="003E0B44" w:rsidP="003E0B44">
      <w:pPr>
        <w:pStyle w:val="citation"/>
        <w:tabs>
          <w:tab w:val="left" w:pos="1260"/>
        </w:tabs>
      </w:pPr>
      <w:r>
        <w:t>[43]</w:t>
      </w:r>
      <w:r>
        <w:tab/>
        <w:t xml:space="preserve">À ce sujet, la soussignée tient également à mentionner qu’elle est en accord avec la jurisprudence majoritaire de la Commission des lésions professionnelles qui prévoit qu’il n’y a pas lieu d’appliquer la norme réglementaire prévue à la section XV du </w:t>
      </w:r>
      <w:r w:rsidRPr="00010779">
        <w:rPr>
          <w:i/>
        </w:rPr>
        <w:t>Règlement sur la santé et la sécurité du travail</w:t>
      </w:r>
      <w:r>
        <w:rPr>
          <w:vertAlign w:val="superscript"/>
        </w:rPr>
        <w:t>6</w:t>
      </w:r>
      <w:r>
        <w:t xml:space="preserve">  à la notion de bruit excessif.</w:t>
      </w:r>
    </w:p>
    <w:p w:rsidR="003E0B44" w:rsidRDefault="003E0B44" w:rsidP="003E0B44">
      <w:pPr>
        <w:pStyle w:val="citation"/>
      </w:pPr>
    </w:p>
    <w:p w:rsidR="003E0B44" w:rsidRDefault="003E0B44" w:rsidP="003E0B44">
      <w:pPr>
        <w:pStyle w:val="citation"/>
        <w:tabs>
          <w:tab w:val="left" w:pos="1260"/>
        </w:tabs>
      </w:pPr>
      <w:r>
        <w:t>[44]</w:t>
      </w:r>
      <w:r>
        <w:tab/>
        <w:t xml:space="preserve">À ce sujet, le présent tribunal souscrit entièrement aux motifs de la décision rendue dans l’affaire </w:t>
      </w:r>
      <w:r w:rsidRPr="00010779">
        <w:rPr>
          <w:i/>
        </w:rPr>
        <w:t>Corporation Zedbed international inc.</w:t>
      </w:r>
      <w:r>
        <w:t xml:space="preserve"> et </w:t>
      </w:r>
      <w:r w:rsidRPr="00010779">
        <w:rPr>
          <w:i/>
        </w:rPr>
        <w:t>Pellerin</w:t>
      </w:r>
      <w:r>
        <w:rPr>
          <w:vertAlign w:val="superscript"/>
        </w:rPr>
        <w:t>7</w:t>
      </w:r>
      <w:r>
        <w:t xml:space="preserve"> :  </w:t>
      </w:r>
    </w:p>
    <w:p w:rsidR="00B82CE0" w:rsidRDefault="00B82CE0" w:rsidP="003E0B44">
      <w:pPr>
        <w:pStyle w:val="citation"/>
        <w:tabs>
          <w:tab w:val="left" w:pos="1260"/>
        </w:tabs>
      </w:pPr>
    </w:p>
    <w:p w:rsidR="003E0B44" w:rsidRPr="00FC2053" w:rsidRDefault="003E0B44" w:rsidP="003E0B44">
      <w:pPr>
        <w:pStyle w:val="citation"/>
        <w:tabs>
          <w:tab w:val="left" w:pos="1800"/>
        </w:tabs>
        <w:ind w:left="1260"/>
        <w:rPr>
          <w:sz w:val="18"/>
          <w:szCs w:val="18"/>
        </w:rPr>
      </w:pPr>
      <w:r w:rsidRPr="00FC2053">
        <w:rPr>
          <w:sz w:val="18"/>
          <w:szCs w:val="18"/>
        </w:rPr>
        <w:t>[38]</w:t>
      </w:r>
      <w:r w:rsidRPr="00FC2053">
        <w:rPr>
          <w:sz w:val="18"/>
          <w:szCs w:val="18"/>
        </w:rPr>
        <w:tab/>
        <w:t xml:space="preserve">La loi ne renferme aucune définition de l’expression « bruit excessif ». La jurisprudence majoritaire du tribunal convient cependant que la norme prévue au </w:t>
      </w:r>
      <w:r w:rsidRPr="00115F32">
        <w:rPr>
          <w:i/>
          <w:sz w:val="18"/>
          <w:szCs w:val="18"/>
        </w:rPr>
        <w:t>Règlement sur la santé et la sécurité du travail</w:t>
      </w:r>
      <w:r w:rsidRPr="00FC2053">
        <w:rPr>
          <w:sz w:val="18"/>
          <w:szCs w:val="18"/>
          <w:vertAlign w:val="superscript"/>
        </w:rPr>
        <w:t>3</w:t>
      </w:r>
      <w:r w:rsidRPr="00FC2053">
        <w:rPr>
          <w:sz w:val="18"/>
          <w:szCs w:val="18"/>
        </w:rPr>
        <w:t xml:space="preserve"> (le règlement) (et plus particulièrement celle d’un niveau de bruit continu de 90 dBA pendant une durée d’exposition de huit heures par jour) ne correspond pas à la définition de bruit excessif au sens de l’annexe 1 de la loi. Notamment parce que la finalité de cette norme réglementaire vise un autre objectif que celui visé par la loi. Qu’il suffise de mentionner que le règlement a un but préventif et la loi un objectif curatif. L’article 1 de la loi est on ne peut plus clair à cet égard :</w:t>
      </w:r>
    </w:p>
    <w:p w:rsidR="003E0B44" w:rsidRPr="00FC2053" w:rsidRDefault="003E0B44" w:rsidP="003E0B44">
      <w:pPr>
        <w:pStyle w:val="citation"/>
        <w:rPr>
          <w:sz w:val="18"/>
          <w:szCs w:val="18"/>
        </w:rPr>
      </w:pPr>
    </w:p>
    <w:p w:rsidR="003E0B44" w:rsidRPr="00FC2053" w:rsidRDefault="003E0B44" w:rsidP="003E0B44">
      <w:pPr>
        <w:pStyle w:val="citation"/>
        <w:ind w:left="1890"/>
        <w:rPr>
          <w:sz w:val="18"/>
          <w:szCs w:val="18"/>
        </w:rPr>
      </w:pPr>
      <w:r w:rsidRPr="00FC2053">
        <w:rPr>
          <w:sz w:val="18"/>
          <w:szCs w:val="18"/>
        </w:rPr>
        <w:t>1.  La présente loi a pour objet la réparation des lésions professionnelles et des conséquences qu'elles entraînent pour les bénéficiaires.</w:t>
      </w:r>
    </w:p>
    <w:p w:rsidR="003E0B44" w:rsidRPr="00FC2053" w:rsidRDefault="003E0B44" w:rsidP="003E0B44">
      <w:pPr>
        <w:pStyle w:val="citation"/>
        <w:ind w:left="1890"/>
        <w:rPr>
          <w:sz w:val="18"/>
          <w:szCs w:val="18"/>
        </w:rPr>
      </w:pPr>
    </w:p>
    <w:p w:rsidR="003E0B44" w:rsidRPr="00FC2053" w:rsidRDefault="003E0B44" w:rsidP="003E0B44">
      <w:pPr>
        <w:pStyle w:val="citation"/>
        <w:ind w:left="1890"/>
        <w:rPr>
          <w:sz w:val="18"/>
          <w:szCs w:val="18"/>
        </w:rPr>
      </w:pPr>
      <w:r w:rsidRPr="00FC2053">
        <w:rPr>
          <w:sz w:val="18"/>
          <w:szCs w:val="18"/>
        </w:rPr>
        <w:t>Le processus de réparation des lésions professionnelles comprend la fourniture des soins nécessaires à la consolidation d'une lésion, la réadaptation physique, sociale et professionnelle du travailleur victime d'une lésion, le paiement d'indemnités de remplacement du revenu, d'indemnités pour préjudice corporel et, le cas échéant, d'indemnités de décès.</w:t>
      </w:r>
    </w:p>
    <w:p w:rsidR="003E0B44" w:rsidRPr="00FC2053" w:rsidRDefault="003E0B44" w:rsidP="003E0B44">
      <w:pPr>
        <w:pStyle w:val="citation"/>
        <w:ind w:left="1890"/>
        <w:rPr>
          <w:sz w:val="18"/>
          <w:szCs w:val="18"/>
        </w:rPr>
      </w:pPr>
    </w:p>
    <w:p w:rsidR="003E0B44" w:rsidRPr="00FC2053" w:rsidRDefault="003E0B44" w:rsidP="003E0B44">
      <w:pPr>
        <w:pStyle w:val="citation"/>
        <w:ind w:left="1890"/>
        <w:rPr>
          <w:sz w:val="18"/>
          <w:szCs w:val="18"/>
        </w:rPr>
      </w:pPr>
      <w:r w:rsidRPr="00FC2053">
        <w:rPr>
          <w:sz w:val="18"/>
          <w:szCs w:val="18"/>
        </w:rPr>
        <w:t>La présente loi confère en outre, dans les limites prévues au chapitre VII, le droit au retour au travail du travailleur victime d'une lésion professionnelle.</w:t>
      </w:r>
    </w:p>
    <w:p w:rsidR="003E0B44" w:rsidRPr="00FC2053" w:rsidRDefault="003E0B44" w:rsidP="003E0B44">
      <w:pPr>
        <w:pStyle w:val="citation"/>
        <w:ind w:left="1890"/>
        <w:rPr>
          <w:sz w:val="18"/>
          <w:szCs w:val="18"/>
        </w:rPr>
      </w:pPr>
      <w:r w:rsidRPr="00FC2053">
        <w:rPr>
          <w:sz w:val="18"/>
          <w:szCs w:val="18"/>
        </w:rPr>
        <w:t>__________</w:t>
      </w:r>
    </w:p>
    <w:p w:rsidR="003E0B44" w:rsidRPr="00FC2053" w:rsidRDefault="003E0B44" w:rsidP="003E0B44">
      <w:pPr>
        <w:pStyle w:val="citation"/>
        <w:ind w:left="1890"/>
        <w:rPr>
          <w:sz w:val="18"/>
          <w:szCs w:val="18"/>
        </w:rPr>
      </w:pPr>
      <w:r w:rsidRPr="00FC2053">
        <w:rPr>
          <w:sz w:val="18"/>
          <w:szCs w:val="18"/>
        </w:rPr>
        <w:t>1985, c. 6, a. 1; 1999, c. 40, a. 4.</w:t>
      </w:r>
    </w:p>
    <w:p w:rsidR="003E0B44" w:rsidRPr="00FC2053" w:rsidRDefault="003E0B44" w:rsidP="003E0B44">
      <w:pPr>
        <w:pStyle w:val="citation"/>
        <w:rPr>
          <w:sz w:val="18"/>
          <w:szCs w:val="18"/>
        </w:rPr>
      </w:pPr>
    </w:p>
    <w:p w:rsidR="003E0B44" w:rsidRDefault="003E0B44" w:rsidP="003E0B44">
      <w:pPr>
        <w:pStyle w:val="citation"/>
        <w:tabs>
          <w:tab w:val="left" w:pos="1800"/>
        </w:tabs>
        <w:ind w:left="1260"/>
      </w:pPr>
      <w:r w:rsidRPr="00FC2053">
        <w:rPr>
          <w:sz w:val="18"/>
          <w:szCs w:val="18"/>
        </w:rPr>
        <w:t>[39]</w:t>
      </w:r>
      <w:r w:rsidRPr="00FC2053">
        <w:rPr>
          <w:sz w:val="18"/>
          <w:szCs w:val="18"/>
        </w:rPr>
        <w:tab/>
        <w:t>Ce qui fait en sorte que comme le reconnaissent plusieurs décisions du tribunal, une exposition en deçà de cette norme peut tout de même représenter une exposition à un bruit excessif.</w:t>
      </w:r>
      <w:r w:rsidRPr="00FC2053">
        <w:rPr>
          <w:sz w:val="18"/>
          <w:szCs w:val="18"/>
          <w:vertAlign w:val="superscript"/>
        </w:rPr>
        <w:t>4</w:t>
      </w:r>
      <w:r>
        <w:t xml:space="preserve"> </w:t>
      </w:r>
    </w:p>
    <w:p w:rsidR="003E0B44" w:rsidRDefault="003E0B44" w:rsidP="003E0B44">
      <w:pPr>
        <w:pStyle w:val="citation"/>
        <w:ind w:left="1260"/>
      </w:pPr>
      <w:r>
        <w:t>__________</w:t>
      </w:r>
    </w:p>
    <w:p w:rsidR="003E0B44" w:rsidRDefault="003E0B44" w:rsidP="00115F32">
      <w:pPr>
        <w:pStyle w:val="citation"/>
        <w:tabs>
          <w:tab w:val="left" w:pos="1800"/>
        </w:tabs>
        <w:ind w:left="1800" w:hanging="540"/>
      </w:pPr>
      <w:r w:rsidRPr="00FC2053">
        <w:rPr>
          <w:vertAlign w:val="superscript"/>
        </w:rPr>
        <w:t>3</w:t>
      </w:r>
      <w:r w:rsidRPr="00FC2053">
        <w:rPr>
          <w:sz w:val="18"/>
          <w:szCs w:val="18"/>
        </w:rPr>
        <w:tab/>
        <w:t xml:space="preserve">(2001) 133 G.O. II, 5020; ce règlement remplace le </w:t>
      </w:r>
      <w:r w:rsidRPr="00FC2053">
        <w:rPr>
          <w:i/>
          <w:sz w:val="18"/>
          <w:szCs w:val="18"/>
        </w:rPr>
        <w:t>Règlement sur la qualité du milieu de travail</w:t>
      </w:r>
      <w:r w:rsidRPr="00FC2053">
        <w:rPr>
          <w:sz w:val="18"/>
          <w:szCs w:val="18"/>
        </w:rPr>
        <w:t xml:space="preserve"> (R.R.Q., 1981, c. S-2.1, r. 15) en ce qui concerne les normes régissant l’exposition au bruit.</w:t>
      </w:r>
      <w:r>
        <w:t xml:space="preserve">  </w:t>
      </w:r>
    </w:p>
    <w:p w:rsidR="003E0B44" w:rsidRDefault="003E0B44" w:rsidP="00115F32">
      <w:pPr>
        <w:pStyle w:val="citation"/>
        <w:tabs>
          <w:tab w:val="left" w:pos="1800"/>
        </w:tabs>
        <w:ind w:left="1800" w:hanging="540"/>
      </w:pPr>
      <w:r w:rsidRPr="00FC2053">
        <w:rPr>
          <w:vertAlign w:val="superscript"/>
        </w:rPr>
        <w:t>4</w:t>
      </w:r>
      <w:r>
        <w:tab/>
      </w:r>
      <w:r w:rsidRPr="00FC2053">
        <w:rPr>
          <w:i/>
          <w:sz w:val="18"/>
          <w:szCs w:val="18"/>
        </w:rPr>
        <w:t>Rondeau</w:t>
      </w:r>
      <w:r w:rsidRPr="00FC2053">
        <w:rPr>
          <w:sz w:val="18"/>
          <w:szCs w:val="18"/>
        </w:rPr>
        <w:t xml:space="preserve"> et </w:t>
      </w:r>
      <w:r w:rsidRPr="00FC2053">
        <w:rPr>
          <w:i/>
          <w:sz w:val="18"/>
          <w:szCs w:val="18"/>
        </w:rPr>
        <w:t>Bow Plastiques ltée</w:t>
      </w:r>
      <w:r w:rsidRPr="00FC2053">
        <w:rPr>
          <w:sz w:val="18"/>
          <w:szCs w:val="18"/>
        </w:rPr>
        <w:t xml:space="preserve">, C.A.L.P. 29574-62-9106, 16 décembre 1992, J. L’Heureux; </w:t>
      </w:r>
      <w:r w:rsidRPr="00FC2053">
        <w:rPr>
          <w:i/>
          <w:sz w:val="18"/>
          <w:szCs w:val="18"/>
        </w:rPr>
        <w:t>J. Sirois Électrique inc.</w:t>
      </w:r>
      <w:r w:rsidRPr="00FC2053">
        <w:rPr>
          <w:sz w:val="18"/>
          <w:szCs w:val="18"/>
        </w:rPr>
        <w:t xml:space="preserve"> et </w:t>
      </w:r>
      <w:r w:rsidRPr="00FC2053">
        <w:rPr>
          <w:i/>
          <w:sz w:val="18"/>
          <w:szCs w:val="18"/>
        </w:rPr>
        <w:t>Blackburn</w:t>
      </w:r>
      <w:r w:rsidRPr="00FC2053">
        <w:rPr>
          <w:sz w:val="18"/>
          <w:szCs w:val="18"/>
        </w:rPr>
        <w:t xml:space="preserve">, C.A.L.P. 73829-02-9510, 15 octobre 1996, M. Carignan; </w:t>
      </w:r>
      <w:r w:rsidRPr="00FC2053">
        <w:rPr>
          <w:i/>
          <w:sz w:val="18"/>
          <w:szCs w:val="18"/>
        </w:rPr>
        <w:t>Bond</w:t>
      </w:r>
      <w:r w:rsidRPr="00FC2053">
        <w:rPr>
          <w:sz w:val="18"/>
          <w:szCs w:val="18"/>
        </w:rPr>
        <w:t xml:space="preserve"> et </w:t>
      </w:r>
      <w:r w:rsidRPr="00FC2053">
        <w:rPr>
          <w:i/>
          <w:sz w:val="18"/>
          <w:szCs w:val="18"/>
        </w:rPr>
        <w:t>BG Checo inc.,</w:t>
      </w:r>
      <w:r w:rsidRPr="00FC2053">
        <w:rPr>
          <w:sz w:val="18"/>
          <w:szCs w:val="18"/>
        </w:rPr>
        <w:t xml:space="preserve"> [1999] C.L.P. 270; </w:t>
      </w:r>
      <w:r w:rsidRPr="00FC2053">
        <w:rPr>
          <w:i/>
          <w:sz w:val="18"/>
          <w:szCs w:val="18"/>
        </w:rPr>
        <w:t>Nguyen</w:t>
      </w:r>
      <w:r w:rsidRPr="00FC2053">
        <w:rPr>
          <w:sz w:val="18"/>
          <w:szCs w:val="18"/>
        </w:rPr>
        <w:t xml:space="preserve"> et </w:t>
      </w:r>
      <w:r w:rsidRPr="00FC2053">
        <w:rPr>
          <w:i/>
          <w:sz w:val="18"/>
          <w:szCs w:val="18"/>
        </w:rPr>
        <w:t>Bombardier inc.</w:t>
      </w:r>
      <w:r w:rsidRPr="00FC2053">
        <w:rPr>
          <w:sz w:val="18"/>
          <w:szCs w:val="18"/>
        </w:rPr>
        <w:t xml:space="preserve">, C.L.P. 109185 72-9801, 20 décembre 1999, D. Lévesque; </w:t>
      </w:r>
      <w:r w:rsidRPr="00FC2053">
        <w:rPr>
          <w:i/>
          <w:sz w:val="18"/>
          <w:szCs w:val="18"/>
        </w:rPr>
        <w:t>Lechasseur</w:t>
      </w:r>
      <w:r w:rsidRPr="00FC2053">
        <w:rPr>
          <w:sz w:val="18"/>
          <w:szCs w:val="18"/>
        </w:rPr>
        <w:t xml:space="preserve"> et </w:t>
      </w:r>
      <w:r w:rsidRPr="00FC2053">
        <w:rPr>
          <w:i/>
          <w:sz w:val="18"/>
          <w:szCs w:val="18"/>
        </w:rPr>
        <w:t>General Motors du Canada ltée</w:t>
      </w:r>
      <w:r w:rsidRPr="00FC2053">
        <w:rPr>
          <w:sz w:val="18"/>
          <w:szCs w:val="18"/>
        </w:rPr>
        <w:t xml:space="preserve">, C.L.P. 130674 64 0001, 4 avril 2002, T. Demers; </w:t>
      </w:r>
      <w:r w:rsidRPr="00FC2053">
        <w:rPr>
          <w:i/>
          <w:sz w:val="18"/>
          <w:szCs w:val="18"/>
        </w:rPr>
        <w:t>Lemieux</w:t>
      </w:r>
      <w:r w:rsidRPr="00FC2053">
        <w:rPr>
          <w:sz w:val="18"/>
          <w:szCs w:val="18"/>
        </w:rPr>
        <w:t xml:space="preserve"> et </w:t>
      </w:r>
      <w:r w:rsidRPr="00FC2053">
        <w:rPr>
          <w:i/>
          <w:sz w:val="18"/>
          <w:szCs w:val="18"/>
        </w:rPr>
        <w:t>René G. Paré inc.,</w:t>
      </w:r>
      <w:r w:rsidRPr="00FC2053">
        <w:rPr>
          <w:sz w:val="18"/>
          <w:szCs w:val="18"/>
        </w:rPr>
        <w:t xml:space="preserve"> [2007] C.L.P. 717., </w:t>
      </w:r>
      <w:r w:rsidRPr="00FC2053">
        <w:rPr>
          <w:i/>
          <w:sz w:val="18"/>
          <w:szCs w:val="18"/>
        </w:rPr>
        <w:t>Huot</w:t>
      </w:r>
      <w:r w:rsidRPr="00FC2053">
        <w:rPr>
          <w:sz w:val="18"/>
          <w:szCs w:val="18"/>
        </w:rPr>
        <w:t xml:space="preserve"> et </w:t>
      </w:r>
      <w:r w:rsidRPr="00FC2053">
        <w:rPr>
          <w:i/>
          <w:sz w:val="18"/>
          <w:szCs w:val="18"/>
        </w:rPr>
        <w:t>Multi Marques Distribution inc.</w:t>
      </w:r>
      <w:r w:rsidRPr="00FC2053">
        <w:rPr>
          <w:sz w:val="18"/>
          <w:szCs w:val="18"/>
        </w:rPr>
        <w:t xml:space="preserve">, C.L.P. 144647-61-0008, 17 janvier 2001, B. Lemay; </w:t>
      </w:r>
      <w:r w:rsidRPr="00FC2053">
        <w:rPr>
          <w:i/>
          <w:sz w:val="18"/>
          <w:szCs w:val="18"/>
        </w:rPr>
        <w:t>Commission scolaire des Navigateurs</w:t>
      </w:r>
      <w:r w:rsidRPr="00FC2053">
        <w:rPr>
          <w:sz w:val="18"/>
          <w:szCs w:val="18"/>
        </w:rPr>
        <w:t xml:space="preserve"> et </w:t>
      </w:r>
      <w:r w:rsidRPr="00FC2053">
        <w:rPr>
          <w:i/>
          <w:sz w:val="18"/>
          <w:szCs w:val="18"/>
        </w:rPr>
        <w:t>Thibault,</w:t>
      </w:r>
      <w:r w:rsidRPr="00FC2053">
        <w:rPr>
          <w:sz w:val="18"/>
          <w:szCs w:val="18"/>
        </w:rPr>
        <w:t xml:space="preserve"> [2003] C.L.P. 623; </w:t>
      </w:r>
      <w:r w:rsidRPr="00FC2053">
        <w:rPr>
          <w:i/>
          <w:sz w:val="18"/>
          <w:szCs w:val="18"/>
        </w:rPr>
        <w:t>Genfoot inc.</w:t>
      </w:r>
      <w:r w:rsidRPr="00FC2053">
        <w:rPr>
          <w:sz w:val="18"/>
          <w:szCs w:val="18"/>
        </w:rPr>
        <w:t xml:space="preserve"> et </w:t>
      </w:r>
      <w:r w:rsidRPr="00FC2053">
        <w:rPr>
          <w:i/>
          <w:sz w:val="18"/>
          <w:szCs w:val="18"/>
        </w:rPr>
        <w:t>Gosselin,</w:t>
      </w:r>
      <w:r w:rsidRPr="00FC2053">
        <w:rPr>
          <w:sz w:val="18"/>
          <w:szCs w:val="18"/>
        </w:rPr>
        <w:t xml:space="preserve"> [2006] C.L.P. 574, révision rejetée, 245725-62-0410, 23 janvier 2008, L. Nadeau.</w:t>
      </w:r>
      <w:r>
        <w:t xml:space="preserve"> </w:t>
      </w:r>
    </w:p>
    <w:p w:rsidR="003E0B44" w:rsidRDefault="003E0B44" w:rsidP="003E0B44">
      <w:pPr>
        <w:pStyle w:val="citation"/>
        <w:tabs>
          <w:tab w:val="left" w:pos="1980"/>
        </w:tabs>
        <w:ind w:left="1800"/>
      </w:pPr>
    </w:p>
    <w:p w:rsidR="003E0B44" w:rsidRDefault="003E0B44" w:rsidP="003E0B44">
      <w:pPr>
        <w:pStyle w:val="citation"/>
        <w:tabs>
          <w:tab w:val="left" w:pos="1980"/>
        </w:tabs>
        <w:ind w:left="1800"/>
      </w:pPr>
    </w:p>
    <w:p w:rsidR="003E0B44" w:rsidRPr="00FC2053" w:rsidRDefault="003E0B44" w:rsidP="003E0B44">
      <w:pPr>
        <w:pStyle w:val="citation"/>
        <w:tabs>
          <w:tab w:val="left" w:pos="1260"/>
        </w:tabs>
      </w:pPr>
      <w:r>
        <w:t>[45]</w:t>
      </w:r>
      <w:r>
        <w:tab/>
        <w:t xml:space="preserve">La jurisprudence du tribunal reconnaît d’ailleurs qu’une exposition à des niveaux de bruits avoisinants 85 décibels peut causer une atteinte auditive. La Commission des lésions professionnelles s’exprimait d’ailleurs ainsi dans l’affaire </w:t>
      </w:r>
      <w:r w:rsidRPr="00FC2053">
        <w:rPr>
          <w:i/>
        </w:rPr>
        <w:t>Salvatore</w:t>
      </w:r>
      <w:r>
        <w:t xml:space="preserve"> et </w:t>
      </w:r>
      <w:r w:rsidRPr="00FC2053">
        <w:rPr>
          <w:i/>
        </w:rPr>
        <w:t>Piquage Canada CQ ltée</w:t>
      </w:r>
      <w:r>
        <w:rPr>
          <w:vertAlign w:val="superscript"/>
        </w:rPr>
        <w:t>8 </w:t>
      </w:r>
      <w:r>
        <w:t>:</w:t>
      </w:r>
    </w:p>
    <w:p w:rsidR="003E0B44" w:rsidRDefault="003E0B44" w:rsidP="003E0B44">
      <w:pPr>
        <w:pStyle w:val="citation"/>
        <w:tabs>
          <w:tab w:val="left" w:pos="1260"/>
        </w:tabs>
      </w:pPr>
    </w:p>
    <w:p w:rsidR="003E0B44" w:rsidRPr="008F4969" w:rsidRDefault="003E0B44" w:rsidP="003E0B44">
      <w:pPr>
        <w:pStyle w:val="citation"/>
        <w:tabs>
          <w:tab w:val="left" w:pos="1800"/>
        </w:tabs>
        <w:ind w:left="1260"/>
        <w:rPr>
          <w:sz w:val="18"/>
          <w:szCs w:val="18"/>
        </w:rPr>
      </w:pPr>
      <w:r w:rsidRPr="008F4969">
        <w:rPr>
          <w:sz w:val="18"/>
          <w:szCs w:val="18"/>
        </w:rPr>
        <w:t>[43]</w:t>
      </w:r>
      <w:r w:rsidRPr="008F4969">
        <w:rPr>
          <w:sz w:val="18"/>
          <w:szCs w:val="18"/>
        </w:rPr>
        <w:tab/>
        <w:t>Dans ce contexte, il a été reconnu à de nombreuses reprises par le tribunal qu’une exposition à des nivaux avoisinants 85 dB peut constituer une exposition à un bruit excessif puisque cette notion n’est pas définie à la loi et laisse donc ainsi place à une certaine appréciation. [</w:t>
      </w:r>
      <w:r w:rsidRPr="008F4969">
        <w:rPr>
          <w:i/>
          <w:sz w:val="18"/>
          <w:szCs w:val="18"/>
        </w:rPr>
        <w:t>sic</w:t>
      </w:r>
      <w:r w:rsidRPr="008F4969">
        <w:rPr>
          <w:sz w:val="18"/>
          <w:szCs w:val="18"/>
        </w:rPr>
        <w:t>]</w:t>
      </w:r>
    </w:p>
    <w:p w:rsidR="003E0B44" w:rsidRDefault="003E0B44" w:rsidP="003E0B44">
      <w:pPr>
        <w:pStyle w:val="citation"/>
        <w:tabs>
          <w:tab w:val="left" w:pos="1800"/>
        </w:tabs>
      </w:pPr>
      <w:r>
        <w:t>_________________________</w:t>
      </w:r>
    </w:p>
    <w:p w:rsidR="003E0B44" w:rsidRPr="00FC2053" w:rsidRDefault="003E0B44" w:rsidP="003E0B44">
      <w:pPr>
        <w:pStyle w:val="citation"/>
        <w:tabs>
          <w:tab w:val="left" w:pos="1260"/>
        </w:tabs>
      </w:pPr>
      <w:r>
        <w:rPr>
          <w:vertAlign w:val="superscript"/>
        </w:rPr>
        <w:t>5</w:t>
      </w:r>
      <w:r w:rsidRPr="00FC2053">
        <w:t xml:space="preserve"> </w:t>
      </w:r>
      <w:r w:rsidRPr="00FC2053">
        <w:tab/>
      </w:r>
      <w:r w:rsidRPr="008F4969">
        <w:rPr>
          <w:sz w:val="18"/>
          <w:szCs w:val="18"/>
        </w:rPr>
        <w:t>C.L.P. 144647-61-0008, 16 janvier 2001, B. Lemay.</w:t>
      </w:r>
    </w:p>
    <w:p w:rsidR="003E0B44" w:rsidRPr="008F4969" w:rsidRDefault="003E0B44" w:rsidP="003E0B44">
      <w:pPr>
        <w:pStyle w:val="citation"/>
        <w:tabs>
          <w:tab w:val="left" w:pos="1260"/>
        </w:tabs>
        <w:rPr>
          <w:sz w:val="18"/>
          <w:szCs w:val="18"/>
        </w:rPr>
      </w:pPr>
      <w:r>
        <w:rPr>
          <w:vertAlign w:val="superscript"/>
        </w:rPr>
        <w:t>6</w:t>
      </w:r>
      <w:r w:rsidRPr="00FC2053">
        <w:tab/>
      </w:r>
      <w:r w:rsidRPr="008F4969">
        <w:rPr>
          <w:sz w:val="18"/>
          <w:szCs w:val="18"/>
        </w:rPr>
        <w:t>R.R.Q., c. S-2.1, r. 13.</w:t>
      </w:r>
    </w:p>
    <w:p w:rsidR="003E0B44" w:rsidRPr="008F4969" w:rsidRDefault="003E0B44" w:rsidP="003E0B44">
      <w:pPr>
        <w:pStyle w:val="citation"/>
        <w:tabs>
          <w:tab w:val="left" w:pos="1260"/>
        </w:tabs>
        <w:rPr>
          <w:sz w:val="18"/>
          <w:szCs w:val="18"/>
        </w:rPr>
      </w:pPr>
      <w:r>
        <w:rPr>
          <w:vertAlign w:val="superscript"/>
        </w:rPr>
        <w:t>7</w:t>
      </w:r>
      <w:r w:rsidRPr="00FC2053">
        <w:t xml:space="preserve"> </w:t>
      </w:r>
      <w:r w:rsidRPr="00FC2053">
        <w:tab/>
      </w:r>
      <w:r w:rsidRPr="008F4969">
        <w:rPr>
          <w:sz w:val="18"/>
          <w:szCs w:val="18"/>
        </w:rPr>
        <w:t>C.L.P. 379729-04-0905, 1</w:t>
      </w:r>
      <w:r w:rsidRPr="008F4969">
        <w:rPr>
          <w:sz w:val="18"/>
          <w:szCs w:val="18"/>
          <w:vertAlign w:val="superscript"/>
        </w:rPr>
        <w:t>er</w:t>
      </w:r>
      <w:r w:rsidRPr="008F4969">
        <w:rPr>
          <w:sz w:val="18"/>
          <w:szCs w:val="18"/>
        </w:rPr>
        <w:t xml:space="preserve"> mars 2010, J. Degré.</w:t>
      </w:r>
    </w:p>
    <w:p w:rsidR="003E0B44" w:rsidRDefault="003E0B44" w:rsidP="003E0B44">
      <w:pPr>
        <w:pStyle w:val="citation"/>
        <w:tabs>
          <w:tab w:val="left" w:pos="1260"/>
        </w:tabs>
        <w:spacing w:after="360"/>
        <w:ind w:left="1267" w:hanging="547"/>
      </w:pPr>
      <w:r>
        <w:rPr>
          <w:vertAlign w:val="superscript"/>
        </w:rPr>
        <w:t>8</w:t>
      </w:r>
      <w:r w:rsidRPr="00FC2053">
        <w:t xml:space="preserve"> </w:t>
      </w:r>
      <w:r w:rsidRPr="00FC2053">
        <w:tab/>
      </w:r>
      <w:r w:rsidRPr="008F4969">
        <w:rPr>
          <w:sz w:val="18"/>
          <w:szCs w:val="18"/>
        </w:rPr>
        <w:t xml:space="preserve">2011 QCCLP 4192; Voir également la décision </w:t>
      </w:r>
      <w:r w:rsidRPr="008F4969">
        <w:rPr>
          <w:i/>
          <w:iCs/>
          <w:sz w:val="18"/>
          <w:szCs w:val="18"/>
        </w:rPr>
        <w:t xml:space="preserve">Savoie </w:t>
      </w:r>
      <w:r w:rsidRPr="008F4969">
        <w:rPr>
          <w:sz w:val="18"/>
          <w:szCs w:val="18"/>
        </w:rPr>
        <w:t xml:space="preserve">et </w:t>
      </w:r>
      <w:r w:rsidRPr="008F4969">
        <w:rPr>
          <w:i/>
          <w:iCs/>
          <w:sz w:val="18"/>
          <w:szCs w:val="18"/>
        </w:rPr>
        <w:t>Hydro-Québec</w:t>
      </w:r>
      <w:r w:rsidRPr="008F4969">
        <w:rPr>
          <w:sz w:val="18"/>
          <w:szCs w:val="18"/>
        </w:rPr>
        <w:t>, C.L.P. 283658-64-0602, 29 janvier 2008, R. Daniel.</w:t>
      </w:r>
    </w:p>
    <w:p w:rsidR="003E0B44" w:rsidRPr="00EC46F5" w:rsidRDefault="003E0B44" w:rsidP="003E0B44">
      <w:pPr>
        <w:pStyle w:val="corpsdedcision"/>
        <w:tabs>
          <w:tab w:val="clear" w:pos="360"/>
        </w:tabs>
      </w:pPr>
      <w:r w:rsidRPr="00EC46F5">
        <w:t>On retrouve</w:t>
      </w:r>
      <w:r>
        <w:t xml:space="preserve"> dans le présent</w:t>
      </w:r>
      <w:r w:rsidRPr="00EC46F5">
        <w:t xml:space="preserve"> dossier un rapport d’étude industrielle réalisé le 1</w:t>
      </w:r>
      <w:r w:rsidRPr="00EC46F5">
        <w:rPr>
          <w:vertAlign w:val="superscript"/>
        </w:rPr>
        <w:t>er</w:t>
      </w:r>
      <w:r w:rsidR="007962C4">
        <w:t> </w:t>
      </w:r>
      <w:r w:rsidRPr="00EC46F5">
        <w:t>novembre 1989 pour une entreprise de transport. Ce rapport révèle qu’un conducteur de semi-remorques est exposé à des niveau</w:t>
      </w:r>
      <w:r w:rsidR="007962C4">
        <w:t>x de bruit moyens variant de 74 </w:t>
      </w:r>
      <w:r w:rsidRPr="00EC46F5">
        <w:t>à 87 dBA et à des maximums pouvant atteindre 95 dBA.</w:t>
      </w:r>
    </w:p>
    <w:p w:rsidR="003E0B44" w:rsidRPr="00EC46F5" w:rsidRDefault="003E0B44" w:rsidP="003E0B44">
      <w:pPr>
        <w:pStyle w:val="corpsdedcision"/>
        <w:tabs>
          <w:tab w:val="clear" w:pos="360"/>
        </w:tabs>
      </w:pPr>
      <w:r w:rsidRPr="00EC46F5">
        <w:t>Une deuxième étude indu</w:t>
      </w:r>
      <w:r>
        <w:t>strielle datée du 6 décembr</w:t>
      </w:r>
      <w:r w:rsidRPr="000D1198">
        <w:t>e 1989 et eff</w:t>
      </w:r>
      <w:r w:rsidRPr="00EC46F5">
        <w:t>ectuée par la Régie régionale de l</w:t>
      </w:r>
      <w:r w:rsidR="0052761C">
        <w:t>a santé et des services sociaux</w:t>
      </w:r>
      <w:r w:rsidRPr="00EC46F5">
        <w:t xml:space="preserve"> démontre que les conducteurs de </w:t>
      </w:r>
      <w:r w:rsidRPr="00671E0D">
        <w:t>camions</w:t>
      </w:r>
      <w:r w:rsidR="008F5541" w:rsidRPr="00671E0D">
        <w:t xml:space="preserve"> semi</w:t>
      </w:r>
      <w:r w:rsidRPr="00671E0D">
        <w:t>-rem</w:t>
      </w:r>
      <w:r w:rsidRPr="00EC46F5">
        <w:t xml:space="preserve">orques, au début des années 1970, étaient exposés à des niveaux de bruit excédant 85 dBA, et que 10 % du temps, les </w:t>
      </w:r>
      <w:r w:rsidR="000C232D">
        <w:t>niveaux de bruit dépassaient 92 </w:t>
      </w:r>
      <w:r w:rsidRPr="00EC46F5">
        <w:t>dBA.</w:t>
      </w:r>
    </w:p>
    <w:p w:rsidR="003E0B44" w:rsidRPr="00EC46F5" w:rsidRDefault="003E0B44" w:rsidP="003E0B44">
      <w:pPr>
        <w:pStyle w:val="corpsdedcision"/>
        <w:tabs>
          <w:tab w:val="clear" w:pos="360"/>
        </w:tabs>
      </w:pPr>
      <w:r w:rsidRPr="00EC46F5">
        <w:t>Les études de bruit au dossier démontre</w:t>
      </w:r>
      <w:r w:rsidR="008F5541">
        <w:t>nt que le métier de conducteur de semi-remorques</w:t>
      </w:r>
      <w:r w:rsidRPr="003F5CBD">
        <w:t xml:space="preserve"> exercé</w:t>
      </w:r>
      <w:r w:rsidRPr="00EC46F5">
        <w:t xml:space="preserve"> par le travailleur en l’instance l’expose à un niveau de b</w:t>
      </w:r>
      <w:r w:rsidR="007962C4">
        <w:t>ruit nocif, soit supérieur à 85 </w:t>
      </w:r>
      <w:r w:rsidRPr="00EC46F5">
        <w:t xml:space="preserve">dBA. </w:t>
      </w:r>
      <w:r w:rsidR="008F5541">
        <w:t xml:space="preserve">Au moins 10 % du temps, les niveaux de bruit dépassaient 92 dBA. </w:t>
      </w:r>
      <w:r>
        <w:t>Or</w:t>
      </w:r>
      <w:r w:rsidRPr="00EC46F5">
        <w:t xml:space="preserve">, le travailleur a été exposé à ce niveau de bruit pendant plusieurs années </w:t>
      </w:r>
      <w:r>
        <w:t xml:space="preserve">chez certains employeurs </w:t>
      </w:r>
      <w:r w:rsidRPr="00EC46F5">
        <w:t>au cours de sa vie professionnelle</w:t>
      </w:r>
      <w:r>
        <w:t xml:space="preserve"> et les </w:t>
      </w:r>
      <w:r w:rsidRPr="00C42188">
        <w:t>notes évolutives</w:t>
      </w:r>
      <w:r>
        <w:t xml:space="preserve"> de la </w:t>
      </w:r>
      <w:r w:rsidRPr="00C42188">
        <w:t>CSST</w:t>
      </w:r>
      <w:r>
        <w:t xml:space="preserve"> </w:t>
      </w:r>
      <w:r w:rsidRPr="00C42188">
        <w:t>révèlent</w:t>
      </w:r>
      <w:r>
        <w:t xml:space="preserve"> qu’il n’a jamais porté de protecteurs auditifs</w:t>
      </w:r>
      <w:r w:rsidRPr="00EC46F5">
        <w:t>.</w:t>
      </w:r>
    </w:p>
    <w:p w:rsidR="003E0B44" w:rsidRDefault="003E0B44" w:rsidP="003E0B44">
      <w:pPr>
        <w:pStyle w:val="corpsdedcision"/>
        <w:tabs>
          <w:tab w:val="clear" w:pos="360"/>
        </w:tabs>
      </w:pPr>
      <w:r w:rsidRPr="00EC46F5">
        <w:t xml:space="preserve">En conséquence, </w:t>
      </w:r>
      <w:r w:rsidR="007658C4">
        <w:t>l</w:t>
      </w:r>
      <w:r w:rsidR="007658C4" w:rsidRPr="008F5541">
        <w:t>e Tribunal</w:t>
      </w:r>
      <w:r w:rsidRPr="008F5541">
        <w:t>, c</w:t>
      </w:r>
      <w:r>
        <w:t>omme la CSST en première instance et la CSST en révision administrative,</w:t>
      </w:r>
      <w:r w:rsidRPr="00EC46F5">
        <w:t xml:space="preserve"> retient de ce qui précède que la surdité neurosensorielle diagnostiquée constitue une </w:t>
      </w:r>
      <w:r>
        <w:t>lésion</w:t>
      </w:r>
      <w:r w:rsidRPr="00EC46F5">
        <w:t xml:space="preserve"> professionnelle.</w:t>
      </w:r>
    </w:p>
    <w:p w:rsidR="003E0B44" w:rsidRPr="00EC46F5" w:rsidRDefault="003E0B44" w:rsidP="003E0B44">
      <w:pPr>
        <w:pStyle w:val="Dispositif"/>
      </w:pPr>
      <w:r w:rsidRPr="00EC46F5">
        <w:t>Dossier 563271-63-1501</w:t>
      </w:r>
    </w:p>
    <w:p w:rsidR="003E0B44" w:rsidRDefault="003E0B44" w:rsidP="003E0B44">
      <w:pPr>
        <w:pStyle w:val="corpsdedcision"/>
        <w:tabs>
          <w:tab w:val="clear" w:pos="360"/>
          <w:tab w:val="num" w:pos="720"/>
        </w:tabs>
      </w:pPr>
      <w:r w:rsidRPr="00EC46F5">
        <w:t xml:space="preserve">Le </w:t>
      </w:r>
      <w:r w:rsidR="00E010F5">
        <w:t>Tribunal</w:t>
      </w:r>
      <w:r w:rsidRPr="00EC46F5">
        <w:t xml:space="preserve"> doit déterminer si le dossier financier de l’employeur Transport Hervé Lemieux 1975 inc. doit être imputé d’une partie du coût des prestations reliées à la maladie professionnelle du travailleur.</w:t>
      </w:r>
    </w:p>
    <w:p w:rsidR="003E0B44" w:rsidRDefault="003E0B44" w:rsidP="003E0B44">
      <w:pPr>
        <w:pStyle w:val="corpsdedcision"/>
        <w:tabs>
          <w:tab w:val="clear" w:pos="360"/>
          <w:tab w:val="num" w:pos="720"/>
        </w:tabs>
      </w:pPr>
      <w:r>
        <w:t>Le second alinéa de l’article 328 de la loi vise à faire partager entre tous les employeurs chez qui un travailleur a exercé un travail de nature à engendrer sa maladie, les coûts afférents à sa réclamation</w:t>
      </w:r>
      <w:r>
        <w:rPr>
          <w:rStyle w:val="Appelnotedebasdep"/>
        </w:rPr>
        <w:footnoteReference w:id="11"/>
      </w:r>
      <w:r>
        <w:t> :</w:t>
      </w:r>
    </w:p>
    <w:p w:rsidR="003E0B44" w:rsidRDefault="003E0B44" w:rsidP="003E0B44">
      <w:pPr>
        <w:pStyle w:val="articlesdelaLATMP"/>
      </w:pPr>
      <w:r w:rsidRPr="006A67F3">
        <w:rPr>
          <w:b/>
        </w:rPr>
        <w:t>328.</w:t>
      </w:r>
      <w:r>
        <w:t xml:space="preserve">  Dans le cas d'une maladie professionnelle, la Commission impute le coût des prestations à l'employeur pour qui le travailleur a exercé un travail de nature à engendrer cette maladie.</w:t>
      </w:r>
    </w:p>
    <w:p w:rsidR="003E0B44" w:rsidRDefault="003E0B44" w:rsidP="003E0B44">
      <w:pPr>
        <w:pStyle w:val="articlesdelaLATMP"/>
      </w:pPr>
    </w:p>
    <w:p w:rsidR="003E0B44" w:rsidRDefault="003E0B44" w:rsidP="003E0B44">
      <w:pPr>
        <w:pStyle w:val="articlesdelaLATMP"/>
      </w:pPr>
      <w:r>
        <w:t>Si le travailleur a exercé un tel travail pour plus d'un employeur, la Commission impute le coût des prestations à tous les employeurs pour qui le travailleur a exercé ce travail, proportionnellement à la durée de ce travail pour chacun de ces employeurs et à l'importance du danger que présentait ce travail chez chacun de ces employeurs par rapport à la maladie professionnelle du travailleur.</w:t>
      </w:r>
    </w:p>
    <w:p w:rsidR="003E0B44" w:rsidRDefault="003E0B44" w:rsidP="003E0B44">
      <w:pPr>
        <w:pStyle w:val="articlesdelaLATMP"/>
      </w:pPr>
    </w:p>
    <w:p w:rsidR="003E0B44" w:rsidRDefault="003E0B44" w:rsidP="003E0B44">
      <w:pPr>
        <w:pStyle w:val="articlesdelaLATMP"/>
      </w:pPr>
      <w:r>
        <w:t>Lorsque l'imputation à un employeur pour qui le travailleur a exercé un travail de nature à engendrer sa maladie professionnelle n'est pas possible en raison de la disparition de cet employeur ou lorsque cette imputation aurait pour effet d'obérer injustement cet employeur, la Commission impute le coût des prestations imputable à cet employeur aux employeurs d'une, de plusieurs ou de toutes les unités ou à la réserve prévue par le paragraphe 2° de l'article 312.</w:t>
      </w:r>
    </w:p>
    <w:p w:rsidR="003E0B44" w:rsidRDefault="003E0B44" w:rsidP="003E0B44">
      <w:pPr>
        <w:pStyle w:val="articlesdelaLATMP"/>
      </w:pPr>
      <w:r>
        <w:t>__________</w:t>
      </w:r>
    </w:p>
    <w:p w:rsidR="003E0B44" w:rsidRDefault="003E0B44" w:rsidP="003E0B44">
      <w:pPr>
        <w:pStyle w:val="articlesdelaLATMP"/>
        <w:spacing w:after="360"/>
      </w:pPr>
      <w:r>
        <w:t>1985, c. 6, a. 328.</w:t>
      </w:r>
    </w:p>
    <w:p w:rsidR="003E0B44" w:rsidRDefault="003E0B44" w:rsidP="003E0B44">
      <w:pPr>
        <w:pStyle w:val="corpsdedcision"/>
        <w:tabs>
          <w:tab w:val="clear" w:pos="360"/>
          <w:tab w:val="num" w:pos="720"/>
        </w:tabs>
      </w:pPr>
      <w:r>
        <w:t>Cet article implique une double analyse de la part de la CSST : d’une part, elle doit déterminer si le travail exercé chez chacun des employeurs est de nature à engendrer la maladie; d’autre part, si plusieurs employeurs sont impliqués, elle doit analyser la durée du travail de nature à cause la maladie et le niveau de danger retrouvé chez chacun des employeurs. Il ne s’agit pas de remettre en cause l’origine professionnelle de la surdité du travailleur, mais bien de déterminer qui doit assumer les coûts reliés à cette maladie</w:t>
      </w:r>
      <w:r>
        <w:rPr>
          <w:rStyle w:val="Appelnotedebasdep"/>
        </w:rPr>
        <w:footnoteReference w:id="12"/>
      </w:r>
      <w:r>
        <w:t>.</w:t>
      </w:r>
    </w:p>
    <w:p w:rsidR="003E0B44" w:rsidRDefault="003E0B44" w:rsidP="003E0B44">
      <w:pPr>
        <w:pStyle w:val="corpsdedcision"/>
        <w:tabs>
          <w:tab w:val="clear" w:pos="360"/>
          <w:tab w:val="num" w:pos="720"/>
        </w:tabs>
      </w:pPr>
      <w:r>
        <w:t>En contestant la décision l’informant de sa quote-pa</w:t>
      </w:r>
      <w:r w:rsidRPr="003F5CBD">
        <w:t>rt de l’imputation du coût des prestations relié</w:t>
      </w:r>
      <w:r>
        <w:t>es</w:t>
      </w:r>
      <w:r w:rsidRPr="003F5CBD">
        <w:t xml:space="preserve"> à la maladie professionnelle du travailleur, </w:t>
      </w:r>
      <w:r>
        <w:t>Transport Hervé Lemieux 1975 inc.</w:t>
      </w:r>
      <w:r w:rsidRPr="003F5CBD">
        <w:t xml:space="preserve"> pouvait contester la conclusion de la CSST quant à l’existence d’un risque che</w:t>
      </w:r>
      <w:r>
        <w:t>z lui par le travailleur de développer une surdité professionnelle.</w:t>
      </w:r>
    </w:p>
    <w:p w:rsidR="003E0B44" w:rsidRDefault="003E0B44" w:rsidP="003E0B44">
      <w:pPr>
        <w:pStyle w:val="corpsdedcision"/>
        <w:tabs>
          <w:tab w:val="clear" w:pos="360"/>
          <w:tab w:val="num" w:pos="720"/>
        </w:tabs>
      </w:pPr>
      <w:r>
        <w:t xml:space="preserve">La CSST doit vérifier si le travail effectué chez chacun des employeurs identifiés par </w:t>
      </w:r>
      <w:r w:rsidRPr="00C42188">
        <w:t>le travailleur</w:t>
      </w:r>
      <w:r>
        <w:t xml:space="preserve"> est également de nature à engendrer la maladie pour laquelle il réclame et, dans l’affirmative, la CSST doit analyser la durée de ce travail et le niveau de danger retrouvé chez chacun des employeurs.</w:t>
      </w:r>
    </w:p>
    <w:p w:rsidR="003E0B44" w:rsidRPr="003F5CBD" w:rsidRDefault="003E0B44" w:rsidP="003E0B44">
      <w:pPr>
        <w:pStyle w:val="corpsdedcision"/>
        <w:tabs>
          <w:tab w:val="clear" w:pos="360"/>
          <w:tab w:val="num" w:pos="720"/>
        </w:tabs>
      </w:pPr>
      <w:r>
        <w:t xml:space="preserve">En l’instance, la preuve soumise au </w:t>
      </w:r>
      <w:r w:rsidR="00E010F5">
        <w:t>Tribunal</w:t>
      </w:r>
      <w:r>
        <w:t xml:space="preserve"> n’indique pas q</w:t>
      </w:r>
      <w:r w:rsidRPr="003F5CBD">
        <w:t xml:space="preserve">ue le travail chez l’employeur Transport Hervé Lemieux 1975 inc. impliquait un niveau de danger permettant de lui imputer le coût des prestations reliées à la maladie professionnelle </w:t>
      </w:r>
      <w:r>
        <w:t>du travailleur. Les études industrielles d</w:t>
      </w:r>
      <w:r w:rsidRPr="000D1198">
        <w:t>u 1</w:t>
      </w:r>
      <w:r w:rsidRPr="000D1198">
        <w:rPr>
          <w:vertAlign w:val="superscript"/>
        </w:rPr>
        <w:t>er</w:t>
      </w:r>
      <w:r w:rsidRPr="000D1198">
        <w:t xml:space="preserve"> nove</w:t>
      </w:r>
      <w:r>
        <w:t xml:space="preserve">mbre 1989 </w:t>
      </w:r>
      <w:r w:rsidRPr="000D1198">
        <w:t>et du 6 déce</w:t>
      </w:r>
      <w:r>
        <w:t xml:space="preserve">mbre 1989 utilisées par la </w:t>
      </w:r>
      <w:r w:rsidRPr="00C42188">
        <w:t>CSST</w:t>
      </w:r>
      <w:r>
        <w:t xml:space="preserve"> ne peuvent </w:t>
      </w:r>
      <w:r w:rsidRPr="00C42188">
        <w:t>être</w:t>
      </w:r>
      <w:r>
        <w:t xml:space="preserve"> appliquées au travail chez l’</w:t>
      </w:r>
      <w:r w:rsidRPr="00C42188">
        <w:t>employeur</w:t>
      </w:r>
      <w:r>
        <w:t xml:space="preserve"> Transport Hervé Lemieux 1975 inc.</w:t>
      </w:r>
    </w:p>
    <w:p w:rsidR="003E0B44" w:rsidRDefault="003E0B44" w:rsidP="003E0B44">
      <w:pPr>
        <w:pStyle w:val="corpsdedcision"/>
        <w:tabs>
          <w:tab w:val="clear" w:pos="360"/>
          <w:tab w:val="num" w:pos="720"/>
        </w:tabs>
      </w:pPr>
      <w:r w:rsidRPr="00C42188">
        <w:t>Le travailleur</w:t>
      </w:r>
      <w:r>
        <w:t xml:space="preserve"> n’a pas témoigné devant </w:t>
      </w:r>
      <w:r w:rsidRPr="00C42188">
        <w:t xml:space="preserve">le </w:t>
      </w:r>
      <w:r w:rsidR="00E010F5">
        <w:t>Tribunal</w:t>
      </w:r>
      <w:r>
        <w:t xml:space="preserve"> et la preuve que l’on retrouve dans les </w:t>
      </w:r>
      <w:r w:rsidRPr="00C42188">
        <w:t>notes évolutives</w:t>
      </w:r>
      <w:r>
        <w:t xml:space="preserve"> de la </w:t>
      </w:r>
      <w:r w:rsidRPr="00C42188">
        <w:t>CSST</w:t>
      </w:r>
      <w:r>
        <w:t xml:space="preserve"> n’indique pas que </w:t>
      </w:r>
      <w:r w:rsidRPr="00C42188">
        <w:t>le travailleur</w:t>
      </w:r>
      <w:r>
        <w:t xml:space="preserve"> ait été confronté </w:t>
      </w:r>
      <w:r w:rsidRPr="00C42188">
        <w:t>à</w:t>
      </w:r>
      <w:r>
        <w:t xml:space="preserve"> un danger permettant d’imputer cet </w:t>
      </w:r>
      <w:r w:rsidRPr="00C42188">
        <w:t>employeur</w:t>
      </w:r>
      <w:r>
        <w:t xml:space="preserve"> du </w:t>
      </w:r>
      <w:r w:rsidRPr="00C42188">
        <w:t>coût des prestations</w:t>
      </w:r>
      <w:r>
        <w:t xml:space="preserve"> reliées </w:t>
      </w:r>
      <w:r w:rsidRPr="00C42188">
        <w:t>à</w:t>
      </w:r>
      <w:r>
        <w:t xml:space="preserve"> la maladie professionnelle </w:t>
      </w:r>
      <w:r w:rsidRPr="00C42188">
        <w:t>du travailleur</w:t>
      </w:r>
      <w:r>
        <w:t>.</w:t>
      </w:r>
    </w:p>
    <w:p w:rsidR="003E0B44" w:rsidRDefault="003E0B44" w:rsidP="003E0B44">
      <w:pPr>
        <w:pStyle w:val="corpsdedcision"/>
        <w:tabs>
          <w:tab w:val="clear" w:pos="360"/>
          <w:tab w:val="num" w:pos="720"/>
        </w:tabs>
      </w:pPr>
      <w:r w:rsidRPr="00C42188">
        <w:t>À</w:t>
      </w:r>
      <w:r>
        <w:t xml:space="preserve"> ce qui </w:t>
      </w:r>
      <w:r w:rsidRPr="00C42188">
        <w:t>précède</w:t>
      </w:r>
      <w:r>
        <w:t xml:space="preserve"> s’ajoutent le témoignage de monsieur Christian Lemieux et les documents déposés par l’</w:t>
      </w:r>
      <w:r w:rsidRPr="00C42188">
        <w:t>employeur</w:t>
      </w:r>
      <w:r>
        <w:t xml:space="preserve"> concernant la sécurité des véhicules utilisés et les heures de trava</w:t>
      </w:r>
      <w:r w:rsidRPr="00FC2053">
        <w:t>il au cours desq</w:t>
      </w:r>
      <w:r>
        <w:t xml:space="preserve">uelles </w:t>
      </w:r>
      <w:r w:rsidRPr="00C42188">
        <w:t>le travailleur</w:t>
      </w:r>
      <w:r>
        <w:t xml:space="preserve"> aurait pu </w:t>
      </w:r>
      <w:r w:rsidRPr="00C42188">
        <w:t>être</w:t>
      </w:r>
      <w:r>
        <w:t xml:space="preserve"> exposé </w:t>
      </w:r>
      <w:r w:rsidRPr="00C42188">
        <w:t>à</w:t>
      </w:r>
      <w:r>
        <w:t xml:space="preserve"> du bruit.</w:t>
      </w:r>
    </w:p>
    <w:p w:rsidR="003E0B44" w:rsidRDefault="003E0B44" w:rsidP="003E0B44">
      <w:pPr>
        <w:pStyle w:val="corpsdedcision"/>
        <w:tabs>
          <w:tab w:val="clear" w:pos="360"/>
          <w:tab w:val="num" w:pos="720"/>
        </w:tabs>
      </w:pPr>
      <w:r w:rsidRPr="00C42188">
        <w:t>À</w:t>
      </w:r>
      <w:r>
        <w:t xml:space="preserve"> la </w:t>
      </w:r>
      <w:r w:rsidRPr="00C42188">
        <w:t>lumière</w:t>
      </w:r>
      <w:r>
        <w:t xml:space="preserve"> de cette absence de preuve reliant la lésion </w:t>
      </w:r>
      <w:r w:rsidRPr="00C42188">
        <w:t>du travailleur</w:t>
      </w:r>
      <w:r>
        <w:t xml:space="preserve"> au travail effectué chez l’</w:t>
      </w:r>
      <w:r w:rsidRPr="00C42188">
        <w:t>employeur</w:t>
      </w:r>
      <w:r>
        <w:t xml:space="preserve"> Transport Hervé Lemieux 1975 inc., </w:t>
      </w:r>
      <w:r w:rsidRPr="00C42188">
        <w:t xml:space="preserve">le </w:t>
      </w:r>
      <w:r w:rsidR="00E010F5">
        <w:t>Tribunal</w:t>
      </w:r>
      <w:r>
        <w:t xml:space="preserve"> conclut que le dossier financier de cet </w:t>
      </w:r>
      <w:r w:rsidRPr="00C42188">
        <w:t>employeur</w:t>
      </w:r>
      <w:r>
        <w:t xml:space="preserve"> ne doit pas </w:t>
      </w:r>
      <w:r w:rsidR="000C232D" w:rsidRPr="00C42188">
        <w:t>être</w:t>
      </w:r>
      <w:r w:rsidR="000C232D">
        <w:t xml:space="preserve"> </w:t>
      </w:r>
      <w:r>
        <w:t>i</w:t>
      </w:r>
      <w:r w:rsidRPr="000A56A0">
        <w:t>mputé du coût des prestations.</w:t>
      </w:r>
    </w:p>
    <w:p w:rsidR="003E0B44" w:rsidRDefault="003E0B44" w:rsidP="003E0B44">
      <w:pPr>
        <w:pStyle w:val="corpsdedcision"/>
        <w:tabs>
          <w:tab w:val="clear" w:pos="360"/>
          <w:tab w:val="num" w:pos="720"/>
        </w:tabs>
      </w:pPr>
      <w:r>
        <w:t>Dans le cas de l’</w:t>
      </w:r>
      <w:r w:rsidRPr="00C42188">
        <w:t>employeur</w:t>
      </w:r>
      <w:r>
        <w:t xml:space="preserve"> Matériaux Coupal inc., celui-ci n’a pas demandé la révision de la décision du 15 octobre 2014 par laquelle la </w:t>
      </w:r>
      <w:r w:rsidRPr="00C42188">
        <w:t>CSST</w:t>
      </w:r>
      <w:r>
        <w:t xml:space="preserve"> l’impute du </w:t>
      </w:r>
      <w:r w:rsidRPr="00C42188">
        <w:t>coût des prestations</w:t>
      </w:r>
      <w:r>
        <w:t xml:space="preserve"> dues en raison de la </w:t>
      </w:r>
      <w:r w:rsidRPr="00C42188">
        <w:t>lésion professionnelle</w:t>
      </w:r>
      <w:r>
        <w:t xml:space="preserve"> subie le 21 mai 2013 par </w:t>
      </w:r>
      <w:r w:rsidRPr="00C42188">
        <w:t>le travailleur</w:t>
      </w:r>
      <w:r>
        <w:t xml:space="preserve"> dans une </w:t>
      </w:r>
      <w:r w:rsidRPr="00C42188">
        <w:t>proportion</w:t>
      </w:r>
      <w:r>
        <w:t xml:space="preserve"> de </w:t>
      </w:r>
      <w:r w:rsidR="00913415">
        <w:t>28,</w:t>
      </w:r>
      <w:r>
        <w:t>12 %. De plus, Matériaux Coupal inc. n’a produit aucune preuve afin de démontrer l’</w:t>
      </w:r>
      <w:r w:rsidRPr="00C42188">
        <w:t>existence</w:t>
      </w:r>
      <w:r>
        <w:t xml:space="preserve"> d’un motif raisonnable pouvant justifier son défaut d’avoir produit dans le délai prescrit par la loi une telle demande de révision. Il en résulte que la </w:t>
      </w:r>
      <w:r w:rsidRPr="00C42188">
        <w:t>décision</w:t>
      </w:r>
      <w:r>
        <w:t xml:space="preserve"> rendue par la </w:t>
      </w:r>
      <w:r w:rsidRPr="00C42188">
        <w:t>CSST</w:t>
      </w:r>
      <w:r>
        <w:t xml:space="preserve"> le 15 octobre 2014, laquelle prend en considération le deuxième alinéa de l’article 328 de la loi ci-</w:t>
      </w:r>
      <w:r w:rsidRPr="00C42188">
        <w:t>après</w:t>
      </w:r>
      <w:r>
        <w:t xml:space="preserve"> repro</w:t>
      </w:r>
      <w:r w:rsidR="00D1594E">
        <w:t>duit, devient finale et q</w:t>
      </w:r>
      <w:r w:rsidR="00D1594E" w:rsidRPr="0052761C">
        <w:t>ue le Tribunal</w:t>
      </w:r>
      <w:r w:rsidRPr="0052761C">
        <w:t xml:space="preserve"> n</w:t>
      </w:r>
      <w:r>
        <w:t xml:space="preserve">e peut faire suite </w:t>
      </w:r>
      <w:r w:rsidRPr="00C42188">
        <w:t>à</w:t>
      </w:r>
      <w:r>
        <w:t xml:space="preserve"> la demande de Matériaux Coupal inc. :</w:t>
      </w:r>
    </w:p>
    <w:p w:rsidR="003E0B44" w:rsidRDefault="003E0B44" w:rsidP="003E0B44">
      <w:pPr>
        <w:pStyle w:val="articlesdelaLATMP"/>
      </w:pPr>
      <w:r w:rsidRPr="006A67F3">
        <w:rPr>
          <w:b/>
        </w:rPr>
        <w:t>328.</w:t>
      </w:r>
      <w:r>
        <w:t xml:space="preserve">  Dans le cas d'une maladie professionnelle, la Commission impute le coût des prestations à l'employeur pour qui le travailleur a exercé un travail de nature à engendrer cette maladie.</w:t>
      </w:r>
    </w:p>
    <w:p w:rsidR="003E0B44" w:rsidRDefault="003E0B44" w:rsidP="003E0B44">
      <w:pPr>
        <w:pStyle w:val="articlesdelaLATMP"/>
      </w:pPr>
    </w:p>
    <w:p w:rsidR="003E0B44" w:rsidRDefault="003E0B44" w:rsidP="003E0B44">
      <w:pPr>
        <w:pStyle w:val="articlesdelaLATMP"/>
      </w:pPr>
      <w:r>
        <w:t>Si le travailleur a exercé un tel travail pour plus d'un employeur, la Commission impute le coût des prestations à tous les employeurs pour qui le travailleur a exercé ce travail, proportionnellement à la durée de ce travail pour chacun de ces employeurs et à l'importance du danger que présentait ce travail chez chacun de ces employeurs par rapport à la maladie professionnelle du travailleur.</w:t>
      </w:r>
    </w:p>
    <w:p w:rsidR="003E0B44" w:rsidRDefault="003E0B44" w:rsidP="003E0B44">
      <w:pPr>
        <w:pStyle w:val="articlesdelaLATMP"/>
      </w:pPr>
    </w:p>
    <w:p w:rsidR="003E0B44" w:rsidRDefault="003E0B44" w:rsidP="003E0B44">
      <w:pPr>
        <w:pStyle w:val="articlesdelaLATMP"/>
      </w:pPr>
      <w:r>
        <w:t>Lorsque l'imputation à un employeur pour qui le travailleur a exercé un travail de nature à engendrer sa maladie professionnelle n'est pas possible en raison de la disparition de cet employeur ou lorsque cette imputation aurait pour effet d'obérer injustement cet employeur, la Commission impute le coût des prestations imputable à cet employeur aux employeurs d'une, de plusieurs ou de toutes les unités ou à la réserve prévue par le paragraphe 2° de l'article 312.</w:t>
      </w:r>
    </w:p>
    <w:p w:rsidR="003E0B44" w:rsidRDefault="003E0B44" w:rsidP="003E0B44">
      <w:pPr>
        <w:pStyle w:val="articlesdelaLATMP"/>
      </w:pPr>
      <w:r>
        <w:t>__________</w:t>
      </w:r>
    </w:p>
    <w:p w:rsidR="003E0B44" w:rsidRDefault="003E0B44" w:rsidP="003E0B44">
      <w:pPr>
        <w:pStyle w:val="articlesdelaLATMP"/>
      </w:pPr>
      <w:r>
        <w:t>1985, c. 6, a. 328.</w:t>
      </w:r>
    </w:p>
    <w:p w:rsidR="003E0B44" w:rsidRDefault="003E0B44" w:rsidP="003E0B44">
      <w:pPr>
        <w:pStyle w:val="articlesdelaLATMP"/>
      </w:pPr>
    </w:p>
    <w:p w:rsidR="003E0B44" w:rsidRDefault="003E0B44" w:rsidP="003E0B44">
      <w:pPr>
        <w:pStyle w:val="articlesdelaLATMP"/>
      </w:pPr>
    </w:p>
    <w:p w:rsidR="003E0B44" w:rsidRPr="00EC46F5" w:rsidRDefault="003E0B44" w:rsidP="003E0B44">
      <w:pPr>
        <w:pStyle w:val="corpsdedcision"/>
        <w:keepNext/>
        <w:numPr>
          <w:ilvl w:val="0"/>
          <w:numId w:val="0"/>
        </w:numPr>
        <w:rPr>
          <w:b/>
        </w:rPr>
      </w:pPr>
      <w:r w:rsidRPr="00EC46F5">
        <w:t>Dossier</w:t>
      </w:r>
      <w:r w:rsidRPr="00EC46F5">
        <w:rPr>
          <w:b/>
        </w:rPr>
        <w:t xml:space="preserve"> </w:t>
      </w:r>
      <w:r w:rsidRPr="00EC46F5">
        <w:t>563298-63-1501</w:t>
      </w:r>
    </w:p>
    <w:p w:rsidR="003E0B44" w:rsidRPr="00EC46F5" w:rsidRDefault="003E0B44" w:rsidP="003E0B44">
      <w:pPr>
        <w:pStyle w:val="corpsdedcision"/>
        <w:tabs>
          <w:tab w:val="clear" w:pos="360"/>
        </w:tabs>
      </w:pPr>
      <w:r w:rsidRPr="00EC46F5">
        <w:t xml:space="preserve">Le </w:t>
      </w:r>
      <w:r w:rsidR="00E010F5">
        <w:t>Tribunal</w:t>
      </w:r>
      <w:r w:rsidRPr="00EC46F5">
        <w:t xml:space="preserve"> doit déterminer si la lésion professionnelle subie par le travailleur, soit le diagnostic de surdité neurosensorielle, a entraîné une atteinte permanente à l’intégrité physique ou psychique.</w:t>
      </w:r>
    </w:p>
    <w:p w:rsidR="003E0B44" w:rsidRPr="00EC46F5" w:rsidRDefault="003E0B44" w:rsidP="003E0B44">
      <w:pPr>
        <w:pStyle w:val="corpsdedcision"/>
        <w:tabs>
          <w:tab w:val="clear" w:pos="360"/>
        </w:tabs>
      </w:pPr>
      <w:r w:rsidRPr="00EC46F5">
        <w:t xml:space="preserve">Le médecin traitant du travailleur, l’oto-rhino-laryngologiste Jean Cérat, a posé le diagnostic de surdité neurosensorielle après avoir examiné le travailleur </w:t>
      </w:r>
      <w:r w:rsidRPr="003475C6">
        <w:t>le 21 mai 2013</w:t>
      </w:r>
      <w:r>
        <w:t xml:space="preserve"> et</w:t>
      </w:r>
      <w:r w:rsidRPr="00EC46F5">
        <w:t xml:space="preserve"> analysé l’audiogramme </w:t>
      </w:r>
      <w:r>
        <w:t>fait</w:t>
      </w:r>
      <w:r w:rsidRPr="00EC46F5">
        <w:t xml:space="preserve"> par l’audiologiste Ann </w:t>
      </w:r>
      <w:r w:rsidRPr="00322B2F">
        <w:t>Yuile</w:t>
      </w:r>
      <w:r>
        <w:t>. Il</w:t>
      </w:r>
      <w:r w:rsidRPr="00322B2F">
        <w:t xml:space="preserve"> </w:t>
      </w:r>
      <w:r>
        <w:t xml:space="preserve">a </w:t>
      </w:r>
      <w:r w:rsidRPr="00322B2F">
        <w:t xml:space="preserve">procédé </w:t>
      </w:r>
      <w:r w:rsidRPr="00EC46F5">
        <w:t>le même jour à la rédaction du rapport d’évaluation médicale exigé par la loi.</w:t>
      </w:r>
    </w:p>
    <w:p w:rsidR="003E0B44" w:rsidRPr="00EC46F5" w:rsidRDefault="003E0B44" w:rsidP="003E0B44">
      <w:pPr>
        <w:pStyle w:val="corpsdedcision"/>
        <w:tabs>
          <w:tab w:val="clear" w:pos="360"/>
        </w:tabs>
      </w:pPr>
      <w:r w:rsidRPr="00EC46F5">
        <w:t>Ce rapport d’évaluation médicale établit que le déficit anatomo-physiologique entraîné par la surdité neurosensorielle s’établit à 6 %, ce qui entraîne une atteinte permanente à l’intégrité physique de 6</w:t>
      </w:r>
      <w:r>
        <w:t>,9</w:t>
      </w:r>
      <w:r w:rsidRPr="00EC46F5">
        <w:t> %.</w:t>
      </w:r>
    </w:p>
    <w:p w:rsidR="003E0B44" w:rsidRPr="00EC46F5" w:rsidRDefault="003E0B44" w:rsidP="003E0B44">
      <w:pPr>
        <w:pStyle w:val="corpsdedcision"/>
        <w:tabs>
          <w:tab w:val="clear" w:pos="360"/>
        </w:tabs>
      </w:pPr>
      <w:r w:rsidRPr="00EC46F5">
        <w:t xml:space="preserve">La CSST et ce </w:t>
      </w:r>
      <w:r w:rsidR="00E010F5">
        <w:t>Tribunal</w:t>
      </w:r>
      <w:r w:rsidRPr="00EC46F5">
        <w:t xml:space="preserve"> ont vérifié la conformité de ce bilan des séquelles</w:t>
      </w:r>
      <w:r w:rsidR="005F6E98">
        <w:t>,</w:t>
      </w:r>
      <w:r w:rsidRPr="00EC46F5">
        <w:t xml:space="preserve"> et le pourcentage de déficit anatomo-physiologique </w:t>
      </w:r>
      <w:r>
        <w:t>retenu</w:t>
      </w:r>
      <w:r w:rsidRPr="00EC46F5">
        <w:t xml:space="preserve"> par le médecin du travailleu</w:t>
      </w:r>
      <w:r w:rsidRPr="003475C6">
        <w:t xml:space="preserve">r est </w:t>
      </w:r>
      <w:r w:rsidRPr="00EC46F5">
        <w:t xml:space="preserve">conforme au </w:t>
      </w:r>
      <w:r w:rsidRPr="00EC46F5">
        <w:rPr>
          <w:i/>
        </w:rPr>
        <w:t>Règlement sur le barème des dommages corporels</w:t>
      </w:r>
      <w:r w:rsidRPr="00EC46F5">
        <w:rPr>
          <w:rStyle w:val="Appelnotedebasdep"/>
        </w:rPr>
        <w:footnoteReference w:id="13"/>
      </w:r>
      <w:r w:rsidRPr="00EC46F5">
        <w:t>.</w:t>
      </w:r>
    </w:p>
    <w:p w:rsidR="003E0B44" w:rsidRDefault="003E0B44" w:rsidP="003E0B44">
      <w:pPr>
        <w:pStyle w:val="corpsdedcision"/>
        <w:tabs>
          <w:tab w:val="clear" w:pos="360"/>
        </w:tabs>
      </w:pPr>
      <w:r w:rsidRPr="00EC46F5">
        <w:t>Enfin, le montant de l’indemnité pour préjudice corporel est le résultat d’un calcul fait à partir de critères établis par la loi : l’âge du travailleur, au moment de son accident, un montant fixé en regard de cet âge et le pourcentage d’atteinte permanente découlant de la lésion professionnelle. Après vérification, le montant de l’indemnité pour préjudice corporel du travailleur s’avère exact.</w:t>
      </w:r>
    </w:p>
    <w:p w:rsidR="0052761C" w:rsidRDefault="0052761C" w:rsidP="0052761C">
      <w:pPr>
        <w:pStyle w:val="corpsdedcision"/>
        <w:numPr>
          <w:ilvl w:val="0"/>
          <w:numId w:val="0"/>
        </w:numPr>
      </w:pPr>
    </w:p>
    <w:p w:rsidR="00C74B6F" w:rsidRDefault="00C74B6F" w:rsidP="005E2B22">
      <w:pPr>
        <w:pStyle w:val="Dispositif"/>
        <w:keepNext/>
      </w:pPr>
      <w:r>
        <w:rPr>
          <w:b/>
        </w:rPr>
        <w:t>P</w:t>
      </w:r>
      <w:r w:rsidR="00D07FA6">
        <w:rPr>
          <w:b/>
        </w:rPr>
        <w:t>AR CES MOTIFS, LE TRIBUNAL ADMINISTRATIF DU TRAVAIL</w:t>
      </w:r>
      <w:r>
        <w:rPr>
          <w:b/>
        </w:rPr>
        <w:t> :</w:t>
      </w:r>
    </w:p>
    <w:p w:rsidR="003E0B44" w:rsidRPr="00EC46F5" w:rsidRDefault="003E0B44" w:rsidP="003E0B44">
      <w:pPr>
        <w:pStyle w:val="corpsdedcision"/>
        <w:numPr>
          <w:ilvl w:val="0"/>
          <w:numId w:val="0"/>
        </w:numPr>
      </w:pPr>
      <w:r w:rsidRPr="00EC46F5">
        <w:t>Dossier 563204-63-1501</w:t>
      </w:r>
    </w:p>
    <w:p w:rsidR="003E0B44" w:rsidRPr="00EC46F5" w:rsidRDefault="003E0B44" w:rsidP="003E0B44">
      <w:pPr>
        <w:pStyle w:val="corpsdedcision"/>
        <w:numPr>
          <w:ilvl w:val="0"/>
          <w:numId w:val="0"/>
        </w:numPr>
      </w:pPr>
      <w:r w:rsidRPr="00EC46F5">
        <w:rPr>
          <w:b/>
        </w:rPr>
        <w:t xml:space="preserve">REJETTE </w:t>
      </w:r>
      <w:r w:rsidRPr="00EC46F5">
        <w:t>la requête de</w:t>
      </w:r>
      <w:r w:rsidRPr="00EC46F5">
        <w:rPr>
          <w:b/>
        </w:rPr>
        <w:t xml:space="preserve"> </w:t>
      </w:r>
      <w:r w:rsidRPr="00EC46F5">
        <w:t>Transport Hervé Lemieux 1975 inc., l’employeur;</w:t>
      </w:r>
    </w:p>
    <w:p w:rsidR="003E0B44" w:rsidRPr="00EC46F5" w:rsidRDefault="003E0B44" w:rsidP="003E0B44">
      <w:pPr>
        <w:pStyle w:val="corpsdedcision"/>
        <w:numPr>
          <w:ilvl w:val="0"/>
          <w:numId w:val="0"/>
        </w:numPr>
        <w:tabs>
          <w:tab w:val="clear" w:pos="720"/>
        </w:tabs>
        <w:spacing w:after="400"/>
      </w:pPr>
      <w:r w:rsidRPr="00EC46F5">
        <w:rPr>
          <w:b/>
        </w:rPr>
        <w:t>CONFIRME</w:t>
      </w:r>
      <w:r w:rsidRPr="00EC46F5">
        <w:t xml:space="preserve"> la décision rendue par la Commission de la santé et de la sécurité du travail le 15 janvier 201</w:t>
      </w:r>
      <w:r w:rsidR="005F6E98">
        <w:t>5</w:t>
      </w:r>
      <w:r w:rsidRPr="00EC46F5">
        <w:t xml:space="preserve"> à la suite d’une révision administrative;</w:t>
      </w:r>
    </w:p>
    <w:p w:rsidR="003E0B44" w:rsidRPr="00EC46F5" w:rsidRDefault="003E0B44" w:rsidP="003E0B44">
      <w:pPr>
        <w:pStyle w:val="corpsdedcision"/>
        <w:numPr>
          <w:ilvl w:val="0"/>
          <w:numId w:val="0"/>
        </w:numPr>
      </w:pPr>
      <w:r w:rsidRPr="00EC46F5">
        <w:rPr>
          <w:b/>
        </w:rPr>
        <w:t xml:space="preserve">DÉCLARE </w:t>
      </w:r>
      <w:r w:rsidRPr="00EC46F5">
        <w:t xml:space="preserve">que </w:t>
      </w:r>
      <w:r w:rsidR="00E010F5">
        <w:t xml:space="preserve">monsieur Alain Dubé, </w:t>
      </w:r>
      <w:r w:rsidRPr="00EC46F5">
        <w:t>le travailleur</w:t>
      </w:r>
      <w:r w:rsidR="00E010F5">
        <w:t>,</w:t>
      </w:r>
      <w:r w:rsidRPr="00EC46F5">
        <w:t xml:space="preserve"> </w:t>
      </w:r>
      <w:r>
        <w:t xml:space="preserve">a subi une </w:t>
      </w:r>
      <w:r w:rsidRPr="00C42188">
        <w:t>lésion professionnelle</w:t>
      </w:r>
      <w:r>
        <w:t xml:space="preserve"> le 21 mai 2013 sous forme de maladie professionnelle, </w:t>
      </w:r>
      <w:r w:rsidRPr="00C42188">
        <w:t>à</w:t>
      </w:r>
      <w:r>
        <w:t xml:space="preserve"> savoir une surdité neurosensorielle bilatérale</w:t>
      </w:r>
      <w:r w:rsidR="005F6E98">
        <w:rPr>
          <w:bCs/>
          <w:iCs/>
        </w:rPr>
        <w:t>; et</w:t>
      </w:r>
    </w:p>
    <w:p w:rsidR="003E0B44" w:rsidRPr="00EC46F5" w:rsidRDefault="003E0B44" w:rsidP="003E0B44">
      <w:pPr>
        <w:pStyle w:val="corpsdedcision"/>
        <w:numPr>
          <w:ilvl w:val="0"/>
          <w:numId w:val="0"/>
        </w:numPr>
      </w:pPr>
      <w:r w:rsidRPr="00EC46F5">
        <w:rPr>
          <w:b/>
        </w:rPr>
        <w:t>DÉCLARE</w:t>
      </w:r>
      <w:r w:rsidRPr="00EC46F5">
        <w:t xml:space="preserve"> que le travailleur a droit aux prestations prévues par la </w:t>
      </w:r>
      <w:r w:rsidRPr="00EC46F5">
        <w:rPr>
          <w:bCs/>
          <w:i/>
          <w:iCs/>
        </w:rPr>
        <w:t>Loi sur les accidents du travail et les maladies professionnelles</w:t>
      </w:r>
      <w:r w:rsidRPr="00EC46F5">
        <w:t>.</w:t>
      </w:r>
    </w:p>
    <w:p w:rsidR="003E0B44" w:rsidRPr="00EC46F5" w:rsidRDefault="003E0B44" w:rsidP="003E0B44">
      <w:pPr>
        <w:pStyle w:val="corpsdedcision"/>
        <w:numPr>
          <w:ilvl w:val="0"/>
          <w:numId w:val="0"/>
        </w:numPr>
      </w:pPr>
      <w:r w:rsidRPr="00EC46F5">
        <w:t>Dossier 563271-63-1501</w:t>
      </w:r>
    </w:p>
    <w:p w:rsidR="003E0B44" w:rsidRPr="00EC46F5" w:rsidRDefault="003E0B44" w:rsidP="003E0B44">
      <w:pPr>
        <w:pStyle w:val="corpsdedcision"/>
        <w:numPr>
          <w:ilvl w:val="0"/>
          <w:numId w:val="0"/>
        </w:numPr>
      </w:pPr>
      <w:r w:rsidRPr="00EC46F5">
        <w:rPr>
          <w:b/>
        </w:rPr>
        <w:t xml:space="preserve">ACCUEILLE </w:t>
      </w:r>
      <w:r w:rsidRPr="00EC46F5">
        <w:t>la requête de l’employeur;</w:t>
      </w:r>
    </w:p>
    <w:p w:rsidR="003E0B44" w:rsidRPr="00EC46F5" w:rsidRDefault="003E0B44" w:rsidP="003E0B44">
      <w:pPr>
        <w:pStyle w:val="corpsdedcision"/>
        <w:numPr>
          <w:ilvl w:val="0"/>
          <w:numId w:val="0"/>
        </w:numPr>
        <w:tabs>
          <w:tab w:val="clear" w:pos="720"/>
        </w:tabs>
        <w:spacing w:after="400"/>
      </w:pPr>
      <w:r w:rsidRPr="00EC46F5">
        <w:rPr>
          <w:b/>
        </w:rPr>
        <w:t xml:space="preserve">INFIRME </w:t>
      </w:r>
      <w:r w:rsidRPr="00EC46F5">
        <w:t>la décision rendue par la Commission de la santé et de la sécurité du travail le 15 janvier 2015 à la suite d’une révision administrative;</w:t>
      </w:r>
    </w:p>
    <w:p w:rsidR="003E0B44" w:rsidRPr="00EC46F5" w:rsidRDefault="003E0B44" w:rsidP="003E0B44">
      <w:pPr>
        <w:pStyle w:val="corpsdedcision"/>
        <w:numPr>
          <w:ilvl w:val="0"/>
          <w:numId w:val="0"/>
        </w:numPr>
      </w:pPr>
      <w:r w:rsidRPr="00EC46F5">
        <w:rPr>
          <w:b/>
        </w:rPr>
        <w:t xml:space="preserve">DÉCLARE </w:t>
      </w:r>
      <w:r w:rsidRPr="00EC46F5">
        <w:t xml:space="preserve">que l’employeur </w:t>
      </w:r>
      <w:r w:rsidR="006B2FAD">
        <w:t xml:space="preserve">Transport Hervé Lemieux 1975 inc. </w:t>
      </w:r>
      <w:r w:rsidRPr="00EC46F5">
        <w:t xml:space="preserve">ne doit pas être imputé </w:t>
      </w:r>
      <w:r>
        <w:t xml:space="preserve">du </w:t>
      </w:r>
      <w:r w:rsidRPr="00C42188">
        <w:t>coût des prestations</w:t>
      </w:r>
      <w:r>
        <w:t xml:space="preserve"> inhérentes </w:t>
      </w:r>
      <w:r w:rsidRPr="00C42188">
        <w:t>à</w:t>
      </w:r>
      <w:r>
        <w:t xml:space="preserve"> la </w:t>
      </w:r>
      <w:r w:rsidRPr="00C42188">
        <w:t>lésion professionnelle</w:t>
      </w:r>
      <w:r>
        <w:t xml:space="preserve"> </w:t>
      </w:r>
      <w:r w:rsidRPr="00EC46F5">
        <w:t>dont est atteint le travailleur</w:t>
      </w:r>
      <w:r>
        <w:t xml:space="preserve"> </w:t>
      </w:r>
      <w:r w:rsidRPr="00C42188">
        <w:t>à</w:t>
      </w:r>
      <w:r>
        <w:t xml:space="preserve"> compter du 21 mai 2013</w:t>
      </w:r>
      <w:r w:rsidRPr="00EC46F5">
        <w:t>.</w:t>
      </w:r>
    </w:p>
    <w:p w:rsidR="003E0B44" w:rsidRPr="00EC46F5" w:rsidRDefault="003E0B44" w:rsidP="005F6E98">
      <w:pPr>
        <w:pStyle w:val="corpsdedcision"/>
        <w:keepNext/>
        <w:numPr>
          <w:ilvl w:val="0"/>
          <w:numId w:val="0"/>
        </w:numPr>
        <w:tabs>
          <w:tab w:val="clear" w:pos="720"/>
        </w:tabs>
      </w:pPr>
      <w:r w:rsidRPr="00EC46F5">
        <w:t>Dossier 563298-63-1501</w:t>
      </w:r>
    </w:p>
    <w:p w:rsidR="003E0B44" w:rsidRPr="00EC46F5" w:rsidRDefault="003E0B44" w:rsidP="003E0B44">
      <w:pPr>
        <w:pStyle w:val="corpsdedcision"/>
        <w:numPr>
          <w:ilvl w:val="0"/>
          <w:numId w:val="0"/>
        </w:numPr>
      </w:pPr>
      <w:r w:rsidRPr="00EC46F5">
        <w:rPr>
          <w:b/>
        </w:rPr>
        <w:t xml:space="preserve">REJETTE </w:t>
      </w:r>
      <w:r w:rsidRPr="00EC46F5">
        <w:t>la requête de l’employeur;</w:t>
      </w:r>
    </w:p>
    <w:p w:rsidR="003E0B44" w:rsidRPr="00EC46F5" w:rsidRDefault="003E0B44" w:rsidP="003E0B44">
      <w:pPr>
        <w:pStyle w:val="corpsdedcision"/>
        <w:numPr>
          <w:ilvl w:val="0"/>
          <w:numId w:val="0"/>
        </w:numPr>
        <w:tabs>
          <w:tab w:val="clear" w:pos="720"/>
        </w:tabs>
      </w:pPr>
      <w:r w:rsidRPr="00EC46F5">
        <w:rPr>
          <w:b/>
        </w:rPr>
        <w:t>CONFIRME</w:t>
      </w:r>
      <w:r w:rsidRPr="00EC46F5">
        <w:t xml:space="preserve"> la décision rendue par la Commission de la santé et de la sécurité du travail le 15 janvier 2015 à la suite d’une révision administrative;</w:t>
      </w:r>
    </w:p>
    <w:p w:rsidR="003E0B44" w:rsidRPr="00EC46F5" w:rsidRDefault="003E0B44" w:rsidP="003E0B44">
      <w:pPr>
        <w:pStyle w:val="corpsdedcision"/>
        <w:numPr>
          <w:ilvl w:val="0"/>
          <w:numId w:val="0"/>
        </w:numPr>
      </w:pPr>
      <w:r w:rsidRPr="00EC46F5">
        <w:rPr>
          <w:b/>
        </w:rPr>
        <w:t xml:space="preserve">DÉCLARE </w:t>
      </w:r>
      <w:r w:rsidRPr="00EC46F5">
        <w:t>que la lésion professionnelle du 21 mai 2013 a entraîné une atteinte permanente à l’intégrité physique ou psychique du travailleur de 6,90 %; et</w:t>
      </w:r>
    </w:p>
    <w:p w:rsidR="003E0B44" w:rsidRDefault="003E0B44" w:rsidP="005E2B22">
      <w:pPr>
        <w:pStyle w:val="corpsdedcision"/>
        <w:numPr>
          <w:ilvl w:val="0"/>
          <w:numId w:val="0"/>
        </w:numPr>
      </w:pPr>
      <w:r w:rsidRPr="00EC46F5">
        <w:rPr>
          <w:b/>
        </w:rPr>
        <w:t>DÉCLARE</w:t>
      </w:r>
      <w:r w:rsidRPr="00EC46F5">
        <w:t xml:space="preserve"> que le travailleur a droit à une indemnité pour préjudice corporel de 3 857,31 $, plus intérêts.</w:t>
      </w:r>
    </w:p>
    <w:p w:rsidR="003E0B44" w:rsidRDefault="003E0B44" w:rsidP="003E0B44">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tc>
          <w:tcPr>
            <w:tcW w:w="4795" w:type="dxa"/>
          </w:tcPr>
          <w:p w:rsidR="00C74B6F" w:rsidRDefault="00C74B6F"/>
        </w:tc>
        <w:tc>
          <w:tcPr>
            <w:tcW w:w="4795" w:type="dxa"/>
          </w:tcPr>
          <w:p w:rsidR="00C74B6F" w:rsidRDefault="00C74B6F">
            <w:bookmarkStart w:id="6" w:name="signature"/>
            <w:bookmarkEnd w:id="6"/>
            <w:r>
              <w:t>__________________________________</w:t>
            </w:r>
          </w:p>
        </w:tc>
      </w:tr>
      <w:tr w:rsidR="00C74B6F">
        <w:tc>
          <w:tcPr>
            <w:tcW w:w="4795" w:type="dxa"/>
          </w:tcPr>
          <w:p w:rsidR="00C74B6F" w:rsidRDefault="00C74B6F"/>
        </w:tc>
        <w:tc>
          <w:tcPr>
            <w:tcW w:w="4795" w:type="dxa"/>
          </w:tcPr>
          <w:p w:rsidR="00C74B6F" w:rsidRDefault="003321E8">
            <w:r w:rsidRPr="00C42188">
              <w:t>Jean-Claude Danis</w:t>
            </w:r>
          </w:p>
        </w:tc>
      </w:tr>
      <w:tr w:rsidR="00C74B6F">
        <w:trPr>
          <w:cantSplit/>
        </w:trPr>
        <w:tc>
          <w:tcPr>
            <w:tcW w:w="9590" w:type="dxa"/>
            <w:gridSpan w:val="2"/>
          </w:tcPr>
          <w:p w:rsidR="00C74B6F" w:rsidRDefault="00C74B6F"/>
        </w:tc>
      </w:tr>
      <w:tr w:rsidR="00C74B6F">
        <w:trPr>
          <w:cantSplit/>
        </w:trPr>
        <w:tc>
          <w:tcPr>
            <w:tcW w:w="9590" w:type="dxa"/>
            <w:gridSpan w:val="2"/>
          </w:tcPr>
          <w:p w:rsidR="00C74B6F" w:rsidRPr="00C912F9" w:rsidRDefault="00C74B6F" w:rsidP="00EC5C8D">
            <w:pPr>
              <w:tabs>
                <w:tab w:val="left" w:pos="1592"/>
              </w:tabs>
            </w:pPr>
          </w:p>
        </w:tc>
      </w:tr>
      <w:tr w:rsidR="003321E8">
        <w:trPr>
          <w:cantSplit/>
        </w:trPr>
        <w:tc>
          <w:tcPr>
            <w:tcW w:w="9590" w:type="dxa"/>
            <w:gridSpan w:val="2"/>
          </w:tcPr>
          <w:p w:rsidR="003321E8" w:rsidRDefault="003321E8">
            <w:r>
              <w:t>M. Alain Dubé</w:t>
            </w:r>
          </w:p>
        </w:tc>
      </w:tr>
      <w:tr w:rsidR="003321E8">
        <w:trPr>
          <w:cantSplit/>
        </w:trPr>
        <w:tc>
          <w:tcPr>
            <w:tcW w:w="9590" w:type="dxa"/>
            <w:gridSpan w:val="2"/>
          </w:tcPr>
          <w:p w:rsidR="003321E8" w:rsidRDefault="003321E8">
            <w:r>
              <w:t>Pour lui-</w:t>
            </w:r>
            <w:r w:rsidRPr="00C42188">
              <w:t>même</w:t>
            </w:r>
          </w:p>
        </w:tc>
      </w:tr>
      <w:tr w:rsidR="00C74B6F">
        <w:trPr>
          <w:cantSplit/>
        </w:trPr>
        <w:tc>
          <w:tcPr>
            <w:tcW w:w="9590" w:type="dxa"/>
            <w:gridSpan w:val="2"/>
          </w:tcPr>
          <w:p w:rsidR="00C74B6F" w:rsidRDefault="00C74B6F"/>
        </w:tc>
      </w:tr>
      <w:tr w:rsidR="00C74B6F">
        <w:trPr>
          <w:cantSplit/>
        </w:trPr>
        <w:tc>
          <w:tcPr>
            <w:tcW w:w="9590" w:type="dxa"/>
            <w:gridSpan w:val="2"/>
          </w:tcPr>
          <w:p w:rsidR="00C74B6F" w:rsidRDefault="003321E8">
            <w:pPr>
              <w:pStyle w:val="zSoquijdatNomProcureurDem"/>
            </w:pPr>
            <w:r>
              <w:t>M. Simon Dumas</w:t>
            </w:r>
          </w:p>
        </w:tc>
      </w:tr>
      <w:tr w:rsidR="00C74B6F">
        <w:trPr>
          <w:cantSplit/>
        </w:trPr>
        <w:tc>
          <w:tcPr>
            <w:tcW w:w="9590" w:type="dxa"/>
            <w:gridSpan w:val="2"/>
          </w:tcPr>
          <w:p w:rsidR="00C74B6F" w:rsidRDefault="003321E8">
            <w:pPr>
              <w:pStyle w:val="zSoquijdatCabinetProcureurDem"/>
            </w:pPr>
            <w:r>
              <w:t>SST GROUPE CONSEIL</w:t>
            </w:r>
          </w:p>
        </w:tc>
      </w:tr>
      <w:tr w:rsidR="00C74B6F">
        <w:trPr>
          <w:cantSplit/>
        </w:trPr>
        <w:tc>
          <w:tcPr>
            <w:tcW w:w="9590" w:type="dxa"/>
            <w:gridSpan w:val="2"/>
          </w:tcPr>
          <w:p w:rsidR="00C74B6F" w:rsidRDefault="00CB05A7">
            <w:pPr>
              <w:pStyle w:val="zSoquijlblProcureurDem"/>
            </w:pPr>
            <w:r>
              <w:t>Pour la partie demanderesse</w:t>
            </w:r>
          </w:p>
        </w:tc>
      </w:tr>
      <w:tr w:rsidR="00C74B6F">
        <w:trPr>
          <w:cantSplit/>
        </w:trPr>
        <w:tc>
          <w:tcPr>
            <w:tcW w:w="9590" w:type="dxa"/>
            <w:gridSpan w:val="2"/>
          </w:tcPr>
          <w:p w:rsidR="00C74B6F" w:rsidRDefault="00C74B6F"/>
        </w:tc>
      </w:tr>
      <w:tr w:rsidR="00C74B6F">
        <w:trPr>
          <w:cantSplit/>
        </w:trPr>
        <w:tc>
          <w:tcPr>
            <w:tcW w:w="9590" w:type="dxa"/>
            <w:gridSpan w:val="2"/>
          </w:tcPr>
          <w:p w:rsidR="00C74B6F" w:rsidRDefault="003321E8">
            <w:pPr>
              <w:pStyle w:val="zSoquijdatNomProcureurDef"/>
            </w:pPr>
            <w:r>
              <w:t>M</w:t>
            </w:r>
            <w:r w:rsidRPr="003321E8">
              <w:rPr>
                <w:vertAlign w:val="superscript"/>
              </w:rPr>
              <w:t>e</w:t>
            </w:r>
            <w:r>
              <w:t xml:space="preserve"> Maude Longtin</w:t>
            </w:r>
          </w:p>
        </w:tc>
      </w:tr>
      <w:tr w:rsidR="00C74B6F">
        <w:trPr>
          <w:cantSplit/>
        </w:trPr>
        <w:tc>
          <w:tcPr>
            <w:tcW w:w="9590" w:type="dxa"/>
            <w:gridSpan w:val="2"/>
          </w:tcPr>
          <w:p w:rsidR="00C74B6F" w:rsidRDefault="003321E8">
            <w:pPr>
              <w:pStyle w:val="zSoquijdatCabinetProcureurDef"/>
            </w:pPr>
            <w:r>
              <w:t>BORDEN LADNER GERVAIS</w:t>
            </w:r>
          </w:p>
        </w:tc>
      </w:tr>
      <w:tr w:rsidR="00C74B6F">
        <w:trPr>
          <w:cantSplit/>
        </w:trPr>
        <w:tc>
          <w:tcPr>
            <w:tcW w:w="9590" w:type="dxa"/>
            <w:gridSpan w:val="2"/>
          </w:tcPr>
          <w:p w:rsidR="00C74B6F" w:rsidRDefault="00CB05A7" w:rsidP="003321E8">
            <w:pPr>
              <w:pStyle w:val="zSoquijlblProcureurDef"/>
            </w:pPr>
            <w:r>
              <w:t xml:space="preserve">Pour la partie </w:t>
            </w:r>
            <w:r w:rsidR="003321E8">
              <w:t>mise en cause Matériaux Coupal inc.</w:t>
            </w:r>
          </w:p>
        </w:tc>
      </w:tr>
      <w:tr w:rsidR="00C15A3F">
        <w:trPr>
          <w:cantSplit/>
        </w:trPr>
        <w:tc>
          <w:tcPr>
            <w:tcW w:w="9590" w:type="dxa"/>
            <w:gridSpan w:val="2"/>
          </w:tcPr>
          <w:p w:rsidR="00C15A3F" w:rsidRDefault="00C15A3F">
            <w:pPr>
              <w:pStyle w:val="zSoquijlblProcureurInt"/>
            </w:pPr>
          </w:p>
        </w:tc>
      </w:tr>
      <w:tr w:rsidR="00C15A3F">
        <w:trPr>
          <w:cantSplit/>
        </w:trPr>
        <w:tc>
          <w:tcPr>
            <w:tcW w:w="9590" w:type="dxa"/>
            <w:gridSpan w:val="2"/>
          </w:tcPr>
          <w:p w:rsidR="00C15A3F" w:rsidRDefault="00C15A3F" w:rsidP="00A4083E">
            <w:pPr>
              <w:pStyle w:val="zSoquijdatDateAudience"/>
            </w:pPr>
            <w:r>
              <w:t>Date de la dernière audience :</w:t>
            </w:r>
            <w:r w:rsidR="00597016">
              <w:tab/>
            </w:r>
            <w:r w:rsidR="00A4083E">
              <w:t>14 octobre 2015</w:t>
            </w:r>
          </w:p>
        </w:tc>
      </w:tr>
    </w:tbl>
    <w:p w:rsidR="00F576E7" w:rsidRDefault="00F576E7" w:rsidP="00FD0133"/>
    <w:sectPr w:rsidR="00F576E7">
      <w:headerReference w:type="default" r:id="rId8"/>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1387" w:rsidRDefault="00D51387">
      <w:r>
        <w:separator/>
      </w:r>
    </w:p>
  </w:endnote>
  <w:endnote w:type="continuationSeparator" w:id="0">
    <w:p w:rsidR="00D51387" w:rsidRDefault="00D513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1387" w:rsidRDefault="00D51387">
      <w:r>
        <w:separator/>
      </w:r>
    </w:p>
  </w:footnote>
  <w:footnote w:type="continuationSeparator" w:id="0">
    <w:p w:rsidR="00D51387" w:rsidRDefault="00D51387">
      <w:r>
        <w:continuationSeparator/>
      </w:r>
    </w:p>
  </w:footnote>
  <w:footnote w:id="1">
    <w:p w:rsidR="00D51387" w:rsidRPr="00D46058" w:rsidRDefault="00D51387" w:rsidP="003E0B44">
      <w:pPr>
        <w:rPr>
          <w:rFonts w:cs="Arial"/>
          <w:sz w:val="20"/>
        </w:rPr>
      </w:pPr>
      <w:r>
        <w:rPr>
          <w:rStyle w:val="Appelnotedebasdep"/>
        </w:rPr>
        <w:footnoteRef/>
      </w:r>
      <w:r>
        <w:t xml:space="preserve"> </w:t>
      </w:r>
      <w:r>
        <w:rPr>
          <w:rFonts w:cs="Arial"/>
          <w:sz w:val="20"/>
        </w:rPr>
        <w:tab/>
        <w:t>RLRQ, c. A-3.001.</w:t>
      </w:r>
    </w:p>
  </w:footnote>
  <w:footnote w:id="2">
    <w:p w:rsidR="00D51387" w:rsidRDefault="00D51387" w:rsidP="00D51387">
      <w:pPr>
        <w:pStyle w:val="Notedebasdepage"/>
      </w:pPr>
      <w:r>
        <w:rPr>
          <w:rStyle w:val="Appelnotedebasdep"/>
        </w:rPr>
        <w:footnoteRef/>
      </w:r>
      <w:r>
        <w:t xml:space="preserve"> </w:t>
      </w:r>
      <w:r>
        <w:tab/>
      </w:r>
      <w:r w:rsidRPr="00ED106C">
        <w:rPr>
          <w:sz w:val="20"/>
        </w:rPr>
        <w:t xml:space="preserve">RLRQ, </w:t>
      </w:r>
      <w:r>
        <w:rPr>
          <w:sz w:val="20"/>
        </w:rPr>
        <w:t>c. T-15.1.</w:t>
      </w:r>
    </w:p>
  </w:footnote>
  <w:footnote w:id="3">
    <w:p w:rsidR="00D51387" w:rsidRPr="00216A2A" w:rsidRDefault="00D51387" w:rsidP="003E0B4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Selon l’article 13 de </w:t>
      </w:r>
      <w:smartTag w:uri="urn:schemas-microsoft-com:office:smarttags" w:element="PersonName">
        <w:smartTagPr>
          <w:attr w:name="ProductID" w:val="la Loi"/>
        </w:smartTagPr>
        <w:r>
          <w:rPr>
            <w:rFonts w:cs="Arial"/>
            <w:sz w:val="20"/>
          </w:rPr>
          <w:t xml:space="preserve">la </w:t>
        </w:r>
        <w:r w:rsidRPr="002912A4">
          <w:rPr>
            <w:rFonts w:cs="Arial"/>
            <w:i/>
            <w:sz w:val="20"/>
          </w:rPr>
          <w:t>Loi</w:t>
        </w:r>
      </w:smartTag>
      <w:r w:rsidRPr="002912A4">
        <w:rPr>
          <w:rFonts w:cs="Arial"/>
          <w:i/>
          <w:sz w:val="20"/>
        </w:rPr>
        <w:t xml:space="preserve"> sur la justice administrative</w:t>
      </w:r>
      <w:r w:rsidRPr="00A623CD">
        <w:rPr>
          <w:rFonts w:cs="Arial"/>
          <w:sz w:val="20"/>
        </w:rPr>
        <w:t xml:space="preserve"> </w:t>
      </w:r>
      <w:r>
        <w:rPr>
          <w:rFonts w:cs="Arial"/>
          <w:sz w:val="20"/>
        </w:rPr>
        <w:t>(</w:t>
      </w:r>
      <w:r w:rsidRPr="00554057">
        <w:rPr>
          <w:rFonts w:cs="Arial"/>
          <w:sz w:val="20"/>
        </w:rPr>
        <w:t>RLRQ, c. J-3</w:t>
      </w:r>
      <w:r>
        <w:rPr>
          <w:rFonts w:cs="Arial"/>
          <w:sz w:val="20"/>
        </w:rPr>
        <w:t>), toute décision rendue par un organisme doit être communiquée en termes clairs et concis aux parties, ce qui implique que le décideur doive faire un choix dans la preuve offerte pour n’en retenir que ce qui est essentiel à la solution du litige dont il est saisi et à la compréhension de la conclusion à laquelle il en arrive.</w:t>
      </w:r>
    </w:p>
  </w:footnote>
  <w:footnote w:id="4">
    <w:p w:rsidR="005E2B22" w:rsidRPr="00295726" w:rsidRDefault="005E2B22" w:rsidP="005E2B22">
      <w:pPr>
        <w:pStyle w:val="Notedebasdepage"/>
        <w:tabs>
          <w:tab w:val="left" w:pos="720"/>
        </w:tabs>
        <w:ind w:left="720" w:hanging="720"/>
        <w:jc w:val="both"/>
        <w:rPr>
          <w:rFonts w:cs="Arial"/>
          <w:sz w:val="20"/>
          <w:lang w:val="en-CA"/>
        </w:rPr>
      </w:pPr>
      <w:r>
        <w:rPr>
          <w:rStyle w:val="Appelnotedebasdep"/>
        </w:rPr>
        <w:footnoteRef/>
      </w:r>
      <w:r w:rsidRPr="00295726">
        <w:rPr>
          <w:lang w:val="en-CA"/>
        </w:rPr>
        <w:t xml:space="preserve"> </w:t>
      </w:r>
      <w:r w:rsidRPr="00295726">
        <w:rPr>
          <w:rFonts w:cs="Arial"/>
          <w:sz w:val="20"/>
          <w:lang w:val="en-CA"/>
        </w:rPr>
        <w:tab/>
        <w:t>J. K-K. KAM, « Noise Exposure Levels Among 20 selected truck driv</w:t>
      </w:r>
      <w:r>
        <w:rPr>
          <w:rFonts w:cs="Arial"/>
          <w:sz w:val="20"/>
          <w:lang w:val="en-CA"/>
        </w:rPr>
        <w:t>e</w:t>
      </w:r>
      <w:r w:rsidRPr="00295726">
        <w:rPr>
          <w:rFonts w:cs="Arial"/>
          <w:sz w:val="20"/>
          <w:lang w:val="en-CA"/>
        </w:rPr>
        <w:t xml:space="preserve">rs, Whittier, (1980) v. 43 (2) Journal of Environmental Health », pp. 83-85; P. A. HESSEL </w:t>
      </w:r>
      <w:r w:rsidRPr="00295726">
        <w:rPr>
          <w:rFonts w:cs="Arial"/>
          <w:i/>
          <w:sz w:val="20"/>
          <w:lang w:val="en-CA"/>
        </w:rPr>
        <w:t>et al.</w:t>
      </w:r>
      <w:r w:rsidRPr="00295726">
        <w:rPr>
          <w:rFonts w:cs="Arial"/>
          <w:sz w:val="20"/>
          <w:lang w:val="en-CA"/>
        </w:rPr>
        <w:t>, « Program epidemiologic research and training, University of Pennsylvania, Philadelphia, School for public health, University of Minnesota, M</w:t>
      </w:r>
      <w:r>
        <w:rPr>
          <w:rFonts w:cs="Arial"/>
          <w:sz w:val="20"/>
          <w:lang w:val="en-CA"/>
        </w:rPr>
        <w:t>inneapolis », American Industria</w:t>
      </w:r>
      <w:r w:rsidRPr="00295726">
        <w:rPr>
          <w:rFonts w:cs="Arial"/>
          <w:sz w:val="20"/>
          <w:lang w:val="en-CA"/>
        </w:rPr>
        <w:t>l Hygiene Association Journal (43) 4/82.</w:t>
      </w:r>
    </w:p>
  </w:footnote>
  <w:footnote w:id="5">
    <w:p w:rsidR="00D51387" w:rsidRPr="00294415" w:rsidRDefault="00D51387" w:rsidP="003E0B4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0E4EF6">
        <w:rPr>
          <w:rFonts w:cs="Arial"/>
          <w:sz w:val="20"/>
        </w:rPr>
        <w:t xml:space="preserve">On </w:t>
      </w:r>
      <w:r>
        <w:rPr>
          <w:rFonts w:cs="Arial"/>
          <w:sz w:val="20"/>
        </w:rPr>
        <w:t xml:space="preserve">devrait </w:t>
      </w:r>
      <w:r w:rsidRPr="000E4EF6">
        <w:rPr>
          <w:rFonts w:cs="Arial"/>
          <w:sz w:val="20"/>
        </w:rPr>
        <w:t>comprend</w:t>
      </w:r>
      <w:r>
        <w:rPr>
          <w:rFonts w:cs="Arial"/>
          <w:sz w:val="20"/>
        </w:rPr>
        <w:t>re</w:t>
      </w:r>
      <w:r w:rsidRPr="000E4EF6">
        <w:rPr>
          <w:rFonts w:cs="Arial"/>
          <w:sz w:val="20"/>
        </w:rPr>
        <w:t xml:space="preserve"> qu’il s’agit plutôt de la période de 2008 à 2012.</w:t>
      </w:r>
    </w:p>
  </w:footnote>
  <w:footnote w:id="6">
    <w:p w:rsidR="00D51387" w:rsidRPr="00490BD8" w:rsidRDefault="00D51387" w:rsidP="003E0B44">
      <w:pPr>
        <w:pStyle w:val="Notedebasdepage"/>
        <w:tabs>
          <w:tab w:val="left" w:pos="720"/>
        </w:tabs>
        <w:ind w:left="720" w:hanging="720"/>
        <w:jc w:val="both"/>
        <w:rPr>
          <w:rFonts w:cs="Arial"/>
          <w:sz w:val="20"/>
        </w:rPr>
      </w:pPr>
      <w:r>
        <w:rPr>
          <w:rStyle w:val="Appelnotedebasdep"/>
        </w:rPr>
        <w:footnoteRef/>
      </w:r>
      <w:r w:rsidRPr="00E8597D">
        <w:t xml:space="preserve"> </w:t>
      </w:r>
      <w:r w:rsidRPr="00E8597D">
        <w:rPr>
          <w:rFonts w:cs="Arial"/>
          <w:sz w:val="20"/>
        </w:rPr>
        <w:tab/>
      </w:r>
      <w:r w:rsidR="00490BD8">
        <w:rPr>
          <w:rFonts w:cs="Arial"/>
          <w:sz w:val="20"/>
        </w:rPr>
        <w:t>&lt;</w:t>
      </w:r>
      <w:r w:rsidRPr="00F03904">
        <w:rPr>
          <w:rFonts w:cs="Arial"/>
          <w:sz w:val="20"/>
        </w:rPr>
        <w:t xml:space="preserve">https://evalue.internationaldelivers.com/service/service_info/VehicleInfoaspx&amp;chassis </w:t>
      </w:r>
      <w:r w:rsidRPr="00490BD8">
        <w:rPr>
          <w:rFonts w:cs="Arial"/>
          <w:sz w:val="20"/>
        </w:rPr>
        <w:t>=2</w:t>
      </w:r>
      <w:r w:rsidR="00490BD8">
        <w:rPr>
          <w:rFonts w:cs="Arial"/>
          <w:sz w:val="20"/>
        </w:rPr>
        <w:t>&gt;</w:t>
      </w:r>
      <w:r w:rsidRPr="00490BD8">
        <w:rPr>
          <w:rFonts w:cs="Arial"/>
          <w:sz w:val="20"/>
        </w:rPr>
        <w:t xml:space="preserve"> </w:t>
      </w:r>
      <w:r w:rsidR="00490BD8" w:rsidRPr="00E8597D">
        <w:rPr>
          <w:rFonts w:cs="Arial"/>
          <w:sz w:val="20"/>
        </w:rPr>
        <w:t>[</w:t>
      </w:r>
      <w:r w:rsidR="00490BD8">
        <w:rPr>
          <w:rFonts w:cs="Arial"/>
          <w:sz w:val="20"/>
        </w:rPr>
        <w:t>en ligne</w:t>
      </w:r>
      <w:r w:rsidR="00490BD8" w:rsidRPr="00E8597D">
        <w:rPr>
          <w:rFonts w:cs="Arial"/>
          <w:sz w:val="20"/>
        </w:rPr>
        <w:t>]</w:t>
      </w:r>
      <w:r w:rsidR="00490BD8">
        <w:rPr>
          <w:rFonts w:cs="Arial"/>
          <w:sz w:val="20"/>
        </w:rPr>
        <w:t xml:space="preserve"> </w:t>
      </w:r>
      <w:r w:rsidRPr="00490BD8">
        <w:rPr>
          <w:rFonts w:cs="Arial"/>
          <w:sz w:val="20"/>
        </w:rPr>
        <w:t>(page consultée le 25 juin 2015</w:t>
      </w:r>
      <w:r w:rsidR="00490BD8">
        <w:rPr>
          <w:rFonts w:cs="Arial"/>
          <w:sz w:val="20"/>
        </w:rPr>
        <w:t>)</w:t>
      </w:r>
      <w:r w:rsidRPr="00490BD8">
        <w:rPr>
          <w:rFonts w:cs="Arial"/>
          <w:sz w:val="20"/>
        </w:rPr>
        <w:t>.</w:t>
      </w:r>
    </w:p>
  </w:footnote>
  <w:footnote w:id="7">
    <w:p w:rsidR="00D51387" w:rsidRPr="00490BD8" w:rsidRDefault="00D51387" w:rsidP="003E0B44">
      <w:pPr>
        <w:pStyle w:val="Notedebasdepage"/>
        <w:tabs>
          <w:tab w:val="left" w:pos="720"/>
        </w:tabs>
        <w:ind w:left="720" w:hanging="720"/>
        <w:jc w:val="both"/>
        <w:rPr>
          <w:rFonts w:cs="Arial"/>
          <w:sz w:val="20"/>
        </w:rPr>
      </w:pPr>
      <w:r w:rsidRPr="00490BD8">
        <w:rPr>
          <w:rStyle w:val="Appelnotedebasdep"/>
        </w:rPr>
        <w:footnoteRef/>
      </w:r>
      <w:r w:rsidRPr="00490BD8">
        <w:t xml:space="preserve"> </w:t>
      </w:r>
      <w:r w:rsidRPr="00490BD8">
        <w:rPr>
          <w:rFonts w:cs="Arial"/>
          <w:sz w:val="20"/>
        </w:rPr>
        <w:tab/>
        <w:t>Document intitulé « </w:t>
      </w:r>
      <w:r w:rsidRPr="00490BD8">
        <w:rPr>
          <w:rFonts w:cs="Arial"/>
          <w:i/>
          <w:sz w:val="20"/>
        </w:rPr>
        <w:t>Description du véhicule pour : Transport Hervé Lemieux</w:t>
      </w:r>
      <w:r w:rsidRPr="00490BD8">
        <w:rPr>
          <w:rFonts w:cs="Arial"/>
          <w:sz w:val="20"/>
        </w:rPr>
        <w:t> » préparé par Centre du camion Gamache inc., page 7, 8, 9.</w:t>
      </w:r>
    </w:p>
  </w:footnote>
  <w:footnote w:id="8">
    <w:p w:rsidR="00D51387" w:rsidRPr="0092634D" w:rsidRDefault="00D51387" w:rsidP="003E0B44">
      <w:pPr>
        <w:pStyle w:val="Notedebasdepage"/>
        <w:tabs>
          <w:tab w:val="left" w:pos="720"/>
        </w:tabs>
        <w:ind w:left="720" w:hanging="720"/>
        <w:jc w:val="both"/>
        <w:rPr>
          <w:rFonts w:cs="Arial"/>
          <w:sz w:val="20"/>
        </w:rPr>
      </w:pPr>
      <w:r w:rsidRPr="00490BD8">
        <w:rPr>
          <w:rStyle w:val="Appelnotedebasdep"/>
        </w:rPr>
        <w:footnoteRef/>
      </w:r>
      <w:r w:rsidRPr="00490BD8">
        <w:t xml:space="preserve"> </w:t>
      </w:r>
      <w:r w:rsidRPr="00490BD8">
        <w:rPr>
          <w:rFonts w:cs="Arial"/>
          <w:sz w:val="20"/>
        </w:rPr>
        <w:tab/>
        <w:t>Document produit par le département des ressources humaines de l’employeur Transport Hervé Lemieux 1975 inc.</w:t>
      </w:r>
    </w:p>
  </w:footnote>
  <w:footnote w:id="9">
    <w:p w:rsidR="00D51387" w:rsidRPr="007658C4" w:rsidRDefault="00D51387" w:rsidP="003E0B44">
      <w:pPr>
        <w:pStyle w:val="Notedebasdepage"/>
        <w:tabs>
          <w:tab w:val="left" w:pos="720"/>
        </w:tabs>
        <w:ind w:left="720" w:hanging="720"/>
        <w:jc w:val="both"/>
        <w:rPr>
          <w:rFonts w:cs="Arial"/>
          <w:sz w:val="20"/>
          <w:lang w:val="en-CA"/>
        </w:rPr>
      </w:pPr>
      <w:r>
        <w:rPr>
          <w:rStyle w:val="Appelnotedebasdep"/>
        </w:rPr>
        <w:footnoteRef/>
      </w:r>
      <w:r w:rsidRPr="007658C4">
        <w:rPr>
          <w:lang w:val="en-CA"/>
        </w:rPr>
        <w:t xml:space="preserve"> </w:t>
      </w:r>
      <w:r w:rsidRPr="007658C4">
        <w:rPr>
          <w:lang w:val="en-CA"/>
        </w:rPr>
        <w:tab/>
      </w:r>
      <w:r w:rsidRPr="007658C4">
        <w:rPr>
          <w:rFonts w:cs="Arial"/>
          <w:sz w:val="20"/>
          <w:lang w:val="en-CA"/>
        </w:rPr>
        <w:t>RLRQ, c. S-2.1, r. 11.</w:t>
      </w:r>
    </w:p>
  </w:footnote>
  <w:footnote w:id="10">
    <w:p w:rsidR="002C77B3" w:rsidRPr="007658C4" w:rsidRDefault="002C77B3" w:rsidP="002C77B3">
      <w:pPr>
        <w:pStyle w:val="Notedebasdepage"/>
        <w:tabs>
          <w:tab w:val="left" w:pos="720"/>
        </w:tabs>
        <w:ind w:left="720" w:hanging="720"/>
        <w:jc w:val="both"/>
        <w:rPr>
          <w:rFonts w:cs="Arial"/>
          <w:sz w:val="20"/>
          <w:lang w:val="en-CA"/>
        </w:rPr>
      </w:pPr>
      <w:r>
        <w:rPr>
          <w:rStyle w:val="Appelnotedebasdep"/>
        </w:rPr>
        <w:footnoteRef/>
      </w:r>
      <w:r w:rsidRPr="007658C4">
        <w:rPr>
          <w:lang w:val="en-CA"/>
        </w:rPr>
        <w:t xml:space="preserve"> </w:t>
      </w:r>
      <w:r w:rsidRPr="007658C4">
        <w:rPr>
          <w:rFonts w:cs="Arial"/>
          <w:sz w:val="20"/>
          <w:lang w:val="en-CA"/>
        </w:rPr>
        <w:tab/>
        <w:t>2015 QCCLP 1037.</w:t>
      </w:r>
    </w:p>
  </w:footnote>
  <w:footnote w:id="11">
    <w:p w:rsidR="00D51387" w:rsidRPr="00FF64B2" w:rsidRDefault="00D51387" w:rsidP="003E0B4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FF64B2">
        <w:rPr>
          <w:rFonts w:cs="Arial"/>
          <w:i/>
          <w:sz w:val="20"/>
        </w:rPr>
        <w:t>M.R.C. du Haut St-François</w:t>
      </w:r>
      <w:r>
        <w:rPr>
          <w:rFonts w:cs="Arial"/>
          <w:sz w:val="20"/>
        </w:rPr>
        <w:t xml:space="preserve"> et </w:t>
      </w:r>
      <w:r w:rsidRPr="00FF64B2">
        <w:rPr>
          <w:rFonts w:cs="Arial"/>
          <w:i/>
          <w:sz w:val="20"/>
        </w:rPr>
        <w:t>CSST</w:t>
      </w:r>
      <w:r>
        <w:rPr>
          <w:rFonts w:cs="Arial"/>
          <w:sz w:val="20"/>
        </w:rPr>
        <w:t>, [1995] C.A.L.P. 499.</w:t>
      </w:r>
    </w:p>
  </w:footnote>
  <w:footnote w:id="12">
    <w:p w:rsidR="00D51387" w:rsidRPr="00FF64B2" w:rsidRDefault="00D51387" w:rsidP="003E0B4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014D0A">
        <w:rPr>
          <w:rFonts w:cs="Arial"/>
          <w:i/>
          <w:sz w:val="20"/>
        </w:rPr>
        <w:t xml:space="preserve">Société de transport de la Communauté urbaine de </w:t>
      </w:r>
      <w:r>
        <w:rPr>
          <w:rFonts w:cs="Arial"/>
          <w:i/>
          <w:sz w:val="20"/>
        </w:rPr>
        <w:t xml:space="preserve">Montréal </w:t>
      </w:r>
      <w:r>
        <w:rPr>
          <w:rFonts w:cs="Arial"/>
          <w:sz w:val="20"/>
        </w:rPr>
        <w:t xml:space="preserve">et </w:t>
      </w:r>
      <w:r w:rsidRPr="00014D0A">
        <w:rPr>
          <w:rFonts w:cs="Arial"/>
          <w:i/>
          <w:sz w:val="20"/>
        </w:rPr>
        <w:t>Commission de la santé et de la sécurité du travail</w:t>
      </w:r>
      <w:r>
        <w:rPr>
          <w:rFonts w:cs="Arial"/>
          <w:sz w:val="20"/>
        </w:rPr>
        <w:t>, C.L.P. 114775-71-9904, 16 juin 2000, C. Racine.</w:t>
      </w:r>
    </w:p>
  </w:footnote>
  <w:footnote w:id="13">
    <w:p w:rsidR="00D51387" w:rsidRPr="00295726" w:rsidRDefault="00D51387" w:rsidP="003E0B44">
      <w:pPr>
        <w:pStyle w:val="Notedebasdepage"/>
        <w:tabs>
          <w:tab w:val="left" w:pos="720"/>
        </w:tabs>
        <w:ind w:left="720" w:hanging="720"/>
        <w:jc w:val="both"/>
        <w:rPr>
          <w:rFonts w:cs="Arial"/>
          <w:sz w:val="20"/>
          <w:lang w:val="en-CA"/>
        </w:rPr>
      </w:pPr>
      <w:r>
        <w:rPr>
          <w:rStyle w:val="Appelnotedebasdep"/>
        </w:rPr>
        <w:footnoteRef/>
      </w:r>
      <w:r w:rsidRPr="00295726">
        <w:rPr>
          <w:lang w:val="en-CA"/>
        </w:rPr>
        <w:t xml:space="preserve"> </w:t>
      </w:r>
      <w:r w:rsidRPr="00295726">
        <w:rPr>
          <w:rFonts w:cs="Arial"/>
          <w:sz w:val="20"/>
          <w:lang w:val="en-CA"/>
        </w:rPr>
        <w:tab/>
      </w:r>
      <w:r w:rsidRPr="00295726">
        <w:rPr>
          <w:rFonts w:cs="Arial"/>
          <w:color w:val="000000"/>
          <w:sz w:val="20"/>
          <w:lang w:val="en-CA"/>
        </w:rPr>
        <w:t>RLRQ, c. A-3.001, r. 2.</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20" w:type="dxa"/>
      <w:tblLayout w:type="fixed"/>
      <w:tblCellMar>
        <w:left w:w="70" w:type="dxa"/>
        <w:right w:w="70" w:type="dxa"/>
      </w:tblCellMar>
      <w:tblLook w:val="0000" w:firstRow="0" w:lastRow="0" w:firstColumn="0" w:lastColumn="0" w:noHBand="0" w:noVBand="0"/>
    </w:tblPr>
    <w:tblGrid>
      <w:gridCol w:w="8730"/>
      <w:gridCol w:w="860"/>
    </w:tblGrid>
    <w:tr w:rsidR="00D51387">
      <w:tc>
        <w:tcPr>
          <w:tcW w:w="8730" w:type="dxa"/>
        </w:tcPr>
        <w:p w:rsidR="00D51387" w:rsidRDefault="00D51387">
          <w:pPr>
            <w:pStyle w:val="En-tte"/>
            <w:ind w:left="-90"/>
          </w:pPr>
        </w:p>
      </w:tc>
      <w:tc>
        <w:tcPr>
          <w:tcW w:w="860" w:type="dxa"/>
        </w:tcPr>
        <w:p w:rsidR="00D51387" w:rsidRDefault="00D51387">
          <w:pPr>
            <w:pStyle w:val="En-tte"/>
            <w:ind w:left="-90"/>
          </w:pPr>
        </w:p>
      </w:tc>
    </w:tr>
    <w:tr w:rsidR="00D51387">
      <w:tc>
        <w:tcPr>
          <w:tcW w:w="8730" w:type="dxa"/>
        </w:tcPr>
        <w:p w:rsidR="00D51387" w:rsidRDefault="00D51387" w:rsidP="003E0B44">
          <w:pPr>
            <w:pStyle w:val="zSoquijdatNoDossier"/>
          </w:pPr>
          <w:r w:rsidRPr="003321E8">
            <w:t>563204-63-1501</w:t>
          </w:r>
          <w:r w:rsidRPr="003321E8">
            <w:tab/>
            <w:t>563271-63-1501</w:t>
          </w:r>
          <w:r>
            <w:tab/>
          </w:r>
          <w:r w:rsidRPr="003321E8">
            <w:t>563298-63-1501</w:t>
          </w:r>
        </w:p>
      </w:tc>
      <w:tc>
        <w:tcPr>
          <w:tcW w:w="860" w:type="dxa"/>
        </w:tcPr>
        <w:p w:rsidR="00D51387" w:rsidRDefault="00D51387">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FF76C6">
            <w:rPr>
              <w:rStyle w:val="Numrodepage"/>
              <w:noProof/>
            </w:rPr>
            <w:t>2</w:t>
          </w:r>
          <w:r>
            <w:rPr>
              <w:rStyle w:val="Numrodepage"/>
            </w:rPr>
            <w:fldChar w:fldCharType="end"/>
          </w:r>
        </w:p>
      </w:tc>
    </w:tr>
    <w:tr w:rsidR="00D51387">
      <w:tc>
        <w:tcPr>
          <w:tcW w:w="8730" w:type="dxa"/>
        </w:tcPr>
        <w:p w:rsidR="00D51387" w:rsidRDefault="00D51387"/>
      </w:tc>
      <w:tc>
        <w:tcPr>
          <w:tcW w:w="860" w:type="dxa"/>
        </w:tcPr>
        <w:p w:rsidR="00D51387" w:rsidRDefault="00D51387">
          <w:pPr>
            <w:pStyle w:val="En-tte"/>
            <w:ind w:left="-90"/>
            <w:jc w:val="right"/>
          </w:pPr>
        </w:p>
      </w:tc>
    </w:tr>
  </w:tbl>
  <w:p w:rsidR="00D51387" w:rsidRDefault="00D51387">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476D42"/>
    <w:multiLevelType w:val="hybridMultilevel"/>
    <w:tmpl w:val="94169E44"/>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
    <w:nsid w:val="0C7D450D"/>
    <w:multiLevelType w:val="hybridMultilevel"/>
    <w:tmpl w:val="250805C4"/>
    <w:lvl w:ilvl="0" w:tplc="0C0C0001">
      <w:start w:val="1"/>
      <w:numFmt w:val="bullet"/>
      <w:lvlText w:val=""/>
      <w:lvlJc w:val="left"/>
      <w:pPr>
        <w:tabs>
          <w:tab w:val="num" w:pos="900"/>
        </w:tabs>
        <w:ind w:left="900" w:hanging="360"/>
      </w:pPr>
      <w:rPr>
        <w:rFonts w:ascii="Symbol" w:hAnsi="Symbol" w:hint="default"/>
      </w:rPr>
    </w:lvl>
    <w:lvl w:ilvl="1" w:tplc="0C0C0003" w:tentative="1">
      <w:start w:val="1"/>
      <w:numFmt w:val="bullet"/>
      <w:lvlText w:val="o"/>
      <w:lvlJc w:val="left"/>
      <w:pPr>
        <w:tabs>
          <w:tab w:val="num" w:pos="1620"/>
        </w:tabs>
        <w:ind w:left="1620" w:hanging="360"/>
      </w:pPr>
      <w:rPr>
        <w:rFonts w:ascii="Courier New" w:hAnsi="Courier New" w:cs="Courier New" w:hint="default"/>
      </w:rPr>
    </w:lvl>
    <w:lvl w:ilvl="2" w:tplc="0C0C0005" w:tentative="1">
      <w:start w:val="1"/>
      <w:numFmt w:val="bullet"/>
      <w:lvlText w:val=""/>
      <w:lvlJc w:val="left"/>
      <w:pPr>
        <w:tabs>
          <w:tab w:val="num" w:pos="2340"/>
        </w:tabs>
        <w:ind w:left="2340" w:hanging="360"/>
      </w:pPr>
      <w:rPr>
        <w:rFonts w:ascii="Wingdings" w:hAnsi="Wingdings" w:hint="default"/>
      </w:rPr>
    </w:lvl>
    <w:lvl w:ilvl="3" w:tplc="0C0C0001" w:tentative="1">
      <w:start w:val="1"/>
      <w:numFmt w:val="bullet"/>
      <w:lvlText w:val=""/>
      <w:lvlJc w:val="left"/>
      <w:pPr>
        <w:tabs>
          <w:tab w:val="num" w:pos="3060"/>
        </w:tabs>
        <w:ind w:left="3060" w:hanging="360"/>
      </w:pPr>
      <w:rPr>
        <w:rFonts w:ascii="Symbol" w:hAnsi="Symbol" w:hint="default"/>
      </w:rPr>
    </w:lvl>
    <w:lvl w:ilvl="4" w:tplc="0C0C0003" w:tentative="1">
      <w:start w:val="1"/>
      <w:numFmt w:val="bullet"/>
      <w:lvlText w:val="o"/>
      <w:lvlJc w:val="left"/>
      <w:pPr>
        <w:tabs>
          <w:tab w:val="num" w:pos="3780"/>
        </w:tabs>
        <w:ind w:left="3780" w:hanging="360"/>
      </w:pPr>
      <w:rPr>
        <w:rFonts w:ascii="Courier New" w:hAnsi="Courier New" w:cs="Courier New" w:hint="default"/>
      </w:rPr>
    </w:lvl>
    <w:lvl w:ilvl="5" w:tplc="0C0C0005" w:tentative="1">
      <w:start w:val="1"/>
      <w:numFmt w:val="bullet"/>
      <w:lvlText w:val=""/>
      <w:lvlJc w:val="left"/>
      <w:pPr>
        <w:tabs>
          <w:tab w:val="num" w:pos="4500"/>
        </w:tabs>
        <w:ind w:left="4500" w:hanging="360"/>
      </w:pPr>
      <w:rPr>
        <w:rFonts w:ascii="Wingdings" w:hAnsi="Wingdings" w:hint="default"/>
      </w:rPr>
    </w:lvl>
    <w:lvl w:ilvl="6" w:tplc="0C0C0001" w:tentative="1">
      <w:start w:val="1"/>
      <w:numFmt w:val="bullet"/>
      <w:lvlText w:val=""/>
      <w:lvlJc w:val="left"/>
      <w:pPr>
        <w:tabs>
          <w:tab w:val="num" w:pos="5220"/>
        </w:tabs>
        <w:ind w:left="5220" w:hanging="360"/>
      </w:pPr>
      <w:rPr>
        <w:rFonts w:ascii="Symbol" w:hAnsi="Symbol" w:hint="default"/>
      </w:rPr>
    </w:lvl>
    <w:lvl w:ilvl="7" w:tplc="0C0C0003" w:tentative="1">
      <w:start w:val="1"/>
      <w:numFmt w:val="bullet"/>
      <w:lvlText w:val="o"/>
      <w:lvlJc w:val="left"/>
      <w:pPr>
        <w:tabs>
          <w:tab w:val="num" w:pos="5940"/>
        </w:tabs>
        <w:ind w:left="5940" w:hanging="360"/>
      </w:pPr>
      <w:rPr>
        <w:rFonts w:ascii="Courier New" w:hAnsi="Courier New" w:cs="Courier New" w:hint="default"/>
      </w:rPr>
    </w:lvl>
    <w:lvl w:ilvl="8" w:tplc="0C0C0005" w:tentative="1">
      <w:start w:val="1"/>
      <w:numFmt w:val="bullet"/>
      <w:lvlText w:val=""/>
      <w:lvlJc w:val="left"/>
      <w:pPr>
        <w:tabs>
          <w:tab w:val="num" w:pos="6660"/>
        </w:tabs>
        <w:ind w:left="6660" w:hanging="360"/>
      </w:pPr>
      <w:rPr>
        <w:rFonts w:ascii="Wingdings" w:hAnsi="Wingdings" w:hint="default"/>
      </w:rPr>
    </w:lvl>
  </w:abstractNum>
  <w:abstractNum w:abstractNumId="2">
    <w:nsid w:val="0E9C3692"/>
    <w:multiLevelType w:val="hybridMultilevel"/>
    <w:tmpl w:val="66880C04"/>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3">
    <w:nsid w:val="1FAF45D0"/>
    <w:multiLevelType w:val="multilevel"/>
    <w:tmpl w:val="FFBA2C62"/>
    <w:lvl w:ilvl="0">
      <w:start w:val="1"/>
      <w:numFmt w:val="bullet"/>
      <w:lvlText w:val=""/>
      <w:lvlJc w:val="left"/>
      <w:pPr>
        <w:tabs>
          <w:tab w:val="num" w:pos="360"/>
        </w:tabs>
        <w:ind w:left="360" w:hanging="360"/>
      </w:pPr>
      <w:rPr>
        <w:rFonts w:ascii="Symbol" w:hAnsi="Symbol" w:hint="default"/>
      </w:r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4">
    <w:nsid w:val="27620B42"/>
    <w:multiLevelType w:val="hybridMultilevel"/>
    <w:tmpl w:val="9B6631BE"/>
    <w:lvl w:ilvl="0" w:tplc="0C0C0001">
      <w:start w:val="1"/>
      <w:numFmt w:val="bullet"/>
      <w:lvlText w:val=""/>
      <w:lvlJc w:val="left"/>
      <w:pPr>
        <w:tabs>
          <w:tab w:val="num" w:pos="720"/>
        </w:tabs>
        <w:ind w:left="720" w:hanging="360"/>
      </w:pPr>
      <w:rPr>
        <w:rFonts w:ascii="Symbol" w:hAnsi="Symbol" w:hint="default"/>
      </w:rPr>
    </w:lvl>
    <w:lvl w:ilvl="1" w:tplc="0C0C0003" w:tentative="1">
      <w:start w:val="1"/>
      <w:numFmt w:val="bullet"/>
      <w:lvlText w:val="o"/>
      <w:lvlJc w:val="left"/>
      <w:pPr>
        <w:tabs>
          <w:tab w:val="num" w:pos="1440"/>
        </w:tabs>
        <w:ind w:left="1440" w:hanging="360"/>
      </w:pPr>
      <w:rPr>
        <w:rFonts w:ascii="Courier New" w:hAnsi="Courier New" w:cs="Courier New" w:hint="default"/>
      </w:rPr>
    </w:lvl>
    <w:lvl w:ilvl="2" w:tplc="0C0C0005" w:tentative="1">
      <w:start w:val="1"/>
      <w:numFmt w:val="bullet"/>
      <w:lvlText w:val=""/>
      <w:lvlJc w:val="left"/>
      <w:pPr>
        <w:tabs>
          <w:tab w:val="num" w:pos="2160"/>
        </w:tabs>
        <w:ind w:left="2160" w:hanging="360"/>
      </w:pPr>
      <w:rPr>
        <w:rFonts w:ascii="Wingdings" w:hAnsi="Wingdings" w:hint="default"/>
      </w:rPr>
    </w:lvl>
    <w:lvl w:ilvl="3" w:tplc="0C0C0001" w:tentative="1">
      <w:start w:val="1"/>
      <w:numFmt w:val="bullet"/>
      <w:lvlText w:val=""/>
      <w:lvlJc w:val="left"/>
      <w:pPr>
        <w:tabs>
          <w:tab w:val="num" w:pos="2880"/>
        </w:tabs>
        <w:ind w:left="2880" w:hanging="360"/>
      </w:pPr>
      <w:rPr>
        <w:rFonts w:ascii="Symbol" w:hAnsi="Symbol" w:hint="default"/>
      </w:rPr>
    </w:lvl>
    <w:lvl w:ilvl="4" w:tplc="0C0C0003" w:tentative="1">
      <w:start w:val="1"/>
      <w:numFmt w:val="bullet"/>
      <w:lvlText w:val="o"/>
      <w:lvlJc w:val="left"/>
      <w:pPr>
        <w:tabs>
          <w:tab w:val="num" w:pos="3600"/>
        </w:tabs>
        <w:ind w:left="3600" w:hanging="360"/>
      </w:pPr>
      <w:rPr>
        <w:rFonts w:ascii="Courier New" w:hAnsi="Courier New" w:cs="Courier New" w:hint="default"/>
      </w:rPr>
    </w:lvl>
    <w:lvl w:ilvl="5" w:tplc="0C0C0005" w:tentative="1">
      <w:start w:val="1"/>
      <w:numFmt w:val="bullet"/>
      <w:lvlText w:val=""/>
      <w:lvlJc w:val="left"/>
      <w:pPr>
        <w:tabs>
          <w:tab w:val="num" w:pos="4320"/>
        </w:tabs>
        <w:ind w:left="4320" w:hanging="360"/>
      </w:pPr>
      <w:rPr>
        <w:rFonts w:ascii="Wingdings" w:hAnsi="Wingdings" w:hint="default"/>
      </w:rPr>
    </w:lvl>
    <w:lvl w:ilvl="6" w:tplc="0C0C0001" w:tentative="1">
      <w:start w:val="1"/>
      <w:numFmt w:val="bullet"/>
      <w:lvlText w:val=""/>
      <w:lvlJc w:val="left"/>
      <w:pPr>
        <w:tabs>
          <w:tab w:val="num" w:pos="5040"/>
        </w:tabs>
        <w:ind w:left="5040" w:hanging="360"/>
      </w:pPr>
      <w:rPr>
        <w:rFonts w:ascii="Symbol" w:hAnsi="Symbol" w:hint="default"/>
      </w:rPr>
    </w:lvl>
    <w:lvl w:ilvl="7" w:tplc="0C0C0003" w:tentative="1">
      <w:start w:val="1"/>
      <w:numFmt w:val="bullet"/>
      <w:lvlText w:val="o"/>
      <w:lvlJc w:val="left"/>
      <w:pPr>
        <w:tabs>
          <w:tab w:val="num" w:pos="5760"/>
        </w:tabs>
        <w:ind w:left="5760" w:hanging="360"/>
      </w:pPr>
      <w:rPr>
        <w:rFonts w:ascii="Courier New" w:hAnsi="Courier New" w:cs="Courier New" w:hint="default"/>
      </w:rPr>
    </w:lvl>
    <w:lvl w:ilvl="8" w:tplc="0C0C0005" w:tentative="1">
      <w:start w:val="1"/>
      <w:numFmt w:val="bullet"/>
      <w:lvlText w:val=""/>
      <w:lvlJc w:val="left"/>
      <w:pPr>
        <w:tabs>
          <w:tab w:val="num" w:pos="6480"/>
        </w:tabs>
        <w:ind w:left="6480" w:hanging="360"/>
      </w:pPr>
      <w:rPr>
        <w:rFonts w:ascii="Wingdings" w:hAnsi="Wingdings" w:hint="default"/>
      </w:rPr>
    </w:lvl>
  </w:abstractNum>
  <w:abstractNum w:abstractNumId="5">
    <w:nsid w:val="2E67618F"/>
    <w:multiLevelType w:val="hybridMultilevel"/>
    <w:tmpl w:val="CC6CE1C8"/>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6">
    <w:nsid w:val="30EC0295"/>
    <w:multiLevelType w:val="multilevel"/>
    <w:tmpl w:val="54D28594"/>
    <w:lvl w:ilvl="0">
      <w:start w:val="1"/>
      <w:numFmt w:val="bullet"/>
      <w:lvlText w:val=""/>
      <w:lvlJc w:val="left"/>
      <w:pPr>
        <w:tabs>
          <w:tab w:val="num" w:pos="360"/>
        </w:tabs>
        <w:ind w:left="360" w:hanging="360"/>
      </w:pPr>
      <w:rPr>
        <w:rFonts w:ascii="Symbol" w:hAnsi="Symbol" w:hint="default"/>
      </w:r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7">
    <w:nsid w:val="31CE60E0"/>
    <w:multiLevelType w:val="singleLevel"/>
    <w:tmpl w:val="0C0C000F"/>
    <w:lvl w:ilvl="0">
      <w:start w:val="1"/>
      <w:numFmt w:val="decimal"/>
      <w:lvlText w:val="%1."/>
      <w:lvlJc w:val="left"/>
      <w:pPr>
        <w:tabs>
          <w:tab w:val="num" w:pos="360"/>
        </w:tabs>
        <w:ind w:left="360" w:hanging="360"/>
      </w:pPr>
    </w:lvl>
  </w:abstractNum>
  <w:abstractNum w:abstractNumId="8">
    <w:nsid w:val="359A0D96"/>
    <w:multiLevelType w:val="hybridMultilevel"/>
    <w:tmpl w:val="F14A479E"/>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9">
    <w:nsid w:val="475720CC"/>
    <w:multiLevelType w:val="hybridMultilevel"/>
    <w:tmpl w:val="133C509A"/>
    <w:lvl w:ilvl="0" w:tplc="0C0C0001">
      <w:start w:val="1"/>
      <w:numFmt w:val="bullet"/>
      <w:lvlText w:val=""/>
      <w:lvlJc w:val="left"/>
      <w:pPr>
        <w:tabs>
          <w:tab w:val="num" w:pos="720"/>
        </w:tabs>
        <w:ind w:left="720" w:hanging="360"/>
      </w:pPr>
      <w:rPr>
        <w:rFonts w:ascii="Symbol" w:hAnsi="Symbol" w:hint="default"/>
      </w:rPr>
    </w:lvl>
    <w:lvl w:ilvl="1" w:tplc="0C0C0003" w:tentative="1">
      <w:start w:val="1"/>
      <w:numFmt w:val="bullet"/>
      <w:lvlText w:val="o"/>
      <w:lvlJc w:val="left"/>
      <w:pPr>
        <w:tabs>
          <w:tab w:val="num" w:pos="1440"/>
        </w:tabs>
        <w:ind w:left="1440" w:hanging="360"/>
      </w:pPr>
      <w:rPr>
        <w:rFonts w:ascii="Courier New" w:hAnsi="Courier New" w:cs="Courier New" w:hint="default"/>
      </w:rPr>
    </w:lvl>
    <w:lvl w:ilvl="2" w:tplc="0C0C0005" w:tentative="1">
      <w:start w:val="1"/>
      <w:numFmt w:val="bullet"/>
      <w:lvlText w:val=""/>
      <w:lvlJc w:val="left"/>
      <w:pPr>
        <w:tabs>
          <w:tab w:val="num" w:pos="2160"/>
        </w:tabs>
        <w:ind w:left="2160" w:hanging="360"/>
      </w:pPr>
      <w:rPr>
        <w:rFonts w:ascii="Wingdings" w:hAnsi="Wingdings" w:hint="default"/>
      </w:rPr>
    </w:lvl>
    <w:lvl w:ilvl="3" w:tplc="0C0C0001" w:tentative="1">
      <w:start w:val="1"/>
      <w:numFmt w:val="bullet"/>
      <w:lvlText w:val=""/>
      <w:lvlJc w:val="left"/>
      <w:pPr>
        <w:tabs>
          <w:tab w:val="num" w:pos="2880"/>
        </w:tabs>
        <w:ind w:left="2880" w:hanging="360"/>
      </w:pPr>
      <w:rPr>
        <w:rFonts w:ascii="Symbol" w:hAnsi="Symbol" w:hint="default"/>
      </w:rPr>
    </w:lvl>
    <w:lvl w:ilvl="4" w:tplc="0C0C0003" w:tentative="1">
      <w:start w:val="1"/>
      <w:numFmt w:val="bullet"/>
      <w:lvlText w:val="o"/>
      <w:lvlJc w:val="left"/>
      <w:pPr>
        <w:tabs>
          <w:tab w:val="num" w:pos="3600"/>
        </w:tabs>
        <w:ind w:left="3600" w:hanging="360"/>
      </w:pPr>
      <w:rPr>
        <w:rFonts w:ascii="Courier New" w:hAnsi="Courier New" w:cs="Courier New" w:hint="default"/>
      </w:rPr>
    </w:lvl>
    <w:lvl w:ilvl="5" w:tplc="0C0C0005" w:tentative="1">
      <w:start w:val="1"/>
      <w:numFmt w:val="bullet"/>
      <w:lvlText w:val=""/>
      <w:lvlJc w:val="left"/>
      <w:pPr>
        <w:tabs>
          <w:tab w:val="num" w:pos="4320"/>
        </w:tabs>
        <w:ind w:left="4320" w:hanging="360"/>
      </w:pPr>
      <w:rPr>
        <w:rFonts w:ascii="Wingdings" w:hAnsi="Wingdings" w:hint="default"/>
      </w:rPr>
    </w:lvl>
    <w:lvl w:ilvl="6" w:tplc="0C0C0001" w:tentative="1">
      <w:start w:val="1"/>
      <w:numFmt w:val="bullet"/>
      <w:lvlText w:val=""/>
      <w:lvlJc w:val="left"/>
      <w:pPr>
        <w:tabs>
          <w:tab w:val="num" w:pos="5040"/>
        </w:tabs>
        <w:ind w:left="5040" w:hanging="360"/>
      </w:pPr>
      <w:rPr>
        <w:rFonts w:ascii="Symbol" w:hAnsi="Symbol" w:hint="default"/>
      </w:rPr>
    </w:lvl>
    <w:lvl w:ilvl="7" w:tplc="0C0C0003" w:tentative="1">
      <w:start w:val="1"/>
      <w:numFmt w:val="bullet"/>
      <w:lvlText w:val="o"/>
      <w:lvlJc w:val="left"/>
      <w:pPr>
        <w:tabs>
          <w:tab w:val="num" w:pos="5760"/>
        </w:tabs>
        <w:ind w:left="5760" w:hanging="360"/>
      </w:pPr>
      <w:rPr>
        <w:rFonts w:ascii="Courier New" w:hAnsi="Courier New" w:cs="Courier New" w:hint="default"/>
      </w:rPr>
    </w:lvl>
    <w:lvl w:ilvl="8" w:tplc="0C0C0005" w:tentative="1">
      <w:start w:val="1"/>
      <w:numFmt w:val="bullet"/>
      <w:lvlText w:val=""/>
      <w:lvlJc w:val="left"/>
      <w:pPr>
        <w:tabs>
          <w:tab w:val="num" w:pos="6480"/>
        </w:tabs>
        <w:ind w:left="6480" w:hanging="360"/>
      </w:pPr>
      <w:rPr>
        <w:rFonts w:ascii="Wingdings" w:hAnsi="Wingdings" w:hint="default"/>
      </w:rPr>
    </w:lvl>
  </w:abstractNum>
  <w:abstractNum w:abstractNumId="10">
    <w:nsid w:val="4B151E93"/>
    <w:multiLevelType w:val="hybridMultilevel"/>
    <w:tmpl w:val="3DE26AA4"/>
    <w:lvl w:ilvl="0" w:tplc="0C0C0001">
      <w:start w:val="1"/>
      <w:numFmt w:val="bullet"/>
      <w:lvlText w:val=""/>
      <w:lvlJc w:val="left"/>
      <w:pPr>
        <w:tabs>
          <w:tab w:val="num" w:pos="720"/>
        </w:tabs>
        <w:ind w:left="720" w:hanging="360"/>
      </w:pPr>
      <w:rPr>
        <w:rFonts w:ascii="Symbol" w:hAnsi="Symbol" w:hint="default"/>
      </w:rPr>
    </w:lvl>
    <w:lvl w:ilvl="1" w:tplc="0C0C0003" w:tentative="1">
      <w:start w:val="1"/>
      <w:numFmt w:val="bullet"/>
      <w:lvlText w:val="o"/>
      <w:lvlJc w:val="left"/>
      <w:pPr>
        <w:tabs>
          <w:tab w:val="num" w:pos="1440"/>
        </w:tabs>
        <w:ind w:left="1440" w:hanging="360"/>
      </w:pPr>
      <w:rPr>
        <w:rFonts w:ascii="Courier New" w:hAnsi="Courier New" w:cs="Courier New" w:hint="default"/>
      </w:rPr>
    </w:lvl>
    <w:lvl w:ilvl="2" w:tplc="0C0C0005" w:tentative="1">
      <w:start w:val="1"/>
      <w:numFmt w:val="bullet"/>
      <w:lvlText w:val=""/>
      <w:lvlJc w:val="left"/>
      <w:pPr>
        <w:tabs>
          <w:tab w:val="num" w:pos="2160"/>
        </w:tabs>
        <w:ind w:left="2160" w:hanging="360"/>
      </w:pPr>
      <w:rPr>
        <w:rFonts w:ascii="Wingdings" w:hAnsi="Wingdings" w:hint="default"/>
      </w:rPr>
    </w:lvl>
    <w:lvl w:ilvl="3" w:tplc="0C0C0001" w:tentative="1">
      <w:start w:val="1"/>
      <w:numFmt w:val="bullet"/>
      <w:lvlText w:val=""/>
      <w:lvlJc w:val="left"/>
      <w:pPr>
        <w:tabs>
          <w:tab w:val="num" w:pos="2880"/>
        </w:tabs>
        <w:ind w:left="2880" w:hanging="360"/>
      </w:pPr>
      <w:rPr>
        <w:rFonts w:ascii="Symbol" w:hAnsi="Symbol" w:hint="default"/>
      </w:rPr>
    </w:lvl>
    <w:lvl w:ilvl="4" w:tplc="0C0C0003" w:tentative="1">
      <w:start w:val="1"/>
      <w:numFmt w:val="bullet"/>
      <w:lvlText w:val="o"/>
      <w:lvlJc w:val="left"/>
      <w:pPr>
        <w:tabs>
          <w:tab w:val="num" w:pos="3600"/>
        </w:tabs>
        <w:ind w:left="3600" w:hanging="360"/>
      </w:pPr>
      <w:rPr>
        <w:rFonts w:ascii="Courier New" w:hAnsi="Courier New" w:cs="Courier New" w:hint="default"/>
      </w:rPr>
    </w:lvl>
    <w:lvl w:ilvl="5" w:tplc="0C0C0005" w:tentative="1">
      <w:start w:val="1"/>
      <w:numFmt w:val="bullet"/>
      <w:lvlText w:val=""/>
      <w:lvlJc w:val="left"/>
      <w:pPr>
        <w:tabs>
          <w:tab w:val="num" w:pos="4320"/>
        </w:tabs>
        <w:ind w:left="4320" w:hanging="360"/>
      </w:pPr>
      <w:rPr>
        <w:rFonts w:ascii="Wingdings" w:hAnsi="Wingdings" w:hint="default"/>
      </w:rPr>
    </w:lvl>
    <w:lvl w:ilvl="6" w:tplc="0C0C0001" w:tentative="1">
      <w:start w:val="1"/>
      <w:numFmt w:val="bullet"/>
      <w:lvlText w:val=""/>
      <w:lvlJc w:val="left"/>
      <w:pPr>
        <w:tabs>
          <w:tab w:val="num" w:pos="5040"/>
        </w:tabs>
        <w:ind w:left="5040" w:hanging="360"/>
      </w:pPr>
      <w:rPr>
        <w:rFonts w:ascii="Symbol" w:hAnsi="Symbol" w:hint="default"/>
      </w:rPr>
    </w:lvl>
    <w:lvl w:ilvl="7" w:tplc="0C0C0003" w:tentative="1">
      <w:start w:val="1"/>
      <w:numFmt w:val="bullet"/>
      <w:lvlText w:val="o"/>
      <w:lvlJc w:val="left"/>
      <w:pPr>
        <w:tabs>
          <w:tab w:val="num" w:pos="5760"/>
        </w:tabs>
        <w:ind w:left="5760" w:hanging="360"/>
      </w:pPr>
      <w:rPr>
        <w:rFonts w:ascii="Courier New" w:hAnsi="Courier New" w:cs="Courier New" w:hint="default"/>
      </w:rPr>
    </w:lvl>
    <w:lvl w:ilvl="8" w:tplc="0C0C0005" w:tentative="1">
      <w:start w:val="1"/>
      <w:numFmt w:val="bullet"/>
      <w:lvlText w:val=""/>
      <w:lvlJc w:val="left"/>
      <w:pPr>
        <w:tabs>
          <w:tab w:val="num" w:pos="6480"/>
        </w:tabs>
        <w:ind w:left="6480" w:hanging="360"/>
      </w:pPr>
      <w:rPr>
        <w:rFonts w:ascii="Wingdings" w:hAnsi="Wingdings" w:hint="default"/>
      </w:rPr>
    </w:lvl>
  </w:abstractNum>
  <w:abstractNum w:abstractNumId="11">
    <w:nsid w:val="4ED337E4"/>
    <w:multiLevelType w:val="hybridMultilevel"/>
    <w:tmpl w:val="C4E65988"/>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12">
    <w:nsid w:val="508B33FD"/>
    <w:multiLevelType w:val="hybridMultilevel"/>
    <w:tmpl w:val="776CFE7C"/>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13">
    <w:nsid w:val="6B1710CE"/>
    <w:multiLevelType w:val="singleLevel"/>
    <w:tmpl w:val="0C0C000F"/>
    <w:lvl w:ilvl="0">
      <w:start w:val="1"/>
      <w:numFmt w:val="decimal"/>
      <w:lvlText w:val="%1."/>
      <w:lvlJc w:val="left"/>
      <w:pPr>
        <w:tabs>
          <w:tab w:val="num" w:pos="360"/>
        </w:tabs>
        <w:ind w:left="360" w:hanging="360"/>
      </w:pPr>
    </w:lvl>
  </w:abstractNum>
  <w:abstractNum w:abstractNumId="14">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5">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nsid w:val="74F10BB6"/>
    <w:multiLevelType w:val="multilevel"/>
    <w:tmpl w:val="008C5A60"/>
    <w:lvl w:ilvl="0">
      <w:start w:val="1"/>
      <w:numFmt w:val="bullet"/>
      <w:lvlText w:val=""/>
      <w:lvlJc w:val="left"/>
      <w:pPr>
        <w:tabs>
          <w:tab w:val="num" w:pos="360"/>
        </w:tabs>
        <w:ind w:left="360" w:hanging="360"/>
      </w:pPr>
      <w:rPr>
        <w:rFonts w:ascii="Symbol" w:hAnsi="Symbol" w:hint="default"/>
      </w:r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7">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18">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9">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20">
    <w:nsid w:val="7DAC0179"/>
    <w:multiLevelType w:val="hybridMultilevel"/>
    <w:tmpl w:val="D3A2AF8C"/>
    <w:lvl w:ilvl="0" w:tplc="0C0C0001">
      <w:start w:val="1"/>
      <w:numFmt w:val="bullet"/>
      <w:lvlText w:val=""/>
      <w:lvlJc w:val="left"/>
      <w:pPr>
        <w:tabs>
          <w:tab w:val="num" w:pos="720"/>
        </w:tabs>
        <w:ind w:left="720" w:hanging="360"/>
      </w:pPr>
      <w:rPr>
        <w:rFonts w:ascii="Symbol" w:hAnsi="Symbol" w:hint="default"/>
      </w:rPr>
    </w:lvl>
    <w:lvl w:ilvl="1" w:tplc="0C0C0003" w:tentative="1">
      <w:start w:val="1"/>
      <w:numFmt w:val="bullet"/>
      <w:lvlText w:val="o"/>
      <w:lvlJc w:val="left"/>
      <w:pPr>
        <w:tabs>
          <w:tab w:val="num" w:pos="1440"/>
        </w:tabs>
        <w:ind w:left="1440" w:hanging="360"/>
      </w:pPr>
      <w:rPr>
        <w:rFonts w:ascii="Courier New" w:hAnsi="Courier New" w:cs="Courier New" w:hint="default"/>
      </w:rPr>
    </w:lvl>
    <w:lvl w:ilvl="2" w:tplc="0C0C0005" w:tentative="1">
      <w:start w:val="1"/>
      <w:numFmt w:val="bullet"/>
      <w:lvlText w:val=""/>
      <w:lvlJc w:val="left"/>
      <w:pPr>
        <w:tabs>
          <w:tab w:val="num" w:pos="2160"/>
        </w:tabs>
        <w:ind w:left="2160" w:hanging="360"/>
      </w:pPr>
      <w:rPr>
        <w:rFonts w:ascii="Wingdings" w:hAnsi="Wingdings" w:hint="default"/>
      </w:rPr>
    </w:lvl>
    <w:lvl w:ilvl="3" w:tplc="0C0C0001" w:tentative="1">
      <w:start w:val="1"/>
      <w:numFmt w:val="bullet"/>
      <w:lvlText w:val=""/>
      <w:lvlJc w:val="left"/>
      <w:pPr>
        <w:tabs>
          <w:tab w:val="num" w:pos="2880"/>
        </w:tabs>
        <w:ind w:left="2880" w:hanging="360"/>
      </w:pPr>
      <w:rPr>
        <w:rFonts w:ascii="Symbol" w:hAnsi="Symbol" w:hint="default"/>
      </w:rPr>
    </w:lvl>
    <w:lvl w:ilvl="4" w:tplc="0C0C0003" w:tentative="1">
      <w:start w:val="1"/>
      <w:numFmt w:val="bullet"/>
      <w:lvlText w:val="o"/>
      <w:lvlJc w:val="left"/>
      <w:pPr>
        <w:tabs>
          <w:tab w:val="num" w:pos="3600"/>
        </w:tabs>
        <w:ind w:left="3600" w:hanging="360"/>
      </w:pPr>
      <w:rPr>
        <w:rFonts w:ascii="Courier New" w:hAnsi="Courier New" w:cs="Courier New" w:hint="default"/>
      </w:rPr>
    </w:lvl>
    <w:lvl w:ilvl="5" w:tplc="0C0C0005" w:tentative="1">
      <w:start w:val="1"/>
      <w:numFmt w:val="bullet"/>
      <w:lvlText w:val=""/>
      <w:lvlJc w:val="left"/>
      <w:pPr>
        <w:tabs>
          <w:tab w:val="num" w:pos="4320"/>
        </w:tabs>
        <w:ind w:left="4320" w:hanging="360"/>
      </w:pPr>
      <w:rPr>
        <w:rFonts w:ascii="Wingdings" w:hAnsi="Wingdings" w:hint="default"/>
      </w:rPr>
    </w:lvl>
    <w:lvl w:ilvl="6" w:tplc="0C0C0001" w:tentative="1">
      <w:start w:val="1"/>
      <w:numFmt w:val="bullet"/>
      <w:lvlText w:val=""/>
      <w:lvlJc w:val="left"/>
      <w:pPr>
        <w:tabs>
          <w:tab w:val="num" w:pos="5040"/>
        </w:tabs>
        <w:ind w:left="5040" w:hanging="360"/>
      </w:pPr>
      <w:rPr>
        <w:rFonts w:ascii="Symbol" w:hAnsi="Symbol" w:hint="default"/>
      </w:rPr>
    </w:lvl>
    <w:lvl w:ilvl="7" w:tplc="0C0C0003" w:tentative="1">
      <w:start w:val="1"/>
      <w:numFmt w:val="bullet"/>
      <w:lvlText w:val="o"/>
      <w:lvlJc w:val="left"/>
      <w:pPr>
        <w:tabs>
          <w:tab w:val="num" w:pos="5760"/>
        </w:tabs>
        <w:ind w:left="5760" w:hanging="360"/>
      </w:pPr>
      <w:rPr>
        <w:rFonts w:ascii="Courier New" w:hAnsi="Courier New" w:cs="Courier New" w:hint="default"/>
      </w:rPr>
    </w:lvl>
    <w:lvl w:ilvl="8" w:tplc="0C0C0005" w:tentative="1">
      <w:start w:val="1"/>
      <w:numFmt w:val="bullet"/>
      <w:lvlText w:val=""/>
      <w:lvlJc w:val="left"/>
      <w:pPr>
        <w:tabs>
          <w:tab w:val="num" w:pos="6480"/>
        </w:tabs>
        <w:ind w:left="6480" w:hanging="360"/>
      </w:pPr>
      <w:rPr>
        <w:rFonts w:ascii="Wingdings" w:hAnsi="Wingdings" w:hint="default"/>
      </w:rPr>
    </w:lvl>
  </w:abstractNum>
  <w:num w:numId="1">
    <w:abstractNumId w:val="18"/>
  </w:num>
  <w:num w:numId="2">
    <w:abstractNumId w:val="17"/>
  </w:num>
  <w:num w:numId="3">
    <w:abstractNumId w:val="15"/>
  </w:num>
  <w:num w:numId="4">
    <w:abstractNumId w:val="14"/>
  </w:num>
  <w:num w:numId="5">
    <w:abstractNumId w:val="19"/>
  </w:num>
  <w:num w:numId="6">
    <w:abstractNumId w:val="19"/>
  </w:num>
  <w:num w:numId="7">
    <w:abstractNumId w:val="10"/>
  </w:num>
  <w:num w:numId="8">
    <w:abstractNumId w:val="6"/>
  </w:num>
  <w:num w:numId="9">
    <w:abstractNumId w:val="16"/>
  </w:num>
  <w:num w:numId="10">
    <w:abstractNumId w:val="3"/>
  </w:num>
  <w:num w:numId="11">
    <w:abstractNumId w:val="9"/>
  </w:num>
  <w:num w:numId="12">
    <w:abstractNumId w:val="4"/>
  </w:num>
  <w:num w:numId="13">
    <w:abstractNumId w:val="20"/>
  </w:num>
  <w:num w:numId="14">
    <w:abstractNumId w:val="1"/>
  </w:num>
  <w:num w:numId="1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7"/>
  </w:num>
  <w:num w:numId="18">
    <w:abstractNumId w:val="0"/>
  </w:num>
  <w:num w:numId="19">
    <w:abstractNumId w:val="12"/>
  </w:num>
  <w:num w:numId="20">
    <w:abstractNumId w:val="5"/>
  </w:num>
  <w:num w:numId="21">
    <w:abstractNumId w:val="11"/>
  </w:num>
  <w:num w:numId="22">
    <w:abstractNumId w:val="2"/>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321E8"/>
    <w:rsid w:val="000011F9"/>
    <w:rsid w:val="000034B0"/>
    <w:rsid w:val="000041A1"/>
    <w:rsid w:val="00021B30"/>
    <w:rsid w:val="00021E4C"/>
    <w:rsid w:val="000366EC"/>
    <w:rsid w:val="00043E4D"/>
    <w:rsid w:val="0007225E"/>
    <w:rsid w:val="00076D81"/>
    <w:rsid w:val="0008378A"/>
    <w:rsid w:val="0008784D"/>
    <w:rsid w:val="00090018"/>
    <w:rsid w:val="00090306"/>
    <w:rsid w:val="00093ACD"/>
    <w:rsid w:val="00095814"/>
    <w:rsid w:val="00097D81"/>
    <w:rsid w:val="000A77C5"/>
    <w:rsid w:val="000B7F1B"/>
    <w:rsid w:val="000C232D"/>
    <w:rsid w:val="000D3948"/>
    <w:rsid w:val="000E0C28"/>
    <w:rsid w:val="000E1320"/>
    <w:rsid w:val="000E56A6"/>
    <w:rsid w:val="000F3423"/>
    <w:rsid w:val="001050B4"/>
    <w:rsid w:val="00115F32"/>
    <w:rsid w:val="001225BC"/>
    <w:rsid w:val="0012326A"/>
    <w:rsid w:val="001407FC"/>
    <w:rsid w:val="00147A49"/>
    <w:rsid w:val="00147B8B"/>
    <w:rsid w:val="0015125A"/>
    <w:rsid w:val="00152464"/>
    <w:rsid w:val="0015539F"/>
    <w:rsid w:val="00160597"/>
    <w:rsid w:val="001664C8"/>
    <w:rsid w:val="00167AD0"/>
    <w:rsid w:val="00173184"/>
    <w:rsid w:val="00175079"/>
    <w:rsid w:val="00183515"/>
    <w:rsid w:val="001A03BE"/>
    <w:rsid w:val="001A067E"/>
    <w:rsid w:val="001A2900"/>
    <w:rsid w:val="001A4081"/>
    <w:rsid w:val="001A65F1"/>
    <w:rsid w:val="001B1374"/>
    <w:rsid w:val="001B2B40"/>
    <w:rsid w:val="001B3E9D"/>
    <w:rsid w:val="001B4835"/>
    <w:rsid w:val="001C2B0B"/>
    <w:rsid w:val="001C63F0"/>
    <w:rsid w:val="001E5D82"/>
    <w:rsid w:val="00227040"/>
    <w:rsid w:val="00230CFC"/>
    <w:rsid w:val="00231C1D"/>
    <w:rsid w:val="002320CD"/>
    <w:rsid w:val="00241CED"/>
    <w:rsid w:val="00242FB4"/>
    <w:rsid w:val="00245605"/>
    <w:rsid w:val="002563F0"/>
    <w:rsid w:val="00266064"/>
    <w:rsid w:val="00267C8D"/>
    <w:rsid w:val="002701DD"/>
    <w:rsid w:val="00274BD3"/>
    <w:rsid w:val="002769B5"/>
    <w:rsid w:val="00276B59"/>
    <w:rsid w:val="00281319"/>
    <w:rsid w:val="00286149"/>
    <w:rsid w:val="0028668D"/>
    <w:rsid w:val="00290289"/>
    <w:rsid w:val="00296645"/>
    <w:rsid w:val="00296A4B"/>
    <w:rsid w:val="00297284"/>
    <w:rsid w:val="002A0077"/>
    <w:rsid w:val="002A374B"/>
    <w:rsid w:val="002B2FC3"/>
    <w:rsid w:val="002B35F0"/>
    <w:rsid w:val="002B58AF"/>
    <w:rsid w:val="002C3748"/>
    <w:rsid w:val="002C77B3"/>
    <w:rsid w:val="002D71A9"/>
    <w:rsid w:val="002F7507"/>
    <w:rsid w:val="00305273"/>
    <w:rsid w:val="003057FC"/>
    <w:rsid w:val="00307C85"/>
    <w:rsid w:val="00312983"/>
    <w:rsid w:val="003248CB"/>
    <w:rsid w:val="00331EA7"/>
    <w:rsid w:val="003321E8"/>
    <w:rsid w:val="003332B8"/>
    <w:rsid w:val="00344465"/>
    <w:rsid w:val="0035375B"/>
    <w:rsid w:val="00365042"/>
    <w:rsid w:val="003664E9"/>
    <w:rsid w:val="00373EE5"/>
    <w:rsid w:val="00382E55"/>
    <w:rsid w:val="003961B2"/>
    <w:rsid w:val="003B152B"/>
    <w:rsid w:val="003B1734"/>
    <w:rsid w:val="003B1735"/>
    <w:rsid w:val="003B6CBF"/>
    <w:rsid w:val="003C2F99"/>
    <w:rsid w:val="003C47A7"/>
    <w:rsid w:val="003C502E"/>
    <w:rsid w:val="003D0826"/>
    <w:rsid w:val="003D34E6"/>
    <w:rsid w:val="003E00D5"/>
    <w:rsid w:val="003E02BA"/>
    <w:rsid w:val="003E0B44"/>
    <w:rsid w:val="003F7F38"/>
    <w:rsid w:val="0040399B"/>
    <w:rsid w:val="00406F0C"/>
    <w:rsid w:val="00412585"/>
    <w:rsid w:val="0041363B"/>
    <w:rsid w:val="00415D5D"/>
    <w:rsid w:val="0042650F"/>
    <w:rsid w:val="00431E0B"/>
    <w:rsid w:val="004337FE"/>
    <w:rsid w:val="00433E98"/>
    <w:rsid w:val="00435738"/>
    <w:rsid w:val="00437137"/>
    <w:rsid w:val="004403B8"/>
    <w:rsid w:val="00441ADA"/>
    <w:rsid w:val="0044371C"/>
    <w:rsid w:val="0044627E"/>
    <w:rsid w:val="0045114F"/>
    <w:rsid w:val="004529D3"/>
    <w:rsid w:val="00453F31"/>
    <w:rsid w:val="00456B0C"/>
    <w:rsid w:val="0046538B"/>
    <w:rsid w:val="00471C92"/>
    <w:rsid w:val="004739AC"/>
    <w:rsid w:val="00475FEF"/>
    <w:rsid w:val="0047776F"/>
    <w:rsid w:val="004870EA"/>
    <w:rsid w:val="00487F13"/>
    <w:rsid w:val="00490BD8"/>
    <w:rsid w:val="00496193"/>
    <w:rsid w:val="004A02AF"/>
    <w:rsid w:val="004A679B"/>
    <w:rsid w:val="004C0FB4"/>
    <w:rsid w:val="004C1811"/>
    <w:rsid w:val="004C1883"/>
    <w:rsid w:val="004C4555"/>
    <w:rsid w:val="004D4EF3"/>
    <w:rsid w:val="004E51C0"/>
    <w:rsid w:val="004E64BE"/>
    <w:rsid w:val="00503B8D"/>
    <w:rsid w:val="00503EE3"/>
    <w:rsid w:val="00505811"/>
    <w:rsid w:val="00515DE7"/>
    <w:rsid w:val="00517EB0"/>
    <w:rsid w:val="005205CB"/>
    <w:rsid w:val="0052761C"/>
    <w:rsid w:val="00530B42"/>
    <w:rsid w:val="005352F1"/>
    <w:rsid w:val="00540094"/>
    <w:rsid w:val="00545CFF"/>
    <w:rsid w:val="00556DBB"/>
    <w:rsid w:val="00560781"/>
    <w:rsid w:val="0056268F"/>
    <w:rsid w:val="005662E9"/>
    <w:rsid w:val="00572AAF"/>
    <w:rsid w:val="005801AE"/>
    <w:rsid w:val="00582868"/>
    <w:rsid w:val="00582ECC"/>
    <w:rsid w:val="0058399B"/>
    <w:rsid w:val="0058692F"/>
    <w:rsid w:val="00587C22"/>
    <w:rsid w:val="0059436D"/>
    <w:rsid w:val="00597016"/>
    <w:rsid w:val="005974B7"/>
    <w:rsid w:val="005A0D51"/>
    <w:rsid w:val="005A181B"/>
    <w:rsid w:val="005A1CB3"/>
    <w:rsid w:val="005A3073"/>
    <w:rsid w:val="005A70A0"/>
    <w:rsid w:val="005B0612"/>
    <w:rsid w:val="005B13F0"/>
    <w:rsid w:val="005B30F6"/>
    <w:rsid w:val="005B45BA"/>
    <w:rsid w:val="005B5689"/>
    <w:rsid w:val="005B6774"/>
    <w:rsid w:val="005C0A89"/>
    <w:rsid w:val="005C3BC4"/>
    <w:rsid w:val="005D764B"/>
    <w:rsid w:val="005E2367"/>
    <w:rsid w:val="005E2B22"/>
    <w:rsid w:val="005E5E90"/>
    <w:rsid w:val="005E654C"/>
    <w:rsid w:val="005F05F6"/>
    <w:rsid w:val="005F6E98"/>
    <w:rsid w:val="00605734"/>
    <w:rsid w:val="0061488E"/>
    <w:rsid w:val="0061574B"/>
    <w:rsid w:val="00622670"/>
    <w:rsid w:val="00623A1A"/>
    <w:rsid w:val="006243E5"/>
    <w:rsid w:val="00626E8D"/>
    <w:rsid w:val="00632DA8"/>
    <w:rsid w:val="00634E6E"/>
    <w:rsid w:val="0064342A"/>
    <w:rsid w:val="00643A28"/>
    <w:rsid w:val="006452FA"/>
    <w:rsid w:val="0065093D"/>
    <w:rsid w:val="00655193"/>
    <w:rsid w:val="00655459"/>
    <w:rsid w:val="00656FB2"/>
    <w:rsid w:val="00661454"/>
    <w:rsid w:val="0066642D"/>
    <w:rsid w:val="00671E0D"/>
    <w:rsid w:val="00675E85"/>
    <w:rsid w:val="0067750F"/>
    <w:rsid w:val="0068401E"/>
    <w:rsid w:val="006841A4"/>
    <w:rsid w:val="0068643F"/>
    <w:rsid w:val="006877A1"/>
    <w:rsid w:val="00692150"/>
    <w:rsid w:val="00692F0C"/>
    <w:rsid w:val="00696E7C"/>
    <w:rsid w:val="006A0C54"/>
    <w:rsid w:val="006A7C53"/>
    <w:rsid w:val="006B2FAD"/>
    <w:rsid w:val="006B309C"/>
    <w:rsid w:val="006B727F"/>
    <w:rsid w:val="006C6D3A"/>
    <w:rsid w:val="006C7B7F"/>
    <w:rsid w:val="006D19E8"/>
    <w:rsid w:val="006E330C"/>
    <w:rsid w:val="006E3DD8"/>
    <w:rsid w:val="006E72A9"/>
    <w:rsid w:val="006E793F"/>
    <w:rsid w:val="006F0154"/>
    <w:rsid w:val="006F7944"/>
    <w:rsid w:val="00704121"/>
    <w:rsid w:val="00705BB5"/>
    <w:rsid w:val="0071326F"/>
    <w:rsid w:val="007153D7"/>
    <w:rsid w:val="00720ED4"/>
    <w:rsid w:val="0074488F"/>
    <w:rsid w:val="00745AA8"/>
    <w:rsid w:val="007510EC"/>
    <w:rsid w:val="0075233C"/>
    <w:rsid w:val="007569DE"/>
    <w:rsid w:val="0075723C"/>
    <w:rsid w:val="007658C4"/>
    <w:rsid w:val="00782C8F"/>
    <w:rsid w:val="00785F78"/>
    <w:rsid w:val="0078659D"/>
    <w:rsid w:val="007869EC"/>
    <w:rsid w:val="007962C4"/>
    <w:rsid w:val="007A1E58"/>
    <w:rsid w:val="007A5C7E"/>
    <w:rsid w:val="007A6E2F"/>
    <w:rsid w:val="007B3BC5"/>
    <w:rsid w:val="007D03DF"/>
    <w:rsid w:val="007D4953"/>
    <w:rsid w:val="007D50F4"/>
    <w:rsid w:val="007E1216"/>
    <w:rsid w:val="007E4CD4"/>
    <w:rsid w:val="007F0E8E"/>
    <w:rsid w:val="0081130F"/>
    <w:rsid w:val="00825B1F"/>
    <w:rsid w:val="00827D55"/>
    <w:rsid w:val="00840EDD"/>
    <w:rsid w:val="0084255F"/>
    <w:rsid w:val="00854FB3"/>
    <w:rsid w:val="00860F13"/>
    <w:rsid w:val="00861F8B"/>
    <w:rsid w:val="0086561F"/>
    <w:rsid w:val="008748C7"/>
    <w:rsid w:val="0087521A"/>
    <w:rsid w:val="008808C0"/>
    <w:rsid w:val="00890BDE"/>
    <w:rsid w:val="008962E7"/>
    <w:rsid w:val="008A1118"/>
    <w:rsid w:val="008A281F"/>
    <w:rsid w:val="008A4AF6"/>
    <w:rsid w:val="008A4FF8"/>
    <w:rsid w:val="008A5ED1"/>
    <w:rsid w:val="008A7FD1"/>
    <w:rsid w:val="008B042E"/>
    <w:rsid w:val="008B211E"/>
    <w:rsid w:val="008B6D48"/>
    <w:rsid w:val="008C79A7"/>
    <w:rsid w:val="008D0922"/>
    <w:rsid w:val="008D555F"/>
    <w:rsid w:val="008D625D"/>
    <w:rsid w:val="008D650E"/>
    <w:rsid w:val="008E6A41"/>
    <w:rsid w:val="008F4969"/>
    <w:rsid w:val="008F4BB1"/>
    <w:rsid w:val="008F5541"/>
    <w:rsid w:val="00900E31"/>
    <w:rsid w:val="00901BB8"/>
    <w:rsid w:val="00903990"/>
    <w:rsid w:val="00904950"/>
    <w:rsid w:val="00913415"/>
    <w:rsid w:val="009166B8"/>
    <w:rsid w:val="00922DB7"/>
    <w:rsid w:val="0092684A"/>
    <w:rsid w:val="00937FAB"/>
    <w:rsid w:val="0094094D"/>
    <w:rsid w:val="00942AB8"/>
    <w:rsid w:val="00945CAF"/>
    <w:rsid w:val="00947448"/>
    <w:rsid w:val="00952B38"/>
    <w:rsid w:val="00952C99"/>
    <w:rsid w:val="00965333"/>
    <w:rsid w:val="009712EF"/>
    <w:rsid w:val="009727BF"/>
    <w:rsid w:val="00973321"/>
    <w:rsid w:val="00975C2E"/>
    <w:rsid w:val="00977270"/>
    <w:rsid w:val="009824F2"/>
    <w:rsid w:val="00986AA3"/>
    <w:rsid w:val="00993B24"/>
    <w:rsid w:val="0099611F"/>
    <w:rsid w:val="009A083F"/>
    <w:rsid w:val="009A67E7"/>
    <w:rsid w:val="009C603A"/>
    <w:rsid w:val="009C74CD"/>
    <w:rsid w:val="009D048F"/>
    <w:rsid w:val="009D401F"/>
    <w:rsid w:val="009D68FA"/>
    <w:rsid w:val="009E32CF"/>
    <w:rsid w:val="009E4FC2"/>
    <w:rsid w:val="009F44AE"/>
    <w:rsid w:val="00A02EF2"/>
    <w:rsid w:val="00A04D5E"/>
    <w:rsid w:val="00A10DDF"/>
    <w:rsid w:val="00A11172"/>
    <w:rsid w:val="00A12E55"/>
    <w:rsid w:val="00A17719"/>
    <w:rsid w:val="00A242E4"/>
    <w:rsid w:val="00A24437"/>
    <w:rsid w:val="00A3362A"/>
    <w:rsid w:val="00A37B70"/>
    <w:rsid w:val="00A4083E"/>
    <w:rsid w:val="00A40AC7"/>
    <w:rsid w:val="00A435C7"/>
    <w:rsid w:val="00A569B2"/>
    <w:rsid w:val="00A611A4"/>
    <w:rsid w:val="00A72703"/>
    <w:rsid w:val="00A727F6"/>
    <w:rsid w:val="00A72E71"/>
    <w:rsid w:val="00A76432"/>
    <w:rsid w:val="00A84FC6"/>
    <w:rsid w:val="00A8528E"/>
    <w:rsid w:val="00A94A49"/>
    <w:rsid w:val="00A97AEB"/>
    <w:rsid w:val="00AA1815"/>
    <w:rsid w:val="00AA1D3E"/>
    <w:rsid w:val="00AA39F9"/>
    <w:rsid w:val="00AB0931"/>
    <w:rsid w:val="00AB5C9B"/>
    <w:rsid w:val="00AC0276"/>
    <w:rsid w:val="00AC0312"/>
    <w:rsid w:val="00AC0449"/>
    <w:rsid w:val="00AD2497"/>
    <w:rsid w:val="00AD5EB4"/>
    <w:rsid w:val="00AE63E2"/>
    <w:rsid w:val="00AF04C9"/>
    <w:rsid w:val="00AF26B6"/>
    <w:rsid w:val="00AF2979"/>
    <w:rsid w:val="00B0375C"/>
    <w:rsid w:val="00B052CB"/>
    <w:rsid w:val="00B13117"/>
    <w:rsid w:val="00B156C3"/>
    <w:rsid w:val="00B15F67"/>
    <w:rsid w:val="00B1624F"/>
    <w:rsid w:val="00B224C5"/>
    <w:rsid w:val="00B325CD"/>
    <w:rsid w:val="00B366B8"/>
    <w:rsid w:val="00B4768D"/>
    <w:rsid w:val="00B518E5"/>
    <w:rsid w:val="00B51E1F"/>
    <w:rsid w:val="00B60222"/>
    <w:rsid w:val="00B62CFB"/>
    <w:rsid w:val="00B662F5"/>
    <w:rsid w:val="00B6752D"/>
    <w:rsid w:val="00B7000C"/>
    <w:rsid w:val="00B760D5"/>
    <w:rsid w:val="00B82CE0"/>
    <w:rsid w:val="00B94740"/>
    <w:rsid w:val="00B97F75"/>
    <w:rsid w:val="00BA1CAE"/>
    <w:rsid w:val="00BA272C"/>
    <w:rsid w:val="00BA33BB"/>
    <w:rsid w:val="00BA4830"/>
    <w:rsid w:val="00BA6E22"/>
    <w:rsid w:val="00BB362C"/>
    <w:rsid w:val="00BD4139"/>
    <w:rsid w:val="00BE059A"/>
    <w:rsid w:val="00BE1981"/>
    <w:rsid w:val="00BE56E9"/>
    <w:rsid w:val="00BE63CF"/>
    <w:rsid w:val="00BE7014"/>
    <w:rsid w:val="00BF25C7"/>
    <w:rsid w:val="00C009B7"/>
    <w:rsid w:val="00C04E32"/>
    <w:rsid w:val="00C15A3F"/>
    <w:rsid w:val="00C20630"/>
    <w:rsid w:val="00C22F7A"/>
    <w:rsid w:val="00C255C1"/>
    <w:rsid w:val="00C2666F"/>
    <w:rsid w:val="00C32020"/>
    <w:rsid w:val="00C3408C"/>
    <w:rsid w:val="00C351CC"/>
    <w:rsid w:val="00C35435"/>
    <w:rsid w:val="00C432FD"/>
    <w:rsid w:val="00C43CDF"/>
    <w:rsid w:val="00C512B2"/>
    <w:rsid w:val="00C644B7"/>
    <w:rsid w:val="00C64564"/>
    <w:rsid w:val="00C73C87"/>
    <w:rsid w:val="00C74B6F"/>
    <w:rsid w:val="00C87EF3"/>
    <w:rsid w:val="00C9015F"/>
    <w:rsid w:val="00C912F9"/>
    <w:rsid w:val="00C9241B"/>
    <w:rsid w:val="00C97569"/>
    <w:rsid w:val="00CA199D"/>
    <w:rsid w:val="00CA4D9C"/>
    <w:rsid w:val="00CB05A7"/>
    <w:rsid w:val="00CB06A4"/>
    <w:rsid w:val="00CB325B"/>
    <w:rsid w:val="00CB64FF"/>
    <w:rsid w:val="00CB7078"/>
    <w:rsid w:val="00CC21D8"/>
    <w:rsid w:val="00CC3369"/>
    <w:rsid w:val="00CC5343"/>
    <w:rsid w:val="00CC78DE"/>
    <w:rsid w:val="00CD0F93"/>
    <w:rsid w:val="00CD6D6E"/>
    <w:rsid w:val="00CD6F23"/>
    <w:rsid w:val="00CF640B"/>
    <w:rsid w:val="00D027AF"/>
    <w:rsid w:val="00D06652"/>
    <w:rsid w:val="00D07FA6"/>
    <w:rsid w:val="00D1594E"/>
    <w:rsid w:val="00D17C53"/>
    <w:rsid w:val="00D17D57"/>
    <w:rsid w:val="00D25E0E"/>
    <w:rsid w:val="00D302EB"/>
    <w:rsid w:val="00D31679"/>
    <w:rsid w:val="00D320C8"/>
    <w:rsid w:val="00D3672F"/>
    <w:rsid w:val="00D40ABA"/>
    <w:rsid w:val="00D40FE2"/>
    <w:rsid w:val="00D440FA"/>
    <w:rsid w:val="00D44BCF"/>
    <w:rsid w:val="00D46E73"/>
    <w:rsid w:val="00D51387"/>
    <w:rsid w:val="00D5548D"/>
    <w:rsid w:val="00D60F81"/>
    <w:rsid w:val="00D63951"/>
    <w:rsid w:val="00D63BF2"/>
    <w:rsid w:val="00D67348"/>
    <w:rsid w:val="00D75FEC"/>
    <w:rsid w:val="00D86F2C"/>
    <w:rsid w:val="00DA36F6"/>
    <w:rsid w:val="00DA6871"/>
    <w:rsid w:val="00DC1611"/>
    <w:rsid w:val="00DD7459"/>
    <w:rsid w:val="00DF0774"/>
    <w:rsid w:val="00DF1036"/>
    <w:rsid w:val="00E010F5"/>
    <w:rsid w:val="00E05451"/>
    <w:rsid w:val="00E05651"/>
    <w:rsid w:val="00E20425"/>
    <w:rsid w:val="00E25DCB"/>
    <w:rsid w:val="00E460AD"/>
    <w:rsid w:val="00E61925"/>
    <w:rsid w:val="00E65C0E"/>
    <w:rsid w:val="00E730FC"/>
    <w:rsid w:val="00E746F0"/>
    <w:rsid w:val="00E82A15"/>
    <w:rsid w:val="00E87589"/>
    <w:rsid w:val="00E938FF"/>
    <w:rsid w:val="00EA34DC"/>
    <w:rsid w:val="00EA5017"/>
    <w:rsid w:val="00EB14F0"/>
    <w:rsid w:val="00EB3844"/>
    <w:rsid w:val="00EB5A9F"/>
    <w:rsid w:val="00EC5C8D"/>
    <w:rsid w:val="00ED106C"/>
    <w:rsid w:val="00ED2D34"/>
    <w:rsid w:val="00ED4805"/>
    <w:rsid w:val="00ED6C51"/>
    <w:rsid w:val="00EF4258"/>
    <w:rsid w:val="00F02237"/>
    <w:rsid w:val="00F22423"/>
    <w:rsid w:val="00F24C72"/>
    <w:rsid w:val="00F31D22"/>
    <w:rsid w:val="00F348B2"/>
    <w:rsid w:val="00F34BF0"/>
    <w:rsid w:val="00F4095A"/>
    <w:rsid w:val="00F45845"/>
    <w:rsid w:val="00F50189"/>
    <w:rsid w:val="00F508FC"/>
    <w:rsid w:val="00F5205D"/>
    <w:rsid w:val="00F54044"/>
    <w:rsid w:val="00F576E7"/>
    <w:rsid w:val="00F763FC"/>
    <w:rsid w:val="00F76A16"/>
    <w:rsid w:val="00F772C1"/>
    <w:rsid w:val="00F8026D"/>
    <w:rsid w:val="00F8245F"/>
    <w:rsid w:val="00F91629"/>
    <w:rsid w:val="00F91E2A"/>
    <w:rsid w:val="00FA153F"/>
    <w:rsid w:val="00FA1D78"/>
    <w:rsid w:val="00FA1F7E"/>
    <w:rsid w:val="00FA280F"/>
    <w:rsid w:val="00FB2186"/>
    <w:rsid w:val="00FD0133"/>
    <w:rsid w:val="00FD6206"/>
    <w:rsid w:val="00FE542E"/>
    <w:rsid w:val="00FF32C3"/>
    <w:rsid w:val="00FF6168"/>
    <w:rsid w:val="00FF76C6"/>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4"/>
    </w:rPr>
  </w:style>
  <w:style w:type="paragraph" w:styleId="Titre1">
    <w:name w:val="heading 1"/>
    <w:basedOn w:val="Normal"/>
    <w:next w:val="Paragraphe"/>
    <w:qFormat/>
    <w:rsid w:val="006A7C53"/>
    <w:pPr>
      <w:keepNext/>
      <w:spacing w:before="240" w:after="60"/>
      <w:outlineLvl w:val="0"/>
    </w:pPr>
    <w:rPr>
      <w:rFonts w:cs="Arial"/>
      <w:bCs/>
      <w:caps/>
      <w:kern w:val="32"/>
      <w:szCs w:val="32"/>
      <w:u w:val="single"/>
      <w:lang w:eastAsia="fr-FR"/>
    </w:rPr>
  </w:style>
  <w:style w:type="paragraph" w:styleId="Titre2">
    <w:name w:val="heading 2"/>
    <w:basedOn w:val="Normal"/>
    <w:next w:val="Paragraphe"/>
    <w:link w:val="Titre2Car"/>
    <w:qFormat/>
    <w:rsid w:val="006A7C53"/>
    <w:pPr>
      <w:keepNext/>
      <w:spacing w:before="240" w:after="60"/>
      <w:outlineLvl w:val="1"/>
    </w:pPr>
    <w:rPr>
      <w:rFonts w:cs="Arial"/>
      <w:bCs/>
      <w:iCs/>
      <w:caps/>
      <w:szCs w:val="28"/>
      <w:lang w:eastAsia="fr-FR"/>
    </w:rPr>
  </w:style>
  <w:style w:type="paragraph" w:styleId="Titre3">
    <w:name w:val="heading 3"/>
    <w:basedOn w:val="Normal"/>
    <w:next w:val="Paragraphe"/>
    <w:qFormat/>
    <w:rsid w:val="006A7C53"/>
    <w:pPr>
      <w:keepNext/>
      <w:spacing w:before="240" w:after="60"/>
      <w:outlineLvl w:val="2"/>
    </w:pPr>
    <w:rPr>
      <w:rFonts w:cs="Arial"/>
      <w:bCs/>
      <w:szCs w:val="26"/>
      <w:u w:val="single"/>
      <w:lang w:eastAsia="fr-FR"/>
    </w:rPr>
  </w:style>
  <w:style w:type="paragraph" w:styleId="Titre4">
    <w:name w:val="heading 4"/>
    <w:basedOn w:val="Normal"/>
    <w:next w:val="Paragraphe"/>
    <w:qFormat/>
    <w:rsid w:val="006A7C53"/>
    <w:pPr>
      <w:keepNext/>
      <w:spacing w:before="240" w:after="60"/>
      <w:outlineLvl w:val="3"/>
    </w:pPr>
    <w:rPr>
      <w:bCs/>
      <w:szCs w:val="28"/>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pPr>
      <w:numPr>
        <w:numId w:val="1"/>
      </w:numPr>
      <w:tabs>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
    <w:basedOn w:val="Normal"/>
    <w:link w:val="NotedebasdepageCar"/>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paragraph" w:styleId="Textedebulles">
    <w:name w:val="Balloon Text"/>
    <w:basedOn w:val="Normal"/>
    <w:link w:val="TextedebullesCar"/>
    <w:rsid w:val="003E0B44"/>
    <w:rPr>
      <w:rFonts w:ascii="Tahoma" w:hAnsi="Tahoma" w:cs="Tahoma"/>
      <w:sz w:val="16"/>
      <w:szCs w:val="16"/>
    </w:rPr>
  </w:style>
  <w:style w:type="character" w:customStyle="1" w:styleId="TextedebullesCar">
    <w:name w:val="Texte de bulles Car"/>
    <w:basedOn w:val="Policepardfaut"/>
    <w:link w:val="Textedebulles"/>
    <w:rsid w:val="003E0B44"/>
    <w:rPr>
      <w:rFonts w:ascii="Tahoma" w:hAnsi="Tahoma" w:cs="Tahoma"/>
      <w:sz w:val="16"/>
      <w:szCs w:val="16"/>
    </w:rPr>
  </w:style>
  <w:style w:type="paragraph" w:customStyle="1" w:styleId="Citationenretrait">
    <w:name w:val="Citation en retrait"/>
    <w:basedOn w:val="Normal"/>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rsid w:val="00147A49"/>
    <w:pPr>
      <w:spacing w:before="0" w:after="0"/>
      <w:ind w:left="1440" w:right="1440"/>
    </w:pPr>
    <w:rPr>
      <w:sz w:val="20"/>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paragraph" w:styleId="Paragraphedeliste">
    <w:name w:val="List Paragraph"/>
    <w:basedOn w:val="Normal"/>
    <w:uiPriority w:val="34"/>
    <w:qFormat/>
    <w:rsid w:val="003E0B44"/>
    <w:pPr>
      <w:ind w:left="720"/>
      <w:contextualSpacing/>
    </w:pPr>
  </w:style>
  <w:style w:type="character" w:customStyle="1" w:styleId="NotedebasdepageCar">
    <w:name w:val="Note de bas de page Car"/>
    <w:aliases w:val="Note de bas de page art 65 Car"/>
    <w:link w:val="Notedebasdepage"/>
    <w:rsid w:val="003E0B44"/>
    <w:rPr>
      <w:rFonts w:ascii="Arial" w:hAnsi="Arial"/>
      <w:sz w:val="24"/>
    </w:rPr>
  </w:style>
  <w:style w:type="table" w:styleId="Grilledutableau">
    <w:name w:val="Table Grid"/>
    <w:basedOn w:val="TableauNormal"/>
    <w:rsid w:val="003E0B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rsid w:val="003E0B44"/>
    <w:rPr>
      <w:color w:val="0563C1"/>
      <w:u w:val="single"/>
    </w:rPr>
  </w:style>
  <w:style w:type="character" w:customStyle="1" w:styleId="Titre2Car">
    <w:name w:val="Titre 2 Car"/>
    <w:link w:val="Titre2"/>
    <w:rsid w:val="003E0B44"/>
    <w:rPr>
      <w:rFonts w:ascii="Arial" w:hAnsi="Arial" w:cs="Arial"/>
      <w:bCs/>
      <w:iCs/>
      <w:caps/>
      <w:sz w:val="24"/>
      <w:szCs w:val="28"/>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CA" w:eastAsia="fr-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6262</Words>
  <Characters>34447</Characters>
  <Application>Microsoft Office Word</Application>
  <DocSecurity>0</DocSecurity>
  <Lines>287</Lines>
  <Paragraphs>81</Paragraphs>
  <ScaleCrop>false</ScaleCrop>
  <Company/>
  <LinksUpToDate>false</LinksUpToDate>
  <CharactersWithSpaces>40628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2016-01-20T14:01:00Z</dcterms:created>
  <dcterms:modified xsi:type="dcterms:W3CDTF">2016-01-20T14:01:00Z</dcterms:modified>
</cp:coreProperties>
</file>