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6859A2" w:rsidRPr="006859A2" w14:paraId="65AB5A30" w14:textId="77777777">
        <w:trPr>
          <w:cantSplit/>
        </w:trPr>
        <w:tc>
          <w:tcPr>
            <w:tcW w:w="4795" w:type="dxa"/>
          </w:tcPr>
          <w:p w14:paraId="14CF4D64" w14:textId="730FE00B" w:rsidR="008A7FD1" w:rsidRPr="003D0EA1" w:rsidRDefault="003D0EA1" w:rsidP="003D0EA1">
            <w:pPr>
              <w:pStyle w:val="zSoquijdatRepertorie"/>
              <w:rPr>
                <w:rFonts w:cs="Arial"/>
              </w:rPr>
            </w:pPr>
            <w:bookmarkStart w:id="0" w:name="_GoBack"/>
            <w:bookmarkEnd w:id="0"/>
            <w:r>
              <w:rPr>
                <w:rFonts w:cs="Arial"/>
              </w:rPr>
              <w:t>Syndicat canadien de la fonction publique (SCFP-FTQ) c. Gouvernement du Québec (Ministère de la Santé et des Services sociaux)</w:t>
            </w:r>
          </w:p>
        </w:tc>
        <w:tc>
          <w:tcPr>
            <w:tcW w:w="2477" w:type="dxa"/>
          </w:tcPr>
          <w:p w14:paraId="6FD8A7D4" w14:textId="3D1C9B13" w:rsidR="008A7FD1" w:rsidRPr="00E631DA" w:rsidRDefault="00E631DA" w:rsidP="00E631DA">
            <w:pPr>
              <w:pStyle w:val="zSoquijdatRefNeutre"/>
              <w:rPr>
                <w:rFonts w:cs="Arial"/>
              </w:rPr>
            </w:pPr>
            <w:r w:rsidRPr="00E631DA">
              <w:rPr>
                <w:rFonts w:cs="Arial"/>
              </w:rPr>
              <w:t>2022 QCTAT 4500</w:t>
            </w:r>
          </w:p>
        </w:tc>
      </w:tr>
    </w:tbl>
    <w:p w14:paraId="79AFCC1C" w14:textId="77777777" w:rsidR="008A7FD1" w:rsidRPr="006859A2" w:rsidRDefault="008A7FD1">
      <w:pPr>
        <w:rPr>
          <w:color w:val="000000" w:themeColor="text1"/>
        </w:rPr>
      </w:pPr>
    </w:p>
    <w:tbl>
      <w:tblPr>
        <w:tblW w:w="9568" w:type="dxa"/>
        <w:tblLayout w:type="fixed"/>
        <w:tblCellMar>
          <w:left w:w="70" w:type="dxa"/>
          <w:right w:w="70" w:type="dxa"/>
        </w:tblCellMar>
        <w:tblLook w:val="0000" w:firstRow="0" w:lastRow="0" w:firstColumn="0" w:lastColumn="0" w:noHBand="0" w:noVBand="0"/>
      </w:tblPr>
      <w:tblGrid>
        <w:gridCol w:w="3614"/>
        <w:gridCol w:w="1134"/>
        <w:gridCol w:w="709"/>
        <w:gridCol w:w="4111"/>
      </w:tblGrid>
      <w:tr w:rsidR="006859A2" w:rsidRPr="006859A2" w14:paraId="04FC7AFA" w14:textId="77777777" w:rsidTr="002A374B">
        <w:trPr>
          <w:cantSplit/>
        </w:trPr>
        <w:tc>
          <w:tcPr>
            <w:tcW w:w="9568" w:type="dxa"/>
            <w:gridSpan w:val="4"/>
          </w:tcPr>
          <w:p w14:paraId="683644DB" w14:textId="77777777" w:rsidR="00C74B6F" w:rsidRPr="006859A2" w:rsidRDefault="00C74B6F">
            <w:pPr>
              <w:rPr>
                <w:color w:val="000000" w:themeColor="text1"/>
                <w:szCs w:val="24"/>
              </w:rPr>
            </w:pPr>
          </w:p>
        </w:tc>
      </w:tr>
      <w:tr w:rsidR="006859A2" w:rsidRPr="006859A2" w14:paraId="42BBF9B9" w14:textId="77777777" w:rsidTr="002A374B">
        <w:trPr>
          <w:cantSplit/>
        </w:trPr>
        <w:tc>
          <w:tcPr>
            <w:tcW w:w="9568" w:type="dxa"/>
            <w:gridSpan w:val="4"/>
            <w:vAlign w:val="center"/>
          </w:tcPr>
          <w:p w14:paraId="65066E22" w14:textId="77777777" w:rsidR="00C74B6F" w:rsidRPr="006859A2" w:rsidRDefault="000E1320">
            <w:pPr>
              <w:jc w:val="center"/>
              <w:rPr>
                <w:color w:val="000000" w:themeColor="text1"/>
                <w:sz w:val="36"/>
                <w:szCs w:val="36"/>
              </w:rPr>
            </w:pPr>
            <w:r w:rsidRPr="006859A2">
              <w:rPr>
                <w:b/>
                <w:color w:val="000000" w:themeColor="text1"/>
                <w:sz w:val="36"/>
                <w:szCs w:val="36"/>
              </w:rPr>
              <w:t>TRIBUNAL ADMINISTRATIF DU TRAVAIL</w:t>
            </w:r>
          </w:p>
        </w:tc>
      </w:tr>
      <w:tr w:rsidR="006859A2" w:rsidRPr="006859A2" w14:paraId="73B5D2C2" w14:textId="77777777" w:rsidTr="002A374B">
        <w:trPr>
          <w:cantSplit/>
        </w:trPr>
        <w:tc>
          <w:tcPr>
            <w:tcW w:w="9568" w:type="dxa"/>
            <w:gridSpan w:val="4"/>
          </w:tcPr>
          <w:p w14:paraId="40681336" w14:textId="77777777" w:rsidR="00C74B6F" w:rsidRPr="006859A2" w:rsidRDefault="006F0154" w:rsidP="009A67E7">
            <w:pPr>
              <w:pStyle w:val="zSoquijdatDivision"/>
              <w:rPr>
                <w:color w:val="000000" w:themeColor="text1"/>
              </w:rPr>
            </w:pPr>
            <w:r w:rsidRPr="006859A2">
              <w:rPr>
                <w:color w:val="000000" w:themeColor="text1"/>
              </w:rPr>
              <w:t>(</w:t>
            </w:r>
            <w:r w:rsidR="00A629FB" w:rsidRPr="006859A2">
              <w:rPr>
                <w:color w:val="000000" w:themeColor="text1"/>
              </w:rPr>
              <w:t>Division des relations du travail</w:t>
            </w:r>
            <w:r w:rsidRPr="006859A2">
              <w:rPr>
                <w:color w:val="000000" w:themeColor="text1"/>
              </w:rPr>
              <w:t>)</w:t>
            </w:r>
          </w:p>
        </w:tc>
      </w:tr>
      <w:tr w:rsidR="006859A2" w:rsidRPr="006859A2" w14:paraId="7BCD7231" w14:textId="77777777" w:rsidTr="002A374B">
        <w:trPr>
          <w:cantSplit/>
        </w:trPr>
        <w:tc>
          <w:tcPr>
            <w:tcW w:w="9568" w:type="dxa"/>
            <w:gridSpan w:val="4"/>
          </w:tcPr>
          <w:p w14:paraId="21635C02" w14:textId="77777777" w:rsidR="002B2FC3" w:rsidRPr="006859A2" w:rsidRDefault="002B2FC3" w:rsidP="002B2FC3">
            <w:pPr>
              <w:rPr>
                <w:color w:val="000000" w:themeColor="text1"/>
              </w:rPr>
            </w:pPr>
          </w:p>
        </w:tc>
      </w:tr>
      <w:tr w:rsidR="006859A2" w:rsidRPr="006859A2" w14:paraId="67CDFD1A" w14:textId="77777777" w:rsidTr="002A374B">
        <w:trPr>
          <w:cantSplit/>
        </w:trPr>
        <w:tc>
          <w:tcPr>
            <w:tcW w:w="9568" w:type="dxa"/>
            <w:gridSpan w:val="4"/>
          </w:tcPr>
          <w:p w14:paraId="13A2CE38" w14:textId="77777777" w:rsidR="00A84FC6" w:rsidRPr="006859A2" w:rsidRDefault="00A84FC6" w:rsidP="002B2FC3">
            <w:pPr>
              <w:rPr>
                <w:color w:val="000000" w:themeColor="text1"/>
              </w:rPr>
            </w:pPr>
          </w:p>
        </w:tc>
      </w:tr>
      <w:tr w:rsidR="006859A2" w:rsidRPr="006859A2" w14:paraId="3BE4DA11" w14:textId="77777777" w:rsidTr="005E654C">
        <w:tc>
          <w:tcPr>
            <w:tcW w:w="3614" w:type="dxa"/>
          </w:tcPr>
          <w:p w14:paraId="6473C894" w14:textId="77777777" w:rsidR="00C74B6F" w:rsidRPr="006859A2" w:rsidRDefault="0084255F">
            <w:pPr>
              <w:rPr>
                <w:color w:val="000000" w:themeColor="text1"/>
              </w:rPr>
            </w:pPr>
            <w:bookmarkStart w:id="1" w:name="region" w:colFirst="1" w:colLast="1"/>
            <w:r w:rsidRPr="006859A2">
              <w:rPr>
                <w:color w:val="000000" w:themeColor="text1"/>
              </w:rPr>
              <w:t>Région :</w:t>
            </w:r>
          </w:p>
        </w:tc>
        <w:tc>
          <w:tcPr>
            <w:tcW w:w="5954" w:type="dxa"/>
            <w:gridSpan w:val="3"/>
          </w:tcPr>
          <w:p w14:paraId="48E2B274" w14:textId="77777777" w:rsidR="00C74B6F" w:rsidRPr="006859A2" w:rsidRDefault="00A629FB" w:rsidP="00F4095A">
            <w:pPr>
              <w:pStyle w:val="zSoquijdatGreffe"/>
              <w:rPr>
                <w:color w:val="000000" w:themeColor="text1"/>
              </w:rPr>
            </w:pPr>
            <w:r w:rsidRPr="006859A2">
              <w:rPr>
                <w:color w:val="000000" w:themeColor="text1"/>
              </w:rPr>
              <w:t>Québec</w:t>
            </w:r>
          </w:p>
        </w:tc>
      </w:tr>
      <w:bookmarkEnd w:id="1"/>
      <w:tr w:rsidR="006859A2" w:rsidRPr="006859A2" w14:paraId="59E0A955" w14:textId="77777777" w:rsidTr="002A374B">
        <w:trPr>
          <w:cantSplit/>
        </w:trPr>
        <w:tc>
          <w:tcPr>
            <w:tcW w:w="9568" w:type="dxa"/>
            <w:gridSpan w:val="4"/>
          </w:tcPr>
          <w:p w14:paraId="558E946B" w14:textId="77777777" w:rsidR="00C74B6F" w:rsidRPr="006859A2" w:rsidRDefault="00C74B6F">
            <w:pPr>
              <w:rPr>
                <w:color w:val="000000" w:themeColor="text1"/>
              </w:rPr>
            </w:pPr>
          </w:p>
        </w:tc>
      </w:tr>
      <w:tr w:rsidR="006859A2" w:rsidRPr="006859A2" w14:paraId="7D3FA440" w14:textId="77777777" w:rsidTr="005E654C">
        <w:tc>
          <w:tcPr>
            <w:tcW w:w="3614" w:type="dxa"/>
          </w:tcPr>
          <w:p w14:paraId="1ACD0144" w14:textId="77777777" w:rsidR="00C74B6F" w:rsidRPr="006859A2" w:rsidRDefault="0084255F">
            <w:pPr>
              <w:rPr>
                <w:color w:val="000000" w:themeColor="text1"/>
              </w:rPr>
            </w:pPr>
            <w:bookmarkStart w:id="2" w:name="ref_dossier" w:colFirst="1" w:colLast="1"/>
            <w:r w:rsidRPr="006859A2">
              <w:rPr>
                <w:color w:val="000000" w:themeColor="text1"/>
              </w:rPr>
              <w:t>Dossier</w:t>
            </w:r>
            <w:bookmarkStart w:id="3" w:name="dossiers"/>
            <w:bookmarkEnd w:id="3"/>
            <w:r w:rsidRPr="006859A2">
              <w:rPr>
                <w:color w:val="000000" w:themeColor="text1"/>
              </w:rPr>
              <w:t> :</w:t>
            </w:r>
          </w:p>
        </w:tc>
        <w:tc>
          <w:tcPr>
            <w:tcW w:w="5954" w:type="dxa"/>
            <w:gridSpan w:val="3"/>
          </w:tcPr>
          <w:p w14:paraId="45B649F2" w14:textId="77777777" w:rsidR="00C74B6F" w:rsidRPr="006859A2" w:rsidRDefault="00A629FB" w:rsidP="00F4095A">
            <w:pPr>
              <w:pStyle w:val="zSoquijdatNoDossier"/>
              <w:rPr>
                <w:color w:val="000000" w:themeColor="text1"/>
              </w:rPr>
            </w:pPr>
            <w:r w:rsidRPr="006859A2">
              <w:rPr>
                <w:color w:val="000000" w:themeColor="text1"/>
              </w:rPr>
              <w:t>1266006-31-2202</w:t>
            </w:r>
          </w:p>
        </w:tc>
      </w:tr>
      <w:bookmarkEnd w:id="2"/>
      <w:tr w:rsidR="006859A2" w:rsidRPr="006859A2" w14:paraId="7873195E" w14:textId="77777777" w:rsidTr="002A374B">
        <w:trPr>
          <w:cantSplit/>
        </w:trPr>
        <w:tc>
          <w:tcPr>
            <w:tcW w:w="9568" w:type="dxa"/>
            <w:gridSpan w:val="4"/>
          </w:tcPr>
          <w:p w14:paraId="0D8D1534" w14:textId="77777777" w:rsidR="00C74B6F" w:rsidRPr="006859A2" w:rsidRDefault="00D44BCF">
            <w:pPr>
              <w:rPr>
                <w:color w:val="000000" w:themeColor="text1"/>
              </w:rPr>
            </w:pPr>
            <w:r w:rsidRPr="006859A2">
              <w:rPr>
                <w:color w:val="000000" w:themeColor="text1"/>
              </w:rPr>
              <w:fldChar w:fldCharType="begin"/>
            </w:r>
            <w:r w:rsidRPr="006859A2">
              <w:rPr>
                <w:color w:val="000000" w:themeColor="text1"/>
              </w:rPr>
              <w:instrText xml:space="preserve"> AUTOTEXTLIST  \* Upper  \* MERGEFORMAT </w:instrText>
            </w:r>
            <w:r w:rsidRPr="006859A2">
              <w:rPr>
                <w:color w:val="000000" w:themeColor="text1"/>
              </w:rPr>
              <w:fldChar w:fldCharType="end"/>
            </w:r>
          </w:p>
        </w:tc>
      </w:tr>
      <w:tr w:rsidR="006859A2" w:rsidRPr="006859A2" w14:paraId="7CFC2292" w14:textId="77777777" w:rsidTr="005E654C">
        <w:tc>
          <w:tcPr>
            <w:tcW w:w="3614" w:type="dxa"/>
          </w:tcPr>
          <w:p w14:paraId="72A1352A" w14:textId="77777777" w:rsidR="00C74B6F" w:rsidRPr="006859A2" w:rsidRDefault="008C79A7" w:rsidP="007E7C4A">
            <w:pPr>
              <w:ind w:right="46"/>
              <w:rPr>
                <w:color w:val="000000" w:themeColor="text1"/>
              </w:rPr>
            </w:pPr>
            <w:r w:rsidRPr="006859A2">
              <w:rPr>
                <w:color w:val="000000" w:themeColor="text1"/>
              </w:rPr>
              <w:t>Dossier</w:t>
            </w:r>
            <w:r w:rsidR="007E7C4A" w:rsidRPr="006859A2">
              <w:rPr>
                <w:color w:val="000000" w:themeColor="text1"/>
              </w:rPr>
              <w:t>s</w:t>
            </w:r>
            <w:r w:rsidRPr="006859A2">
              <w:rPr>
                <w:color w:val="000000" w:themeColor="text1"/>
              </w:rPr>
              <w:t xml:space="preserve"> </w:t>
            </w:r>
            <w:r w:rsidR="007E7C4A" w:rsidRPr="006859A2">
              <w:rPr>
                <w:color w:val="000000" w:themeColor="text1"/>
                <w:szCs w:val="24"/>
              </w:rPr>
              <w:t>accréditations</w:t>
            </w:r>
            <w:r w:rsidRPr="006859A2">
              <w:rPr>
                <w:color w:val="000000" w:themeColor="text1"/>
                <w:szCs w:val="24"/>
              </w:rPr>
              <w:t xml:space="preserve"> :</w:t>
            </w:r>
          </w:p>
        </w:tc>
        <w:tc>
          <w:tcPr>
            <w:tcW w:w="5954" w:type="dxa"/>
            <w:gridSpan w:val="3"/>
          </w:tcPr>
          <w:p w14:paraId="2D817C94" w14:textId="77777777" w:rsidR="00C74B6F" w:rsidRPr="006859A2" w:rsidRDefault="007E7C4A" w:rsidP="004D6CEA">
            <w:pPr>
              <w:pStyle w:val="zSoquijdatNCSST"/>
              <w:rPr>
                <w:color w:val="000000" w:themeColor="text1"/>
              </w:rPr>
            </w:pPr>
            <w:r w:rsidRPr="006859A2">
              <w:rPr>
                <w:color w:val="000000" w:themeColor="text1"/>
              </w:rPr>
              <w:t>RI-2001-8832    RI-2001-8908    RI-2001-8912</w:t>
            </w:r>
          </w:p>
          <w:p w14:paraId="5B94F808" w14:textId="77777777" w:rsidR="007E7C4A" w:rsidRPr="006859A2" w:rsidRDefault="007E7C4A" w:rsidP="004D6CEA">
            <w:pPr>
              <w:pStyle w:val="zSoquijdatNCSST"/>
              <w:rPr>
                <w:color w:val="000000" w:themeColor="text1"/>
              </w:rPr>
            </w:pPr>
            <w:r w:rsidRPr="006859A2">
              <w:rPr>
                <w:color w:val="000000" w:themeColor="text1"/>
              </w:rPr>
              <w:t>RI-2001-8922</w:t>
            </w:r>
          </w:p>
        </w:tc>
      </w:tr>
      <w:tr w:rsidR="006859A2" w:rsidRPr="006859A2" w14:paraId="46756B16" w14:textId="77777777" w:rsidTr="002A374B">
        <w:trPr>
          <w:cantSplit/>
        </w:trPr>
        <w:tc>
          <w:tcPr>
            <w:tcW w:w="9568" w:type="dxa"/>
            <w:gridSpan w:val="4"/>
          </w:tcPr>
          <w:p w14:paraId="6FC728CE" w14:textId="77777777" w:rsidR="00C74B6F" w:rsidRPr="006859A2" w:rsidRDefault="00C74B6F">
            <w:pPr>
              <w:rPr>
                <w:color w:val="000000" w:themeColor="text1"/>
              </w:rPr>
            </w:pPr>
          </w:p>
        </w:tc>
      </w:tr>
      <w:tr w:rsidR="006859A2" w:rsidRPr="006859A2" w14:paraId="749563A2" w14:textId="77777777" w:rsidTr="005E654C">
        <w:trPr>
          <w:cantSplit/>
        </w:trPr>
        <w:tc>
          <w:tcPr>
            <w:tcW w:w="3614" w:type="dxa"/>
          </w:tcPr>
          <w:p w14:paraId="2199F566" w14:textId="77777777" w:rsidR="006E3DD8" w:rsidRPr="006859A2" w:rsidRDefault="007E7C4A" w:rsidP="006E3DD8">
            <w:pPr>
              <w:tabs>
                <w:tab w:val="left" w:pos="2672"/>
              </w:tabs>
              <w:rPr>
                <w:color w:val="000000" w:themeColor="text1"/>
              </w:rPr>
            </w:pPr>
            <w:r w:rsidRPr="006859A2">
              <w:rPr>
                <w:color w:val="000000" w:themeColor="text1"/>
              </w:rPr>
              <w:t>Québec</w:t>
            </w:r>
            <w:r w:rsidR="00C04E32" w:rsidRPr="006859A2">
              <w:rPr>
                <w:color w:val="000000" w:themeColor="text1"/>
              </w:rPr>
              <w:t>,</w:t>
            </w:r>
          </w:p>
        </w:tc>
        <w:tc>
          <w:tcPr>
            <w:tcW w:w="5954" w:type="dxa"/>
            <w:gridSpan w:val="3"/>
          </w:tcPr>
          <w:p w14:paraId="2A680BB2" w14:textId="6C7FC795" w:rsidR="006E3DD8" w:rsidRPr="006859A2" w:rsidRDefault="00C04E32" w:rsidP="002B6296">
            <w:pPr>
              <w:pStyle w:val="zSoquijdatDateJugement"/>
              <w:rPr>
                <w:color w:val="000000" w:themeColor="text1"/>
              </w:rPr>
            </w:pPr>
            <w:r w:rsidRPr="006859A2">
              <w:rPr>
                <w:color w:val="000000" w:themeColor="text1"/>
              </w:rPr>
              <w:t xml:space="preserve">le </w:t>
            </w:r>
            <w:r w:rsidR="002B6296">
              <w:rPr>
                <w:color w:val="000000" w:themeColor="text1"/>
              </w:rPr>
              <w:t>6 octobre 2022</w:t>
            </w:r>
          </w:p>
        </w:tc>
      </w:tr>
      <w:tr w:rsidR="006859A2" w:rsidRPr="006859A2" w14:paraId="2EB6A5BB" w14:textId="77777777" w:rsidTr="002A374B">
        <w:trPr>
          <w:cantSplit/>
        </w:trPr>
        <w:tc>
          <w:tcPr>
            <w:tcW w:w="9568" w:type="dxa"/>
            <w:gridSpan w:val="4"/>
          </w:tcPr>
          <w:p w14:paraId="221C31FE" w14:textId="77777777" w:rsidR="00942AB8" w:rsidRPr="006859A2" w:rsidRDefault="00942AB8" w:rsidP="00FA153F">
            <w:pPr>
              <w:rPr>
                <w:color w:val="000000" w:themeColor="text1"/>
              </w:rPr>
            </w:pPr>
            <w:r w:rsidRPr="006859A2">
              <w:rPr>
                <w:color w:val="000000" w:themeColor="text1"/>
              </w:rPr>
              <w:t>______________________________________________________________________</w:t>
            </w:r>
          </w:p>
        </w:tc>
      </w:tr>
      <w:tr w:rsidR="006859A2" w:rsidRPr="006859A2" w14:paraId="284DC503" w14:textId="77777777" w:rsidTr="002A374B">
        <w:trPr>
          <w:cantSplit/>
          <w:trHeight w:val="148"/>
        </w:trPr>
        <w:tc>
          <w:tcPr>
            <w:tcW w:w="9568" w:type="dxa"/>
            <w:gridSpan w:val="4"/>
          </w:tcPr>
          <w:p w14:paraId="3000C336" w14:textId="77777777" w:rsidR="00942AB8" w:rsidRPr="006859A2" w:rsidRDefault="00942AB8" w:rsidP="00FA153F">
            <w:pPr>
              <w:rPr>
                <w:color w:val="000000" w:themeColor="text1"/>
              </w:rPr>
            </w:pPr>
          </w:p>
        </w:tc>
      </w:tr>
      <w:tr w:rsidR="006859A2" w:rsidRPr="006859A2" w14:paraId="01062490" w14:textId="77777777" w:rsidTr="00A12E55">
        <w:trPr>
          <w:cantSplit/>
          <w:trHeight w:val="148"/>
        </w:trPr>
        <w:tc>
          <w:tcPr>
            <w:tcW w:w="5457" w:type="dxa"/>
            <w:gridSpan w:val="3"/>
          </w:tcPr>
          <w:p w14:paraId="4A8BC820" w14:textId="77777777" w:rsidR="0035375B" w:rsidRPr="006859A2" w:rsidRDefault="0035375B" w:rsidP="007E7C4A">
            <w:pPr>
              <w:rPr>
                <w:b/>
                <w:bCs/>
                <w:color w:val="000000" w:themeColor="text1"/>
              </w:rPr>
            </w:pPr>
            <w:bookmarkStart w:id="4" w:name="ref_commissaire" w:colFirst="1" w:colLast="1"/>
            <w:r w:rsidRPr="006859A2">
              <w:rPr>
                <w:b/>
                <w:bCs/>
                <w:color w:val="000000" w:themeColor="text1"/>
              </w:rPr>
              <w:t>DEVANT L</w:t>
            </w:r>
            <w:r w:rsidR="007E7C4A" w:rsidRPr="006859A2">
              <w:rPr>
                <w:b/>
                <w:bCs/>
                <w:color w:val="000000" w:themeColor="text1"/>
              </w:rPr>
              <w:t>E</w:t>
            </w:r>
            <w:r w:rsidRPr="006859A2">
              <w:rPr>
                <w:b/>
                <w:bCs/>
                <w:color w:val="000000" w:themeColor="text1"/>
              </w:rPr>
              <w:t xml:space="preserve"> JUGE ADMINISTRATI</w:t>
            </w:r>
            <w:r w:rsidR="007E7C4A" w:rsidRPr="006859A2">
              <w:rPr>
                <w:b/>
                <w:bCs/>
                <w:color w:val="000000" w:themeColor="text1"/>
              </w:rPr>
              <w:t>F</w:t>
            </w:r>
            <w:r w:rsidRPr="006859A2">
              <w:rPr>
                <w:b/>
                <w:bCs/>
                <w:color w:val="000000" w:themeColor="text1"/>
              </w:rPr>
              <w:t> :</w:t>
            </w:r>
          </w:p>
        </w:tc>
        <w:tc>
          <w:tcPr>
            <w:tcW w:w="4111" w:type="dxa"/>
          </w:tcPr>
          <w:p w14:paraId="6F894AC4" w14:textId="77777777" w:rsidR="0035375B" w:rsidRPr="006859A2" w:rsidRDefault="007E7C4A" w:rsidP="005B5689">
            <w:pPr>
              <w:pStyle w:val="zSoquijdatJuge"/>
              <w:rPr>
                <w:bCs/>
                <w:color w:val="000000" w:themeColor="text1"/>
              </w:rPr>
            </w:pPr>
            <w:r w:rsidRPr="006859A2">
              <w:rPr>
                <w:color w:val="000000" w:themeColor="text1"/>
              </w:rPr>
              <w:t>Dominic Fiset</w:t>
            </w:r>
          </w:p>
        </w:tc>
      </w:tr>
      <w:bookmarkEnd w:id="4"/>
      <w:tr w:rsidR="006859A2" w:rsidRPr="006859A2" w14:paraId="3EC02F5E" w14:textId="77777777" w:rsidTr="002A374B">
        <w:trPr>
          <w:cantSplit/>
          <w:trHeight w:val="148"/>
        </w:trPr>
        <w:tc>
          <w:tcPr>
            <w:tcW w:w="9568" w:type="dxa"/>
            <w:gridSpan w:val="4"/>
          </w:tcPr>
          <w:p w14:paraId="63B55664" w14:textId="77777777" w:rsidR="00942AB8" w:rsidRPr="006859A2" w:rsidRDefault="00942AB8" w:rsidP="00FA153F">
            <w:pPr>
              <w:rPr>
                <w:color w:val="000000" w:themeColor="text1"/>
              </w:rPr>
            </w:pPr>
            <w:r w:rsidRPr="006859A2">
              <w:rPr>
                <w:color w:val="000000" w:themeColor="text1"/>
              </w:rPr>
              <w:t>______________________________________________________________________</w:t>
            </w:r>
          </w:p>
        </w:tc>
      </w:tr>
      <w:tr w:rsidR="006859A2" w:rsidRPr="006859A2" w14:paraId="2C2D1429" w14:textId="77777777" w:rsidTr="002A374B">
        <w:tc>
          <w:tcPr>
            <w:tcW w:w="9568" w:type="dxa"/>
            <w:gridSpan w:val="4"/>
          </w:tcPr>
          <w:p w14:paraId="6DE603CF" w14:textId="77777777" w:rsidR="00942AB8" w:rsidRPr="006859A2" w:rsidRDefault="00942AB8">
            <w:pPr>
              <w:rPr>
                <w:color w:val="000000" w:themeColor="text1"/>
              </w:rPr>
            </w:pPr>
          </w:p>
        </w:tc>
      </w:tr>
      <w:tr w:rsidR="006859A2" w:rsidRPr="006859A2" w14:paraId="31A03533" w14:textId="77777777" w:rsidTr="00D40ABA">
        <w:tc>
          <w:tcPr>
            <w:tcW w:w="4748" w:type="dxa"/>
            <w:gridSpan w:val="2"/>
          </w:tcPr>
          <w:p w14:paraId="586B3B64" w14:textId="77777777" w:rsidR="00942AB8" w:rsidRPr="006859A2" w:rsidRDefault="00942AB8">
            <w:pPr>
              <w:rPr>
                <w:color w:val="000000" w:themeColor="text1"/>
              </w:rPr>
            </w:pPr>
            <w:bookmarkStart w:id="5" w:name="bloc_parties_gauche"/>
            <w:bookmarkEnd w:id="5"/>
          </w:p>
        </w:tc>
        <w:tc>
          <w:tcPr>
            <w:tcW w:w="4820" w:type="dxa"/>
            <w:gridSpan w:val="2"/>
          </w:tcPr>
          <w:p w14:paraId="24D244A5" w14:textId="77777777" w:rsidR="00942AB8" w:rsidRPr="006859A2" w:rsidRDefault="00942AB8">
            <w:pPr>
              <w:rPr>
                <w:color w:val="000000" w:themeColor="text1"/>
              </w:rPr>
            </w:pPr>
          </w:p>
        </w:tc>
      </w:tr>
      <w:tr w:rsidR="006859A2" w:rsidRPr="006859A2" w14:paraId="5E4D3038" w14:textId="77777777" w:rsidTr="00D40ABA">
        <w:tc>
          <w:tcPr>
            <w:tcW w:w="4748" w:type="dxa"/>
            <w:gridSpan w:val="2"/>
          </w:tcPr>
          <w:p w14:paraId="6A25B566" w14:textId="77777777" w:rsidR="00942AB8" w:rsidRPr="006859A2" w:rsidRDefault="00942AB8">
            <w:pPr>
              <w:rPr>
                <w:color w:val="000000" w:themeColor="text1"/>
              </w:rPr>
            </w:pPr>
          </w:p>
        </w:tc>
        <w:tc>
          <w:tcPr>
            <w:tcW w:w="4820" w:type="dxa"/>
            <w:gridSpan w:val="2"/>
          </w:tcPr>
          <w:p w14:paraId="43ACFC05" w14:textId="77777777" w:rsidR="00942AB8" w:rsidRPr="006859A2" w:rsidRDefault="00942AB8">
            <w:pPr>
              <w:rPr>
                <w:color w:val="000000" w:themeColor="text1"/>
              </w:rPr>
            </w:pPr>
          </w:p>
        </w:tc>
      </w:tr>
      <w:tr w:rsidR="006859A2" w:rsidRPr="006859A2" w14:paraId="72F4EB36" w14:textId="77777777" w:rsidTr="00D8305F">
        <w:tc>
          <w:tcPr>
            <w:tcW w:w="9568" w:type="dxa"/>
            <w:gridSpan w:val="4"/>
          </w:tcPr>
          <w:p w14:paraId="523FBD78" w14:textId="77777777" w:rsidR="007E7C4A" w:rsidRPr="006859A2" w:rsidRDefault="006A68C6">
            <w:pPr>
              <w:rPr>
                <w:b/>
                <w:color w:val="000000" w:themeColor="text1"/>
              </w:rPr>
            </w:pPr>
            <w:r w:rsidRPr="006859A2">
              <w:rPr>
                <w:b/>
                <w:color w:val="000000" w:themeColor="text1"/>
              </w:rPr>
              <w:t>Syndicat canadien de la fonction publique (SCFP-FTQ)</w:t>
            </w:r>
          </w:p>
          <w:p w14:paraId="7254785C" w14:textId="77777777" w:rsidR="00FD49B5" w:rsidRPr="006859A2" w:rsidRDefault="00FD49B5" w:rsidP="006A68C6">
            <w:pPr>
              <w:ind w:left="709"/>
              <w:rPr>
                <w:b/>
                <w:color w:val="000000" w:themeColor="text1"/>
              </w:rPr>
            </w:pPr>
            <w:r w:rsidRPr="006859A2">
              <w:rPr>
                <w:color w:val="000000" w:themeColor="text1"/>
              </w:rPr>
              <w:t>Partie demanderesse</w:t>
            </w:r>
          </w:p>
          <w:p w14:paraId="2D9A6479" w14:textId="77777777" w:rsidR="00FD49B5" w:rsidRPr="006859A2" w:rsidRDefault="00FD49B5">
            <w:pPr>
              <w:rPr>
                <w:b/>
                <w:color w:val="000000" w:themeColor="text1"/>
              </w:rPr>
            </w:pPr>
          </w:p>
          <w:p w14:paraId="170D43F6" w14:textId="77777777" w:rsidR="00FD49B5" w:rsidRPr="006859A2" w:rsidRDefault="006A68C6">
            <w:pPr>
              <w:rPr>
                <w:color w:val="000000" w:themeColor="text1"/>
              </w:rPr>
            </w:pPr>
            <w:r w:rsidRPr="006859A2">
              <w:rPr>
                <w:color w:val="000000" w:themeColor="text1"/>
              </w:rPr>
              <w:t>c.</w:t>
            </w:r>
          </w:p>
        </w:tc>
      </w:tr>
      <w:tr w:rsidR="006859A2" w:rsidRPr="006859A2" w14:paraId="358B7BD1" w14:textId="77777777" w:rsidTr="00D40ABA">
        <w:tc>
          <w:tcPr>
            <w:tcW w:w="4748" w:type="dxa"/>
            <w:gridSpan w:val="2"/>
          </w:tcPr>
          <w:p w14:paraId="38F07552" w14:textId="77777777" w:rsidR="00FD49B5" w:rsidRPr="006859A2" w:rsidRDefault="00FD49B5" w:rsidP="00FD49B5">
            <w:pPr>
              <w:rPr>
                <w:color w:val="000000" w:themeColor="text1"/>
              </w:rPr>
            </w:pPr>
          </w:p>
        </w:tc>
        <w:tc>
          <w:tcPr>
            <w:tcW w:w="4820" w:type="dxa"/>
            <w:gridSpan w:val="2"/>
          </w:tcPr>
          <w:p w14:paraId="7BD1AA9E" w14:textId="77777777" w:rsidR="00FD49B5" w:rsidRPr="006859A2" w:rsidRDefault="00FD49B5" w:rsidP="00FD49B5">
            <w:pPr>
              <w:rPr>
                <w:color w:val="000000" w:themeColor="text1"/>
              </w:rPr>
            </w:pPr>
          </w:p>
        </w:tc>
      </w:tr>
      <w:tr w:rsidR="006859A2" w:rsidRPr="006859A2" w14:paraId="4E750AB5" w14:textId="77777777" w:rsidTr="00D8305F">
        <w:tc>
          <w:tcPr>
            <w:tcW w:w="9568" w:type="dxa"/>
            <w:gridSpan w:val="4"/>
          </w:tcPr>
          <w:p w14:paraId="4319C3B0" w14:textId="4475DEDC" w:rsidR="00FD49B5" w:rsidRPr="006859A2" w:rsidRDefault="006A68C6" w:rsidP="00725472">
            <w:pPr>
              <w:rPr>
                <w:b/>
                <w:color w:val="000000" w:themeColor="text1"/>
              </w:rPr>
            </w:pPr>
            <w:r w:rsidRPr="006859A2">
              <w:rPr>
                <w:b/>
                <w:color w:val="000000" w:themeColor="text1"/>
              </w:rPr>
              <w:t>Gouvernement du Québec (</w:t>
            </w:r>
            <w:r w:rsidR="00E023C6">
              <w:rPr>
                <w:b/>
                <w:color w:val="000000" w:themeColor="text1"/>
              </w:rPr>
              <w:t>M</w:t>
            </w:r>
            <w:r w:rsidRPr="006859A2">
              <w:rPr>
                <w:b/>
                <w:color w:val="000000" w:themeColor="text1"/>
              </w:rPr>
              <w:t>inistère de la Santé et des Services Sociaux)</w:t>
            </w:r>
          </w:p>
        </w:tc>
      </w:tr>
      <w:tr w:rsidR="006859A2" w:rsidRPr="006859A2" w14:paraId="7071A70F" w14:textId="77777777" w:rsidTr="00D40ABA">
        <w:tc>
          <w:tcPr>
            <w:tcW w:w="4748" w:type="dxa"/>
            <w:gridSpan w:val="2"/>
          </w:tcPr>
          <w:p w14:paraId="7B289E70" w14:textId="77777777" w:rsidR="00FD49B5" w:rsidRPr="006859A2" w:rsidRDefault="00FD49B5" w:rsidP="00FD49B5">
            <w:pPr>
              <w:ind w:left="709"/>
              <w:rPr>
                <w:color w:val="000000" w:themeColor="text1"/>
              </w:rPr>
            </w:pPr>
            <w:r w:rsidRPr="006859A2">
              <w:rPr>
                <w:color w:val="000000" w:themeColor="text1"/>
              </w:rPr>
              <w:t>Partie</w:t>
            </w:r>
            <w:r w:rsidR="006A68C6" w:rsidRPr="006859A2">
              <w:rPr>
                <w:color w:val="000000" w:themeColor="text1"/>
              </w:rPr>
              <w:t xml:space="preserve"> défenderesse</w:t>
            </w:r>
          </w:p>
        </w:tc>
        <w:tc>
          <w:tcPr>
            <w:tcW w:w="4820" w:type="dxa"/>
            <w:gridSpan w:val="2"/>
          </w:tcPr>
          <w:p w14:paraId="605322F9" w14:textId="77777777" w:rsidR="00FD49B5" w:rsidRPr="006859A2" w:rsidRDefault="00FD49B5" w:rsidP="00FD49B5">
            <w:pPr>
              <w:rPr>
                <w:color w:val="000000" w:themeColor="text1"/>
              </w:rPr>
            </w:pPr>
          </w:p>
        </w:tc>
      </w:tr>
      <w:tr w:rsidR="006859A2" w:rsidRPr="006859A2" w14:paraId="4CBB4EE9" w14:textId="77777777" w:rsidTr="00D40ABA">
        <w:tc>
          <w:tcPr>
            <w:tcW w:w="4748" w:type="dxa"/>
            <w:gridSpan w:val="2"/>
          </w:tcPr>
          <w:p w14:paraId="5322ED46" w14:textId="77777777" w:rsidR="00FD49B5" w:rsidRPr="006859A2" w:rsidRDefault="00FD49B5" w:rsidP="00FD49B5">
            <w:pPr>
              <w:rPr>
                <w:color w:val="000000" w:themeColor="text1"/>
              </w:rPr>
            </w:pPr>
          </w:p>
        </w:tc>
        <w:tc>
          <w:tcPr>
            <w:tcW w:w="4820" w:type="dxa"/>
            <w:gridSpan w:val="2"/>
          </w:tcPr>
          <w:p w14:paraId="7DF575F6" w14:textId="77777777" w:rsidR="00FD49B5" w:rsidRPr="006859A2" w:rsidRDefault="00FD49B5" w:rsidP="00FD49B5">
            <w:pPr>
              <w:rPr>
                <w:color w:val="000000" w:themeColor="text1"/>
              </w:rPr>
            </w:pPr>
          </w:p>
        </w:tc>
      </w:tr>
      <w:tr w:rsidR="006859A2" w:rsidRPr="006859A2" w14:paraId="2D4D7DDB" w14:textId="77777777" w:rsidTr="00D40ABA">
        <w:tc>
          <w:tcPr>
            <w:tcW w:w="4748" w:type="dxa"/>
            <w:gridSpan w:val="2"/>
          </w:tcPr>
          <w:p w14:paraId="48CF13E4" w14:textId="77777777" w:rsidR="00FD49B5" w:rsidRPr="006859A2" w:rsidRDefault="00FD49B5" w:rsidP="00FD49B5">
            <w:pPr>
              <w:rPr>
                <w:color w:val="000000" w:themeColor="text1"/>
              </w:rPr>
            </w:pPr>
            <w:r w:rsidRPr="006859A2">
              <w:rPr>
                <w:color w:val="000000" w:themeColor="text1"/>
              </w:rPr>
              <w:t>et</w:t>
            </w:r>
          </w:p>
        </w:tc>
        <w:tc>
          <w:tcPr>
            <w:tcW w:w="4820" w:type="dxa"/>
            <w:gridSpan w:val="2"/>
          </w:tcPr>
          <w:p w14:paraId="4B3AE419" w14:textId="77777777" w:rsidR="00FD49B5" w:rsidRPr="006859A2" w:rsidRDefault="00FD49B5" w:rsidP="00FD49B5">
            <w:pPr>
              <w:rPr>
                <w:color w:val="000000" w:themeColor="text1"/>
              </w:rPr>
            </w:pPr>
          </w:p>
        </w:tc>
      </w:tr>
      <w:tr w:rsidR="006859A2" w:rsidRPr="006859A2" w14:paraId="75AB8A08" w14:textId="77777777" w:rsidTr="00D40ABA">
        <w:tc>
          <w:tcPr>
            <w:tcW w:w="4748" w:type="dxa"/>
            <w:gridSpan w:val="2"/>
          </w:tcPr>
          <w:p w14:paraId="10E20E2F" w14:textId="77777777" w:rsidR="00FD49B5" w:rsidRPr="006859A2" w:rsidRDefault="00FD49B5" w:rsidP="00FD49B5">
            <w:pPr>
              <w:rPr>
                <w:color w:val="000000" w:themeColor="text1"/>
              </w:rPr>
            </w:pPr>
          </w:p>
        </w:tc>
        <w:tc>
          <w:tcPr>
            <w:tcW w:w="4820" w:type="dxa"/>
            <w:gridSpan w:val="2"/>
          </w:tcPr>
          <w:p w14:paraId="4B46C976" w14:textId="77777777" w:rsidR="00FD49B5" w:rsidRPr="006859A2" w:rsidRDefault="00FD49B5" w:rsidP="00FD49B5">
            <w:pPr>
              <w:rPr>
                <w:color w:val="000000" w:themeColor="text1"/>
              </w:rPr>
            </w:pPr>
          </w:p>
        </w:tc>
      </w:tr>
      <w:tr w:rsidR="006859A2" w:rsidRPr="006859A2" w14:paraId="188A87AF" w14:textId="77777777" w:rsidTr="00D8305F">
        <w:tc>
          <w:tcPr>
            <w:tcW w:w="9568" w:type="dxa"/>
            <w:gridSpan w:val="4"/>
          </w:tcPr>
          <w:p w14:paraId="50DB50C3" w14:textId="77777777" w:rsidR="006A68C6" w:rsidRPr="006859A2" w:rsidRDefault="006A68C6" w:rsidP="006A68C6">
            <w:pPr>
              <w:rPr>
                <w:b/>
                <w:color w:val="000000" w:themeColor="text1"/>
              </w:rPr>
            </w:pPr>
            <w:r w:rsidRPr="006859A2">
              <w:rPr>
                <w:b/>
                <w:color w:val="000000" w:themeColor="text1"/>
              </w:rPr>
              <w:t>Syndicat canadien de la fonction publique, section locale 4950</w:t>
            </w:r>
          </w:p>
          <w:p w14:paraId="08B62C6C" w14:textId="24D5C963" w:rsidR="006A68C6" w:rsidRPr="006859A2" w:rsidRDefault="006A68C6" w:rsidP="006A68C6">
            <w:pPr>
              <w:rPr>
                <w:b/>
                <w:color w:val="000000" w:themeColor="text1"/>
              </w:rPr>
            </w:pPr>
            <w:r w:rsidRPr="006859A2">
              <w:rPr>
                <w:b/>
                <w:color w:val="000000" w:themeColor="text1"/>
              </w:rPr>
              <w:t xml:space="preserve">Syndicat canadien de la fonction publique, section locale </w:t>
            </w:r>
            <w:r w:rsidRPr="00E023C6">
              <w:rPr>
                <w:b/>
              </w:rPr>
              <w:t>4997</w:t>
            </w:r>
          </w:p>
          <w:p w14:paraId="4FD2EE12" w14:textId="77777777" w:rsidR="006A68C6" w:rsidRPr="006859A2" w:rsidRDefault="006A68C6" w:rsidP="006A68C6">
            <w:pPr>
              <w:rPr>
                <w:b/>
                <w:color w:val="000000" w:themeColor="text1"/>
              </w:rPr>
            </w:pPr>
            <w:r w:rsidRPr="006859A2">
              <w:rPr>
                <w:b/>
                <w:color w:val="000000" w:themeColor="text1"/>
              </w:rPr>
              <w:t>Syndicat canadien de la fonction publique, section locale 5236</w:t>
            </w:r>
          </w:p>
          <w:p w14:paraId="6A040346" w14:textId="77777777" w:rsidR="00FD49B5" w:rsidRPr="006859A2" w:rsidRDefault="00FD49B5" w:rsidP="00FD49B5">
            <w:pPr>
              <w:rPr>
                <w:b/>
                <w:color w:val="000000" w:themeColor="text1"/>
              </w:rPr>
            </w:pPr>
            <w:r w:rsidRPr="006859A2">
              <w:rPr>
                <w:b/>
                <w:color w:val="000000" w:themeColor="text1"/>
              </w:rPr>
              <w:t>Syndicat canadien de la fonction publique, section locale 5298</w:t>
            </w:r>
          </w:p>
          <w:p w14:paraId="36FE935C" w14:textId="77777777" w:rsidR="006A68C6" w:rsidRPr="006859A2" w:rsidRDefault="006A68C6" w:rsidP="00FD49B5">
            <w:pPr>
              <w:rPr>
                <w:b/>
                <w:color w:val="000000" w:themeColor="text1"/>
              </w:rPr>
            </w:pPr>
            <w:r w:rsidRPr="006859A2">
              <w:rPr>
                <w:b/>
                <w:color w:val="000000" w:themeColor="text1"/>
              </w:rPr>
              <w:t>Centre intégré universitaire de santé et de services sociaux de la Capitale-Nationale</w:t>
            </w:r>
          </w:p>
          <w:p w14:paraId="5F67FEB8" w14:textId="77777777" w:rsidR="006A68C6" w:rsidRPr="006859A2" w:rsidRDefault="006A68C6" w:rsidP="00FD49B5">
            <w:pPr>
              <w:rPr>
                <w:b/>
                <w:color w:val="000000" w:themeColor="text1"/>
              </w:rPr>
            </w:pPr>
            <w:r w:rsidRPr="006859A2">
              <w:rPr>
                <w:b/>
                <w:color w:val="000000" w:themeColor="text1"/>
              </w:rPr>
              <w:t>Centre intégré universitaire de santé et de services sociaux de l'Ouest-de-l'Île-de-Montréal</w:t>
            </w:r>
          </w:p>
          <w:p w14:paraId="33A3D1EE" w14:textId="26DD0836" w:rsidR="006A68C6" w:rsidRPr="006859A2" w:rsidRDefault="006A68C6" w:rsidP="00FD49B5">
            <w:pPr>
              <w:rPr>
                <w:b/>
                <w:color w:val="000000" w:themeColor="text1"/>
              </w:rPr>
            </w:pPr>
            <w:r w:rsidRPr="006859A2">
              <w:rPr>
                <w:b/>
                <w:color w:val="000000" w:themeColor="text1"/>
              </w:rPr>
              <w:t xml:space="preserve">Centre intégré universitaire de santé et de </w:t>
            </w:r>
            <w:r w:rsidR="00AD49D4">
              <w:rPr>
                <w:b/>
                <w:color w:val="000000" w:themeColor="text1"/>
              </w:rPr>
              <w:t>services sociaux de la Mauricie-et-</w:t>
            </w:r>
            <w:r w:rsidRPr="006859A2">
              <w:rPr>
                <w:b/>
                <w:color w:val="000000" w:themeColor="text1"/>
              </w:rPr>
              <w:t>du Centre-du-Québec</w:t>
            </w:r>
          </w:p>
          <w:p w14:paraId="2EB95F52" w14:textId="77777777" w:rsidR="006A68C6" w:rsidRPr="006859A2" w:rsidRDefault="006A68C6" w:rsidP="00FD49B5">
            <w:pPr>
              <w:rPr>
                <w:b/>
                <w:color w:val="000000" w:themeColor="text1"/>
              </w:rPr>
            </w:pPr>
            <w:r w:rsidRPr="006859A2">
              <w:rPr>
                <w:b/>
                <w:color w:val="000000" w:themeColor="text1"/>
              </w:rPr>
              <w:t>Centre intégré de santé et de services sociaux des Îles</w:t>
            </w:r>
          </w:p>
        </w:tc>
      </w:tr>
      <w:tr w:rsidR="006859A2" w:rsidRPr="006859A2" w14:paraId="05EB1E42" w14:textId="77777777" w:rsidTr="00D40ABA">
        <w:tc>
          <w:tcPr>
            <w:tcW w:w="4748" w:type="dxa"/>
            <w:gridSpan w:val="2"/>
          </w:tcPr>
          <w:p w14:paraId="7DB5ABBE" w14:textId="524F6DAB" w:rsidR="006A68C6" w:rsidRPr="006859A2" w:rsidRDefault="006A68C6" w:rsidP="006A68C6">
            <w:pPr>
              <w:ind w:left="709"/>
              <w:rPr>
                <w:color w:val="000000" w:themeColor="text1"/>
              </w:rPr>
            </w:pPr>
            <w:r w:rsidRPr="006859A2">
              <w:rPr>
                <w:color w:val="000000" w:themeColor="text1"/>
              </w:rPr>
              <w:t>Parties mises en cause</w:t>
            </w:r>
          </w:p>
        </w:tc>
        <w:tc>
          <w:tcPr>
            <w:tcW w:w="4820" w:type="dxa"/>
            <w:gridSpan w:val="2"/>
          </w:tcPr>
          <w:p w14:paraId="3D8A83B2" w14:textId="77777777" w:rsidR="00FD49B5" w:rsidRPr="006859A2" w:rsidRDefault="00FD49B5" w:rsidP="00FD49B5">
            <w:pPr>
              <w:rPr>
                <w:color w:val="000000" w:themeColor="text1"/>
              </w:rPr>
            </w:pPr>
          </w:p>
        </w:tc>
      </w:tr>
      <w:tr w:rsidR="006859A2" w:rsidRPr="006859A2" w14:paraId="72D17A2D" w14:textId="77777777" w:rsidTr="00D40ABA">
        <w:tc>
          <w:tcPr>
            <w:tcW w:w="4748" w:type="dxa"/>
            <w:gridSpan w:val="2"/>
          </w:tcPr>
          <w:p w14:paraId="002E796B" w14:textId="77777777" w:rsidR="006B426F" w:rsidRPr="006859A2" w:rsidRDefault="006B426F" w:rsidP="006A68C6">
            <w:pPr>
              <w:ind w:left="709"/>
              <w:rPr>
                <w:color w:val="000000" w:themeColor="text1"/>
              </w:rPr>
            </w:pPr>
          </w:p>
        </w:tc>
        <w:tc>
          <w:tcPr>
            <w:tcW w:w="4820" w:type="dxa"/>
            <w:gridSpan w:val="2"/>
          </w:tcPr>
          <w:p w14:paraId="11F4AE5A" w14:textId="77777777" w:rsidR="006B426F" w:rsidRPr="006859A2" w:rsidRDefault="006B426F" w:rsidP="00FD49B5">
            <w:pPr>
              <w:rPr>
                <w:color w:val="000000" w:themeColor="text1"/>
              </w:rPr>
            </w:pPr>
          </w:p>
        </w:tc>
      </w:tr>
      <w:tr w:rsidR="006859A2" w:rsidRPr="006859A2" w14:paraId="689C08E3" w14:textId="77777777" w:rsidTr="00D40ABA">
        <w:tc>
          <w:tcPr>
            <w:tcW w:w="4748" w:type="dxa"/>
            <w:gridSpan w:val="2"/>
          </w:tcPr>
          <w:p w14:paraId="7C30C919" w14:textId="77777777" w:rsidR="006B426F" w:rsidRPr="006859A2" w:rsidRDefault="006B426F" w:rsidP="006A68C6">
            <w:pPr>
              <w:ind w:left="709"/>
              <w:rPr>
                <w:color w:val="000000" w:themeColor="text1"/>
              </w:rPr>
            </w:pPr>
          </w:p>
        </w:tc>
        <w:tc>
          <w:tcPr>
            <w:tcW w:w="4820" w:type="dxa"/>
            <w:gridSpan w:val="2"/>
          </w:tcPr>
          <w:p w14:paraId="769FB97E" w14:textId="77777777" w:rsidR="006B426F" w:rsidRPr="006859A2" w:rsidRDefault="006B426F" w:rsidP="00FD49B5">
            <w:pPr>
              <w:rPr>
                <w:color w:val="000000" w:themeColor="text1"/>
              </w:rPr>
            </w:pPr>
          </w:p>
        </w:tc>
      </w:tr>
      <w:tr w:rsidR="006859A2" w:rsidRPr="006859A2" w14:paraId="4A308768" w14:textId="77777777" w:rsidTr="00D40ABA">
        <w:tc>
          <w:tcPr>
            <w:tcW w:w="4748" w:type="dxa"/>
            <w:gridSpan w:val="2"/>
          </w:tcPr>
          <w:p w14:paraId="7D768240" w14:textId="77777777" w:rsidR="006B426F" w:rsidRPr="006859A2" w:rsidRDefault="006B426F" w:rsidP="006A68C6">
            <w:pPr>
              <w:ind w:left="709"/>
              <w:rPr>
                <w:color w:val="000000" w:themeColor="text1"/>
              </w:rPr>
            </w:pPr>
          </w:p>
        </w:tc>
        <w:tc>
          <w:tcPr>
            <w:tcW w:w="4820" w:type="dxa"/>
            <w:gridSpan w:val="2"/>
          </w:tcPr>
          <w:p w14:paraId="466FCDA2" w14:textId="77777777" w:rsidR="006B426F" w:rsidRPr="006859A2" w:rsidRDefault="006B426F" w:rsidP="00FD49B5">
            <w:pPr>
              <w:rPr>
                <w:color w:val="000000" w:themeColor="text1"/>
              </w:rPr>
            </w:pPr>
          </w:p>
        </w:tc>
      </w:tr>
    </w:tbl>
    <w:p w14:paraId="27F46E3E" w14:textId="77777777" w:rsidR="00C74B6F" w:rsidRPr="006859A2" w:rsidRDefault="00C74B6F">
      <w:pPr>
        <w:rPr>
          <w:color w:val="000000" w:themeColor="text1"/>
        </w:rPr>
      </w:pPr>
      <w:r w:rsidRPr="006859A2">
        <w:rPr>
          <w:color w:val="000000" w:themeColor="text1"/>
        </w:rPr>
        <w:t>______________________________________________________________________</w:t>
      </w:r>
    </w:p>
    <w:p w14:paraId="67361710" w14:textId="77777777" w:rsidR="00C74B6F" w:rsidRPr="006859A2" w:rsidRDefault="00C74B6F">
      <w:pPr>
        <w:rPr>
          <w:color w:val="000000" w:themeColor="text1"/>
        </w:rPr>
      </w:pPr>
    </w:p>
    <w:p w14:paraId="211FB926" w14:textId="77777777" w:rsidR="00C74B6F" w:rsidRPr="006859A2" w:rsidRDefault="00C74B6F" w:rsidP="008B042E">
      <w:pPr>
        <w:jc w:val="center"/>
        <w:rPr>
          <w:b/>
          <w:bCs/>
          <w:color w:val="000000" w:themeColor="text1"/>
        </w:rPr>
      </w:pPr>
      <w:bookmarkStart w:id="6" w:name="decision"/>
      <w:r w:rsidRPr="006859A2">
        <w:rPr>
          <w:b/>
          <w:bCs/>
          <w:color w:val="000000" w:themeColor="text1"/>
        </w:rPr>
        <w:t>DÉCISION</w:t>
      </w:r>
      <w:bookmarkEnd w:id="6"/>
    </w:p>
    <w:p w14:paraId="590EB5B4" w14:textId="77777777" w:rsidR="00C74B6F" w:rsidRPr="006859A2" w:rsidRDefault="00C74B6F">
      <w:pPr>
        <w:jc w:val="center"/>
        <w:rPr>
          <w:color w:val="000000" w:themeColor="text1"/>
        </w:rPr>
      </w:pPr>
      <w:r w:rsidRPr="006859A2">
        <w:rPr>
          <w:color w:val="000000" w:themeColor="text1"/>
        </w:rPr>
        <w:t>______________________________________________________________________</w:t>
      </w:r>
    </w:p>
    <w:p w14:paraId="245D9E7F" w14:textId="77777777" w:rsidR="00C74B6F" w:rsidRPr="006859A2" w:rsidRDefault="00C74B6F">
      <w:pPr>
        <w:rPr>
          <w:color w:val="000000" w:themeColor="text1"/>
        </w:rPr>
      </w:pPr>
    </w:p>
    <w:p w14:paraId="36963B64" w14:textId="77777777" w:rsidR="00082A97" w:rsidRPr="006859A2" w:rsidRDefault="00082A97" w:rsidP="00F10236">
      <w:pPr>
        <w:pStyle w:val="corpsdedcision"/>
        <w:numPr>
          <w:ilvl w:val="0"/>
          <w:numId w:val="0"/>
        </w:numPr>
        <w:rPr>
          <w:color w:val="000000" w:themeColor="text1"/>
          <w:u w:val="single"/>
        </w:rPr>
      </w:pPr>
      <w:r w:rsidRPr="006859A2">
        <w:rPr>
          <w:b/>
          <w:bCs/>
          <w:color w:val="000000" w:themeColor="text1"/>
          <w:u w:val="single"/>
        </w:rPr>
        <w:t>L’APERÇU</w:t>
      </w:r>
    </w:p>
    <w:p w14:paraId="5C472488" w14:textId="7C8BE44E" w:rsidR="00070E01" w:rsidRPr="006859A2" w:rsidRDefault="00765548" w:rsidP="00765548">
      <w:pPr>
        <w:pStyle w:val="corpsdedcision"/>
        <w:rPr>
          <w:color w:val="000000" w:themeColor="text1"/>
        </w:rPr>
      </w:pPr>
      <w:r w:rsidRPr="006859A2">
        <w:rPr>
          <w:color w:val="000000" w:themeColor="text1"/>
          <w:szCs w:val="24"/>
        </w:rPr>
        <w:t>Le Syndicat canadien de la fonction publique (SCFP-FTQ), le SCFP</w:t>
      </w:r>
      <w:r w:rsidR="00070E01" w:rsidRPr="006859A2">
        <w:rPr>
          <w:color w:val="000000" w:themeColor="text1"/>
          <w:szCs w:val="24"/>
        </w:rPr>
        <w:t>, agit pour le compte</w:t>
      </w:r>
      <w:r w:rsidRPr="006859A2">
        <w:rPr>
          <w:color w:val="000000" w:themeColor="text1"/>
          <w:szCs w:val="24"/>
        </w:rPr>
        <w:t xml:space="preserve"> d’</w:t>
      </w:r>
      <w:r w:rsidR="00483FDB" w:rsidRPr="006859A2">
        <w:rPr>
          <w:color w:val="000000" w:themeColor="text1"/>
          <w:szCs w:val="24"/>
        </w:rPr>
        <w:t>« </w:t>
      </w:r>
      <w:r w:rsidRPr="00CB3C3B">
        <w:rPr>
          <w:i/>
          <w:color w:val="000000" w:themeColor="text1"/>
          <w:sz w:val="22"/>
          <w:szCs w:val="24"/>
        </w:rPr>
        <w:t>associations de ressources</w:t>
      </w:r>
      <w:r w:rsidR="00483FDB" w:rsidRPr="006859A2">
        <w:rPr>
          <w:color w:val="000000" w:themeColor="text1"/>
          <w:szCs w:val="24"/>
        </w:rPr>
        <w:t> »</w:t>
      </w:r>
      <w:r w:rsidRPr="006859A2">
        <w:rPr>
          <w:color w:val="000000" w:themeColor="text1"/>
          <w:szCs w:val="24"/>
        </w:rPr>
        <w:t xml:space="preserve"> </w:t>
      </w:r>
      <w:r w:rsidRPr="006859A2">
        <w:rPr>
          <w:color w:val="000000" w:themeColor="text1"/>
        </w:rPr>
        <w:t xml:space="preserve">dans le cadre de la négociation avec le </w:t>
      </w:r>
      <w:r w:rsidRPr="00CB3C3B">
        <w:rPr>
          <w:color w:val="000000" w:themeColor="text1"/>
        </w:rPr>
        <w:t>M</w:t>
      </w:r>
      <w:r w:rsidRPr="006859A2">
        <w:rPr>
          <w:color w:val="000000" w:themeColor="text1"/>
        </w:rPr>
        <w:t xml:space="preserve">inistère de la Santé et des Services Sociaux, le ministère, en vue du renouvellement de l’entente collective les liant. </w:t>
      </w:r>
    </w:p>
    <w:p w14:paraId="3051516B" w14:textId="77777777" w:rsidR="00765548" w:rsidRPr="006859A2" w:rsidRDefault="00765548" w:rsidP="00765548">
      <w:pPr>
        <w:pStyle w:val="corpsdedcision"/>
        <w:rPr>
          <w:color w:val="000000" w:themeColor="text1"/>
        </w:rPr>
      </w:pPr>
      <w:r w:rsidRPr="006859A2">
        <w:rPr>
          <w:color w:val="000000" w:themeColor="text1"/>
        </w:rPr>
        <w:t xml:space="preserve">Le SCFP agit à ce titre conformément à l’article 32 de la </w:t>
      </w:r>
      <w:r w:rsidRPr="006859A2">
        <w:rPr>
          <w:i/>
          <w:color w:val="000000" w:themeColor="text1"/>
        </w:rPr>
        <w:t xml:space="preserve">Loi sur la représentation des ressources de type familial et de certaines ressources intermédiaires et sur le régime de négociation d’une entente collective les </w:t>
      </w:r>
      <w:r w:rsidRPr="006859A2">
        <w:rPr>
          <w:i/>
          <w:color w:val="000000" w:themeColor="text1"/>
          <w:szCs w:val="24"/>
        </w:rPr>
        <w:t>concernant</w:t>
      </w:r>
      <w:r w:rsidRPr="006859A2">
        <w:rPr>
          <w:rStyle w:val="Appelnotedebasdep"/>
          <w:color w:val="000000" w:themeColor="text1"/>
          <w:szCs w:val="24"/>
        </w:rPr>
        <w:footnoteReference w:id="1"/>
      </w:r>
      <w:r w:rsidRPr="006859A2">
        <w:rPr>
          <w:color w:val="000000" w:themeColor="text1"/>
          <w:szCs w:val="24"/>
        </w:rPr>
        <w:t>, la Loi</w:t>
      </w:r>
      <w:r w:rsidRPr="006859A2">
        <w:rPr>
          <w:color w:val="000000" w:themeColor="text1"/>
        </w:rPr>
        <w:t>.</w:t>
      </w:r>
    </w:p>
    <w:p w14:paraId="3AAD51CF" w14:textId="4F16645E" w:rsidR="00DF05EA" w:rsidRPr="006859A2" w:rsidRDefault="00E14B29" w:rsidP="00CB3C3B">
      <w:pPr>
        <w:pStyle w:val="corpsdedcision"/>
        <w:spacing w:after="240"/>
        <w:rPr>
          <w:color w:val="000000" w:themeColor="text1"/>
          <w:szCs w:val="24"/>
        </w:rPr>
      </w:pPr>
      <w:r w:rsidRPr="006859A2">
        <w:rPr>
          <w:color w:val="000000" w:themeColor="text1"/>
        </w:rPr>
        <w:t xml:space="preserve">Les </w:t>
      </w:r>
      <w:r w:rsidR="00DF05EA" w:rsidRPr="006859A2">
        <w:rPr>
          <w:color w:val="000000" w:themeColor="text1"/>
        </w:rPr>
        <w:t xml:space="preserve">quatre </w:t>
      </w:r>
      <w:r w:rsidR="00765548" w:rsidRPr="006859A2">
        <w:rPr>
          <w:color w:val="000000" w:themeColor="text1"/>
        </w:rPr>
        <w:t>« </w:t>
      </w:r>
      <w:r w:rsidR="00765548" w:rsidRPr="00CB3C3B">
        <w:rPr>
          <w:i/>
          <w:color w:val="000000" w:themeColor="text1"/>
          <w:sz w:val="22"/>
        </w:rPr>
        <w:t>sections locales</w:t>
      </w:r>
      <w:r w:rsidR="00765548" w:rsidRPr="006859A2">
        <w:rPr>
          <w:color w:val="000000" w:themeColor="text1"/>
        </w:rPr>
        <w:t> »</w:t>
      </w:r>
      <w:r w:rsidRPr="006859A2">
        <w:rPr>
          <w:color w:val="000000" w:themeColor="text1"/>
        </w:rPr>
        <w:t xml:space="preserve"> </w:t>
      </w:r>
      <w:r w:rsidR="000E4058" w:rsidRPr="006859A2">
        <w:rPr>
          <w:color w:val="000000" w:themeColor="text1"/>
        </w:rPr>
        <w:t xml:space="preserve">du SCFP </w:t>
      </w:r>
      <w:r w:rsidRPr="006859A2">
        <w:rPr>
          <w:color w:val="000000" w:themeColor="text1"/>
        </w:rPr>
        <w:t xml:space="preserve">sont chacune une association de ressources au sens de </w:t>
      </w:r>
      <w:r w:rsidRPr="006859A2">
        <w:rPr>
          <w:color w:val="000000" w:themeColor="text1"/>
          <w:szCs w:val="24"/>
        </w:rPr>
        <w:t>la Loi.</w:t>
      </w:r>
      <w:r w:rsidR="00765548" w:rsidRPr="006859A2">
        <w:rPr>
          <w:color w:val="000000" w:themeColor="text1"/>
          <w:szCs w:val="24"/>
        </w:rPr>
        <w:t xml:space="preserve"> Elles </w:t>
      </w:r>
      <w:r w:rsidRPr="00E023C6">
        <w:rPr>
          <w:color w:val="000000" w:themeColor="text1"/>
          <w:szCs w:val="24"/>
        </w:rPr>
        <w:t>représente</w:t>
      </w:r>
      <w:r w:rsidR="00765548" w:rsidRPr="00E023C6">
        <w:rPr>
          <w:color w:val="000000" w:themeColor="text1"/>
          <w:szCs w:val="24"/>
        </w:rPr>
        <w:t>nt</w:t>
      </w:r>
      <w:r w:rsidRPr="00E023C6">
        <w:rPr>
          <w:color w:val="000000" w:themeColor="text1"/>
          <w:szCs w:val="24"/>
        </w:rPr>
        <w:t xml:space="preserve"> </w:t>
      </w:r>
      <w:r w:rsidR="00E023C6" w:rsidRPr="00E023C6">
        <w:rPr>
          <w:color w:val="000000" w:themeColor="text1"/>
          <w:szCs w:val="24"/>
        </w:rPr>
        <w:t>les résidences d’accueil et les ressources intermédiaires destinées aux adultes</w:t>
      </w:r>
      <w:r w:rsidR="00AD49D4">
        <w:rPr>
          <w:color w:val="000000" w:themeColor="text1"/>
          <w:szCs w:val="24"/>
        </w:rPr>
        <w:t>, communément appelées des « </w:t>
      </w:r>
      <w:r w:rsidR="00AD49D4" w:rsidRPr="00AD49D4">
        <w:rPr>
          <w:i/>
          <w:color w:val="000000" w:themeColor="text1"/>
          <w:sz w:val="22"/>
          <w:szCs w:val="22"/>
        </w:rPr>
        <w:t>RI-RTF </w:t>
      </w:r>
      <w:r w:rsidR="00AD49D4">
        <w:rPr>
          <w:color w:val="000000" w:themeColor="text1"/>
          <w:szCs w:val="24"/>
        </w:rPr>
        <w:t>»,</w:t>
      </w:r>
      <w:r w:rsidR="00E023C6" w:rsidRPr="00E023C6">
        <w:rPr>
          <w:color w:val="000000" w:themeColor="text1"/>
          <w:szCs w:val="24"/>
        </w:rPr>
        <w:t xml:space="preserve"> </w:t>
      </w:r>
      <w:r w:rsidRPr="00E023C6">
        <w:rPr>
          <w:color w:val="000000" w:themeColor="text1"/>
          <w:szCs w:val="24"/>
        </w:rPr>
        <w:t xml:space="preserve">liées </w:t>
      </w:r>
      <w:r w:rsidR="00DF05EA" w:rsidRPr="00E023C6">
        <w:rPr>
          <w:color w:val="000000" w:themeColor="text1"/>
          <w:szCs w:val="24"/>
        </w:rPr>
        <w:t>à</w:t>
      </w:r>
      <w:r w:rsidR="00DF05EA" w:rsidRPr="006859A2">
        <w:rPr>
          <w:color w:val="000000" w:themeColor="text1"/>
          <w:szCs w:val="24"/>
        </w:rPr>
        <w:t xml:space="preserve"> l’un ou l’autre des établissements publics</w:t>
      </w:r>
      <w:r w:rsidRPr="006859A2">
        <w:rPr>
          <w:color w:val="000000" w:themeColor="text1"/>
          <w:szCs w:val="24"/>
        </w:rPr>
        <w:t xml:space="preserve"> identifiés à titre de parties </w:t>
      </w:r>
      <w:r w:rsidR="00765548" w:rsidRPr="006859A2">
        <w:rPr>
          <w:color w:val="000000" w:themeColor="text1"/>
          <w:szCs w:val="24"/>
        </w:rPr>
        <w:t>mises en cause</w:t>
      </w:r>
      <w:r w:rsidR="00AD49D4">
        <w:rPr>
          <w:color w:val="000000" w:themeColor="text1"/>
          <w:szCs w:val="24"/>
        </w:rPr>
        <w:t>,</w:t>
      </w:r>
      <w:r w:rsidR="00054DE2" w:rsidRPr="006859A2">
        <w:rPr>
          <w:color w:val="000000" w:themeColor="text1"/>
          <w:szCs w:val="24"/>
        </w:rPr>
        <w:t xml:space="preserve"> </w:t>
      </w:r>
      <w:r w:rsidR="00DF05EA" w:rsidRPr="006859A2">
        <w:rPr>
          <w:color w:val="000000" w:themeColor="text1"/>
          <w:szCs w:val="24"/>
        </w:rPr>
        <w:t>à savoir :</w:t>
      </w:r>
    </w:p>
    <w:p w14:paraId="2628472B" w14:textId="18E46C34" w:rsidR="00DF05EA" w:rsidRPr="006318A0" w:rsidRDefault="00DF05EA" w:rsidP="00E023C6">
      <w:pPr>
        <w:pStyle w:val="corpsdedcision"/>
        <w:numPr>
          <w:ilvl w:val="0"/>
          <w:numId w:val="12"/>
        </w:numPr>
        <w:tabs>
          <w:tab w:val="clear" w:pos="720"/>
        </w:tabs>
        <w:spacing w:after="240"/>
        <w:ind w:left="1134" w:hanging="425"/>
        <w:rPr>
          <w:color w:val="000000" w:themeColor="text1"/>
          <w:sz w:val="22"/>
          <w:szCs w:val="22"/>
        </w:rPr>
      </w:pPr>
      <w:r w:rsidRPr="006318A0">
        <w:rPr>
          <w:color w:val="000000" w:themeColor="text1"/>
          <w:sz w:val="22"/>
          <w:szCs w:val="22"/>
        </w:rPr>
        <w:t>Syndicat canadien de la fonction publique, section locale 4950 représente les ressources liées au Centre intégré universitaire de santé et de services sociaux de la Capitale-Nationale</w:t>
      </w:r>
      <w:r w:rsidR="00E023C6" w:rsidRPr="006318A0">
        <w:rPr>
          <w:color w:val="000000" w:themeColor="text1"/>
          <w:sz w:val="22"/>
          <w:szCs w:val="22"/>
        </w:rPr>
        <w:t xml:space="preserve"> </w:t>
      </w:r>
      <w:r w:rsidRPr="006318A0">
        <w:rPr>
          <w:color w:val="000000" w:themeColor="text1"/>
          <w:sz w:val="22"/>
          <w:szCs w:val="22"/>
        </w:rPr>
        <w:t>(</w:t>
      </w:r>
      <w:r w:rsidR="0012185B" w:rsidRPr="006318A0">
        <w:rPr>
          <w:color w:val="000000" w:themeColor="text1"/>
          <w:sz w:val="22"/>
          <w:szCs w:val="22"/>
        </w:rPr>
        <w:t xml:space="preserve">TAT, </w:t>
      </w:r>
      <w:r w:rsidRPr="006318A0">
        <w:rPr>
          <w:color w:val="000000" w:themeColor="text1"/>
          <w:sz w:val="22"/>
          <w:szCs w:val="22"/>
        </w:rPr>
        <w:t>CQ-2017-3994</w:t>
      </w:r>
      <w:r w:rsidR="0012185B" w:rsidRPr="006318A0">
        <w:rPr>
          <w:color w:val="000000" w:themeColor="text1"/>
          <w:sz w:val="22"/>
          <w:szCs w:val="22"/>
        </w:rPr>
        <w:t>, 6 septembre 2017, J-A. Franche</w:t>
      </w:r>
      <w:r w:rsidR="006A68C6" w:rsidRPr="006318A0">
        <w:rPr>
          <w:color w:val="000000" w:themeColor="text1"/>
          <w:sz w:val="22"/>
          <w:szCs w:val="22"/>
        </w:rPr>
        <w:t xml:space="preserve"> / RI-2001-8908</w:t>
      </w:r>
      <w:r w:rsidRPr="006318A0">
        <w:rPr>
          <w:color w:val="000000" w:themeColor="text1"/>
          <w:sz w:val="22"/>
          <w:szCs w:val="22"/>
        </w:rPr>
        <w:t>);</w:t>
      </w:r>
    </w:p>
    <w:p w14:paraId="723F15B5" w14:textId="400C7A14" w:rsidR="00DF05EA" w:rsidRPr="00E023C6" w:rsidRDefault="00DF05EA" w:rsidP="00E023C6">
      <w:pPr>
        <w:pStyle w:val="Notedebasdepage"/>
        <w:numPr>
          <w:ilvl w:val="0"/>
          <w:numId w:val="12"/>
        </w:numPr>
        <w:spacing w:after="240"/>
        <w:ind w:left="1134" w:hanging="425"/>
        <w:jc w:val="both"/>
        <w:rPr>
          <w:color w:val="000000" w:themeColor="text1"/>
          <w:sz w:val="22"/>
          <w:szCs w:val="22"/>
        </w:rPr>
      </w:pPr>
      <w:r w:rsidRPr="006318A0">
        <w:rPr>
          <w:color w:val="000000" w:themeColor="text1"/>
          <w:sz w:val="22"/>
          <w:szCs w:val="22"/>
        </w:rPr>
        <w:t xml:space="preserve">Syndicat canadien de la fonction publique, section locale </w:t>
      </w:r>
      <w:r w:rsidRPr="006318A0">
        <w:rPr>
          <w:sz w:val="22"/>
          <w:szCs w:val="22"/>
        </w:rPr>
        <w:t>4997</w:t>
      </w:r>
      <w:r w:rsidRPr="006318A0">
        <w:rPr>
          <w:color w:val="000000" w:themeColor="text1"/>
          <w:sz w:val="22"/>
          <w:szCs w:val="22"/>
        </w:rPr>
        <w:t xml:space="preserve"> représente les ressources liées</w:t>
      </w:r>
      <w:r w:rsidRPr="00E023C6">
        <w:rPr>
          <w:color w:val="000000" w:themeColor="text1"/>
          <w:sz w:val="22"/>
          <w:szCs w:val="22"/>
        </w:rPr>
        <w:t xml:space="preserve"> au Centre intégré universitaire de santé et de services sociaux de l'Ouest-de-l'Île-de-Montréal (</w:t>
      </w:r>
      <w:r w:rsidR="0012185B" w:rsidRPr="00E023C6">
        <w:rPr>
          <w:color w:val="000000" w:themeColor="text1"/>
          <w:sz w:val="22"/>
          <w:szCs w:val="22"/>
        </w:rPr>
        <w:t xml:space="preserve">TAT, </w:t>
      </w:r>
      <w:r w:rsidRPr="00E023C6">
        <w:rPr>
          <w:color w:val="000000" w:themeColor="text1"/>
          <w:sz w:val="22"/>
          <w:szCs w:val="22"/>
        </w:rPr>
        <w:t>CM-2017-3525</w:t>
      </w:r>
      <w:r w:rsidR="0012185B" w:rsidRPr="00E023C6">
        <w:rPr>
          <w:color w:val="000000" w:themeColor="text1"/>
          <w:sz w:val="22"/>
          <w:szCs w:val="22"/>
        </w:rPr>
        <w:t>, 7 décembre 2018, G. Breton</w:t>
      </w:r>
      <w:r w:rsidR="006A68C6" w:rsidRPr="00E023C6">
        <w:rPr>
          <w:color w:val="000000" w:themeColor="text1"/>
          <w:sz w:val="22"/>
          <w:szCs w:val="22"/>
        </w:rPr>
        <w:t xml:space="preserve"> / RI-2001-8832</w:t>
      </w:r>
      <w:r w:rsidRPr="00E023C6">
        <w:rPr>
          <w:color w:val="000000" w:themeColor="text1"/>
          <w:sz w:val="22"/>
          <w:szCs w:val="22"/>
        </w:rPr>
        <w:t>);</w:t>
      </w:r>
    </w:p>
    <w:p w14:paraId="5E3C2A9D" w14:textId="776FD603" w:rsidR="00DF05EA" w:rsidRPr="00E023C6" w:rsidRDefault="00DF05EA" w:rsidP="00E023C6">
      <w:pPr>
        <w:pStyle w:val="Notedebasdepage"/>
        <w:numPr>
          <w:ilvl w:val="0"/>
          <w:numId w:val="12"/>
        </w:numPr>
        <w:spacing w:after="240"/>
        <w:ind w:left="1134" w:hanging="425"/>
        <w:jc w:val="both"/>
        <w:rPr>
          <w:color w:val="000000" w:themeColor="text1"/>
          <w:sz w:val="22"/>
          <w:szCs w:val="22"/>
        </w:rPr>
      </w:pPr>
      <w:r w:rsidRPr="00E023C6">
        <w:rPr>
          <w:color w:val="000000" w:themeColor="text1"/>
          <w:sz w:val="22"/>
          <w:szCs w:val="22"/>
        </w:rPr>
        <w:t>Syndicat canadien de la fonction publique, section locale 5236 représente les ressources liées au Centre intégré universitaire de santé et de servic</w:t>
      </w:r>
      <w:r w:rsidR="00AD49D4">
        <w:rPr>
          <w:color w:val="000000" w:themeColor="text1"/>
          <w:sz w:val="22"/>
          <w:szCs w:val="22"/>
        </w:rPr>
        <w:t>es sociaux de la Mauricie-et-du-</w:t>
      </w:r>
      <w:r w:rsidRPr="00E023C6">
        <w:rPr>
          <w:color w:val="000000" w:themeColor="text1"/>
          <w:sz w:val="22"/>
          <w:szCs w:val="22"/>
        </w:rPr>
        <w:t>Centre-du-Québec (</w:t>
      </w:r>
      <w:r w:rsidR="0012185B" w:rsidRPr="00E023C6">
        <w:rPr>
          <w:color w:val="000000" w:themeColor="text1"/>
          <w:sz w:val="22"/>
          <w:szCs w:val="22"/>
        </w:rPr>
        <w:t xml:space="preserve">TAT, </w:t>
      </w:r>
      <w:r w:rsidRPr="00E023C6">
        <w:rPr>
          <w:color w:val="000000" w:themeColor="text1"/>
          <w:sz w:val="22"/>
          <w:szCs w:val="22"/>
        </w:rPr>
        <w:t>CQ-2017-3998</w:t>
      </w:r>
      <w:r w:rsidR="0012185B" w:rsidRPr="00E023C6">
        <w:rPr>
          <w:color w:val="000000" w:themeColor="text1"/>
          <w:sz w:val="22"/>
          <w:szCs w:val="22"/>
        </w:rPr>
        <w:t xml:space="preserve">, </w:t>
      </w:r>
      <w:r w:rsidR="00D04A79" w:rsidRPr="00E023C6">
        <w:rPr>
          <w:color w:val="000000" w:themeColor="text1"/>
          <w:sz w:val="22"/>
          <w:szCs w:val="22"/>
        </w:rPr>
        <w:t>6 septembre 2017, P. Gagnon</w:t>
      </w:r>
      <w:r w:rsidR="006A68C6" w:rsidRPr="00E023C6">
        <w:rPr>
          <w:color w:val="000000" w:themeColor="text1"/>
          <w:sz w:val="22"/>
          <w:szCs w:val="22"/>
        </w:rPr>
        <w:t xml:space="preserve"> / RI-2001-8912</w:t>
      </w:r>
      <w:r w:rsidRPr="00E023C6">
        <w:rPr>
          <w:color w:val="000000" w:themeColor="text1"/>
          <w:sz w:val="22"/>
          <w:szCs w:val="22"/>
        </w:rPr>
        <w:t>);</w:t>
      </w:r>
    </w:p>
    <w:p w14:paraId="4ABE3513" w14:textId="70C19000" w:rsidR="00765548" w:rsidRPr="00E023C6" w:rsidRDefault="00DF05EA" w:rsidP="00E023C6">
      <w:pPr>
        <w:pStyle w:val="Notedebasdepage"/>
        <w:numPr>
          <w:ilvl w:val="0"/>
          <w:numId w:val="12"/>
        </w:numPr>
        <w:spacing w:after="360"/>
        <w:ind w:left="1134" w:hanging="425"/>
        <w:jc w:val="both"/>
        <w:rPr>
          <w:color w:val="000000" w:themeColor="text1"/>
          <w:sz w:val="22"/>
          <w:szCs w:val="22"/>
        </w:rPr>
      </w:pPr>
      <w:r w:rsidRPr="00E023C6">
        <w:rPr>
          <w:color w:val="000000" w:themeColor="text1"/>
          <w:sz w:val="22"/>
          <w:szCs w:val="22"/>
        </w:rPr>
        <w:t>Syndicat canadien de la fonction publique, section locale 5298 représente les ressources liées au Centre intégré de santé et de services sociaux des Îles (</w:t>
      </w:r>
      <w:r w:rsidR="00D04A79" w:rsidRPr="00E023C6">
        <w:rPr>
          <w:color w:val="000000" w:themeColor="text1"/>
          <w:sz w:val="22"/>
          <w:szCs w:val="22"/>
        </w:rPr>
        <w:t xml:space="preserve">TAT, </w:t>
      </w:r>
      <w:r w:rsidRPr="00E023C6">
        <w:rPr>
          <w:color w:val="000000" w:themeColor="text1"/>
          <w:sz w:val="22"/>
          <w:szCs w:val="22"/>
        </w:rPr>
        <w:t>CQ-2017-4005</w:t>
      </w:r>
      <w:r w:rsidR="00D04A79" w:rsidRPr="00E023C6">
        <w:rPr>
          <w:color w:val="000000" w:themeColor="text1"/>
          <w:sz w:val="22"/>
          <w:szCs w:val="22"/>
        </w:rPr>
        <w:t>, 6 septembre 2017, J. Béland</w:t>
      </w:r>
      <w:r w:rsidR="006A68C6" w:rsidRPr="00E023C6">
        <w:rPr>
          <w:color w:val="000000" w:themeColor="text1"/>
          <w:sz w:val="22"/>
          <w:szCs w:val="22"/>
        </w:rPr>
        <w:t xml:space="preserve"> / RI-2001-8922</w:t>
      </w:r>
      <w:r w:rsidRPr="00E023C6">
        <w:rPr>
          <w:color w:val="000000" w:themeColor="text1"/>
          <w:sz w:val="22"/>
          <w:szCs w:val="22"/>
        </w:rPr>
        <w:t>)</w:t>
      </w:r>
      <w:r w:rsidR="00765548" w:rsidRPr="00E023C6">
        <w:rPr>
          <w:color w:val="000000" w:themeColor="text1"/>
          <w:sz w:val="22"/>
          <w:szCs w:val="22"/>
        </w:rPr>
        <w:t>.</w:t>
      </w:r>
    </w:p>
    <w:p w14:paraId="7E06E86C" w14:textId="5CACDAA8" w:rsidR="001F0675" w:rsidRPr="006859A2" w:rsidRDefault="00765548" w:rsidP="001F0675">
      <w:pPr>
        <w:pStyle w:val="corpsdedcision"/>
        <w:rPr>
          <w:color w:val="000000" w:themeColor="text1"/>
        </w:rPr>
      </w:pPr>
      <w:r w:rsidRPr="006859A2">
        <w:rPr>
          <w:color w:val="000000" w:themeColor="text1"/>
        </w:rPr>
        <w:t xml:space="preserve">En cours de négociation, le SCFP est d’avis </w:t>
      </w:r>
      <w:r w:rsidR="004C2559" w:rsidRPr="006859A2">
        <w:rPr>
          <w:color w:val="000000" w:themeColor="text1"/>
        </w:rPr>
        <w:t xml:space="preserve">que le ministère </w:t>
      </w:r>
      <w:r w:rsidR="000E4058" w:rsidRPr="006859A2">
        <w:rPr>
          <w:color w:val="000000" w:themeColor="text1"/>
        </w:rPr>
        <w:t>a contrevenu</w:t>
      </w:r>
      <w:r w:rsidR="004C2559" w:rsidRPr="006859A2">
        <w:rPr>
          <w:color w:val="000000" w:themeColor="text1"/>
        </w:rPr>
        <w:t xml:space="preserve"> à l’article 40 de la Loi. Cet article prévoit ce qui suit : « </w:t>
      </w:r>
      <w:r w:rsidR="004C2559" w:rsidRPr="00CB3C3B">
        <w:rPr>
          <w:i/>
          <w:color w:val="000000" w:themeColor="text1"/>
          <w:sz w:val="22"/>
        </w:rPr>
        <w:t>À compter du moment fixé dans l’avis de négociation, les parties doivent commencer les négociations et les poursuivre avec diligence et de bonne foi</w:t>
      </w:r>
      <w:r w:rsidR="002B5ECE" w:rsidRPr="006859A2">
        <w:rPr>
          <w:i/>
          <w:color w:val="000000" w:themeColor="text1"/>
          <w:sz w:val="22"/>
        </w:rPr>
        <w:t>.</w:t>
      </w:r>
      <w:r w:rsidR="004C2559" w:rsidRPr="006859A2">
        <w:rPr>
          <w:color w:val="000000" w:themeColor="text1"/>
        </w:rPr>
        <w:t xml:space="preserve"> »</w:t>
      </w:r>
    </w:p>
    <w:p w14:paraId="6A0F8539" w14:textId="2717EBD2" w:rsidR="00765548" w:rsidRPr="006859A2" w:rsidRDefault="005D2B11" w:rsidP="001F0675">
      <w:pPr>
        <w:pStyle w:val="corpsdedcision"/>
        <w:rPr>
          <w:color w:val="000000" w:themeColor="text1"/>
        </w:rPr>
      </w:pPr>
      <w:r w:rsidRPr="006859A2">
        <w:rPr>
          <w:color w:val="000000" w:themeColor="text1"/>
        </w:rPr>
        <w:t>Étant d’avis</w:t>
      </w:r>
      <w:r w:rsidR="00765548" w:rsidRPr="006859A2">
        <w:rPr>
          <w:color w:val="000000" w:themeColor="text1"/>
        </w:rPr>
        <w:t xml:space="preserve"> que le ministère fait montre </w:t>
      </w:r>
      <w:r w:rsidR="00EB49E0" w:rsidRPr="006859A2">
        <w:rPr>
          <w:color w:val="000000" w:themeColor="text1"/>
        </w:rPr>
        <w:t>de</w:t>
      </w:r>
      <w:r w:rsidR="00765548" w:rsidRPr="006859A2">
        <w:rPr>
          <w:color w:val="000000" w:themeColor="text1"/>
        </w:rPr>
        <w:t xml:space="preserve"> mauvaise foi dans le cadre de la négociation</w:t>
      </w:r>
      <w:r w:rsidR="002B5ECE" w:rsidRPr="006859A2">
        <w:rPr>
          <w:color w:val="000000" w:themeColor="text1"/>
        </w:rPr>
        <w:t xml:space="preserve"> </w:t>
      </w:r>
      <w:r w:rsidR="00765548" w:rsidRPr="006859A2">
        <w:rPr>
          <w:color w:val="000000" w:themeColor="text1"/>
        </w:rPr>
        <w:t>et qu’il mine sa crédibilité, le SCFP dépose une plainte au Tribunal.</w:t>
      </w:r>
    </w:p>
    <w:p w14:paraId="7076BDA3" w14:textId="77777777" w:rsidR="004C2559" w:rsidRPr="006859A2" w:rsidRDefault="004C2559" w:rsidP="004C2559">
      <w:pPr>
        <w:pStyle w:val="Titre1"/>
        <w:rPr>
          <w:color w:val="000000" w:themeColor="text1"/>
        </w:rPr>
      </w:pPr>
      <w:r w:rsidRPr="006859A2">
        <w:rPr>
          <w:color w:val="000000" w:themeColor="text1"/>
        </w:rPr>
        <w:t>Le contexte</w:t>
      </w:r>
    </w:p>
    <w:p w14:paraId="1655FF91" w14:textId="77777777" w:rsidR="004C2559" w:rsidRPr="006859A2" w:rsidRDefault="000E4058" w:rsidP="00DF05EA">
      <w:pPr>
        <w:pStyle w:val="corpsdedcision"/>
        <w:rPr>
          <w:color w:val="000000" w:themeColor="text1"/>
        </w:rPr>
      </w:pPr>
      <w:r w:rsidRPr="006859A2">
        <w:rPr>
          <w:color w:val="000000" w:themeColor="text1"/>
        </w:rPr>
        <w:t>La date d’</w:t>
      </w:r>
      <w:r w:rsidR="004C2559" w:rsidRPr="006859A2">
        <w:rPr>
          <w:color w:val="000000" w:themeColor="text1"/>
        </w:rPr>
        <w:t xml:space="preserve">échéance de la dernière entente collective conclue entre le SCFP et le ministère est le 31 mars 2020. </w:t>
      </w:r>
    </w:p>
    <w:p w14:paraId="7C3A2022" w14:textId="4298028B" w:rsidR="004C2559" w:rsidRPr="006859A2" w:rsidRDefault="004C2559" w:rsidP="00DF05EA">
      <w:pPr>
        <w:pStyle w:val="corpsdedcision"/>
        <w:rPr>
          <w:color w:val="000000" w:themeColor="text1"/>
        </w:rPr>
      </w:pPr>
      <w:r w:rsidRPr="006859A2">
        <w:rPr>
          <w:color w:val="000000" w:themeColor="text1"/>
        </w:rPr>
        <w:t xml:space="preserve">En vue de son renouvellement, ils entreprennent </w:t>
      </w:r>
      <w:r w:rsidR="00CB3C3B">
        <w:rPr>
          <w:color w:val="000000" w:themeColor="text1"/>
        </w:rPr>
        <w:t>une</w:t>
      </w:r>
      <w:r w:rsidRPr="006859A2">
        <w:rPr>
          <w:color w:val="000000" w:themeColor="text1"/>
        </w:rPr>
        <w:t xml:space="preserve"> négociation</w:t>
      </w:r>
      <w:r w:rsidR="000E4058" w:rsidRPr="006859A2">
        <w:rPr>
          <w:color w:val="000000" w:themeColor="text1"/>
        </w:rPr>
        <w:t xml:space="preserve"> et conviennent</w:t>
      </w:r>
      <w:r w:rsidRPr="006859A2">
        <w:rPr>
          <w:color w:val="000000" w:themeColor="text1"/>
        </w:rPr>
        <w:t xml:space="preserve"> d’une entente</w:t>
      </w:r>
      <w:r w:rsidR="00AF61BE" w:rsidRPr="006859A2">
        <w:rPr>
          <w:color w:val="000000" w:themeColor="text1"/>
        </w:rPr>
        <w:t xml:space="preserve"> de principe le 15 octobre 2021</w:t>
      </w:r>
      <w:r w:rsidR="000E4058" w:rsidRPr="006859A2">
        <w:rPr>
          <w:color w:val="000000" w:themeColor="text1"/>
        </w:rPr>
        <w:t>. Dans le</w:t>
      </w:r>
      <w:r w:rsidR="00DE6617" w:rsidRPr="006859A2">
        <w:rPr>
          <w:color w:val="000000" w:themeColor="text1"/>
        </w:rPr>
        <w:t>s semaines qui suivent, elle</w:t>
      </w:r>
      <w:r w:rsidR="00AF61BE" w:rsidRPr="006859A2">
        <w:rPr>
          <w:color w:val="000000" w:themeColor="text1"/>
        </w:rPr>
        <w:t xml:space="preserve"> est ratifiée par les RI-RTF réunies en assemblée.</w:t>
      </w:r>
    </w:p>
    <w:p w14:paraId="5CEFBCF9" w14:textId="38234FC6" w:rsidR="004C2559" w:rsidRPr="006859A2" w:rsidRDefault="004C2559" w:rsidP="00DF05EA">
      <w:pPr>
        <w:pStyle w:val="corpsdedcision"/>
        <w:rPr>
          <w:color w:val="000000" w:themeColor="text1"/>
        </w:rPr>
      </w:pPr>
      <w:r w:rsidRPr="006859A2">
        <w:rPr>
          <w:color w:val="000000" w:themeColor="text1"/>
        </w:rPr>
        <w:t>Le 22 décembre suivant, le ministère avise le SCFP qu</w:t>
      </w:r>
      <w:r w:rsidR="00703E99" w:rsidRPr="006859A2">
        <w:rPr>
          <w:color w:val="000000" w:themeColor="text1"/>
        </w:rPr>
        <w:t>’il modifie la portée d’une</w:t>
      </w:r>
      <w:r w:rsidRPr="006859A2">
        <w:rPr>
          <w:color w:val="000000" w:themeColor="text1"/>
        </w:rPr>
        <w:t xml:space="preserve"> disposition à incidence monétaire</w:t>
      </w:r>
      <w:r w:rsidR="00703E99" w:rsidRPr="006859A2">
        <w:rPr>
          <w:color w:val="000000" w:themeColor="text1"/>
        </w:rPr>
        <w:t xml:space="preserve"> contenue </w:t>
      </w:r>
      <w:r w:rsidR="002B5ECE" w:rsidRPr="006859A2">
        <w:rPr>
          <w:color w:val="000000" w:themeColor="text1"/>
        </w:rPr>
        <w:t>dans</w:t>
      </w:r>
      <w:r w:rsidR="00703E99" w:rsidRPr="006859A2">
        <w:rPr>
          <w:color w:val="000000" w:themeColor="text1"/>
        </w:rPr>
        <w:t xml:space="preserve"> </w:t>
      </w:r>
      <w:r w:rsidRPr="006859A2">
        <w:rPr>
          <w:color w:val="000000" w:themeColor="text1"/>
        </w:rPr>
        <w:t>l’entente de principe.</w:t>
      </w:r>
    </w:p>
    <w:p w14:paraId="743189C6" w14:textId="77777777" w:rsidR="004C2559" w:rsidRPr="006859A2" w:rsidRDefault="004C2559" w:rsidP="00DF05EA">
      <w:pPr>
        <w:pStyle w:val="corpsdedcision"/>
        <w:rPr>
          <w:color w:val="000000" w:themeColor="text1"/>
        </w:rPr>
      </w:pPr>
      <w:r w:rsidRPr="006859A2">
        <w:rPr>
          <w:color w:val="000000" w:themeColor="text1"/>
        </w:rPr>
        <w:t xml:space="preserve">Bien que le SCFP s’oppose à cette modification </w:t>
      </w:r>
      <w:r w:rsidR="00703E99" w:rsidRPr="006859A2">
        <w:rPr>
          <w:color w:val="000000" w:themeColor="text1"/>
        </w:rPr>
        <w:t>imposée</w:t>
      </w:r>
      <w:r w:rsidRPr="006859A2">
        <w:rPr>
          <w:color w:val="000000" w:themeColor="text1"/>
        </w:rPr>
        <w:t xml:space="preserve"> par le ministère, rien n’y fait. Dès lors, le dialogue est rompu, d’où la plainte</w:t>
      </w:r>
      <w:r w:rsidR="001F0675" w:rsidRPr="006859A2">
        <w:rPr>
          <w:color w:val="000000" w:themeColor="text1"/>
        </w:rPr>
        <w:t>.</w:t>
      </w:r>
    </w:p>
    <w:p w14:paraId="2B7F71A8" w14:textId="6A4CA591" w:rsidR="001F0675" w:rsidRPr="006859A2" w:rsidRDefault="001F0675" w:rsidP="00DF05EA">
      <w:pPr>
        <w:pStyle w:val="corpsdedcision"/>
        <w:rPr>
          <w:color w:val="000000" w:themeColor="text1"/>
        </w:rPr>
      </w:pPr>
      <w:r w:rsidRPr="006859A2">
        <w:rPr>
          <w:color w:val="000000" w:themeColor="text1"/>
        </w:rPr>
        <w:t>La qu</w:t>
      </w:r>
      <w:r w:rsidR="00EB49E0" w:rsidRPr="006859A2">
        <w:rPr>
          <w:color w:val="000000" w:themeColor="text1"/>
        </w:rPr>
        <w:t>estion à laquelle le Tribunal doit</w:t>
      </w:r>
      <w:r w:rsidRPr="006859A2">
        <w:rPr>
          <w:color w:val="000000" w:themeColor="text1"/>
        </w:rPr>
        <w:t xml:space="preserve"> répondre s’énonce de la façon suivante : en modifiant unilatéralement </w:t>
      </w:r>
      <w:r w:rsidR="00EB49E0" w:rsidRPr="006859A2">
        <w:rPr>
          <w:color w:val="000000" w:themeColor="text1"/>
        </w:rPr>
        <w:t>la portée d’</w:t>
      </w:r>
      <w:r w:rsidRPr="006859A2">
        <w:rPr>
          <w:color w:val="000000" w:themeColor="text1"/>
        </w:rPr>
        <w:t xml:space="preserve">une disposition à incidence monétaire contenue </w:t>
      </w:r>
      <w:r w:rsidR="00EB7345" w:rsidRPr="006859A2">
        <w:rPr>
          <w:color w:val="000000" w:themeColor="text1"/>
        </w:rPr>
        <w:t xml:space="preserve">dans </w:t>
      </w:r>
      <w:r w:rsidRPr="006859A2">
        <w:rPr>
          <w:color w:val="000000" w:themeColor="text1"/>
        </w:rPr>
        <w:t>l’entente de principe en vue du renouvellement de l’entente collective, le ministère contrevient-il à son obligation de négocier de bonne foi avec le SCFP?</w:t>
      </w:r>
    </w:p>
    <w:p w14:paraId="53381644" w14:textId="43F3D918" w:rsidR="001F0675" w:rsidRPr="006859A2" w:rsidRDefault="001F0675" w:rsidP="00DF05EA">
      <w:pPr>
        <w:pStyle w:val="corpsdedcision"/>
        <w:rPr>
          <w:color w:val="000000" w:themeColor="text1"/>
        </w:rPr>
      </w:pPr>
      <w:r w:rsidRPr="006859A2">
        <w:rPr>
          <w:color w:val="000000" w:themeColor="text1"/>
        </w:rPr>
        <w:t xml:space="preserve">Pour les motifs qui suivent, le Tribunal répond par l’affirmative à cette question. </w:t>
      </w:r>
      <w:r w:rsidR="00CC0C9B" w:rsidRPr="006859A2">
        <w:rPr>
          <w:color w:val="000000" w:themeColor="text1"/>
        </w:rPr>
        <w:t>La </w:t>
      </w:r>
      <w:r w:rsidRPr="006859A2">
        <w:rPr>
          <w:color w:val="000000" w:themeColor="text1"/>
        </w:rPr>
        <w:t xml:space="preserve">plainte est </w:t>
      </w:r>
      <w:r w:rsidR="000E4058" w:rsidRPr="006859A2">
        <w:rPr>
          <w:color w:val="000000" w:themeColor="text1"/>
        </w:rPr>
        <w:t xml:space="preserve">donc </w:t>
      </w:r>
      <w:r w:rsidRPr="006859A2">
        <w:rPr>
          <w:color w:val="000000" w:themeColor="text1"/>
        </w:rPr>
        <w:t>accueillie.</w:t>
      </w:r>
    </w:p>
    <w:p w14:paraId="29BB1F8C" w14:textId="77777777" w:rsidR="00082A97" w:rsidRPr="00CB3C3B" w:rsidRDefault="00082A97" w:rsidP="00CB3C3B">
      <w:pPr>
        <w:pStyle w:val="Titre3"/>
        <w:keepNext w:val="0"/>
        <w:rPr>
          <w:color w:val="000000" w:themeColor="text1"/>
          <w:u w:val="single"/>
        </w:rPr>
      </w:pPr>
      <w:r w:rsidRPr="00CB3C3B">
        <w:rPr>
          <w:color w:val="000000" w:themeColor="text1"/>
          <w:u w:val="single"/>
        </w:rPr>
        <w:t>L’ANALYSE</w:t>
      </w:r>
    </w:p>
    <w:p w14:paraId="0AB60678" w14:textId="77777777" w:rsidR="004C2944" w:rsidRPr="006859A2" w:rsidRDefault="008E6623" w:rsidP="00CB3C3B">
      <w:pPr>
        <w:pStyle w:val="Titre2"/>
        <w:keepNext w:val="0"/>
        <w:rPr>
          <w:color w:val="000000" w:themeColor="text1"/>
        </w:rPr>
      </w:pPr>
      <w:r w:rsidRPr="006859A2">
        <w:rPr>
          <w:color w:val="000000" w:themeColor="text1"/>
        </w:rPr>
        <w:t>Les principes juridiques</w:t>
      </w:r>
    </w:p>
    <w:p w14:paraId="0422DD73" w14:textId="08B57940" w:rsidR="00335037" w:rsidRPr="006859A2" w:rsidRDefault="00335037" w:rsidP="00CB3C3B">
      <w:pPr>
        <w:pStyle w:val="Titre3"/>
        <w:keepNext w:val="0"/>
        <w:jc w:val="both"/>
        <w:rPr>
          <w:color w:val="000000" w:themeColor="text1"/>
        </w:rPr>
      </w:pPr>
      <w:r w:rsidRPr="006859A2">
        <w:rPr>
          <w:color w:val="000000" w:themeColor="text1"/>
        </w:rPr>
        <w:t xml:space="preserve">La similitude entre les libellés de l’article 40 de la </w:t>
      </w:r>
      <w:r w:rsidR="002B5ECE" w:rsidRPr="006859A2">
        <w:rPr>
          <w:color w:val="000000" w:themeColor="text1"/>
        </w:rPr>
        <w:t xml:space="preserve">Loi </w:t>
      </w:r>
      <w:r w:rsidRPr="006859A2">
        <w:rPr>
          <w:color w:val="000000" w:themeColor="text1"/>
        </w:rPr>
        <w:t xml:space="preserve">et de l’article 53 du </w:t>
      </w:r>
      <w:r w:rsidRPr="006859A2">
        <w:rPr>
          <w:i/>
          <w:color w:val="000000" w:themeColor="text1"/>
        </w:rPr>
        <w:t>Code du travail</w:t>
      </w:r>
    </w:p>
    <w:p w14:paraId="48962C90" w14:textId="77777777" w:rsidR="00882E0B" w:rsidRPr="006859A2" w:rsidRDefault="00882E0B" w:rsidP="00CB3C3B">
      <w:pPr>
        <w:pStyle w:val="corpsdedcision"/>
        <w:widowControl w:val="0"/>
        <w:spacing w:after="240"/>
        <w:rPr>
          <w:color w:val="000000" w:themeColor="text1"/>
        </w:rPr>
      </w:pPr>
      <w:r w:rsidRPr="006859A2">
        <w:rPr>
          <w:color w:val="000000" w:themeColor="text1"/>
        </w:rPr>
        <w:t xml:space="preserve">Les principes qui se dégagent de la jurisprudence relative au deuxième alinéa de l’article 53 du </w:t>
      </w:r>
      <w:r w:rsidRPr="006859A2">
        <w:rPr>
          <w:i/>
          <w:color w:val="000000" w:themeColor="text1"/>
        </w:rPr>
        <w:t>Code du travail</w:t>
      </w:r>
      <w:r w:rsidRPr="006859A2">
        <w:rPr>
          <w:rStyle w:val="Appelnotedebasdep"/>
          <w:color w:val="000000" w:themeColor="text1"/>
        </w:rPr>
        <w:footnoteReference w:id="2"/>
      </w:r>
      <w:r w:rsidRPr="006859A2">
        <w:rPr>
          <w:color w:val="000000" w:themeColor="text1"/>
        </w:rPr>
        <w:t xml:space="preserve">, le Code, </w:t>
      </w:r>
      <w:r w:rsidR="00AF61BE" w:rsidRPr="006859A2">
        <w:rPr>
          <w:color w:val="000000" w:themeColor="text1"/>
        </w:rPr>
        <w:t>doivent servir de cadre d’analyse</w:t>
      </w:r>
      <w:r w:rsidRPr="006859A2">
        <w:rPr>
          <w:color w:val="000000" w:themeColor="text1"/>
        </w:rPr>
        <w:t xml:space="preserve">, considérant que le législateur y emploie sensiblement le même vocable qu’à l’article 40 de la Loi. </w:t>
      </w:r>
    </w:p>
    <w:p w14:paraId="44387B76" w14:textId="77777777" w:rsidR="005926ED" w:rsidRPr="006859A2" w:rsidRDefault="005926ED" w:rsidP="005D2B11">
      <w:pPr>
        <w:pStyle w:val="corpsdedcision"/>
        <w:rPr>
          <w:color w:val="000000" w:themeColor="text1"/>
        </w:rPr>
      </w:pPr>
      <w:r w:rsidRPr="006859A2">
        <w:rPr>
          <w:color w:val="000000" w:themeColor="text1"/>
        </w:rPr>
        <w:t>Le Tribunal n’a pas recensé de décision issue de la jurisprudence portant sur l’article 53 du Code et qui cadre</w:t>
      </w:r>
      <w:r w:rsidR="000F7BBA" w:rsidRPr="006859A2">
        <w:rPr>
          <w:color w:val="000000" w:themeColor="text1"/>
        </w:rPr>
        <w:t xml:space="preserve"> parfaitement avec le cas à l’</w:t>
      </w:r>
      <w:r w:rsidRPr="006859A2">
        <w:rPr>
          <w:color w:val="000000" w:themeColor="text1"/>
        </w:rPr>
        <w:t>étude. La Commission des relations du travail, la CRT, a toutefois rendu quelques décisions dans lesquelles elle a eu à déterminer s’il y a contravention à l’obligation de négocier de bonne foi lorsqu</w:t>
      </w:r>
      <w:r w:rsidR="00446A7B" w:rsidRPr="006859A2">
        <w:rPr>
          <w:color w:val="000000" w:themeColor="text1"/>
        </w:rPr>
        <w:t xml:space="preserve">’un </w:t>
      </w:r>
      <w:r w:rsidRPr="006859A2">
        <w:rPr>
          <w:color w:val="000000" w:themeColor="text1"/>
        </w:rPr>
        <w:t>employeur refuse de donner</w:t>
      </w:r>
      <w:r w:rsidR="00446A7B" w:rsidRPr="006859A2">
        <w:rPr>
          <w:color w:val="000000" w:themeColor="text1"/>
        </w:rPr>
        <w:t xml:space="preserve"> suite, avec diligence et sans condition,</w:t>
      </w:r>
      <w:r w:rsidR="002628D7" w:rsidRPr="006859A2">
        <w:rPr>
          <w:color w:val="000000" w:themeColor="text1"/>
        </w:rPr>
        <w:t xml:space="preserve"> à une </w:t>
      </w:r>
      <w:r w:rsidRPr="006859A2">
        <w:rPr>
          <w:color w:val="000000" w:themeColor="text1"/>
        </w:rPr>
        <w:t>entente de principe</w:t>
      </w:r>
      <w:r w:rsidR="00335037" w:rsidRPr="006859A2">
        <w:rPr>
          <w:color w:val="000000" w:themeColor="text1"/>
        </w:rPr>
        <w:t xml:space="preserve"> qu’il a conclue avec le syndicat</w:t>
      </w:r>
      <w:r w:rsidR="00446A7B" w:rsidRPr="006859A2">
        <w:rPr>
          <w:color w:val="000000" w:themeColor="text1"/>
        </w:rPr>
        <w:t>.</w:t>
      </w:r>
    </w:p>
    <w:p w14:paraId="45E52DF7" w14:textId="1F7DD67E" w:rsidR="00335037" w:rsidRPr="006859A2" w:rsidRDefault="00335037" w:rsidP="00335037">
      <w:pPr>
        <w:pStyle w:val="Titre3"/>
        <w:jc w:val="both"/>
        <w:rPr>
          <w:color w:val="000000" w:themeColor="text1"/>
        </w:rPr>
      </w:pPr>
      <w:r w:rsidRPr="006859A2">
        <w:rPr>
          <w:color w:val="000000" w:themeColor="text1"/>
        </w:rPr>
        <w:t>L</w:t>
      </w:r>
      <w:r w:rsidR="007D78DB" w:rsidRPr="006859A2">
        <w:rPr>
          <w:color w:val="000000" w:themeColor="text1"/>
        </w:rPr>
        <w:t>es décisions rendues par la CRT</w:t>
      </w:r>
    </w:p>
    <w:p w14:paraId="04213D3E" w14:textId="77777777" w:rsidR="00335037" w:rsidRPr="006859A2" w:rsidRDefault="00335037" w:rsidP="00335037">
      <w:pPr>
        <w:pStyle w:val="Titre4"/>
        <w:rPr>
          <w:color w:val="000000" w:themeColor="text1"/>
        </w:rPr>
      </w:pPr>
      <w:r w:rsidRPr="006859A2">
        <w:rPr>
          <w:color w:val="000000" w:themeColor="text1"/>
        </w:rPr>
        <w:t>L’affaire Scabrini Média</w:t>
      </w:r>
      <w:r w:rsidRPr="006859A2">
        <w:rPr>
          <w:rStyle w:val="Appelnotedebasdep"/>
          <w:color w:val="000000" w:themeColor="text1"/>
        </w:rPr>
        <w:footnoteReference w:id="3"/>
      </w:r>
    </w:p>
    <w:p w14:paraId="0A372534" w14:textId="4655D49E" w:rsidR="009651A4" w:rsidRPr="006859A2" w:rsidRDefault="009651A4" w:rsidP="009651A4">
      <w:pPr>
        <w:pStyle w:val="corpsdedcision"/>
        <w:rPr>
          <w:color w:val="000000" w:themeColor="text1"/>
        </w:rPr>
      </w:pPr>
      <w:r w:rsidRPr="006859A2">
        <w:rPr>
          <w:color w:val="000000" w:themeColor="text1"/>
        </w:rPr>
        <w:t xml:space="preserve">La première décision </w:t>
      </w:r>
      <w:r w:rsidR="000E4058" w:rsidRPr="006859A2">
        <w:rPr>
          <w:color w:val="000000" w:themeColor="text1"/>
        </w:rPr>
        <w:t>utile afin d’</w:t>
      </w:r>
      <w:r w:rsidRPr="006859A2">
        <w:rPr>
          <w:color w:val="000000" w:themeColor="text1"/>
        </w:rPr>
        <w:t xml:space="preserve">analyser la situation soumise à l’attention du Tribunal est rendue en 2002 par la CRT. Les principes énoncés sont d’ailleurs </w:t>
      </w:r>
      <w:r w:rsidR="005D2B11" w:rsidRPr="006859A2">
        <w:rPr>
          <w:color w:val="000000" w:themeColor="text1"/>
        </w:rPr>
        <w:t>repris dans d’autres décision</w:t>
      </w:r>
      <w:r w:rsidRPr="006859A2">
        <w:rPr>
          <w:color w:val="000000" w:themeColor="text1"/>
        </w:rPr>
        <w:t>s où la conduite d’un employeur qui refuse de donner suite à une entente de principe est évaluée à la lumière de l’article 53 du Code.</w:t>
      </w:r>
    </w:p>
    <w:p w14:paraId="009AFFC8" w14:textId="24C2BD8E" w:rsidR="00335037" w:rsidRPr="006859A2" w:rsidRDefault="009651A4" w:rsidP="009651A4">
      <w:pPr>
        <w:pStyle w:val="corpsdedcision"/>
        <w:rPr>
          <w:color w:val="000000" w:themeColor="text1"/>
        </w:rPr>
      </w:pPr>
      <w:r w:rsidRPr="006859A2">
        <w:rPr>
          <w:color w:val="000000" w:themeColor="text1"/>
        </w:rPr>
        <w:t>Dans cette affaire, la CRT sanctionne</w:t>
      </w:r>
      <w:r w:rsidR="004747C4" w:rsidRPr="006859A2">
        <w:rPr>
          <w:color w:val="000000" w:themeColor="text1"/>
        </w:rPr>
        <w:t xml:space="preserve"> un employeur qui a refusé de signer le texte de la convention collective</w:t>
      </w:r>
      <w:r w:rsidR="00D11798" w:rsidRPr="006859A2">
        <w:rPr>
          <w:color w:val="000000" w:themeColor="text1"/>
        </w:rPr>
        <w:t xml:space="preserve"> malgré qu’il soit conforme à l’entente de princ</w:t>
      </w:r>
      <w:r w:rsidR="00105B57" w:rsidRPr="006859A2">
        <w:rPr>
          <w:color w:val="000000" w:themeColor="text1"/>
        </w:rPr>
        <w:t>ipe intervenue avec le syndicat</w:t>
      </w:r>
      <w:r w:rsidR="00446A7B" w:rsidRPr="006859A2">
        <w:rPr>
          <w:color w:val="000000" w:themeColor="text1"/>
        </w:rPr>
        <w:t xml:space="preserve"> et ratifié</w:t>
      </w:r>
      <w:r w:rsidR="0074727D" w:rsidRPr="006859A2">
        <w:rPr>
          <w:color w:val="000000" w:themeColor="text1"/>
        </w:rPr>
        <w:t>e</w:t>
      </w:r>
      <w:r w:rsidR="00AA38B6" w:rsidRPr="006859A2">
        <w:rPr>
          <w:color w:val="000000" w:themeColor="text1"/>
        </w:rPr>
        <w:t xml:space="preserve"> par le</w:t>
      </w:r>
      <w:r w:rsidR="00446A7B" w:rsidRPr="006859A2">
        <w:rPr>
          <w:color w:val="000000" w:themeColor="text1"/>
        </w:rPr>
        <w:t>s salariés en assemblée</w:t>
      </w:r>
      <w:r w:rsidR="00105B57" w:rsidRPr="006859A2">
        <w:rPr>
          <w:color w:val="000000" w:themeColor="text1"/>
        </w:rPr>
        <w:t xml:space="preserve">, et ce, au motif que sa situation financière aurait depuis </w:t>
      </w:r>
      <w:r w:rsidR="00537853" w:rsidRPr="006859A2">
        <w:rPr>
          <w:color w:val="000000" w:themeColor="text1"/>
        </w:rPr>
        <w:t xml:space="preserve">changée. </w:t>
      </w:r>
    </w:p>
    <w:p w14:paraId="55533E7F" w14:textId="5DEEB60B" w:rsidR="009651A4" w:rsidRPr="006859A2" w:rsidRDefault="0074727D" w:rsidP="009651A4">
      <w:pPr>
        <w:pStyle w:val="corpsdedcision"/>
        <w:rPr>
          <w:color w:val="000000" w:themeColor="text1"/>
        </w:rPr>
      </w:pPr>
      <w:r w:rsidRPr="006859A2">
        <w:rPr>
          <w:color w:val="000000" w:themeColor="text1"/>
        </w:rPr>
        <w:t>Elle</w:t>
      </w:r>
      <w:r w:rsidR="00537853" w:rsidRPr="006859A2">
        <w:rPr>
          <w:color w:val="000000" w:themeColor="text1"/>
        </w:rPr>
        <w:t xml:space="preserve"> conclut que l’employeur a contrevenu à son obligation de négocier de bonne foi et que « </w:t>
      </w:r>
      <w:r w:rsidR="00537853" w:rsidRPr="00CB3C3B">
        <w:rPr>
          <w:i/>
          <w:color w:val="000000" w:themeColor="text1"/>
          <w:sz w:val="22"/>
        </w:rPr>
        <w:t>s’il fallait permettre aux parties de revenir sur leur parole donnée chaque fois que les conditions changent, il n’y aurait plus de négociation possible</w:t>
      </w:r>
      <w:r w:rsidR="00537853" w:rsidRPr="006859A2">
        <w:rPr>
          <w:rStyle w:val="Appelnotedebasdep"/>
          <w:color w:val="000000" w:themeColor="text1"/>
        </w:rPr>
        <w:footnoteReference w:id="4"/>
      </w:r>
      <w:r w:rsidR="002B5ECE" w:rsidRPr="006859A2">
        <w:rPr>
          <w:color w:val="000000" w:themeColor="text1"/>
        </w:rPr>
        <w:t> »</w:t>
      </w:r>
      <w:r w:rsidR="00537853" w:rsidRPr="006859A2">
        <w:rPr>
          <w:color w:val="000000" w:themeColor="text1"/>
        </w:rPr>
        <w:t>. Les mesures de réparation qu’elle ordonne alors visent à « </w:t>
      </w:r>
      <w:r w:rsidR="00537853" w:rsidRPr="00CB3C3B">
        <w:rPr>
          <w:i/>
          <w:color w:val="000000" w:themeColor="text1"/>
          <w:sz w:val="22"/>
        </w:rPr>
        <w:t>remettre les parties dans l’état où elles se seraient trouvées n’eût été de cette contravention</w:t>
      </w:r>
      <w:r w:rsidR="00537853" w:rsidRPr="006859A2">
        <w:rPr>
          <w:rStyle w:val="Appelnotedebasdep"/>
          <w:color w:val="000000" w:themeColor="text1"/>
        </w:rPr>
        <w:footnoteReference w:id="5"/>
      </w:r>
      <w:r w:rsidR="00537853" w:rsidRPr="006859A2">
        <w:rPr>
          <w:color w:val="000000" w:themeColor="text1"/>
        </w:rPr>
        <w:t> ».</w:t>
      </w:r>
    </w:p>
    <w:p w14:paraId="759179BB" w14:textId="77777777" w:rsidR="00335037" w:rsidRPr="006859A2" w:rsidRDefault="00335037" w:rsidP="00335037">
      <w:pPr>
        <w:pStyle w:val="Titre4"/>
        <w:rPr>
          <w:color w:val="000000" w:themeColor="text1"/>
        </w:rPr>
      </w:pPr>
      <w:r w:rsidRPr="006859A2">
        <w:rPr>
          <w:color w:val="000000" w:themeColor="text1"/>
        </w:rPr>
        <w:t>L’affaire Di Paolo</w:t>
      </w:r>
      <w:r w:rsidRPr="006859A2">
        <w:rPr>
          <w:rStyle w:val="Appelnotedebasdep"/>
          <w:color w:val="000000" w:themeColor="text1"/>
        </w:rPr>
        <w:footnoteReference w:id="6"/>
      </w:r>
    </w:p>
    <w:p w14:paraId="68F8004E" w14:textId="77777777" w:rsidR="008E6623" w:rsidRPr="006859A2" w:rsidRDefault="006962CB" w:rsidP="00CB3C3B">
      <w:pPr>
        <w:pStyle w:val="corpsdedcision"/>
        <w:spacing w:after="240"/>
        <w:rPr>
          <w:color w:val="000000" w:themeColor="text1"/>
        </w:rPr>
      </w:pPr>
      <w:r w:rsidRPr="006859A2">
        <w:rPr>
          <w:color w:val="000000" w:themeColor="text1"/>
        </w:rPr>
        <w:t>En 2008</w:t>
      </w:r>
      <w:r w:rsidR="00367693" w:rsidRPr="006859A2">
        <w:rPr>
          <w:color w:val="000000" w:themeColor="text1"/>
        </w:rPr>
        <w:t>,</w:t>
      </w:r>
      <w:r w:rsidR="009651A4" w:rsidRPr="006859A2">
        <w:rPr>
          <w:color w:val="000000" w:themeColor="text1"/>
        </w:rPr>
        <w:t xml:space="preserve"> </w:t>
      </w:r>
      <w:r w:rsidR="0074727D" w:rsidRPr="006859A2">
        <w:rPr>
          <w:color w:val="000000" w:themeColor="text1"/>
        </w:rPr>
        <w:t>la CRT</w:t>
      </w:r>
      <w:r w:rsidRPr="006859A2">
        <w:rPr>
          <w:color w:val="000000" w:themeColor="text1"/>
        </w:rPr>
        <w:t xml:space="preserve"> conclu</w:t>
      </w:r>
      <w:r w:rsidR="0074727D" w:rsidRPr="006859A2">
        <w:rPr>
          <w:color w:val="000000" w:themeColor="text1"/>
        </w:rPr>
        <w:t>t</w:t>
      </w:r>
      <w:r w:rsidR="00AA38B6" w:rsidRPr="006859A2">
        <w:rPr>
          <w:color w:val="000000" w:themeColor="text1"/>
        </w:rPr>
        <w:t xml:space="preserve"> que la décision de l’employeur de subordonner la signature de la co</w:t>
      </w:r>
      <w:r w:rsidRPr="006859A2">
        <w:rPr>
          <w:color w:val="000000" w:themeColor="text1"/>
        </w:rPr>
        <w:t xml:space="preserve">nvention collective à un engagement particulier </w:t>
      </w:r>
      <w:r w:rsidR="00335037" w:rsidRPr="006859A2">
        <w:rPr>
          <w:color w:val="000000" w:themeColor="text1"/>
        </w:rPr>
        <w:t xml:space="preserve">par le syndicat </w:t>
      </w:r>
      <w:r w:rsidRPr="006859A2">
        <w:rPr>
          <w:color w:val="000000" w:themeColor="text1"/>
        </w:rPr>
        <w:t>à l’égard</w:t>
      </w:r>
      <w:r w:rsidR="00AA38B6" w:rsidRPr="006859A2">
        <w:rPr>
          <w:color w:val="000000" w:themeColor="text1"/>
        </w:rPr>
        <w:t xml:space="preserve"> d’un grief pendant, alors que ce sujet n’a pas été abordé au cours de la négociation</w:t>
      </w:r>
      <w:r w:rsidR="00335037" w:rsidRPr="006859A2">
        <w:rPr>
          <w:color w:val="000000" w:themeColor="text1"/>
        </w:rPr>
        <w:t>,</w:t>
      </w:r>
      <w:r w:rsidR="00AA38B6" w:rsidRPr="006859A2">
        <w:rPr>
          <w:color w:val="000000" w:themeColor="text1"/>
        </w:rPr>
        <w:t xml:space="preserve"> témoigne de sa mauvaise foi :</w:t>
      </w:r>
    </w:p>
    <w:p w14:paraId="0D309677" w14:textId="77777777" w:rsidR="006962CB" w:rsidRPr="00CB3C3B" w:rsidRDefault="006962CB" w:rsidP="00CB3C3B">
      <w:pPr>
        <w:pStyle w:val="Citationendoubleretrait"/>
        <w:spacing w:after="240"/>
        <w:ind w:left="709" w:right="713"/>
        <w:rPr>
          <w:color w:val="000000" w:themeColor="text1"/>
          <w:sz w:val="20"/>
        </w:rPr>
      </w:pPr>
      <w:r w:rsidRPr="00CB3C3B">
        <w:rPr>
          <w:rFonts w:cs="Arial"/>
          <w:color w:val="000000" w:themeColor="text1"/>
          <w:sz w:val="20"/>
        </w:rPr>
        <w:t>[</w:t>
      </w:r>
      <w:r w:rsidRPr="00CB3C3B">
        <w:rPr>
          <w:color w:val="000000" w:themeColor="text1"/>
          <w:sz w:val="20"/>
        </w:rPr>
        <w:t>19</w:t>
      </w:r>
      <w:r w:rsidRPr="00CB3C3B">
        <w:rPr>
          <w:rFonts w:cs="Arial"/>
          <w:color w:val="000000" w:themeColor="text1"/>
          <w:sz w:val="20"/>
        </w:rPr>
        <w:t>]</w:t>
      </w:r>
      <w:r w:rsidRPr="00CB3C3B">
        <w:rPr>
          <w:color w:val="000000" w:themeColor="text1"/>
          <w:sz w:val="20"/>
        </w:rPr>
        <w:t xml:space="preserve"> Il importe, dans un premier temps, de rappeler que le doute soulevé concerne une disposition de la convention collective qui n’a pas été modifiée ni même discutée en cours de négociation de renouvellement. D’ailleurs, il aurait été difficile qu’un grief mette en doute la légalité d’une nouvelle disposition de la convention collective avant même son entrée en vigueur.</w:t>
      </w:r>
    </w:p>
    <w:p w14:paraId="24A31947" w14:textId="77777777" w:rsidR="006962CB" w:rsidRPr="00CB3C3B" w:rsidRDefault="006962CB" w:rsidP="00CB3C3B">
      <w:pPr>
        <w:pStyle w:val="Citationendoubleretrait"/>
        <w:spacing w:after="240"/>
        <w:ind w:left="709" w:right="713"/>
        <w:rPr>
          <w:color w:val="000000" w:themeColor="text1"/>
          <w:sz w:val="20"/>
        </w:rPr>
      </w:pPr>
      <w:r w:rsidRPr="00CB3C3B">
        <w:rPr>
          <w:rFonts w:cs="Arial"/>
          <w:color w:val="000000" w:themeColor="text1"/>
          <w:sz w:val="20"/>
        </w:rPr>
        <w:t>[</w:t>
      </w:r>
      <w:r w:rsidRPr="00CB3C3B">
        <w:rPr>
          <w:color w:val="000000" w:themeColor="text1"/>
          <w:sz w:val="20"/>
        </w:rPr>
        <w:t>20</w:t>
      </w:r>
      <w:r w:rsidRPr="00CB3C3B">
        <w:rPr>
          <w:rFonts w:cs="Arial"/>
          <w:color w:val="000000" w:themeColor="text1"/>
          <w:sz w:val="20"/>
        </w:rPr>
        <w:t>]</w:t>
      </w:r>
      <w:r w:rsidRPr="00CB3C3B">
        <w:rPr>
          <w:color w:val="000000" w:themeColor="text1"/>
          <w:sz w:val="20"/>
        </w:rPr>
        <w:t xml:space="preserve"> Il importe aussi de rappeler qu’aucune partie ne conteste que la négociation est terminée, sous réserve de la modalité finale que constitue la signature. Le refus de l’employeur de signer la convention collective ne découle aucunement d’un fait ou d’un événement survenu au cours de cette négociation.</w:t>
      </w:r>
    </w:p>
    <w:p w14:paraId="3FB730F4" w14:textId="77777777" w:rsidR="006962CB" w:rsidRPr="00CB3C3B" w:rsidRDefault="006962CB" w:rsidP="00CB3C3B">
      <w:pPr>
        <w:pStyle w:val="Citationendoubleretrait"/>
        <w:spacing w:after="240"/>
        <w:ind w:left="709" w:right="713"/>
        <w:rPr>
          <w:color w:val="000000" w:themeColor="text1"/>
          <w:sz w:val="20"/>
        </w:rPr>
      </w:pPr>
      <w:r w:rsidRPr="00CB3C3B">
        <w:rPr>
          <w:rFonts w:cs="Arial"/>
          <w:color w:val="000000" w:themeColor="text1"/>
          <w:sz w:val="20"/>
        </w:rPr>
        <w:t>[</w:t>
      </w:r>
      <w:r w:rsidRPr="00CB3C3B">
        <w:rPr>
          <w:color w:val="000000" w:themeColor="text1"/>
          <w:sz w:val="20"/>
        </w:rPr>
        <w:t>21</w:t>
      </w:r>
      <w:r w:rsidRPr="00CB3C3B">
        <w:rPr>
          <w:rFonts w:cs="Arial"/>
          <w:color w:val="000000" w:themeColor="text1"/>
          <w:sz w:val="20"/>
        </w:rPr>
        <w:t>]</w:t>
      </w:r>
      <w:r w:rsidRPr="00CB3C3B">
        <w:rPr>
          <w:color w:val="000000" w:themeColor="text1"/>
          <w:sz w:val="20"/>
        </w:rPr>
        <w:t xml:space="preserve"> En fait, les motifs de l’employeur sont tout à fait étrangers au processus ayant amené au renouvellement de la convention collective. Il concerne plutôt le dépôt d’un grief contestant l’une de ses décisions et à propos duquel il souhaite empêcher la survenance d’un débat sur la validité de la disposition de la convention collective qu’il invoque. En somme, il s’est servi de l’obligation de signature de convention collective comme levier pour obtenir - et il l’a obtenu - une limite au débat à venir dans le cadre d’un grief qui concerne la convention collective expirée.</w:t>
      </w:r>
    </w:p>
    <w:p w14:paraId="64812FF8" w14:textId="77777777" w:rsidR="006962CB" w:rsidRPr="00CB3C3B" w:rsidRDefault="00367693" w:rsidP="00CB3C3B">
      <w:pPr>
        <w:pStyle w:val="Citationendoubleretrait"/>
        <w:spacing w:after="360"/>
        <w:ind w:left="709" w:right="713"/>
        <w:rPr>
          <w:color w:val="000000" w:themeColor="text1"/>
          <w:sz w:val="20"/>
        </w:rPr>
      </w:pPr>
      <w:r w:rsidRPr="00CB3C3B">
        <w:rPr>
          <w:rFonts w:cs="Arial"/>
          <w:color w:val="000000" w:themeColor="text1"/>
          <w:sz w:val="20"/>
        </w:rPr>
        <w:t>[</w:t>
      </w:r>
      <w:r w:rsidRPr="00CB3C3B">
        <w:rPr>
          <w:color w:val="000000" w:themeColor="text1"/>
          <w:sz w:val="20"/>
        </w:rPr>
        <w:t>22</w:t>
      </w:r>
      <w:r w:rsidRPr="00CB3C3B">
        <w:rPr>
          <w:rFonts w:cs="Arial"/>
          <w:color w:val="000000" w:themeColor="text1"/>
          <w:sz w:val="20"/>
        </w:rPr>
        <w:t>]</w:t>
      </w:r>
      <w:r w:rsidRPr="00CB3C3B">
        <w:rPr>
          <w:color w:val="000000" w:themeColor="text1"/>
          <w:sz w:val="20"/>
        </w:rPr>
        <w:t xml:space="preserve"> </w:t>
      </w:r>
      <w:r w:rsidR="006962CB" w:rsidRPr="00CB3C3B">
        <w:rPr>
          <w:color w:val="000000" w:themeColor="text1"/>
          <w:sz w:val="20"/>
        </w:rPr>
        <w:t xml:space="preserve">Avec respect, il ne s’agit certes pas là d’un motif légitime de révoquer le fruit de la négociation complétée. Il s’agit plutôt de rajouter un point à négocier après que ces négociations aient été de l’avis de tous, complétées à leur satisfaction. Or, le rajout d’un item après la conclusion d’une négociation relève de la mauvaise foi comme l’a reconnu la jurisprudence sur cette question (voir </w:t>
      </w:r>
      <w:r w:rsidR="006962CB" w:rsidRPr="00CB3C3B">
        <w:rPr>
          <w:i/>
          <w:color w:val="000000" w:themeColor="text1"/>
          <w:sz w:val="20"/>
        </w:rPr>
        <w:t>Section locale 145 du Syndicat canadien des communications, de l’énergie et du papier</w:t>
      </w:r>
      <w:r w:rsidR="006962CB" w:rsidRPr="00CB3C3B">
        <w:rPr>
          <w:color w:val="000000" w:themeColor="text1"/>
          <w:sz w:val="20"/>
        </w:rPr>
        <w:t xml:space="preserve"> c. </w:t>
      </w:r>
      <w:r w:rsidR="006962CB" w:rsidRPr="00CB3C3B">
        <w:rPr>
          <w:i/>
          <w:color w:val="000000" w:themeColor="text1"/>
          <w:sz w:val="20"/>
        </w:rPr>
        <w:t>Scabrini Média Inc</w:t>
      </w:r>
      <w:r w:rsidR="006962CB" w:rsidRPr="00CB3C3B">
        <w:rPr>
          <w:color w:val="000000" w:themeColor="text1"/>
          <w:sz w:val="20"/>
        </w:rPr>
        <w:t xml:space="preserve">. 2002 QCCRT 0044). </w:t>
      </w:r>
    </w:p>
    <w:p w14:paraId="4652B971" w14:textId="77777777" w:rsidR="007F5D38" w:rsidRPr="006859A2" w:rsidRDefault="007F5D38" w:rsidP="007F5D38">
      <w:pPr>
        <w:pStyle w:val="Titre4"/>
        <w:rPr>
          <w:color w:val="000000" w:themeColor="text1"/>
        </w:rPr>
      </w:pPr>
      <w:r w:rsidRPr="006859A2">
        <w:rPr>
          <w:color w:val="000000" w:themeColor="text1"/>
        </w:rPr>
        <w:t>L’affaire Eacom Timber Corporation</w:t>
      </w:r>
      <w:r w:rsidRPr="006859A2">
        <w:rPr>
          <w:rStyle w:val="Appelnotedebasdep"/>
          <w:color w:val="000000" w:themeColor="text1"/>
        </w:rPr>
        <w:footnoteReference w:id="7"/>
      </w:r>
    </w:p>
    <w:p w14:paraId="6EA0EC81" w14:textId="77777777" w:rsidR="007F5D38" w:rsidRPr="006859A2" w:rsidRDefault="007F5D38" w:rsidP="004C2944">
      <w:pPr>
        <w:pStyle w:val="corpsdedcision"/>
        <w:rPr>
          <w:color w:val="000000" w:themeColor="text1"/>
        </w:rPr>
      </w:pPr>
      <w:r w:rsidRPr="006859A2">
        <w:rPr>
          <w:color w:val="000000" w:themeColor="text1"/>
        </w:rPr>
        <w:t>En 2012</w:t>
      </w:r>
      <w:r w:rsidR="009651A4" w:rsidRPr="006859A2">
        <w:rPr>
          <w:color w:val="000000" w:themeColor="text1"/>
        </w:rPr>
        <w:t xml:space="preserve">, </w:t>
      </w:r>
      <w:r w:rsidR="0074727D" w:rsidRPr="006859A2">
        <w:rPr>
          <w:color w:val="000000" w:themeColor="text1"/>
        </w:rPr>
        <w:t xml:space="preserve">dans le contexte où un nouveau porte-parole est nommé par l’employeur pour s’occuper du dossier de la négociation en vue du renouvellement de la convention collective, </w:t>
      </w:r>
      <w:r w:rsidR="009651A4" w:rsidRPr="006859A2">
        <w:rPr>
          <w:color w:val="000000" w:themeColor="text1"/>
        </w:rPr>
        <w:t xml:space="preserve">la CRT conclut </w:t>
      </w:r>
      <w:r w:rsidR="0074727D" w:rsidRPr="006859A2">
        <w:rPr>
          <w:color w:val="000000" w:themeColor="text1"/>
        </w:rPr>
        <w:t xml:space="preserve">à nouveau </w:t>
      </w:r>
      <w:r w:rsidR="009651A4" w:rsidRPr="006859A2">
        <w:rPr>
          <w:color w:val="000000" w:themeColor="text1"/>
        </w:rPr>
        <w:t>que l’employeur négocie de mauvaise foi lorsqu’il refuse de donner suite à une entente de principe qui a été ratifiée par les salariés au terme d’une assemblée syndicale.</w:t>
      </w:r>
    </w:p>
    <w:p w14:paraId="2E9E0381" w14:textId="058E2816" w:rsidR="0074727D" w:rsidRPr="006859A2" w:rsidRDefault="0074727D" w:rsidP="004C2944">
      <w:pPr>
        <w:pStyle w:val="corpsdedcision"/>
        <w:rPr>
          <w:color w:val="000000" w:themeColor="text1"/>
        </w:rPr>
      </w:pPr>
      <w:r w:rsidRPr="006859A2">
        <w:rPr>
          <w:color w:val="000000" w:themeColor="text1"/>
        </w:rPr>
        <w:t xml:space="preserve">Elle conclut que l’employeur ne peut imposer au syndicat une modification au contenu de l’entente de principe qui prolongerait de quelques mois la durée convenue de la mise à pied des salariés avant qu’une indemnité de licenciement </w:t>
      </w:r>
      <w:r w:rsidR="007D78DB" w:rsidRPr="006859A2">
        <w:rPr>
          <w:color w:val="000000" w:themeColor="text1"/>
        </w:rPr>
        <w:t>leur</w:t>
      </w:r>
      <w:r w:rsidRPr="006859A2">
        <w:rPr>
          <w:color w:val="000000" w:themeColor="text1"/>
        </w:rPr>
        <w:t xml:space="preserve"> </w:t>
      </w:r>
      <w:r w:rsidR="00047D15" w:rsidRPr="006859A2">
        <w:rPr>
          <w:color w:val="000000" w:themeColor="text1"/>
        </w:rPr>
        <w:t xml:space="preserve">soit </w:t>
      </w:r>
      <w:r w:rsidRPr="006859A2">
        <w:rPr>
          <w:color w:val="000000" w:themeColor="text1"/>
        </w:rPr>
        <w:t>versée.</w:t>
      </w:r>
    </w:p>
    <w:p w14:paraId="7EF94267" w14:textId="1E3FE887" w:rsidR="007F5D38" w:rsidRPr="006859A2" w:rsidRDefault="007F5D38" w:rsidP="007F5D38">
      <w:pPr>
        <w:pStyle w:val="Titre4"/>
        <w:rPr>
          <w:i/>
          <w:color w:val="000000" w:themeColor="text1"/>
        </w:rPr>
      </w:pPr>
      <w:r w:rsidRPr="006859A2">
        <w:rPr>
          <w:color w:val="000000" w:themeColor="text1"/>
        </w:rPr>
        <w:t xml:space="preserve">L’affaire </w:t>
      </w:r>
      <w:r w:rsidRPr="006859A2">
        <w:rPr>
          <w:rStyle w:val="Accentuation"/>
          <w:i w:val="0"/>
          <w:color w:val="000000" w:themeColor="text1"/>
          <w:shd w:val="clear" w:color="auto" w:fill="FFFFFF"/>
        </w:rPr>
        <w:t>Centre de la petite enfance La Trottinette carottée</w:t>
      </w:r>
      <w:r w:rsidRPr="006859A2">
        <w:rPr>
          <w:rStyle w:val="Appelnotedebasdep"/>
          <w:color w:val="000000" w:themeColor="text1"/>
        </w:rPr>
        <w:footnoteReference w:id="8"/>
      </w:r>
    </w:p>
    <w:p w14:paraId="3B7561C1" w14:textId="5D459D2B" w:rsidR="007F5D38" w:rsidRPr="006859A2" w:rsidRDefault="007F5D38" w:rsidP="007F5D38">
      <w:pPr>
        <w:pStyle w:val="corpsdedcision"/>
        <w:rPr>
          <w:color w:val="000000" w:themeColor="text1"/>
        </w:rPr>
      </w:pPr>
      <w:r w:rsidRPr="006859A2">
        <w:rPr>
          <w:color w:val="000000" w:themeColor="text1"/>
        </w:rPr>
        <w:t>En 2013, la CRT conclut à nouveau que le refus d’un employeur de signer le texte de la convention collective, par ailleurs conforme à l’entente de pr</w:t>
      </w:r>
      <w:r w:rsidR="00664135" w:rsidRPr="006859A2">
        <w:rPr>
          <w:color w:val="000000" w:themeColor="text1"/>
        </w:rPr>
        <w:t>incipe ratifiée par les salariée</w:t>
      </w:r>
      <w:r w:rsidRPr="006859A2">
        <w:rPr>
          <w:color w:val="000000" w:themeColor="text1"/>
        </w:rPr>
        <w:t>s réuni</w:t>
      </w:r>
      <w:r w:rsidR="00664135" w:rsidRPr="006859A2">
        <w:rPr>
          <w:color w:val="000000" w:themeColor="text1"/>
        </w:rPr>
        <w:t>e</w:t>
      </w:r>
      <w:r w:rsidRPr="006859A2">
        <w:rPr>
          <w:color w:val="000000" w:themeColor="text1"/>
        </w:rPr>
        <w:t xml:space="preserve">s en assemblée, constitue une contravention à son obligation de négocier de bonne foi. </w:t>
      </w:r>
    </w:p>
    <w:p w14:paraId="2133F82A" w14:textId="623C02D4" w:rsidR="00367693" w:rsidRPr="006859A2" w:rsidRDefault="007F5D38" w:rsidP="007F5D38">
      <w:pPr>
        <w:pStyle w:val="corpsdedcision"/>
        <w:rPr>
          <w:color w:val="000000" w:themeColor="text1"/>
        </w:rPr>
      </w:pPr>
      <w:r w:rsidRPr="006859A2">
        <w:rPr>
          <w:color w:val="000000" w:themeColor="text1"/>
        </w:rPr>
        <w:t xml:space="preserve">Dans cette décision, elle </w:t>
      </w:r>
      <w:r w:rsidR="00047D15" w:rsidRPr="006859A2">
        <w:rPr>
          <w:color w:val="000000" w:themeColor="text1"/>
        </w:rPr>
        <w:t xml:space="preserve">rejette </w:t>
      </w:r>
      <w:r w:rsidRPr="006859A2">
        <w:rPr>
          <w:color w:val="000000" w:themeColor="text1"/>
        </w:rPr>
        <w:t>la prétention de l’employe</w:t>
      </w:r>
      <w:r w:rsidR="00DC461C" w:rsidRPr="006859A2">
        <w:rPr>
          <w:color w:val="000000" w:themeColor="text1"/>
        </w:rPr>
        <w:t>ur voulant que les parties ne s’étaient toujours pas entendues sur la version finale du texte</w:t>
      </w:r>
      <w:r w:rsidR="00446A7B" w:rsidRPr="006859A2">
        <w:rPr>
          <w:color w:val="000000" w:themeColor="text1"/>
        </w:rPr>
        <w:t xml:space="preserve"> de la nouvelle convention col</w:t>
      </w:r>
      <w:r w:rsidR="00DC461C" w:rsidRPr="006859A2">
        <w:rPr>
          <w:color w:val="000000" w:themeColor="text1"/>
        </w:rPr>
        <w:t>lective</w:t>
      </w:r>
      <w:r w:rsidRPr="006859A2">
        <w:rPr>
          <w:color w:val="000000" w:themeColor="text1"/>
        </w:rPr>
        <w:t>. Elle statue qu’il s’agit d’un prétexte de l’employeur pour gagner du temps afin de pouvoir fair</w:t>
      </w:r>
      <w:r w:rsidR="00446A7B" w:rsidRPr="006859A2">
        <w:rPr>
          <w:color w:val="000000" w:themeColor="text1"/>
        </w:rPr>
        <w:t>e vérifier le</w:t>
      </w:r>
      <w:r w:rsidRPr="006859A2">
        <w:rPr>
          <w:color w:val="000000" w:themeColor="text1"/>
        </w:rPr>
        <w:t xml:space="preserve"> caractère représentatif du syndicat à la suite de la démission de la moitié de l’effectif pendant la durée de la négociation et </w:t>
      </w:r>
      <w:r w:rsidR="005D2B11" w:rsidRPr="006859A2">
        <w:rPr>
          <w:color w:val="000000" w:themeColor="text1"/>
        </w:rPr>
        <w:t xml:space="preserve">à la suite </w:t>
      </w:r>
      <w:r w:rsidRPr="006859A2">
        <w:rPr>
          <w:color w:val="000000" w:themeColor="text1"/>
        </w:rPr>
        <w:t>de l’embauche de nouvelles salariées pour les remplacer.</w:t>
      </w:r>
    </w:p>
    <w:p w14:paraId="61C42EEF" w14:textId="77777777" w:rsidR="00C56C54" w:rsidRPr="006859A2" w:rsidRDefault="00C56C54" w:rsidP="00C56C54">
      <w:pPr>
        <w:pStyle w:val="Titre2"/>
        <w:rPr>
          <w:color w:val="000000" w:themeColor="text1"/>
        </w:rPr>
      </w:pPr>
      <w:r w:rsidRPr="006859A2">
        <w:rPr>
          <w:color w:val="000000" w:themeColor="text1"/>
        </w:rPr>
        <w:t>L’entente de principe</w:t>
      </w:r>
      <w:r w:rsidR="006A7F5B" w:rsidRPr="006859A2">
        <w:rPr>
          <w:color w:val="000000" w:themeColor="text1"/>
        </w:rPr>
        <w:t xml:space="preserve"> intervenue entre le mi</w:t>
      </w:r>
      <w:r w:rsidR="00335037" w:rsidRPr="006859A2">
        <w:rPr>
          <w:color w:val="000000" w:themeColor="text1"/>
        </w:rPr>
        <w:t>ni</w:t>
      </w:r>
      <w:r w:rsidR="006A7F5B" w:rsidRPr="006859A2">
        <w:rPr>
          <w:color w:val="000000" w:themeColor="text1"/>
        </w:rPr>
        <w:t>stère et le scfp</w:t>
      </w:r>
    </w:p>
    <w:p w14:paraId="3E497232" w14:textId="18E18AEF" w:rsidR="00765548" w:rsidRPr="006859A2" w:rsidRDefault="00C56C54" w:rsidP="004C2944">
      <w:pPr>
        <w:pStyle w:val="corpsdedcision"/>
        <w:rPr>
          <w:color w:val="000000" w:themeColor="text1"/>
        </w:rPr>
      </w:pPr>
      <w:r w:rsidRPr="006859A2">
        <w:rPr>
          <w:color w:val="000000" w:themeColor="text1"/>
        </w:rPr>
        <w:t>À compter d’octobre 2020</w:t>
      </w:r>
      <w:r w:rsidR="005D2B11" w:rsidRPr="006859A2">
        <w:rPr>
          <w:color w:val="000000" w:themeColor="text1"/>
        </w:rPr>
        <w:t>,</w:t>
      </w:r>
      <w:r w:rsidRPr="006859A2">
        <w:rPr>
          <w:color w:val="000000" w:themeColor="text1"/>
        </w:rPr>
        <w:t xml:space="preserve"> le ministère </w:t>
      </w:r>
      <w:r w:rsidR="00335037" w:rsidRPr="006859A2">
        <w:rPr>
          <w:color w:val="000000" w:themeColor="text1"/>
        </w:rPr>
        <w:t xml:space="preserve">et le SCFP </w:t>
      </w:r>
      <w:r w:rsidRPr="006859A2">
        <w:rPr>
          <w:color w:val="000000" w:themeColor="text1"/>
        </w:rPr>
        <w:t>négocient en vue du renouvellement de l’entente collective. C’est finalement le 15 octobre 2021 qu’une entente de principe intervient : l’un et l’autre des porte-parole</w:t>
      </w:r>
      <w:r w:rsidR="00733E6D" w:rsidRPr="006859A2">
        <w:rPr>
          <w:color w:val="000000" w:themeColor="text1"/>
        </w:rPr>
        <w:t>s</w:t>
      </w:r>
      <w:r w:rsidRPr="006859A2">
        <w:rPr>
          <w:color w:val="000000" w:themeColor="text1"/>
        </w:rPr>
        <w:t xml:space="preserve"> à la table de négociation y appose</w:t>
      </w:r>
      <w:r w:rsidR="00047D15" w:rsidRPr="006859A2">
        <w:rPr>
          <w:color w:val="000000" w:themeColor="text1"/>
        </w:rPr>
        <w:t>nt</w:t>
      </w:r>
      <w:r w:rsidRPr="006859A2">
        <w:rPr>
          <w:color w:val="000000" w:themeColor="text1"/>
        </w:rPr>
        <w:t xml:space="preserve"> sa signature</w:t>
      </w:r>
      <w:r w:rsidR="00966B82" w:rsidRPr="006859A2">
        <w:rPr>
          <w:color w:val="000000" w:themeColor="text1"/>
        </w:rPr>
        <w:t xml:space="preserve"> dans les premiers jours de novembre</w:t>
      </w:r>
      <w:r w:rsidRPr="006859A2">
        <w:rPr>
          <w:color w:val="000000" w:themeColor="text1"/>
        </w:rPr>
        <w:t>.</w:t>
      </w:r>
    </w:p>
    <w:p w14:paraId="22AECD2B" w14:textId="4818C027" w:rsidR="008E6623" w:rsidRPr="006859A2" w:rsidRDefault="00C56C54" w:rsidP="00951345">
      <w:pPr>
        <w:pStyle w:val="corpsdedcision"/>
        <w:spacing w:after="240"/>
        <w:rPr>
          <w:color w:val="000000" w:themeColor="text1"/>
        </w:rPr>
      </w:pPr>
      <w:r w:rsidRPr="006859A2">
        <w:rPr>
          <w:color w:val="000000" w:themeColor="text1"/>
        </w:rPr>
        <w:t xml:space="preserve">À la première page de l’entente de principe, sous la rubrique </w:t>
      </w:r>
      <w:r w:rsidR="007241E5" w:rsidRPr="006859A2">
        <w:rPr>
          <w:color w:val="000000" w:themeColor="text1"/>
        </w:rPr>
        <w:t>«</w:t>
      </w:r>
      <w:r w:rsidR="002B5ECE" w:rsidRPr="006859A2">
        <w:rPr>
          <w:color w:val="000000" w:themeColor="text1"/>
        </w:rPr>
        <w:t> </w:t>
      </w:r>
      <w:r w:rsidR="007241E5" w:rsidRPr="00951345">
        <w:rPr>
          <w:i/>
          <w:color w:val="000000" w:themeColor="text1"/>
          <w:sz w:val="22"/>
        </w:rPr>
        <w:t>NOTES PRÉALABLES QUI FONT PARTI</w:t>
      </w:r>
      <w:r w:rsidR="00966B82" w:rsidRPr="00951345">
        <w:rPr>
          <w:i/>
          <w:color w:val="000000" w:themeColor="text1"/>
          <w:sz w:val="22"/>
        </w:rPr>
        <w:t>E</w:t>
      </w:r>
      <w:r w:rsidR="007241E5" w:rsidRPr="00951345">
        <w:rPr>
          <w:i/>
          <w:color w:val="000000" w:themeColor="text1"/>
          <w:sz w:val="22"/>
        </w:rPr>
        <w:t xml:space="preserve"> INTÉGRANTE DE L’ENTENTE DE </w:t>
      </w:r>
      <w:r w:rsidR="002B5ECE" w:rsidRPr="00951345">
        <w:rPr>
          <w:i/>
          <w:color w:val="000000" w:themeColor="text1"/>
          <w:sz w:val="22"/>
        </w:rPr>
        <w:t>PRINCIPE</w:t>
      </w:r>
      <w:r w:rsidR="002B5ECE" w:rsidRPr="006859A2">
        <w:rPr>
          <w:color w:val="000000" w:themeColor="text1"/>
        </w:rPr>
        <w:t> </w:t>
      </w:r>
      <w:r w:rsidR="007241E5" w:rsidRPr="006859A2">
        <w:rPr>
          <w:color w:val="000000" w:themeColor="text1"/>
        </w:rPr>
        <w:t>», il est prévu ce qui suit :</w:t>
      </w:r>
    </w:p>
    <w:p w14:paraId="2701BEC4" w14:textId="77777777" w:rsidR="007241E5" w:rsidRPr="00951345" w:rsidRDefault="007241E5" w:rsidP="00951345">
      <w:pPr>
        <w:pStyle w:val="Citationendoubleretrait"/>
        <w:numPr>
          <w:ilvl w:val="0"/>
          <w:numId w:val="15"/>
        </w:numPr>
        <w:spacing w:after="240"/>
        <w:ind w:left="1134" w:right="713" w:hanging="425"/>
        <w:rPr>
          <w:color w:val="000000" w:themeColor="text1"/>
          <w:sz w:val="20"/>
        </w:rPr>
      </w:pPr>
      <w:r w:rsidRPr="00951345">
        <w:rPr>
          <w:color w:val="000000" w:themeColor="text1"/>
          <w:sz w:val="20"/>
        </w:rPr>
        <w:t xml:space="preserve">Le présent document prévoit l’ensemble des modalités découlant de l’entente de principe intervenue entre les parties visant la conclusion d’une nouvelle entente collective entre les parties (l’Entente collective). Les parties s’engagent à ne pas distribuer ce présent document et son contenu demeure confidentiel jusqu’à sa ratification officielle. Une fois ratifiée, une version finale de la nouvelle Entente collective découlant de l’entente de principe sera produite. </w:t>
      </w:r>
      <w:r w:rsidRPr="00951345">
        <w:rPr>
          <w:color w:val="000000" w:themeColor="text1"/>
          <w:sz w:val="20"/>
          <w:u w:val="single"/>
        </w:rPr>
        <w:t>Des modifications de formes au présent document peuvent être apportées eu égard notamment à la mise en page, note de bas de page, orthographe, grammaire, référence aux articles et clauses ainsi qu’à l’appellation des lois et règlements.</w:t>
      </w:r>
    </w:p>
    <w:p w14:paraId="69657BD4" w14:textId="77777777" w:rsidR="007241E5" w:rsidRPr="00951345" w:rsidRDefault="007241E5" w:rsidP="00951345">
      <w:pPr>
        <w:pStyle w:val="Citationendoubleretrait"/>
        <w:numPr>
          <w:ilvl w:val="0"/>
          <w:numId w:val="15"/>
        </w:numPr>
        <w:spacing w:after="240"/>
        <w:ind w:left="1134" w:right="713" w:hanging="425"/>
        <w:rPr>
          <w:color w:val="000000" w:themeColor="text1"/>
          <w:sz w:val="20"/>
        </w:rPr>
      </w:pPr>
      <w:r w:rsidRPr="00951345">
        <w:rPr>
          <w:color w:val="000000" w:themeColor="text1"/>
          <w:sz w:val="20"/>
        </w:rPr>
        <w:t>Les énoncés de cette entente de principe compris dans le volet monétaire et celui normatif ci-après forment un tout indissociable et font partie intégrante de l’entente de principe entre les parties aux fins du renouvellement de l’Entente collective.</w:t>
      </w:r>
    </w:p>
    <w:p w14:paraId="10D13CFE" w14:textId="77777777" w:rsidR="007241E5" w:rsidRPr="00951345" w:rsidRDefault="007241E5" w:rsidP="00951345">
      <w:pPr>
        <w:pStyle w:val="Citationendoubleretrait"/>
        <w:numPr>
          <w:ilvl w:val="0"/>
          <w:numId w:val="15"/>
        </w:numPr>
        <w:spacing w:after="240"/>
        <w:ind w:left="1134" w:right="713" w:hanging="425"/>
        <w:rPr>
          <w:color w:val="000000" w:themeColor="text1"/>
          <w:sz w:val="20"/>
        </w:rPr>
      </w:pPr>
      <w:r w:rsidRPr="00951345">
        <w:rPr>
          <w:color w:val="000000" w:themeColor="text1"/>
          <w:sz w:val="20"/>
        </w:rPr>
        <w:t>Cette entente de principe est faite sous réserve des textes finaux pour signature par le ministre et le SCFP-FTQ et de concordance pouvant y être apportées.</w:t>
      </w:r>
    </w:p>
    <w:p w14:paraId="79C6EBE6" w14:textId="77777777" w:rsidR="007241E5" w:rsidRPr="00951345" w:rsidRDefault="007241E5" w:rsidP="00951345">
      <w:pPr>
        <w:pStyle w:val="Citationendoubleretrait"/>
        <w:numPr>
          <w:ilvl w:val="0"/>
          <w:numId w:val="15"/>
        </w:numPr>
        <w:spacing w:after="240"/>
        <w:ind w:left="1134" w:right="713" w:hanging="425"/>
        <w:rPr>
          <w:color w:val="000000" w:themeColor="text1"/>
          <w:sz w:val="20"/>
          <w:u w:val="single"/>
        </w:rPr>
      </w:pPr>
      <w:r w:rsidRPr="00951345">
        <w:rPr>
          <w:color w:val="000000" w:themeColor="text1"/>
          <w:sz w:val="20"/>
          <w:u w:val="single"/>
        </w:rPr>
        <w:t>Sans limiter ce qui précède, l’entente de principe est faite sous réserve de modifications pouvant y être apportées, dans un souci d’harmonisation avec certains documents de référence. Les parties se réservent aussi le droit de soumettre à l’autre partie des modifications à ce projet en conformité des discussions tenues par les parties au cours de la négociation. Toute erreur ou omission par l’une des deux parties pourra être corrigée.</w:t>
      </w:r>
    </w:p>
    <w:p w14:paraId="52A8FA47" w14:textId="582AABA1" w:rsidR="007241E5" w:rsidRPr="006859A2" w:rsidRDefault="007241E5" w:rsidP="00951345">
      <w:pPr>
        <w:pStyle w:val="corpsdedcision"/>
        <w:numPr>
          <w:ilvl w:val="0"/>
          <w:numId w:val="0"/>
        </w:numPr>
        <w:ind w:left="1797" w:hanging="1088"/>
        <w:rPr>
          <w:color w:val="000000" w:themeColor="text1"/>
        </w:rPr>
      </w:pPr>
      <w:r w:rsidRPr="006859A2">
        <w:rPr>
          <w:color w:val="000000" w:themeColor="text1"/>
        </w:rPr>
        <w:t>[No</w:t>
      </w:r>
      <w:r w:rsidR="00C3622D" w:rsidRPr="006859A2">
        <w:rPr>
          <w:color w:val="000000" w:themeColor="text1"/>
        </w:rPr>
        <w:t>s</w:t>
      </w:r>
      <w:r w:rsidRPr="006859A2">
        <w:rPr>
          <w:color w:val="000000" w:themeColor="text1"/>
        </w:rPr>
        <w:t xml:space="preserve"> soulignement</w:t>
      </w:r>
      <w:r w:rsidR="00C3622D" w:rsidRPr="006859A2">
        <w:rPr>
          <w:color w:val="000000" w:themeColor="text1"/>
        </w:rPr>
        <w:t>s</w:t>
      </w:r>
      <w:r w:rsidRPr="006859A2">
        <w:rPr>
          <w:color w:val="000000" w:themeColor="text1"/>
        </w:rPr>
        <w:t>]</w:t>
      </w:r>
    </w:p>
    <w:p w14:paraId="37965567" w14:textId="77777777" w:rsidR="00446A7B" w:rsidRPr="006859A2" w:rsidRDefault="00446A7B" w:rsidP="00446A7B">
      <w:pPr>
        <w:pStyle w:val="Titre2"/>
        <w:jc w:val="both"/>
        <w:rPr>
          <w:color w:val="000000" w:themeColor="text1"/>
        </w:rPr>
      </w:pPr>
      <w:r w:rsidRPr="006859A2">
        <w:rPr>
          <w:color w:val="000000" w:themeColor="text1"/>
        </w:rPr>
        <w:t>La ratification de l’entente de principe par les RI-rtf</w:t>
      </w:r>
    </w:p>
    <w:p w14:paraId="1D572191" w14:textId="78073340" w:rsidR="00A57169" w:rsidRPr="006859A2" w:rsidRDefault="002628D7" w:rsidP="004C2944">
      <w:pPr>
        <w:pStyle w:val="corpsdedcision"/>
        <w:rPr>
          <w:color w:val="000000" w:themeColor="text1"/>
        </w:rPr>
      </w:pPr>
      <w:r w:rsidRPr="006859A2">
        <w:rPr>
          <w:color w:val="000000" w:themeColor="text1"/>
        </w:rPr>
        <w:t>Au cours d’assemblées</w:t>
      </w:r>
      <w:r w:rsidR="00054DE2" w:rsidRPr="006859A2">
        <w:rPr>
          <w:color w:val="000000" w:themeColor="text1"/>
        </w:rPr>
        <w:t xml:space="preserve"> avec les RI-RTF </w:t>
      </w:r>
      <w:r w:rsidR="00A57169" w:rsidRPr="006859A2">
        <w:rPr>
          <w:color w:val="000000" w:themeColor="text1"/>
        </w:rPr>
        <w:t>de chacune des associations de ressources</w:t>
      </w:r>
      <w:r w:rsidRPr="006859A2">
        <w:rPr>
          <w:color w:val="000000" w:themeColor="text1"/>
        </w:rPr>
        <w:t xml:space="preserve"> </w:t>
      </w:r>
      <w:r w:rsidR="00054DE2" w:rsidRPr="006859A2">
        <w:rPr>
          <w:color w:val="000000" w:themeColor="text1"/>
        </w:rPr>
        <w:t>en novembre et décembre 2021, le SCFP présente le contenu de l’entente de principe pour ratification</w:t>
      </w:r>
      <w:r w:rsidR="008E6623" w:rsidRPr="006859A2">
        <w:rPr>
          <w:color w:val="000000" w:themeColor="text1"/>
        </w:rPr>
        <w:t>.</w:t>
      </w:r>
      <w:r w:rsidR="00054DE2" w:rsidRPr="006859A2">
        <w:rPr>
          <w:color w:val="000000" w:themeColor="text1"/>
        </w:rPr>
        <w:t xml:space="preserve"> </w:t>
      </w:r>
    </w:p>
    <w:p w14:paraId="32AF86A7" w14:textId="11EBADE3" w:rsidR="002628D7" w:rsidRPr="006859A2" w:rsidRDefault="00A57169" w:rsidP="002628D7">
      <w:pPr>
        <w:pStyle w:val="corpsdedcision"/>
        <w:rPr>
          <w:color w:val="000000" w:themeColor="text1"/>
        </w:rPr>
      </w:pPr>
      <w:r w:rsidRPr="006859A2">
        <w:rPr>
          <w:color w:val="000000" w:themeColor="text1"/>
        </w:rPr>
        <w:t xml:space="preserve">Les RI-RTF y </w:t>
      </w:r>
      <w:r w:rsidR="00054DE2" w:rsidRPr="006859A2">
        <w:rPr>
          <w:color w:val="000000" w:themeColor="text1"/>
        </w:rPr>
        <w:t>votent en faveur</w:t>
      </w:r>
      <w:r w:rsidR="00D15230">
        <w:rPr>
          <w:color w:val="000000" w:themeColor="text1"/>
        </w:rPr>
        <w:t>. Le SCFP est dès lors</w:t>
      </w:r>
      <w:r w:rsidR="00EB49E0" w:rsidRPr="006859A2">
        <w:rPr>
          <w:color w:val="000000" w:themeColor="text1"/>
        </w:rPr>
        <w:t xml:space="preserve"> légitimé de donner suite à l’entente de principe</w:t>
      </w:r>
      <w:r w:rsidR="003B5B21" w:rsidRPr="006859A2">
        <w:rPr>
          <w:color w:val="000000" w:themeColor="text1"/>
        </w:rPr>
        <w:t>, afin qu’elle se traduise en une nouvelle entente collective qui liera dorén</w:t>
      </w:r>
      <w:r w:rsidRPr="006859A2">
        <w:rPr>
          <w:color w:val="000000" w:themeColor="text1"/>
        </w:rPr>
        <w:t>avant le ministère et les associations de ressources</w:t>
      </w:r>
      <w:r w:rsidR="003B5B21" w:rsidRPr="006859A2">
        <w:rPr>
          <w:color w:val="000000" w:themeColor="text1"/>
        </w:rPr>
        <w:t>.</w:t>
      </w:r>
    </w:p>
    <w:p w14:paraId="12CD7961" w14:textId="77777777" w:rsidR="0049565F" w:rsidRPr="006859A2" w:rsidRDefault="002C75CD" w:rsidP="0049565F">
      <w:pPr>
        <w:pStyle w:val="Titre2"/>
        <w:jc w:val="both"/>
        <w:rPr>
          <w:color w:val="000000" w:themeColor="text1"/>
        </w:rPr>
      </w:pPr>
      <w:r w:rsidRPr="006859A2">
        <w:rPr>
          <w:color w:val="000000" w:themeColor="text1"/>
        </w:rPr>
        <w:t>La modification par le</w:t>
      </w:r>
      <w:r w:rsidR="0049565F" w:rsidRPr="006859A2">
        <w:rPr>
          <w:color w:val="000000" w:themeColor="text1"/>
        </w:rPr>
        <w:t xml:space="preserve"> ministère de la portée d’une disposition à incidence monétaire</w:t>
      </w:r>
    </w:p>
    <w:p w14:paraId="6FB6475E" w14:textId="153EF886" w:rsidR="002628D7" w:rsidRPr="006859A2" w:rsidRDefault="002628D7" w:rsidP="004C2944">
      <w:pPr>
        <w:pStyle w:val="corpsdedcision"/>
        <w:rPr>
          <w:color w:val="000000" w:themeColor="text1"/>
        </w:rPr>
      </w:pPr>
      <w:r w:rsidRPr="006859A2">
        <w:rPr>
          <w:color w:val="000000" w:themeColor="text1"/>
        </w:rPr>
        <w:t>Après avoir été informé de la ratification de l’entente de principe par les RI</w:t>
      </w:r>
      <w:r w:rsidR="006B2F71" w:rsidRPr="006859A2">
        <w:rPr>
          <w:color w:val="000000" w:themeColor="text1"/>
        </w:rPr>
        <w:t>-RTF, le ministère prépare la « </w:t>
      </w:r>
      <w:r w:rsidRPr="006859A2">
        <w:rPr>
          <w:i/>
          <w:color w:val="000000" w:themeColor="text1"/>
          <w:sz w:val="22"/>
        </w:rPr>
        <w:t>version administrative</w:t>
      </w:r>
      <w:r w:rsidR="006B2F71" w:rsidRPr="006859A2">
        <w:rPr>
          <w:color w:val="000000" w:themeColor="text1"/>
        </w:rPr>
        <w:t> </w:t>
      </w:r>
      <w:r w:rsidRPr="006859A2">
        <w:rPr>
          <w:color w:val="000000" w:themeColor="text1"/>
        </w:rPr>
        <w:t xml:space="preserve">» du texte de l’entente collective qui découlera de l’entente de principe, c’est-à-dire le projet de texte devant constituer la nouvelle entente collective </w:t>
      </w:r>
      <w:r w:rsidR="009A7B17" w:rsidRPr="006859A2">
        <w:rPr>
          <w:color w:val="000000" w:themeColor="text1"/>
        </w:rPr>
        <w:t xml:space="preserve">destinée </w:t>
      </w:r>
      <w:r w:rsidRPr="006859A2">
        <w:rPr>
          <w:color w:val="000000" w:themeColor="text1"/>
        </w:rPr>
        <w:t>à être signée par les parties.</w:t>
      </w:r>
    </w:p>
    <w:p w14:paraId="3EDCC5C7" w14:textId="77777777" w:rsidR="008E6623" w:rsidRPr="006859A2" w:rsidRDefault="00966B82" w:rsidP="00951345">
      <w:pPr>
        <w:pStyle w:val="corpsdedcision"/>
        <w:spacing w:after="240"/>
        <w:rPr>
          <w:color w:val="000000" w:themeColor="text1"/>
        </w:rPr>
      </w:pPr>
      <w:r w:rsidRPr="006859A2">
        <w:rPr>
          <w:color w:val="000000" w:themeColor="text1"/>
        </w:rPr>
        <w:t>Le 22 décembre 2021, la porte-parole du ministère transmet au porte-parole du SCFP</w:t>
      </w:r>
      <w:r w:rsidR="002628D7" w:rsidRPr="006859A2">
        <w:rPr>
          <w:color w:val="000000" w:themeColor="text1"/>
        </w:rPr>
        <w:t xml:space="preserve"> la version administrative du texte</w:t>
      </w:r>
      <w:r w:rsidRPr="006859A2">
        <w:rPr>
          <w:color w:val="000000" w:themeColor="text1"/>
        </w:rPr>
        <w:t>.</w:t>
      </w:r>
      <w:r w:rsidR="00054DE2" w:rsidRPr="006859A2">
        <w:rPr>
          <w:color w:val="000000" w:themeColor="text1"/>
        </w:rPr>
        <w:t xml:space="preserve"> Le courriel </w:t>
      </w:r>
      <w:r w:rsidR="002628D7" w:rsidRPr="006859A2">
        <w:rPr>
          <w:color w:val="000000" w:themeColor="text1"/>
        </w:rPr>
        <w:t>l’</w:t>
      </w:r>
      <w:r w:rsidR="00054DE2" w:rsidRPr="006859A2">
        <w:rPr>
          <w:color w:val="000000" w:themeColor="text1"/>
        </w:rPr>
        <w:t xml:space="preserve">accompagnant </w:t>
      </w:r>
      <w:r w:rsidR="002628D7" w:rsidRPr="006859A2">
        <w:rPr>
          <w:color w:val="000000" w:themeColor="text1"/>
        </w:rPr>
        <w:t>va comme suit</w:t>
      </w:r>
      <w:r w:rsidR="00054DE2" w:rsidRPr="006859A2">
        <w:rPr>
          <w:color w:val="000000" w:themeColor="text1"/>
        </w:rPr>
        <w:t xml:space="preserve"> :</w:t>
      </w:r>
    </w:p>
    <w:p w14:paraId="369C3B09" w14:textId="77777777" w:rsidR="00054DE2" w:rsidRPr="00951345" w:rsidRDefault="00054DE2" w:rsidP="00951345">
      <w:pPr>
        <w:pStyle w:val="Citationendoubleretrait"/>
        <w:spacing w:after="240"/>
        <w:ind w:left="709" w:right="713"/>
        <w:rPr>
          <w:color w:val="000000" w:themeColor="text1"/>
          <w:sz w:val="20"/>
        </w:rPr>
      </w:pPr>
      <w:r w:rsidRPr="00951345">
        <w:rPr>
          <w:color w:val="000000" w:themeColor="text1"/>
          <w:sz w:val="20"/>
        </w:rPr>
        <w:t>[…]</w:t>
      </w:r>
    </w:p>
    <w:p w14:paraId="464D11A1" w14:textId="77777777" w:rsidR="00054DE2" w:rsidRPr="00951345" w:rsidRDefault="00D8305F" w:rsidP="00951345">
      <w:pPr>
        <w:pStyle w:val="Citationendoubleretrait"/>
        <w:spacing w:after="240"/>
        <w:ind w:left="709" w:right="713"/>
        <w:rPr>
          <w:color w:val="000000" w:themeColor="text1"/>
          <w:sz w:val="20"/>
        </w:rPr>
      </w:pPr>
      <w:r w:rsidRPr="00951345">
        <w:rPr>
          <w:color w:val="000000" w:themeColor="text1"/>
          <w:sz w:val="20"/>
        </w:rPr>
        <w:t>C</w:t>
      </w:r>
      <w:r w:rsidR="00054DE2" w:rsidRPr="00951345">
        <w:rPr>
          <w:color w:val="000000" w:themeColor="text1"/>
          <w:sz w:val="20"/>
        </w:rPr>
        <w:t>i-joint l’entente collective en version administrative et la lettre d’entente relative à la subvention associative afin que tu les approuves (ne pas les signer, car elles doivent être approuvées par le Conseil du trésor avant tout). Nous sommes parties de la version admin</w:t>
      </w:r>
      <w:r w:rsidRPr="00951345">
        <w:rPr>
          <w:color w:val="000000" w:themeColor="text1"/>
          <w:sz w:val="20"/>
        </w:rPr>
        <w:t xml:space="preserve"> de 2019 pour l’entente collective et avons ajouté les modifications et corrections. Lorsque ces deux documents seront approuvés, nous pourrons faire cheminer pour approbation par le Conseil du trésor.</w:t>
      </w:r>
    </w:p>
    <w:p w14:paraId="3E235720" w14:textId="77777777" w:rsidR="00D8305F" w:rsidRPr="00951345" w:rsidRDefault="00D8305F" w:rsidP="00951345">
      <w:pPr>
        <w:pStyle w:val="Citationendoubleretrait"/>
        <w:spacing w:after="240"/>
        <w:ind w:left="709" w:right="713"/>
        <w:rPr>
          <w:color w:val="000000" w:themeColor="text1"/>
          <w:sz w:val="20"/>
        </w:rPr>
      </w:pPr>
      <w:r w:rsidRPr="00951345">
        <w:rPr>
          <w:color w:val="000000" w:themeColor="text1"/>
          <w:sz w:val="20"/>
          <w:u w:val="single"/>
        </w:rPr>
        <w:t>À noter que pour les montants forfaitaires de la période 2019-2020 (clause 3-3.08 A.) ne seront versés qu’aux ressources actives au 1</w:t>
      </w:r>
      <w:r w:rsidRPr="00951345">
        <w:rPr>
          <w:color w:val="000000" w:themeColor="text1"/>
          <w:sz w:val="20"/>
          <w:u w:val="single"/>
          <w:vertAlign w:val="superscript"/>
        </w:rPr>
        <w:t>er</w:t>
      </w:r>
      <w:r w:rsidRPr="00951345">
        <w:rPr>
          <w:color w:val="000000" w:themeColor="text1"/>
          <w:sz w:val="20"/>
          <w:u w:val="single"/>
        </w:rPr>
        <w:t xml:space="preserve"> avril 2020, considérant l’expiration de l’ancienne entente collective le 31 mars 2020</w:t>
      </w:r>
      <w:r w:rsidRPr="00951345">
        <w:rPr>
          <w:color w:val="000000" w:themeColor="text1"/>
          <w:sz w:val="20"/>
        </w:rPr>
        <w:t>.</w:t>
      </w:r>
    </w:p>
    <w:p w14:paraId="57259C3D" w14:textId="77777777" w:rsidR="00D8305F" w:rsidRPr="00951345" w:rsidRDefault="00D8305F" w:rsidP="00951345">
      <w:pPr>
        <w:pStyle w:val="Citationendoubleretrait"/>
        <w:spacing w:after="240"/>
        <w:ind w:left="709" w:right="713"/>
        <w:rPr>
          <w:color w:val="000000" w:themeColor="text1"/>
          <w:sz w:val="20"/>
        </w:rPr>
      </w:pPr>
      <w:r w:rsidRPr="00951345">
        <w:rPr>
          <w:color w:val="000000" w:themeColor="text1"/>
          <w:sz w:val="20"/>
        </w:rPr>
        <w:t>[…]</w:t>
      </w:r>
    </w:p>
    <w:p w14:paraId="2AE66ADC" w14:textId="47461071" w:rsidR="00D8305F" w:rsidRPr="00951345" w:rsidRDefault="00D8305F" w:rsidP="00951345">
      <w:pPr>
        <w:pStyle w:val="Citationendoubleretrait"/>
        <w:spacing w:after="360"/>
        <w:ind w:left="709"/>
        <w:rPr>
          <w:color w:val="000000" w:themeColor="text1"/>
          <w:sz w:val="24"/>
          <w:szCs w:val="24"/>
        </w:rPr>
      </w:pPr>
      <w:r w:rsidRPr="006859A2">
        <w:rPr>
          <w:color w:val="000000" w:themeColor="text1"/>
          <w:sz w:val="24"/>
          <w:szCs w:val="24"/>
        </w:rPr>
        <w:t>[Notre soulignement]</w:t>
      </w:r>
    </w:p>
    <w:p w14:paraId="649E37D0" w14:textId="7F7AC065" w:rsidR="00966B82" w:rsidRPr="006859A2" w:rsidRDefault="00334B5E" w:rsidP="004C2944">
      <w:pPr>
        <w:pStyle w:val="corpsdedcision"/>
        <w:rPr>
          <w:color w:val="000000" w:themeColor="text1"/>
        </w:rPr>
      </w:pPr>
      <w:r w:rsidRPr="006859A2">
        <w:rPr>
          <w:color w:val="000000" w:themeColor="text1"/>
        </w:rPr>
        <w:t xml:space="preserve">Au </w:t>
      </w:r>
      <w:r w:rsidR="00305F34" w:rsidRPr="006859A2">
        <w:rPr>
          <w:color w:val="000000" w:themeColor="text1"/>
        </w:rPr>
        <w:t xml:space="preserve">retour </w:t>
      </w:r>
      <w:r w:rsidR="009A7B17" w:rsidRPr="006859A2">
        <w:rPr>
          <w:color w:val="000000" w:themeColor="text1"/>
        </w:rPr>
        <w:t>du</w:t>
      </w:r>
      <w:r w:rsidR="00305F34" w:rsidRPr="006859A2">
        <w:rPr>
          <w:color w:val="000000" w:themeColor="text1"/>
        </w:rPr>
        <w:t xml:space="preserve"> congé des fêtes</w:t>
      </w:r>
      <w:r w:rsidR="00D8305F" w:rsidRPr="006859A2">
        <w:rPr>
          <w:color w:val="000000" w:themeColor="text1"/>
        </w:rPr>
        <w:t xml:space="preserve">, le porte-parole du SCFP </w:t>
      </w:r>
      <w:r w:rsidRPr="006859A2">
        <w:rPr>
          <w:color w:val="000000" w:themeColor="text1"/>
        </w:rPr>
        <w:t xml:space="preserve">prend connaissance de ce courriel. Il est </w:t>
      </w:r>
      <w:r w:rsidR="00D8305F" w:rsidRPr="006859A2">
        <w:rPr>
          <w:color w:val="000000" w:themeColor="text1"/>
        </w:rPr>
        <w:t xml:space="preserve">surpris d’y lire une limite au versement des « </w:t>
      </w:r>
      <w:r w:rsidR="00D8305F" w:rsidRPr="00951345">
        <w:rPr>
          <w:i/>
          <w:color w:val="000000" w:themeColor="text1"/>
          <w:sz w:val="22"/>
        </w:rPr>
        <w:t>montants forfaitaires de la période 2019-2020</w:t>
      </w:r>
      <w:r w:rsidR="00D8305F" w:rsidRPr="006859A2">
        <w:rPr>
          <w:color w:val="000000" w:themeColor="text1"/>
        </w:rPr>
        <w:t xml:space="preserve"> », considérant que cela n’a jamais été abordé lors d</w:t>
      </w:r>
      <w:r w:rsidR="006A7F5B" w:rsidRPr="006859A2">
        <w:rPr>
          <w:color w:val="000000" w:themeColor="text1"/>
        </w:rPr>
        <w:t xml:space="preserve">e la négociation. Pour lui, il s’agit d’un ajout qui </w:t>
      </w:r>
      <w:r w:rsidR="00D8305F" w:rsidRPr="006859A2">
        <w:rPr>
          <w:color w:val="000000" w:themeColor="text1"/>
        </w:rPr>
        <w:t>est problématique</w:t>
      </w:r>
      <w:r w:rsidR="00305F34" w:rsidRPr="006859A2">
        <w:rPr>
          <w:color w:val="000000" w:themeColor="text1"/>
        </w:rPr>
        <w:t xml:space="preserve"> puisque l’entente de principe a été ratifiée par les RI-RTF au cours des semaines précédentes sans tenir compte de cela.</w:t>
      </w:r>
    </w:p>
    <w:p w14:paraId="24D001C1" w14:textId="77777777" w:rsidR="00305F34" w:rsidRPr="006859A2" w:rsidRDefault="00305F34" w:rsidP="00951345">
      <w:pPr>
        <w:pStyle w:val="corpsdedcision"/>
        <w:spacing w:after="240"/>
        <w:rPr>
          <w:color w:val="000000" w:themeColor="text1"/>
        </w:rPr>
      </w:pPr>
      <w:r w:rsidRPr="006859A2">
        <w:rPr>
          <w:color w:val="000000" w:themeColor="text1"/>
        </w:rPr>
        <w:t xml:space="preserve">Le 4 janvier 2022, il </w:t>
      </w:r>
      <w:r w:rsidR="00FD0EDF" w:rsidRPr="006859A2">
        <w:rPr>
          <w:color w:val="000000" w:themeColor="text1"/>
        </w:rPr>
        <w:t>lui répond ce qui suit</w:t>
      </w:r>
      <w:r w:rsidRPr="006859A2">
        <w:rPr>
          <w:color w:val="000000" w:themeColor="text1"/>
        </w:rPr>
        <w:t> :</w:t>
      </w:r>
    </w:p>
    <w:p w14:paraId="5ADFFEC3" w14:textId="77777777" w:rsidR="00966B82" w:rsidRPr="00951345" w:rsidRDefault="00305F34" w:rsidP="00951345">
      <w:pPr>
        <w:pStyle w:val="Citationendoubleretrait"/>
        <w:spacing w:after="240"/>
        <w:ind w:left="1134" w:right="713" w:hanging="425"/>
        <w:rPr>
          <w:color w:val="000000" w:themeColor="text1"/>
          <w:sz w:val="20"/>
        </w:rPr>
      </w:pPr>
      <w:r w:rsidRPr="00951345">
        <w:rPr>
          <w:color w:val="000000" w:themeColor="text1"/>
          <w:sz w:val="20"/>
        </w:rPr>
        <w:t>[…]</w:t>
      </w:r>
    </w:p>
    <w:p w14:paraId="72D05942" w14:textId="77777777" w:rsidR="00305F34" w:rsidRPr="00951345" w:rsidRDefault="00305F34" w:rsidP="00951345">
      <w:pPr>
        <w:pStyle w:val="Citationendoubleretrait"/>
        <w:spacing w:after="240"/>
        <w:ind w:left="709" w:right="713"/>
        <w:rPr>
          <w:color w:val="000000" w:themeColor="text1"/>
          <w:sz w:val="20"/>
        </w:rPr>
      </w:pPr>
      <w:r w:rsidRPr="00951345">
        <w:rPr>
          <w:color w:val="000000" w:themeColor="text1"/>
          <w:sz w:val="20"/>
        </w:rPr>
        <w:t>Par contre, votre position sur le montant forfaitaire de 2019-2020 est tout à fait inacceptable, et ce pour les raisons suivantes :</w:t>
      </w:r>
    </w:p>
    <w:p w14:paraId="366AACC0" w14:textId="77777777" w:rsidR="00305F34" w:rsidRPr="00951345" w:rsidRDefault="00305F34" w:rsidP="00951345">
      <w:pPr>
        <w:pStyle w:val="Citationendoubleretrait"/>
        <w:numPr>
          <w:ilvl w:val="0"/>
          <w:numId w:val="14"/>
        </w:numPr>
        <w:spacing w:after="240"/>
        <w:ind w:left="1134" w:right="713" w:hanging="425"/>
        <w:rPr>
          <w:color w:val="000000" w:themeColor="text1"/>
          <w:sz w:val="20"/>
        </w:rPr>
      </w:pPr>
      <w:r w:rsidRPr="00951345">
        <w:rPr>
          <w:color w:val="000000" w:themeColor="text1"/>
          <w:sz w:val="20"/>
        </w:rPr>
        <w:t>Le texte paraphé est limpide et ne fait aucunement mention de l’obligation d’être à l’emploi au 1</w:t>
      </w:r>
      <w:r w:rsidRPr="00951345">
        <w:rPr>
          <w:color w:val="000000" w:themeColor="text1"/>
          <w:sz w:val="20"/>
          <w:vertAlign w:val="superscript"/>
        </w:rPr>
        <w:t>er</w:t>
      </w:r>
      <w:r w:rsidRPr="00951345">
        <w:rPr>
          <w:color w:val="000000" w:themeColor="text1"/>
          <w:sz w:val="20"/>
        </w:rPr>
        <w:t xml:space="preserve"> avril 2020 (contrairement à celui de la somme globale exceptionnelle). De plus, l’argument selon lequel l’ancienne entente collective prenait fin le 31 mars 2020 n’est pas pertinent. Les partis peuvent très bien négocier de la rétroactivité pour n’importe quelle période passée qu’il y ait entente collective en vigueur ou non pour la période visée.</w:t>
      </w:r>
    </w:p>
    <w:p w14:paraId="357224F5" w14:textId="77777777" w:rsidR="00305F34" w:rsidRPr="00951345" w:rsidRDefault="00305F34" w:rsidP="00951345">
      <w:pPr>
        <w:pStyle w:val="Citationendoubleretrait"/>
        <w:numPr>
          <w:ilvl w:val="0"/>
          <w:numId w:val="14"/>
        </w:numPr>
        <w:spacing w:after="240"/>
        <w:ind w:left="1134" w:right="713" w:hanging="425"/>
        <w:rPr>
          <w:color w:val="000000" w:themeColor="text1"/>
          <w:sz w:val="20"/>
        </w:rPr>
      </w:pPr>
      <w:r w:rsidRPr="00951345">
        <w:rPr>
          <w:color w:val="000000" w:themeColor="text1"/>
          <w:sz w:val="20"/>
        </w:rPr>
        <w:t>La table centrale s’est entendue pour le même montant forfaitaire, et il n’y a aucunement l’obligation d’être à l’emploi au 1</w:t>
      </w:r>
      <w:r w:rsidRPr="00951345">
        <w:rPr>
          <w:color w:val="000000" w:themeColor="text1"/>
          <w:sz w:val="20"/>
          <w:vertAlign w:val="superscript"/>
        </w:rPr>
        <w:t>er</w:t>
      </w:r>
      <w:r w:rsidRPr="00951345">
        <w:rPr>
          <w:color w:val="000000" w:themeColor="text1"/>
          <w:sz w:val="20"/>
        </w:rPr>
        <w:t xml:space="preserve"> avril 2020 pour y avoir droit. Je considère que la clause remorque s’applique en la matière.</w:t>
      </w:r>
    </w:p>
    <w:p w14:paraId="7700915C" w14:textId="77777777" w:rsidR="00305F34" w:rsidRPr="00951345" w:rsidRDefault="00305F34" w:rsidP="00951345">
      <w:pPr>
        <w:pStyle w:val="Citationendoubleretrait"/>
        <w:numPr>
          <w:ilvl w:val="0"/>
          <w:numId w:val="14"/>
        </w:numPr>
        <w:spacing w:after="240"/>
        <w:ind w:left="1134" w:right="713" w:hanging="425"/>
        <w:rPr>
          <w:color w:val="000000" w:themeColor="text1"/>
          <w:sz w:val="20"/>
        </w:rPr>
      </w:pPr>
      <w:r w:rsidRPr="00951345">
        <w:rPr>
          <w:color w:val="000000" w:themeColor="text1"/>
          <w:sz w:val="20"/>
        </w:rPr>
        <w:t>Probablement le point le plus important. Jamais la partie ministérielle n’a fait mention de cette limite lors de nos échanges, avant ou pendant la conciliation.</w:t>
      </w:r>
    </w:p>
    <w:p w14:paraId="74ADE70B" w14:textId="77777777" w:rsidR="00305F34" w:rsidRPr="00951345" w:rsidRDefault="00305F34" w:rsidP="00D15230">
      <w:pPr>
        <w:pStyle w:val="Citationendoubleretrait"/>
        <w:spacing w:after="240"/>
        <w:ind w:left="709" w:right="713"/>
        <w:rPr>
          <w:color w:val="000000" w:themeColor="text1"/>
          <w:sz w:val="20"/>
        </w:rPr>
      </w:pPr>
      <w:r w:rsidRPr="00951345">
        <w:rPr>
          <w:color w:val="000000" w:themeColor="text1"/>
          <w:sz w:val="20"/>
        </w:rPr>
        <w:t>Je vous demande donc de réviser votre position et de me revenir rapidement avec la décision finale.</w:t>
      </w:r>
    </w:p>
    <w:p w14:paraId="7262C2D4" w14:textId="77777777" w:rsidR="00305F34" w:rsidRPr="00951345" w:rsidRDefault="00305F34" w:rsidP="00951345">
      <w:pPr>
        <w:pStyle w:val="Citationendoubleretrait"/>
        <w:spacing w:after="360"/>
        <w:ind w:left="1134" w:right="713" w:hanging="425"/>
        <w:rPr>
          <w:color w:val="000000" w:themeColor="text1"/>
          <w:sz w:val="20"/>
        </w:rPr>
      </w:pPr>
      <w:r w:rsidRPr="00951345">
        <w:rPr>
          <w:color w:val="000000" w:themeColor="text1"/>
          <w:sz w:val="20"/>
        </w:rPr>
        <w:t>[…]</w:t>
      </w:r>
    </w:p>
    <w:p w14:paraId="12CBE22A" w14:textId="77777777" w:rsidR="00347C1C" w:rsidRPr="006859A2" w:rsidRDefault="00162E34" w:rsidP="00A57169">
      <w:pPr>
        <w:pStyle w:val="corpsdedcision"/>
        <w:rPr>
          <w:color w:val="000000" w:themeColor="text1"/>
        </w:rPr>
      </w:pPr>
      <w:r w:rsidRPr="006859A2">
        <w:rPr>
          <w:color w:val="000000" w:themeColor="text1"/>
        </w:rPr>
        <w:t>Il ressort de la preuve non contredite</w:t>
      </w:r>
      <w:r w:rsidR="00347C1C" w:rsidRPr="006859A2">
        <w:rPr>
          <w:color w:val="000000" w:themeColor="text1"/>
        </w:rPr>
        <w:t xml:space="preserve"> qu’au cours de la négociation, il est discuté que le montant forfaitaire en question sera versé aux RI-RTF pour la période débutant le 1</w:t>
      </w:r>
      <w:r w:rsidR="00347C1C" w:rsidRPr="006859A2">
        <w:rPr>
          <w:color w:val="000000" w:themeColor="text1"/>
          <w:vertAlign w:val="superscript"/>
        </w:rPr>
        <w:t>er</w:t>
      </w:r>
      <w:r w:rsidR="00347C1C" w:rsidRPr="006859A2">
        <w:rPr>
          <w:color w:val="000000" w:themeColor="text1"/>
        </w:rPr>
        <w:t xml:space="preserve"> avril 2019 et se terminant le 31 mars 2020</w:t>
      </w:r>
      <w:r w:rsidR="00334B5E" w:rsidRPr="006859A2">
        <w:rPr>
          <w:color w:val="000000" w:themeColor="text1"/>
        </w:rPr>
        <w:t>, sans autre précision</w:t>
      </w:r>
      <w:r w:rsidR="00347C1C" w:rsidRPr="006859A2">
        <w:rPr>
          <w:color w:val="000000" w:themeColor="text1"/>
        </w:rPr>
        <w:t xml:space="preserve">. </w:t>
      </w:r>
      <w:r w:rsidRPr="006859A2">
        <w:rPr>
          <w:color w:val="000000" w:themeColor="text1"/>
        </w:rPr>
        <w:t xml:space="preserve">Il </w:t>
      </w:r>
      <w:r w:rsidR="00347C1C" w:rsidRPr="006859A2">
        <w:rPr>
          <w:color w:val="000000" w:themeColor="text1"/>
        </w:rPr>
        <w:t xml:space="preserve">n’est </w:t>
      </w:r>
      <w:r w:rsidR="00334B5E" w:rsidRPr="006859A2">
        <w:rPr>
          <w:color w:val="000000" w:themeColor="text1"/>
        </w:rPr>
        <w:t xml:space="preserve">donc </w:t>
      </w:r>
      <w:r w:rsidR="00347C1C" w:rsidRPr="006859A2">
        <w:rPr>
          <w:color w:val="000000" w:themeColor="text1"/>
        </w:rPr>
        <w:t>jamais mentionné par le ministère, avant le 22 décembre 2021, que seules les RI-RTF qui sont toujours « </w:t>
      </w:r>
      <w:r w:rsidR="00347C1C" w:rsidRPr="00951345">
        <w:rPr>
          <w:i/>
          <w:color w:val="000000" w:themeColor="text1"/>
          <w:sz w:val="22"/>
        </w:rPr>
        <w:t>actives</w:t>
      </w:r>
      <w:r w:rsidR="00347C1C" w:rsidRPr="006859A2">
        <w:rPr>
          <w:i/>
          <w:color w:val="000000" w:themeColor="text1"/>
        </w:rPr>
        <w:t> </w:t>
      </w:r>
      <w:r w:rsidR="00347C1C" w:rsidRPr="006859A2">
        <w:rPr>
          <w:color w:val="000000" w:themeColor="text1"/>
        </w:rPr>
        <w:t>» en date du 1</w:t>
      </w:r>
      <w:r w:rsidR="00347C1C" w:rsidRPr="006859A2">
        <w:rPr>
          <w:color w:val="000000" w:themeColor="text1"/>
          <w:vertAlign w:val="superscript"/>
        </w:rPr>
        <w:t>er</w:t>
      </w:r>
      <w:r w:rsidR="00347C1C" w:rsidRPr="006859A2">
        <w:rPr>
          <w:color w:val="000000" w:themeColor="text1"/>
        </w:rPr>
        <w:t xml:space="preserve"> avril 2020 pourront en bénéficier.</w:t>
      </w:r>
    </w:p>
    <w:p w14:paraId="32B0283F" w14:textId="1BCB56C4" w:rsidR="0049565F" w:rsidRPr="006859A2" w:rsidRDefault="0049565F" w:rsidP="0049565F">
      <w:pPr>
        <w:pStyle w:val="corpsdedcision"/>
        <w:rPr>
          <w:color w:val="000000" w:themeColor="text1"/>
        </w:rPr>
      </w:pPr>
      <w:r w:rsidRPr="006859A2">
        <w:rPr>
          <w:color w:val="000000" w:themeColor="text1"/>
        </w:rPr>
        <w:t xml:space="preserve">La porte-parole du ministère souligne </w:t>
      </w:r>
      <w:r w:rsidR="00047D15" w:rsidRPr="006859A2">
        <w:rPr>
          <w:color w:val="000000" w:themeColor="text1"/>
        </w:rPr>
        <w:t xml:space="preserve">que </w:t>
      </w:r>
      <w:r w:rsidR="007D78DB" w:rsidRPr="006859A2">
        <w:rPr>
          <w:color w:val="000000" w:themeColor="text1"/>
        </w:rPr>
        <w:t>c’est à la fin d’octobre 2021</w:t>
      </w:r>
      <w:r w:rsidRPr="006859A2">
        <w:rPr>
          <w:color w:val="000000" w:themeColor="text1"/>
        </w:rPr>
        <w:t xml:space="preserve"> </w:t>
      </w:r>
      <w:r w:rsidR="009A7B17" w:rsidRPr="006859A2">
        <w:rPr>
          <w:color w:val="000000" w:themeColor="text1"/>
        </w:rPr>
        <w:t>que l’un</w:t>
      </w:r>
      <w:r w:rsidRPr="006859A2">
        <w:rPr>
          <w:color w:val="000000" w:themeColor="text1"/>
        </w:rPr>
        <w:t xml:space="preserve"> de ses collègues</w:t>
      </w:r>
      <w:r w:rsidR="007B3873" w:rsidRPr="006859A2">
        <w:rPr>
          <w:color w:val="000000" w:themeColor="text1"/>
        </w:rPr>
        <w:t>,</w:t>
      </w:r>
      <w:r w:rsidRPr="006859A2">
        <w:rPr>
          <w:color w:val="000000" w:themeColor="text1"/>
        </w:rPr>
        <w:t xml:space="preserve"> porte-parole à une autre table de négociation</w:t>
      </w:r>
      <w:r w:rsidR="007B3873" w:rsidRPr="006859A2">
        <w:rPr>
          <w:color w:val="000000" w:themeColor="text1"/>
        </w:rPr>
        <w:t>,</w:t>
      </w:r>
      <w:r w:rsidRPr="006859A2">
        <w:rPr>
          <w:color w:val="000000" w:themeColor="text1"/>
        </w:rPr>
        <w:t xml:space="preserve"> l’informe que le montant forfaitaire sera versé uniquement aux RI-RTF qui sont toujours « </w:t>
      </w:r>
      <w:r w:rsidRPr="00951345">
        <w:rPr>
          <w:i/>
          <w:color w:val="000000" w:themeColor="text1"/>
          <w:sz w:val="22"/>
        </w:rPr>
        <w:t>actives</w:t>
      </w:r>
      <w:r w:rsidRPr="006859A2">
        <w:rPr>
          <w:i/>
          <w:color w:val="000000" w:themeColor="text1"/>
        </w:rPr>
        <w:t> </w:t>
      </w:r>
      <w:r w:rsidRPr="006859A2">
        <w:rPr>
          <w:color w:val="000000" w:themeColor="text1"/>
        </w:rPr>
        <w:t>» en date du 1</w:t>
      </w:r>
      <w:r w:rsidRPr="006859A2">
        <w:rPr>
          <w:color w:val="000000" w:themeColor="text1"/>
          <w:vertAlign w:val="superscript"/>
        </w:rPr>
        <w:t>er</w:t>
      </w:r>
      <w:r w:rsidR="006B2F71" w:rsidRPr="006859A2">
        <w:rPr>
          <w:color w:val="000000" w:themeColor="text1"/>
        </w:rPr>
        <w:t> </w:t>
      </w:r>
      <w:r w:rsidRPr="006859A2">
        <w:rPr>
          <w:color w:val="000000" w:themeColor="text1"/>
        </w:rPr>
        <w:t xml:space="preserve">avril 2020. </w:t>
      </w:r>
      <w:r w:rsidR="00162E34" w:rsidRPr="006859A2">
        <w:rPr>
          <w:color w:val="000000" w:themeColor="text1"/>
        </w:rPr>
        <w:t>Bien qu’elle soit i</w:t>
      </w:r>
      <w:r w:rsidRPr="006859A2">
        <w:rPr>
          <w:color w:val="000000" w:themeColor="text1"/>
        </w:rPr>
        <w:t>nformé</w:t>
      </w:r>
      <w:r w:rsidR="00334B5E" w:rsidRPr="006859A2">
        <w:rPr>
          <w:color w:val="000000" w:themeColor="text1"/>
        </w:rPr>
        <w:t>e</w:t>
      </w:r>
      <w:r w:rsidRPr="006859A2">
        <w:rPr>
          <w:color w:val="000000" w:themeColor="text1"/>
        </w:rPr>
        <w:t xml:space="preserve"> de la chose</w:t>
      </w:r>
      <w:r w:rsidR="00162E34" w:rsidRPr="006859A2">
        <w:rPr>
          <w:color w:val="000000" w:themeColor="text1"/>
        </w:rPr>
        <w:t xml:space="preserve"> à la fin d’octobre 2021</w:t>
      </w:r>
      <w:r w:rsidRPr="006859A2">
        <w:rPr>
          <w:color w:val="000000" w:themeColor="text1"/>
        </w:rPr>
        <w:t>, elle n’en avise le porte-parole du SCFP qu’au moment où elle lui transmet la version administrative de l’entente collective, soit par son courriel du 22 décembre 2021.</w:t>
      </w:r>
    </w:p>
    <w:p w14:paraId="2B04BB33" w14:textId="77777777" w:rsidR="0049565F" w:rsidRPr="006859A2" w:rsidRDefault="0049565F" w:rsidP="0049565F">
      <w:pPr>
        <w:pStyle w:val="Titre2"/>
        <w:jc w:val="both"/>
        <w:rPr>
          <w:color w:val="000000" w:themeColor="text1"/>
        </w:rPr>
      </w:pPr>
      <w:r w:rsidRPr="006859A2">
        <w:rPr>
          <w:color w:val="000000" w:themeColor="text1"/>
        </w:rPr>
        <w:t>L’impact pour les ri-rtf de la modification imposée par le ministère</w:t>
      </w:r>
    </w:p>
    <w:p w14:paraId="6F8E63D9" w14:textId="77777777" w:rsidR="00A57169" w:rsidRPr="006859A2" w:rsidRDefault="00A57169" w:rsidP="00A57169">
      <w:pPr>
        <w:pStyle w:val="corpsdedcision"/>
        <w:rPr>
          <w:color w:val="000000" w:themeColor="text1"/>
        </w:rPr>
      </w:pPr>
      <w:r w:rsidRPr="006859A2">
        <w:rPr>
          <w:color w:val="000000" w:themeColor="text1"/>
        </w:rPr>
        <w:t>Le porte-parole du SCFP explique que l’impact de cette modification unilatérale de la portée projetée de l’entente collective est le suivant : les RI-RTF qui ont cessé d’être liées par contrat avec le ministère avant le 1</w:t>
      </w:r>
      <w:r w:rsidRPr="006859A2">
        <w:rPr>
          <w:color w:val="000000" w:themeColor="text1"/>
          <w:vertAlign w:val="superscript"/>
        </w:rPr>
        <w:t>er</w:t>
      </w:r>
      <w:r w:rsidRPr="006859A2">
        <w:rPr>
          <w:color w:val="000000" w:themeColor="text1"/>
        </w:rPr>
        <w:t xml:space="preserve"> avril 2020 n’auront pas droit à un versement rétroactif, et ce, bien qu’elles aient été des ressources « </w:t>
      </w:r>
      <w:r w:rsidRPr="007C204E">
        <w:rPr>
          <w:i/>
          <w:color w:val="000000" w:themeColor="text1"/>
          <w:sz w:val="22"/>
        </w:rPr>
        <w:t>actives</w:t>
      </w:r>
      <w:r w:rsidRPr="006859A2">
        <w:rPr>
          <w:color w:val="000000" w:themeColor="text1"/>
        </w:rPr>
        <w:t xml:space="preserve"> » pendant un certain temps au cours de la période s’échelonnant du 1</w:t>
      </w:r>
      <w:r w:rsidRPr="006859A2">
        <w:rPr>
          <w:color w:val="000000" w:themeColor="text1"/>
          <w:vertAlign w:val="superscript"/>
        </w:rPr>
        <w:t>er</w:t>
      </w:r>
      <w:r w:rsidRPr="006859A2">
        <w:rPr>
          <w:color w:val="000000" w:themeColor="text1"/>
        </w:rPr>
        <w:t xml:space="preserve"> avril 2019 au 31 mars 2020.</w:t>
      </w:r>
    </w:p>
    <w:p w14:paraId="4499713F" w14:textId="77777777" w:rsidR="0049565F" w:rsidRPr="006859A2" w:rsidRDefault="00650E86" w:rsidP="0049565F">
      <w:pPr>
        <w:pStyle w:val="Titre2"/>
        <w:jc w:val="both"/>
        <w:rPr>
          <w:color w:val="000000" w:themeColor="text1"/>
        </w:rPr>
      </w:pPr>
      <w:r w:rsidRPr="006859A2">
        <w:rPr>
          <w:color w:val="000000" w:themeColor="text1"/>
        </w:rPr>
        <w:t>La mauvaise foi du ministère dans la poursuite de la négociation</w:t>
      </w:r>
    </w:p>
    <w:p w14:paraId="4D9A49A4" w14:textId="1FCBF640" w:rsidR="00966B82" w:rsidRPr="006859A2" w:rsidRDefault="00F51746" w:rsidP="00F51746">
      <w:pPr>
        <w:pStyle w:val="corpsdedcision"/>
        <w:rPr>
          <w:color w:val="000000" w:themeColor="text1"/>
        </w:rPr>
      </w:pPr>
      <w:r w:rsidRPr="006859A2">
        <w:rPr>
          <w:color w:val="000000" w:themeColor="text1"/>
        </w:rPr>
        <w:t>Le</w:t>
      </w:r>
      <w:r w:rsidR="0049565F" w:rsidRPr="006859A2">
        <w:rPr>
          <w:color w:val="000000" w:themeColor="text1"/>
        </w:rPr>
        <w:t xml:space="preserve"> Tribunal retient que le</w:t>
      </w:r>
      <w:r w:rsidRPr="006859A2">
        <w:rPr>
          <w:color w:val="000000" w:themeColor="text1"/>
        </w:rPr>
        <w:t xml:space="preserve">s parties auraient </w:t>
      </w:r>
      <w:r w:rsidR="00795DA0" w:rsidRPr="006859A2">
        <w:rPr>
          <w:color w:val="000000" w:themeColor="text1"/>
        </w:rPr>
        <w:t>pu</w:t>
      </w:r>
      <w:r w:rsidR="00087BBA" w:rsidRPr="006859A2">
        <w:rPr>
          <w:color w:val="000000" w:themeColor="text1"/>
        </w:rPr>
        <w:t xml:space="preserve"> </w:t>
      </w:r>
      <w:r w:rsidRPr="006859A2">
        <w:rPr>
          <w:color w:val="000000" w:themeColor="text1"/>
        </w:rPr>
        <w:t xml:space="preserve">s’asseoir et négocier à ce sujet, comme elles l’avaient fait le mois </w:t>
      </w:r>
      <w:r w:rsidR="00795DA0" w:rsidRPr="006859A2">
        <w:rPr>
          <w:color w:val="000000" w:themeColor="text1"/>
        </w:rPr>
        <w:t>précédent</w:t>
      </w:r>
      <w:r w:rsidRPr="006859A2">
        <w:rPr>
          <w:color w:val="000000" w:themeColor="text1"/>
        </w:rPr>
        <w:t xml:space="preserve"> relativement à une autre question. En effet, </w:t>
      </w:r>
      <w:r w:rsidR="00966B82" w:rsidRPr="006859A2">
        <w:rPr>
          <w:color w:val="000000" w:themeColor="text1"/>
        </w:rPr>
        <w:t>une erreur</w:t>
      </w:r>
      <w:r w:rsidR="00054DE2" w:rsidRPr="006859A2">
        <w:rPr>
          <w:color w:val="000000" w:themeColor="text1"/>
        </w:rPr>
        <w:t xml:space="preserve"> </w:t>
      </w:r>
      <w:r w:rsidR="00966B82" w:rsidRPr="006859A2">
        <w:rPr>
          <w:color w:val="000000" w:themeColor="text1"/>
        </w:rPr>
        <w:t>a été corrigé</w:t>
      </w:r>
      <w:r w:rsidR="00054DE2" w:rsidRPr="006859A2">
        <w:rPr>
          <w:color w:val="000000" w:themeColor="text1"/>
        </w:rPr>
        <w:t>e</w:t>
      </w:r>
      <w:r w:rsidR="00966B82" w:rsidRPr="006859A2">
        <w:rPr>
          <w:color w:val="000000" w:themeColor="text1"/>
        </w:rPr>
        <w:t xml:space="preserve"> par les parties en novembre 2021.</w:t>
      </w:r>
      <w:r w:rsidR="00054DE2" w:rsidRPr="006859A2">
        <w:rPr>
          <w:color w:val="000000" w:themeColor="text1"/>
        </w:rPr>
        <w:t xml:space="preserve"> C’est ainsi que la </w:t>
      </w:r>
      <w:r w:rsidR="00966B82" w:rsidRPr="006859A2">
        <w:rPr>
          <w:color w:val="000000" w:themeColor="text1"/>
        </w:rPr>
        <w:t>porte</w:t>
      </w:r>
      <w:r w:rsidR="006B2F71" w:rsidRPr="006859A2">
        <w:rPr>
          <w:color w:val="000000" w:themeColor="text1"/>
        </w:rPr>
        <w:noBreakHyphen/>
      </w:r>
      <w:r w:rsidR="00966B82" w:rsidRPr="006859A2">
        <w:rPr>
          <w:color w:val="000000" w:themeColor="text1"/>
        </w:rPr>
        <w:t>parole du ministère écrit au porte-parole du SCFP le 19 novembre 2021 pour l’informer d’un oubli dans l’entente de principe relativement à une modification à une clause en particulier</w:t>
      </w:r>
      <w:r w:rsidR="00054DE2" w:rsidRPr="006859A2">
        <w:rPr>
          <w:color w:val="000000" w:themeColor="text1"/>
        </w:rPr>
        <w:t xml:space="preserve"> et</w:t>
      </w:r>
      <w:r w:rsidR="00966B82" w:rsidRPr="006859A2">
        <w:rPr>
          <w:color w:val="000000" w:themeColor="text1"/>
        </w:rPr>
        <w:t xml:space="preserve"> sur laquelle il y avait eu entente le 11 décembre 2020. Elle lui demande ce qui suit : </w:t>
      </w:r>
      <w:r w:rsidR="006B2F71" w:rsidRPr="006859A2">
        <w:rPr>
          <w:color w:val="000000" w:themeColor="text1"/>
        </w:rPr>
        <w:t>« </w:t>
      </w:r>
      <w:r w:rsidR="00966B82" w:rsidRPr="008222BB">
        <w:rPr>
          <w:i/>
          <w:color w:val="000000" w:themeColor="text1"/>
          <w:sz w:val="22"/>
          <w:szCs w:val="22"/>
        </w:rPr>
        <w:t>Je voulais valider avec toi si nous pouvons nous entendre pour l’ajouter</w:t>
      </w:r>
      <w:r w:rsidR="00966B82" w:rsidRPr="008222BB">
        <w:rPr>
          <w:color w:val="000000" w:themeColor="text1"/>
          <w:sz w:val="22"/>
          <w:szCs w:val="22"/>
        </w:rPr>
        <w:t xml:space="preserve"> [i.e. la </w:t>
      </w:r>
      <w:r w:rsidR="00966B82" w:rsidRPr="008222BB">
        <w:rPr>
          <w:color w:val="000000" w:themeColor="text1"/>
          <w:sz w:val="22"/>
        </w:rPr>
        <w:t xml:space="preserve">modification convenue] </w:t>
      </w:r>
      <w:r w:rsidR="00966B82" w:rsidRPr="008222BB">
        <w:rPr>
          <w:i/>
          <w:color w:val="000000" w:themeColor="text1"/>
          <w:sz w:val="22"/>
        </w:rPr>
        <w:t xml:space="preserve">à </w:t>
      </w:r>
      <w:r w:rsidR="00966B82" w:rsidRPr="008222BB">
        <w:rPr>
          <w:i/>
          <w:color w:val="000000" w:themeColor="text1"/>
          <w:sz w:val="22"/>
          <w:szCs w:val="22"/>
        </w:rPr>
        <w:t>l’entente collective finale</w:t>
      </w:r>
      <w:r w:rsidR="00966B82" w:rsidRPr="006859A2">
        <w:rPr>
          <w:i/>
          <w:color w:val="000000" w:themeColor="text1"/>
        </w:rPr>
        <w:t xml:space="preserve"> </w:t>
      </w:r>
      <w:r w:rsidR="00966B82" w:rsidRPr="006859A2">
        <w:rPr>
          <w:color w:val="000000" w:themeColor="text1"/>
        </w:rPr>
        <w:t>». Le 21 novembre 2021</w:t>
      </w:r>
      <w:r w:rsidR="00054DE2" w:rsidRPr="006859A2">
        <w:rPr>
          <w:color w:val="000000" w:themeColor="text1"/>
        </w:rPr>
        <w:t>,</w:t>
      </w:r>
      <w:r w:rsidR="00966B82" w:rsidRPr="006859A2">
        <w:rPr>
          <w:color w:val="000000" w:themeColor="text1"/>
        </w:rPr>
        <w:t xml:space="preserve"> il lui répond en reconnaissant qu’il s’agit d’un oubli et qu’une entente était effectivement intervenue pour modifier la clause en question. Dans les jours qui suivent, ils conviennent de la façon dont l’entente de principe sera modifiée.</w:t>
      </w:r>
    </w:p>
    <w:p w14:paraId="3307E48E" w14:textId="77777777" w:rsidR="00A57169" w:rsidRPr="006859A2" w:rsidRDefault="00F51746" w:rsidP="00A57169">
      <w:pPr>
        <w:pStyle w:val="corpsdedcision"/>
        <w:rPr>
          <w:color w:val="000000" w:themeColor="text1"/>
        </w:rPr>
      </w:pPr>
      <w:r w:rsidRPr="006859A2">
        <w:rPr>
          <w:color w:val="000000" w:themeColor="text1"/>
        </w:rPr>
        <w:t>Or, dans le cas qui nous occupe, ce n’est pas ce que le ministère a choisi de faire.</w:t>
      </w:r>
      <w:r w:rsidR="00162E34" w:rsidRPr="006859A2">
        <w:rPr>
          <w:color w:val="000000" w:themeColor="text1"/>
        </w:rPr>
        <w:t xml:space="preserve"> Il a plutôt imposé sa position au SCFP.</w:t>
      </w:r>
    </w:p>
    <w:p w14:paraId="50D7FC78" w14:textId="0CA25A9A" w:rsidR="008E6623" w:rsidRPr="006859A2" w:rsidRDefault="003B5B21" w:rsidP="004C2944">
      <w:pPr>
        <w:pStyle w:val="corpsdedcision"/>
        <w:rPr>
          <w:color w:val="000000" w:themeColor="text1"/>
        </w:rPr>
      </w:pPr>
      <w:r w:rsidRPr="006859A2">
        <w:rPr>
          <w:color w:val="000000" w:themeColor="text1"/>
        </w:rPr>
        <w:t>Bien que le pavé jeté dans la mare par la porte-parole du ministère ne se traduise par aucune modification dans le libellé du texte de la v</w:t>
      </w:r>
      <w:r w:rsidR="00414FF7" w:rsidRPr="006859A2">
        <w:rPr>
          <w:color w:val="000000" w:themeColor="text1"/>
        </w:rPr>
        <w:t>ersion administrative, le</w:t>
      </w:r>
      <w:r w:rsidRPr="006859A2">
        <w:rPr>
          <w:color w:val="000000" w:themeColor="text1"/>
        </w:rPr>
        <w:t xml:space="preserve"> porte</w:t>
      </w:r>
      <w:r w:rsidR="00B21661" w:rsidRPr="006859A2">
        <w:rPr>
          <w:color w:val="000000" w:themeColor="text1"/>
        </w:rPr>
        <w:noBreakHyphen/>
      </w:r>
      <w:r w:rsidRPr="006859A2">
        <w:rPr>
          <w:color w:val="000000" w:themeColor="text1"/>
        </w:rPr>
        <w:t>parole du SCFP</w:t>
      </w:r>
      <w:r w:rsidR="00414FF7" w:rsidRPr="006859A2">
        <w:rPr>
          <w:color w:val="000000" w:themeColor="text1"/>
        </w:rPr>
        <w:t xml:space="preserve"> est d’avis que </w:t>
      </w:r>
      <w:r w:rsidRPr="006859A2">
        <w:rPr>
          <w:color w:val="000000" w:themeColor="text1"/>
        </w:rPr>
        <w:t xml:space="preserve">sa signature </w:t>
      </w:r>
      <w:r w:rsidR="00414FF7" w:rsidRPr="006859A2">
        <w:rPr>
          <w:color w:val="000000" w:themeColor="text1"/>
        </w:rPr>
        <w:t xml:space="preserve">par </w:t>
      </w:r>
      <w:r w:rsidR="00A57169" w:rsidRPr="006859A2">
        <w:rPr>
          <w:color w:val="000000" w:themeColor="text1"/>
        </w:rPr>
        <w:t>les parties</w:t>
      </w:r>
      <w:r w:rsidR="00414FF7" w:rsidRPr="006859A2">
        <w:rPr>
          <w:color w:val="000000" w:themeColor="text1"/>
        </w:rPr>
        <w:t xml:space="preserve"> </w:t>
      </w:r>
      <w:r w:rsidRPr="006859A2">
        <w:rPr>
          <w:color w:val="000000" w:themeColor="text1"/>
        </w:rPr>
        <w:t>scellera</w:t>
      </w:r>
      <w:r w:rsidR="00A57169" w:rsidRPr="006859A2">
        <w:rPr>
          <w:color w:val="000000" w:themeColor="text1"/>
        </w:rPr>
        <w:t>it</w:t>
      </w:r>
      <w:r w:rsidRPr="006859A2">
        <w:rPr>
          <w:color w:val="000000" w:themeColor="text1"/>
        </w:rPr>
        <w:t xml:space="preserve"> le sort de la question. </w:t>
      </w:r>
      <w:r w:rsidR="00414FF7" w:rsidRPr="006859A2">
        <w:rPr>
          <w:color w:val="000000" w:themeColor="text1"/>
        </w:rPr>
        <w:t xml:space="preserve">Il </w:t>
      </w:r>
      <w:r w:rsidR="00334B5E" w:rsidRPr="006859A2">
        <w:rPr>
          <w:color w:val="000000" w:themeColor="text1"/>
        </w:rPr>
        <w:t>refuse donc</w:t>
      </w:r>
      <w:r w:rsidRPr="006859A2">
        <w:rPr>
          <w:color w:val="000000" w:themeColor="text1"/>
        </w:rPr>
        <w:t xml:space="preserve"> d’y donner suite, afin d’</w:t>
      </w:r>
      <w:r w:rsidR="00286B7C" w:rsidRPr="006859A2">
        <w:rPr>
          <w:color w:val="000000" w:themeColor="text1"/>
        </w:rPr>
        <w:t xml:space="preserve">éviter </w:t>
      </w:r>
      <w:r w:rsidRPr="006859A2">
        <w:rPr>
          <w:color w:val="000000" w:themeColor="text1"/>
        </w:rPr>
        <w:t xml:space="preserve">que le ministère puisse invoquer </w:t>
      </w:r>
      <w:r w:rsidRPr="006859A2">
        <w:rPr>
          <w:i/>
          <w:color w:val="000000" w:themeColor="text1"/>
        </w:rPr>
        <w:t>a posteriori</w:t>
      </w:r>
      <w:r w:rsidRPr="006859A2">
        <w:rPr>
          <w:color w:val="000000" w:themeColor="text1"/>
        </w:rPr>
        <w:t xml:space="preserve"> qu’il a</w:t>
      </w:r>
      <w:r w:rsidR="00162E34" w:rsidRPr="006859A2">
        <w:rPr>
          <w:color w:val="000000" w:themeColor="text1"/>
        </w:rPr>
        <w:t>urait</w:t>
      </w:r>
      <w:r w:rsidRPr="006859A2">
        <w:rPr>
          <w:color w:val="000000" w:themeColor="text1"/>
        </w:rPr>
        <w:t xml:space="preserve">, de ce fait, </w:t>
      </w:r>
      <w:r w:rsidR="00414FF7" w:rsidRPr="006859A2">
        <w:rPr>
          <w:color w:val="000000" w:themeColor="text1"/>
        </w:rPr>
        <w:t>entériné</w:t>
      </w:r>
      <w:r w:rsidRPr="006859A2">
        <w:rPr>
          <w:color w:val="000000" w:themeColor="text1"/>
        </w:rPr>
        <w:t xml:space="preserve"> sa décision unilatérale concernant les RI-RTF qui ont cessé d’être liées par contrat avec le ministère avant le 1</w:t>
      </w:r>
      <w:r w:rsidRPr="006859A2">
        <w:rPr>
          <w:color w:val="000000" w:themeColor="text1"/>
          <w:vertAlign w:val="superscript"/>
        </w:rPr>
        <w:t>er</w:t>
      </w:r>
      <w:r w:rsidRPr="006859A2">
        <w:rPr>
          <w:color w:val="000000" w:themeColor="text1"/>
        </w:rPr>
        <w:t xml:space="preserve"> avril 2020.</w:t>
      </w:r>
    </w:p>
    <w:p w14:paraId="08FD5C1E" w14:textId="77777777" w:rsidR="003B5B21" w:rsidRPr="006859A2" w:rsidRDefault="00286B7C" w:rsidP="004C2944">
      <w:pPr>
        <w:pStyle w:val="corpsdedcision"/>
        <w:rPr>
          <w:color w:val="000000" w:themeColor="text1"/>
        </w:rPr>
      </w:pPr>
      <w:r w:rsidRPr="006859A2">
        <w:rPr>
          <w:color w:val="000000" w:themeColor="text1"/>
        </w:rPr>
        <w:t xml:space="preserve">Le SCFP propose donc </w:t>
      </w:r>
      <w:r w:rsidR="003B5B21" w:rsidRPr="006859A2">
        <w:rPr>
          <w:color w:val="000000" w:themeColor="text1"/>
        </w:rPr>
        <w:t>une signature « </w:t>
      </w:r>
      <w:r w:rsidR="003B5B21" w:rsidRPr="007C204E">
        <w:rPr>
          <w:i/>
          <w:color w:val="000000" w:themeColor="text1"/>
          <w:sz w:val="22"/>
        </w:rPr>
        <w:t>sous protêt</w:t>
      </w:r>
      <w:r w:rsidR="003B5B21" w:rsidRPr="006859A2">
        <w:rPr>
          <w:color w:val="000000" w:themeColor="text1"/>
        </w:rPr>
        <w:t> »</w:t>
      </w:r>
      <w:r w:rsidRPr="006859A2">
        <w:rPr>
          <w:color w:val="000000" w:themeColor="text1"/>
        </w:rPr>
        <w:t xml:space="preserve"> de la nouvelle entente collective, pour ne pas renoncer à son droit de contester la décision du ministère concernant ces RI-RTF.</w:t>
      </w:r>
    </w:p>
    <w:p w14:paraId="7AC39A2D" w14:textId="77777777" w:rsidR="00286B7C" w:rsidRPr="006859A2" w:rsidRDefault="00286B7C" w:rsidP="004C2944">
      <w:pPr>
        <w:pStyle w:val="corpsdedcision"/>
        <w:rPr>
          <w:color w:val="000000" w:themeColor="text1"/>
        </w:rPr>
      </w:pPr>
      <w:r w:rsidRPr="006859A2">
        <w:rPr>
          <w:color w:val="000000" w:themeColor="text1"/>
        </w:rPr>
        <w:t>Cette proposition est refusée</w:t>
      </w:r>
      <w:r w:rsidR="0002688A" w:rsidRPr="006859A2">
        <w:rPr>
          <w:color w:val="000000" w:themeColor="text1"/>
        </w:rPr>
        <w:t xml:space="preserve"> par le ministère</w:t>
      </w:r>
      <w:r w:rsidRPr="006859A2">
        <w:rPr>
          <w:color w:val="000000" w:themeColor="text1"/>
        </w:rPr>
        <w:t>.</w:t>
      </w:r>
    </w:p>
    <w:p w14:paraId="3CFEA1CA" w14:textId="66F4062A" w:rsidR="00286B7C" w:rsidRPr="006859A2" w:rsidRDefault="00286B7C" w:rsidP="004C2944">
      <w:pPr>
        <w:pStyle w:val="corpsdedcision"/>
        <w:rPr>
          <w:color w:val="000000" w:themeColor="text1"/>
        </w:rPr>
      </w:pPr>
      <w:r w:rsidRPr="006859A2">
        <w:rPr>
          <w:color w:val="000000" w:themeColor="text1"/>
        </w:rPr>
        <w:t>Dès lors, l’une et l’autre des parties demeure</w:t>
      </w:r>
      <w:r w:rsidR="00A57169" w:rsidRPr="006859A2">
        <w:rPr>
          <w:color w:val="000000" w:themeColor="text1"/>
        </w:rPr>
        <w:t>nt campée</w:t>
      </w:r>
      <w:r w:rsidR="0049565F" w:rsidRPr="006859A2">
        <w:rPr>
          <w:color w:val="000000" w:themeColor="text1"/>
        </w:rPr>
        <w:t>s</w:t>
      </w:r>
      <w:r w:rsidR="00A57169" w:rsidRPr="006859A2">
        <w:rPr>
          <w:color w:val="000000" w:themeColor="text1"/>
        </w:rPr>
        <w:t xml:space="preserve"> dans leur</w:t>
      </w:r>
      <w:r w:rsidRPr="006859A2">
        <w:rPr>
          <w:color w:val="000000" w:themeColor="text1"/>
        </w:rPr>
        <w:t xml:space="preserve"> position</w:t>
      </w:r>
      <w:r w:rsidR="00A57169" w:rsidRPr="006859A2">
        <w:rPr>
          <w:color w:val="000000" w:themeColor="text1"/>
        </w:rPr>
        <w:t xml:space="preserve"> respective</w:t>
      </w:r>
      <w:r w:rsidR="00CA5441" w:rsidRPr="006859A2">
        <w:rPr>
          <w:color w:val="000000" w:themeColor="text1"/>
        </w:rPr>
        <w:t>.</w:t>
      </w:r>
    </w:p>
    <w:p w14:paraId="0F919C86" w14:textId="3260D129" w:rsidR="000F3F7E" w:rsidRPr="006859A2" w:rsidRDefault="0049565F" w:rsidP="004C2944">
      <w:pPr>
        <w:pStyle w:val="corpsdedcision"/>
        <w:rPr>
          <w:color w:val="000000" w:themeColor="text1"/>
        </w:rPr>
      </w:pPr>
      <w:r w:rsidRPr="006859A2">
        <w:rPr>
          <w:color w:val="000000" w:themeColor="text1"/>
        </w:rPr>
        <w:t>Il se trouve qu’en</w:t>
      </w:r>
      <w:r w:rsidR="00286B7C" w:rsidRPr="006859A2">
        <w:rPr>
          <w:color w:val="000000" w:themeColor="text1"/>
        </w:rPr>
        <w:t xml:space="preserve"> agissant de la sorte, de surcroît après que le SCFP ait fait voter les RI-RTF sur le contenu de l’entente de principe, le ministère affecte sa crédibilité auprès d’elles</w:t>
      </w:r>
      <w:r w:rsidR="00DE6B89" w:rsidRPr="006859A2">
        <w:rPr>
          <w:color w:val="000000" w:themeColor="text1"/>
        </w:rPr>
        <w:t>.</w:t>
      </w:r>
      <w:r w:rsidR="00286B7C" w:rsidRPr="006859A2">
        <w:rPr>
          <w:color w:val="000000" w:themeColor="text1"/>
        </w:rPr>
        <w:t xml:space="preserve"> En effet, il a laissé le SCFP présenter une entente de principe à ses mand</w:t>
      </w:r>
      <w:r w:rsidR="000F3F7E" w:rsidRPr="006859A2">
        <w:rPr>
          <w:color w:val="000000" w:themeColor="text1"/>
        </w:rPr>
        <w:t>ants et a</w:t>
      </w:r>
      <w:r w:rsidR="005D0684" w:rsidRPr="006859A2">
        <w:rPr>
          <w:color w:val="000000" w:themeColor="text1"/>
        </w:rPr>
        <w:t>,</w:t>
      </w:r>
      <w:r w:rsidR="000F3F7E" w:rsidRPr="006859A2">
        <w:rPr>
          <w:color w:val="000000" w:themeColor="text1"/>
        </w:rPr>
        <w:t xml:space="preserve"> par la suite</w:t>
      </w:r>
      <w:r w:rsidR="005D0684" w:rsidRPr="006859A2">
        <w:rPr>
          <w:color w:val="000000" w:themeColor="text1"/>
        </w:rPr>
        <w:t>,</w:t>
      </w:r>
      <w:r w:rsidR="000F3F7E" w:rsidRPr="006859A2">
        <w:rPr>
          <w:color w:val="000000" w:themeColor="text1"/>
        </w:rPr>
        <w:t xml:space="preserve"> informé</w:t>
      </w:r>
      <w:r w:rsidR="00286B7C" w:rsidRPr="006859A2">
        <w:rPr>
          <w:color w:val="000000" w:themeColor="text1"/>
        </w:rPr>
        <w:t xml:space="preserve"> son porte-parole d’une modification de la portée d’une disposition à incidence monétaire. </w:t>
      </w:r>
    </w:p>
    <w:p w14:paraId="602E87DC" w14:textId="77777777" w:rsidR="00DE6B89" w:rsidRPr="006859A2" w:rsidRDefault="00286B7C" w:rsidP="000F3F7E">
      <w:pPr>
        <w:pStyle w:val="corpsdedcision"/>
        <w:rPr>
          <w:color w:val="000000" w:themeColor="text1"/>
        </w:rPr>
      </w:pPr>
      <w:r w:rsidRPr="006859A2">
        <w:rPr>
          <w:color w:val="000000" w:themeColor="text1"/>
        </w:rPr>
        <w:t xml:space="preserve">Le Tribunal constate qu’il s’agit là d’une modification qui ne correspond pas aux réserves convenues par les parties </w:t>
      </w:r>
      <w:r w:rsidR="00375094" w:rsidRPr="006859A2">
        <w:rPr>
          <w:color w:val="000000" w:themeColor="text1"/>
        </w:rPr>
        <w:t>au paragr</w:t>
      </w:r>
      <w:r w:rsidR="00CA5441" w:rsidRPr="006859A2">
        <w:rPr>
          <w:color w:val="000000" w:themeColor="text1"/>
        </w:rPr>
        <w:t>aph</w:t>
      </w:r>
      <w:r w:rsidR="00375094" w:rsidRPr="006859A2">
        <w:rPr>
          <w:color w:val="000000" w:themeColor="text1"/>
        </w:rPr>
        <w:t>e 1 des</w:t>
      </w:r>
      <w:r w:rsidRPr="006859A2">
        <w:rPr>
          <w:color w:val="000000" w:themeColor="text1"/>
        </w:rPr>
        <w:t xml:space="preserve"> « </w:t>
      </w:r>
      <w:r w:rsidRPr="007C204E">
        <w:rPr>
          <w:i/>
          <w:color w:val="000000" w:themeColor="text1"/>
          <w:sz w:val="22"/>
        </w:rPr>
        <w:t>notes préalables</w:t>
      </w:r>
      <w:r w:rsidRPr="006859A2">
        <w:rPr>
          <w:color w:val="000000" w:themeColor="text1"/>
        </w:rPr>
        <w:t> » apparaissant à la première page de l’entente de principe</w:t>
      </w:r>
      <w:r w:rsidR="0049565F" w:rsidRPr="006859A2">
        <w:rPr>
          <w:rStyle w:val="Appelnotedebasdep"/>
          <w:color w:val="000000" w:themeColor="text1"/>
        </w:rPr>
        <w:footnoteReference w:id="9"/>
      </w:r>
      <w:r w:rsidR="00375094" w:rsidRPr="006859A2">
        <w:rPr>
          <w:color w:val="000000" w:themeColor="text1"/>
        </w:rPr>
        <w:t>, soit</w:t>
      </w:r>
      <w:r w:rsidRPr="006859A2">
        <w:rPr>
          <w:color w:val="000000" w:themeColor="text1"/>
        </w:rPr>
        <w:t xml:space="preserve"> </w:t>
      </w:r>
      <w:r w:rsidR="00375094" w:rsidRPr="006859A2">
        <w:rPr>
          <w:color w:val="000000" w:themeColor="text1"/>
        </w:rPr>
        <w:t>une simple modification de forme. Il ne s’agit pas non plus</w:t>
      </w:r>
      <w:r w:rsidR="00703E99" w:rsidRPr="006859A2">
        <w:rPr>
          <w:color w:val="000000" w:themeColor="text1"/>
        </w:rPr>
        <w:t xml:space="preserve"> d’une modification susceptible de cadrer avec le paragraphe 4 de ces notes</w:t>
      </w:r>
      <w:r w:rsidR="0049565F" w:rsidRPr="006859A2">
        <w:rPr>
          <w:rStyle w:val="Appelnotedebasdep"/>
          <w:color w:val="000000" w:themeColor="text1"/>
        </w:rPr>
        <w:footnoteReference w:id="10"/>
      </w:r>
      <w:r w:rsidR="00703E99" w:rsidRPr="006859A2">
        <w:rPr>
          <w:color w:val="000000" w:themeColor="text1"/>
        </w:rPr>
        <w:t>. À ce sujet, on ne saurait non plus prétendre sérieusement qu’il s’agit d’une « </w:t>
      </w:r>
      <w:r w:rsidR="00703E99" w:rsidRPr="007C204E">
        <w:rPr>
          <w:i/>
          <w:color w:val="000000" w:themeColor="text1"/>
          <w:sz w:val="22"/>
        </w:rPr>
        <w:t>erreur ou omission par l’une des parties</w:t>
      </w:r>
      <w:r w:rsidR="00703E99" w:rsidRPr="006859A2">
        <w:rPr>
          <w:color w:val="000000" w:themeColor="text1"/>
        </w:rPr>
        <w:t> » au sens de ce même parag</w:t>
      </w:r>
      <w:r w:rsidR="00162E34" w:rsidRPr="006859A2">
        <w:rPr>
          <w:color w:val="000000" w:themeColor="text1"/>
        </w:rPr>
        <w:t>raphe.</w:t>
      </w:r>
    </w:p>
    <w:p w14:paraId="741EF230" w14:textId="562A0EE3" w:rsidR="00A57169" w:rsidRPr="006859A2" w:rsidRDefault="00375094" w:rsidP="004C2944">
      <w:pPr>
        <w:pStyle w:val="corpsdedcision"/>
        <w:rPr>
          <w:color w:val="000000" w:themeColor="text1"/>
        </w:rPr>
      </w:pPr>
      <w:r w:rsidRPr="006859A2">
        <w:rPr>
          <w:color w:val="000000" w:themeColor="text1"/>
        </w:rPr>
        <w:t xml:space="preserve">Le </w:t>
      </w:r>
      <w:r w:rsidR="007C204E">
        <w:rPr>
          <w:color w:val="000000" w:themeColor="text1"/>
        </w:rPr>
        <w:t xml:space="preserve">fait que le ministère fasse </w:t>
      </w:r>
      <w:r w:rsidR="007C204E" w:rsidRPr="007C204E">
        <w:rPr>
          <w:color w:val="000000" w:themeColor="text1"/>
          <w:szCs w:val="24"/>
        </w:rPr>
        <w:t xml:space="preserve">un </w:t>
      </w:r>
      <w:r w:rsidRPr="007C204E">
        <w:rPr>
          <w:i/>
          <w:color w:val="000000" w:themeColor="text1"/>
          <w:szCs w:val="24"/>
        </w:rPr>
        <w:t>deal breaker</w:t>
      </w:r>
      <w:r w:rsidR="00703E99" w:rsidRPr="006859A2">
        <w:rPr>
          <w:color w:val="000000" w:themeColor="text1"/>
        </w:rPr>
        <w:t xml:space="preserve"> de cette inopinée modification à la portée d’une disposition à incidence monétaire</w:t>
      </w:r>
      <w:r w:rsidRPr="006859A2">
        <w:rPr>
          <w:color w:val="000000" w:themeColor="text1"/>
        </w:rPr>
        <w:t xml:space="preserve"> illustre sa mauvaise foi dans la négociation en vue du renouvellement de l’entente collective. </w:t>
      </w:r>
      <w:r w:rsidR="00A57169" w:rsidRPr="006859A2">
        <w:rPr>
          <w:color w:val="000000" w:themeColor="text1"/>
        </w:rPr>
        <w:t xml:space="preserve">Cela est d’autant </w:t>
      </w:r>
      <w:r w:rsidR="00A0312E" w:rsidRPr="006859A2">
        <w:rPr>
          <w:color w:val="000000" w:themeColor="text1"/>
        </w:rPr>
        <w:t xml:space="preserve">plus </w:t>
      </w:r>
      <w:r w:rsidR="00A57169" w:rsidRPr="006859A2">
        <w:rPr>
          <w:color w:val="000000" w:themeColor="text1"/>
        </w:rPr>
        <w:t xml:space="preserve">frappant que la porte-parole du ministère </w:t>
      </w:r>
      <w:r w:rsidR="00A0312E" w:rsidRPr="006859A2">
        <w:rPr>
          <w:color w:val="000000" w:themeColor="text1"/>
        </w:rPr>
        <w:t xml:space="preserve">est au courant depuis la fin </w:t>
      </w:r>
      <w:r w:rsidR="005D6539" w:rsidRPr="006859A2">
        <w:rPr>
          <w:color w:val="000000" w:themeColor="text1"/>
        </w:rPr>
        <w:t xml:space="preserve">du mois </w:t>
      </w:r>
      <w:r w:rsidR="00A0312E" w:rsidRPr="006859A2">
        <w:rPr>
          <w:color w:val="000000" w:themeColor="text1"/>
        </w:rPr>
        <w:t xml:space="preserve">d’octobre 2021 de la portée </w:t>
      </w:r>
      <w:r w:rsidR="00162E34" w:rsidRPr="006859A2">
        <w:rPr>
          <w:color w:val="000000" w:themeColor="text1"/>
        </w:rPr>
        <w:t>qu’il donnera</w:t>
      </w:r>
      <w:r w:rsidR="00A0312E" w:rsidRPr="006859A2">
        <w:rPr>
          <w:color w:val="000000" w:themeColor="text1"/>
        </w:rPr>
        <w:t xml:space="preserve"> à cette disposition une fois que l</w:t>
      </w:r>
      <w:r w:rsidR="004F4851" w:rsidRPr="006859A2">
        <w:rPr>
          <w:color w:val="000000" w:themeColor="text1"/>
        </w:rPr>
        <w:t xml:space="preserve">a nouvelle </w:t>
      </w:r>
      <w:r w:rsidR="00DC461C" w:rsidRPr="006859A2">
        <w:rPr>
          <w:color w:val="000000" w:themeColor="text1"/>
        </w:rPr>
        <w:t>entente colle</w:t>
      </w:r>
      <w:r w:rsidR="00A0312E" w:rsidRPr="006859A2">
        <w:rPr>
          <w:color w:val="000000" w:themeColor="text1"/>
        </w:rPr>
        <w:t>ctive sera entrée en vigueur.</w:t>
      </w:r>
    </w:p>
    <w:p w14:paraId="623E1186" w14:textId="7F48847E" w:rsidR="00A0312E" w:rsidRPr="006859A2" w:rsidRDefault="00A0312E" w:rsidP="0049565F">
      <w:pPr>
        <w:pStyle w:val="corpsdedcision"/>
        <w:rPr>
          <w:color w:val="000000" w:themeColor="text1"/>
        </w:rPr>
      </w:pPr>
      <w:r w:rsidRPr="006859A2">
        <w:rPr>
          <w:color w:val="000000" w:themeColor="text1"/>
        </w:rPr>
        <w:t>Elle souligne que c’est par souci de transparence qu’elle en informe le porte-parole du SCFP le 22 décembre 2021. Trop peu, trop tard.</w:t>
      </w:r>
      <w:r w:rsidR="00D0163F" w:rsidRPr="006859A2">
        <w:rPr>
          <w:color w:val="000000" w:themeColor="text1"/>
        </w:rPr>
        <w:t xml:space="preserve"> </w:t>
      </w:r>
    </w:p>
    <w:p w14:paraId="023325B7" w14:textId="77777777" w:rsidR="00375094" w:rsidRPr="006859A2" w:rsidRDefault="00375094" w:rsidP="004C2944">
      <w:pPr>
        <w:pStyle w:val="corpsdedcision"/>
        <w:rPr>
          <w:color w:val="000000" w:themeColor="text1"/>
        </w:rPr>
      </w:pPr>
      <w:r w:rsidRPr="006859A2">
        <w:rPr>
          <w:color w:val="000000" w:themeColor="text1"/>
        </w:rPr>
        <w:t>Mais il y a plus, en ce que le refus du ministère de signer l’entente collective « </w:t>
      </w:r>
      <w:r w:rsidRPr="007C204E">
        <w:rPr>
          <w:i/>
          <w:color w:val="000000" w:themeColor="text1"/>
          <w:sz w:val="22"/>
        </w:rPr>
        <w:t>sous protêt</w:t>
      </w:r>
      <w:r w:rsidRPr="006859A2">
        <w:rPr>
          <w:color w:val="000000" w:themeColor="text1"/>
        </w:rPr>
        <w:t> » met une pression indue sur le SCFP. Cela constitue une autre manifestation de sa mauvaise foi.</w:t>
      </w:r>
      <w:r w:rsidR="00DC461C" w:rsidRPr="006859A2">
        <w:rPr>
          <w:color w:val="000000" w:themeColor="text1"/>
        </w:rPr>
        <w:t xml:space="preserve"> À ce sujet, le Tribunal ne retient aucune faute de la part du SCFP : le refus du ministère de signer « </w:t>
      </w:r>
      <w:r w:rsidR="00DC461C" w:rsidRPr="007C204E">
        <w:rPr>
          <w:i/>
          <w:color w:val="000000" w:themeColor="text1"/>
          <w:sz w:val="22"/>
        </w:rPr>
        <w:t>sous protêt</w:t>
      </w:r>
      <w:r w:rsidR="00DC461C" w:rsidRPr="006859A2">
        <w:rPr>
          <w:color w:val="000000" w:themeColor="text1"/>
        </w:rPr>
        <w:t xml:space="preserve"> » justifiait le SCFP de ne pas signer en prenant le risque qu’on invoque par la suite contre lui qu’il l’a signée sans réserve aucune. </w:t>
      </w:r>
      <w:r w:rsidR="0049565F" w:rsidRPr="006859A2">
        <w:rPr>
          <w:color w:val="000000" w:themeColor="text1"/>
        </w:rPr>
        <w:t>Dans un tel contexte, s</w:t>
      </w:r>
      <w:r w:rsidR="00DC461C" w:rsidRPr="006859A2">
        <w:rPr>
          <w:color w:val="000000" w:themeColor="text1"/>
        </w:rPr>
        <w:t>’il fallait faire porter au SCFP l’odieux du refus de signer la nouvelle entente collective, c</w:t>
      </w:r>
      <w:r w:rsidR="009017F4" w:rsidRPr="006859A2">
        <w:rPr>
          <w:color w:val="000000" w:themeColor="text1"/>
        </w:rPr>
        <w:t>ela contreviendrait au principe voulant que nul ne peut se prévaloir de</w:t>
      </w:r>
      <w:r w:rsidR="00DC461C" w:rsidRPr="006859A2">
        <w:rPr>
          <w:color w:val="000000" w:themeColor="text1"/>
        </w:rPr>
        <w:t xml:space="preserve"> sa propre turpitude. </w:t>
      </w:r>
    </w:p>
    <w:p w14:paraId="01E99A70" w14:textId="77777777" w:rsidR="00DE6B89" w:rsidRPr="006859A2" w:rsidRDefault="00DE6B89" w:rsidP="00DE6B89">
      <w:pPr>
        <w:pStyle w:val="Titre2"/>
        <w:rPr>
          <w:color w:val="000000" w:themeColor="text1"/>
        </w:rPr>
      </w:pPr>
      <w:r w:rsidRPr="006859A2">
        <w:rPr>
          <w:color w:val="000000" w:themeColor="text1"/>
        </w:rPr>
        <w:t>Les mesures de réparation</w:t>
      </w:r>
      <w:r w:rsidR="00650E86" w:rsidRPr="006859A2">
        <w:rPr>
          <w:color w:val="000000" w:themeColor="text1"/>
        </w:rPr>
        <w:t xml:space="preserve"> dont les ri-rtf devront bénéficier</w:t>
      </w:r>
    </w:p>
    <w:p w14:paraId="79D65FC6" w14:textId="77777777" w:rsidR="009017F4" w:rsidRPr="006859A2" w:rsidRDefault="00375094" w:rsidP="004C2944">
      <w:pPr>
        <w:pStyle w:val="corpsdedcision"/>
        <w:rPr>
          <w:color w:val="000000" w:themeColor="text1"/>
        </w:rPr>
      </w:pPr>
      <w:r w:rsidRPr="006859A2">
        <w:rPr>
          <w:color w:val="000000" w:themeColor="text1"/>
        </w:rPr>
        <w:t xml:space="preserve">En raison de la mauvaise foi du ministère dans le processus de négociation, l’entrée en vigueur de la nouvelle entente collective </w:t>
      </w:r>
      <w:r w:rsidR="0014048B" w:rsidRPr="006859A2">
        <w:rPr>
          <w:color w:val="000000" w:themeColor="text1"/>
        </w:rPr>
        <w:t>sera</w:t>
      </w:r>
      <w:r w:rsidRPr="006859A2">
        <w:rPr>
          <w:color w:val="000000" w:themeColor="text1"/>
        </w:rPr>
        <w:t xml:space="preserve"> retardée de plusieurs mois.</w:t>
      </w:r>
    </w:p>
    <w:p w14:paraId="30252BC4" w14:textId="12E3F28B" w:rsidR="0014048B" w:rsidRPr="006859A2" w:rsidRDefault="0014048B" w:rsidP="007C204E">
      <w:pPr>
        <w:pStyle w:val="corpsdedcision"/>
        <w:spacing w:after="240"/>
        <w:rPr>
          <w:color w:val="000000" w:themeColor="text1"/>
        </w:rPr>
      </w:pPr>
      <w:r w:rsidRPr="006859A2">
        <w:rPr>
          <w:color w:val="000000" w:themeColor="text1"/>
        </w:rPr>
        <w:t>Afin de réparer les c</w:t>
      </w:r>
      <w:r w:rsidR="00E04C36" w:rsidRPr="006859A2">
        <w:rPr>
          <w:color w:val="000000" w:themeColor="text1"/>
        </w:rPr>
        <w:t>onséquences de ce manquement, le ministère</w:t>
      </w:r>
      <w:r w:rsidRPr="006859A2">
        <w:rPr>
          <w:color w:val="000000" w:themeColor="text1"/>
        </w:rPr>
        <w:t xml:space="preserve"> devra soumettre sans délai au Conseil du trésor </w:t>
      </w:r>
      <w:r w:rsidR="00375094" w:rsidRPr="006859A2">
        <w:rPr>
          <w:color w:val="000000" w:themeColor="text1"/>
        </w:rPr>
        <w:t>la version adminis</w:t>
      </w:r>
      <w:r w:rsidR="002D117E" w:rsidRPr="006859A2">
        <w:rPr>
          <w:color w:val="000000" w:themeColor="text1"/>
        </w:rPr>
        <w:t>trative</w:t>
      </w:r>
      <w:r w:rsidRPr="006859A2">
        <w:rPr>
          <w:color w:val="000000" w:themeColor="text1"/>
        </w:rPr>
        <w:t xml:space="preserve">, afin qu’il décide s’il </w:t>
      </w:r>
      <w:r w:rsidR="00661209" w:rsidRPr="006859A2">
        <w:rPr>
          <w:color w:val="000000" w:themeColor="text1"/>
        </w:rPr>
        <w:t>l’</w:t>
      </w:r>
      <w:r w:rsidRPr="006859A2">
        <w:rPr>
          <w:color w:val="000000" w:themeColor="text1"/>
        </w:rPr>
        <w:t xml:space="preserve">autorise ou </w:t>
      </w:r>
      <w:r w:rsidR="00661209" w:rsidRPr="006859A2">
        <w:rPr>
          <w:color w:val="000000" w:themeColor="text1"/>
        </w:rPr>
        <w:t>non à conclure la nouvelle</w:t>
      </w:r>
      <w:r w:rsidRPr="006859A2">
        <w:rPr>
          <w:color w:val="000000" w:themeColor="text1"/>
        </w:rPr>
        <w:t xml:space="preserve"> entente collective sur cette base.</w:t>
      </w:r>
      <w:r w:rsidR="00661209" w:rsidRPr="006859A2">
        <w:rPr>
          <w:color w:val="000000" w:themeColor="text1"/>
        </w:rPr>
        <w:t xml:space="preserve"> En effet, </w:t>
      </w:r>
      <w:r w:rsidR="005973F2" w:rsidRPr="006859A2">
        <w:rPr>
          <w:color w:val="000000" w:themeColor="text1"/>
        </w:rPr>
        <w:t>le </w:t>
      </w:r>
      <w:r w:rsidRPr="006859A2">
        <w:rPr>
          <w:color w:val="000000" w:themeColor="text1"/>
        </w:rPr>
        <w:t xml:space="preserve">Tribunal ne peut contraindre le Conseil du trésor à entériner la version administrative, puisqu’il est souverain dans ce processus. </w:t>
      </w:r>
      <w:r w:rsidR="00B21661" w:rsidRPr="006859A2">
        <w:rPr>
          <w:color w:val="000000" w:themeColor="text1"/>
        </w:rPr>
        <w:t>Le</w:t>
      </w:r>
      <w:r w:rsidRPr="006859A2">
        <w:rPr>
          <w:color w:val="000000" w:themeColor="text1"/>
        </w:rPr>
        <w:t xml:space="preserve"> législateur a prévu ce qui suit à l’article 32 de la Loi :</w:t>
      </w:r>
    </w:p>
    <w:p w14:paraId="0C4563A9" w14:textId="4DDC6F0D" w:rsidR="0014048B" w:rsidRPr="007C204E" w:rsidRDefault="0014048B" w:rsidP="007C204E">
      <w:pPr>
        <w:pStyle w:val="Citationendoubleretrait"/>
        <w:spacing w:after="360"/>
        <w:ind w:left="709" w:right="713"/>
        <w:rPr>
          <w:color w:val="000000" w:themeColor="text1"/>
          <w:sz w:val="28"/>
          <w:szCs w:val="24"/>
        </w:rPr>
      </w:pPr>
      <w:r w:rsidRPr="007C204E">
        <w:rPr>
          <w:rStyle w:val="subsection"/>
          <w:rFonts w:cs="Arial"/>
          <w:color w:val="000000" w:themeColor="text1"/>
          <w:sz w:val="20"/>
          <w:szCs w:val="18"/>
          <w:shd w:val="clear" w:color="auto" w:fill="FFFFFF"/>
        </w:rPr>
        <w:t>Le ministre peut, avec l’autorisation du Conseil du trésor et aux conditions qu’il détermine, négocier et conclure une entente collective avec une association de ressources reconnue ou avec un groupement de telles associations.</w:t>
      </w:r>
    </w:p>
    <w:p w14:paraId="5D0D0476" w14:textId="6B9BCDFF" w:rsidR="00DA3B5C" w:rsidRPr="006859A2" w:rsidRDefault="0014048B" w:rsidP="004C2944">
      <w:pPr>
        <w:pStyle w:val="corpsdedcision"/>
        <w:rPr>
          <w:color w:val="000000" w:themeColor="text1"/>
        </w:rPr>
      </w:pPr>
      <w:r w:rsidRPr="006859A2">
        <w:rPr>
          <w:color w:val="000000" w:themeColor="text1"/>
        </w:rPr>
        <w:t>Dans l’éventu</w:t>
      </w:r>
      <w:r w:rsidR="00661209" w:rsidRPr="006859A2">
        <w:rPr>
          <w:color w:val="000000" w:themeColor="text1"/>
        </w:rPr>
        <w:t>alité où le Conseil du trésor autoriserait la conclusion d’une nouvelle entente collective sur la base de la version administrative, le ministère devra</w:t>
      </w:r>
      <w:r w:rsidR="00613152" w:rsidRPr="006859A2">
        <w:rPr>
          <w:color w:val="000000" w:themeColor="text1"/>
        </w:rPr>
        <w:t xml:space="preserve"> </w:t>
      </w:r>
      <w:r w:rsidR="00F60E83" w:rsidRPr="006859A2">
        <w:rPr>
          <w:color w:val="000000" w:themeColor="text1"/>
        </w:rPr>
        <w:t>indemniser toutes les RI-RTF</w:t>
      </w:r>
      <w:r w:rsidR="00F60E83" w:rsidRPr="006859A2">
        <w:rPr>
          <w:color w:val="000000" w:themeColor="text1"/>
          <w:szCs w:val="24"/>
        </w:rPr>
        <w:t xml:space="preserve"> liées à l’un ou l’autre des établissements publics identifiés à titre de parties mises en cause</w:t>
      </w:r>
      <w:r w:rsidR="007C204E">
        <w:rPr>
          <w:color w:val="000000" w:themeColor="text1"/>
          <w:szCs w:val="24"/>
        </w:rPr>
        <w:t>,</w:t>
      </w:r>
      <w:r w:rsidR="00DA3B5C" w:rsidRPr="006859A2">
        <w:rPr>
          <w:color w:val="000000" w:themeColor="text1"/>
          <w:szCs w:val="24"/>
        </w:rPr>
        <w:t xml:space="preserve"> pour </w:t>
      </w:r>
      <w:r w:rsidR="00E04C36" w:rsidRPr="006859A2">
        <w:rPr>
          <w:color w:val="000000" w:themeColor="text1"/>
          <w:szCs w:val="24"/>
        </w:rPr>
        <w:t>le retard que sa</w:t>
      </w:r>
      <w:r w:rsidR="00613152" w:rsidRPr="006859A2">
        <w:rPr>
          <w:color w:val="000000" w:themeColor="text1"/>
          <w:szCs w:val="24"/>
        </w:rPr>
        <w:t xml:space="preserve"> conduite a occasionné dans le versement de toutes les sommes qui leur sont dues en application de la nouvelle entente collective.</w:t>
      </w:r>
      <w:r w:rsidR="00661209" w:rsidRPr="006859A2">
        <w:rPr>
          <w:color w:val="000000" w:themeColor="text1"/>
          <w:szCs w:val="24"/>
        </w:rPr>
        <w:t xml:space="preserve"> Par souci de précision, </w:t>
      </w:r>
      <w:r w:rsidR="002D117E" w:rsidRPr="006859A2">
        <w:rPr>
          <w:color w:val="000000" w:themeColor="text1"/>
          <w:szCs w:val="24"/>
        </w:rPr>
        <w:t xml:space="preserve">soulignons que </w:t>
      </w:r>
      <w:r w:rsidR="00661209" w:rsidRPr="006859A2">
        <w:rPr>
          <w:color w:val="000000" w:themeColor="text1"/>
          <w:szCs w:val="24"/>
        </w:rPr>
        <w:t>le retard découlant de la mauvaise foi du ministère couvre la période débutant le 22 décembre 2021 et se terminant à la date de la présente décision.</w:t>
      </w:r>
    </w:p>
    <w:p w14:paraId="57711A4D" w14:textId="77777777" w:rsidR="00661209" w:rsidRPr="006859A2" w:rsidRDefault="00E04C36" w:rsidP="00661209">
      <w:pPr>
        <w:pStyle w:val="corpsdedcision"/>
        <w:rPr>
          <w:color w:val="000000" w:themeColor="text1"/>
        </w:rPr>
      </w:pPr>
      <w:r w:rsidRPr="006859A2">
        <w:rPr>
          <w:color w:val="000000" w:themeColor="text1"/>
        </w:rPr>
        <w:t>En ce cas, l</w:t>
      </w:r>
      <w:r w:rsidR="00661209" w:rsidRPr="006859A2">
        <w:rPr>
          <w:color w:val="000000" w:themeColor="text1"/>
        </w:rPr>
        <w:t>es parties devraient négocier et tenter de convenir de la réparation la plus appropriée. À ce sujet, le Tribunal porte à leur attention que les tribunaux sont généralement enclins à ordonner le versement d’intérêts au taux légal lorsque des sommes dues sont versées en retard. À défaut par les parties de trouver un terrain d’entente dans un délai raisonnable de la présente décision, l’une ou l’autre pourrait solliciter le Tribunal afin qu’il les entende et tranche le litige subsistant entre elles.</w:t>
      </w:r>
    </w:p>
    <w:p w14:paraId="290AEA58" w14:textId="628B0CB3" w:rsidR="00661209" w:rsidRPr="006859A2" w:rsidRDefault="00661209" w:rsidP="00661209">
      <w:pPr>
        <w:pStyle w:val="corpsdedcision"/>
        <w:rPr>
          <w:color w:val="000000" w:themeColor="text1"/>
        </w:rPr>
      </w:pPr>
      <w:r w:rsidRPr="006859A2">
        <w:rPr>
          <w:color w:val="000000" w:themeColor="text1"/>
        </w:rPr>
        <w:t xml:space="preserve">De plus, pour ce qui est de la modification de la portée de la disposition à incidence monétaire, il va de soi que le ministère ne pourrait la mettre à exécution. En effet, le Tribunal doit s’assurer de remettre les parties en l’état et donc de réparer les conséquences de la mauvaise foi du ministère. Cette modification </w:t>
      </w:r>
      <w:r w:rsidR="006A0A1B" w:rsidRPr="006859A2">
        <w:rPr>
          <w:color w:val="000000" w:themeColor="text1"/>
        </w:rPr>
        <w:t xml:space="preserve">est </w:t>
      </w:r>
      <w:r w:rsidRPr="006859A2">
        <w:rPr>
          <w:color w:val="000000" w:themeColor="text1"/>
        </w:rPr>
        <w:t>donc inopposable aux RI-RTF concernées, à savoir celles qui ont cessé d’être liées par contrat avec le ministère avant le 1</w:t>
      </w:r>
      <w:r w:rsidRPr="006859A2">
        <w:rPr>
          <w:color w:val="000000" w:themeColor="text1"/>
          <w:vertAlign w:val="superscript"/>
        </w:rPr>
        <w:t>er</w:t>
      </w:r>
      <w:r w:rsidRPr="006859A2">
        <w:rPr>
          <w:color w:val="000000" w:themeColor="text1"/>
        </w:rPr>
        <w:t xml:space="preserve"> avril 2020</w:t>
      </w:r>
      <w:r w:rsidR="00B21661" w:rsidRPr="006859A2">
        <w:rPr>
          <w:color w:val="000000" w:themeColor="text1"/>
        </w:rPr>
        <w:t>,</w:t>
      </w:r>
      <w:r w:rsidRPr="006859A2">
        <w:rPr>
          <w:color w:val="000000" w:themeColor="text1"/>
        </w:rPr>
        <w:t xml:space="preserve"> mais qui l’ont été pendant un certain temps au cours de la période s’échelonnant du 1</w:t>
      </w:r>
      <w:r w:rsidRPr="006859A2">
        <w:rPr>
          <w:color w:val="000000" w:themeColor="text1"/>
          <w:vertAlign w:val="superscript"/>
        </w:rPr>
        <w:t>er</w:t>
      </w:r>
      <w:r w:rsidRPr="006859A2">
        <w:rPr>
          <w:color w:val="000000" w:themeColor="text1"/>
        </w:rPr>
        <w:t xml:space="preserve"> avril 2019 au 31 mars 2020.</w:t>
      </w:r>
    </w:p>
    <w:p w14:paraId="22CCFACD" w14:textId="77777777" w:rsidR="00DE6B89" w:rsidRPr="006859A2" w:rsidRDefault="0069726A" w:rsidP="007C204E">
      <w:pPr>
        <w:pStyle w:val="corpsdedcision"/>
        <w:spacing w:after="600"/>
        <w:rPr>
          <w:color w:val="000000" w:themeColor="text1"/>
        </w:rPr>
      </w:pPr>
      <w:r w:rsidRPr="006859A2">
        <w:rPr>
          <w:color w:val="000000" w:themeColor="text1"/>
        </w:rPr>
        <w:t xml:space="preserve">Enfin, pour </w:t>
      </w:r>
      <w:r w:rsidR="0063111D" w:rsidRPr="006859A2">
        <w:rPr>
          <w:color w:val="000000" w:themeColor="text1"/>
        </w:rPr>
        <w:t>assurer une diffusion de la présente décision à toutes les personnes concernées, le ministère devra la transmettre aux RI-RTF</w:t>
      </w:r>
      <w:r w:rsidR="00DE6B89" w:rsidRPr="006859A2">
        <w:rPr>
          <w:color w:val="000000" w:themeColor="text1"/>
        </w:rPr>
        <w:t>.</w:t>
      </w:r>
    </w:p>
    <w:p w14:paraId="2CBE533B" w14:textId="77777777" w:rsidR="00C74B6F" w:rsidRPr="006859A2" w:rsidRDefault="00C74B6F">
      <w:pPr>
        <w:pStyle w:val="Dispositif"/>
        <w:rPr>
          <w:color w:val="000000" w:themeColor="text1"/>
        </w:rPr>
      </w:pPr>
      <w:r w:rsidRPr="006859A2">
        <w:rPr>
          <w:b/>
          <w:color w:val="000000" w:themeColor="text1"/>
        </w:rPr>
        <w:t>P</w:t>
      </w:r>
      <w:r w:rsidR="00D07FA6" w:rsidRPr="006859A2">
        <w:rPr>
          <w:b/>
          <w:color w:val="000000" w:themeColor="text1"/>
        </w:rPr>
        <w:t>AR CES MOTIFS, LE TRIBUNAL ADMINISTRATIF DU TRAVAIL</w:t>
      </w:r>
      <w:r w:rsidRPr="006859A2">
        <w:rPr>
          <w:b/>
          <w:color w:val="000000" w:themeColor="text1"/>
        </w:rPr>
        <w:t> :</w:t>
      </w:r>
    </w:p>
    <w:p w14:paraId="1C8BC039" w14:textId="77777777" w:rsidR="00480EA7" w:rsidRPr="006859A2" w:rsidRDefault="00480EA7" w:rsidP="00480EA7">
      <w:pPr>
        <w:pStyle w:val="ParagConclusion"/>
        <w:spacing w:after="360"/>
        <w:ind w:left="2410" w:hanging="2410"/>
        <w:jc w:val="both"/>
        <w:rPr>
          <w:color w:val="000000" w:themeColor="text1"/>
        </w:rPr>
      </w:pPr>
      <w:r w:rsidRPr="006859A2">
        <w:rPr>
          <w:b/>
          <w:color w:val="000000" w:themeColor="text1"/>
        </w:rPr>
        <w:t>ACCUEILLE</w:t>
      </w:r>
      <w:r w:rsidRPr="006859A2">
        <w:rPr>
          <w:color w:val="000000" w:themeColor="text1"/>
        </w:rPr>
        <w:tab/>
        <w:t>la plainte;</w:t>
      </w:r>
    </w:p>
    <w:p w14:paraId="385A109E" w14:textId="0B732ABD" w:rsidR="00480EA7" w:rsidRPr="006859A2" w:rsidRDefault="00480EA7" w:rsidP="007C204E">
      <w:pPr>
        <w:tabs>
          <w:tab w:val="left" w:pos="2431"/>
        </w:tabs>
        <w:spacing w:after="360"/>
        <w:ind w:left="2431" w:hanging="2431"/>
        <w:jc w:val="both"/>
        <w:rPr>
          <w:color w:val="000000" w:themeColor="text1"/>
        </w:rPr>
      </w:pPr>
      <w:r w:rsidRPr="006859A2">
        <w:rPr>
          <w:b/>
          <w:color w:val="000000" w:themeColor="text1"/>
        </w:rPr>
        <w:t>DÉCLARE</w:t>
      </w:r>
      <w:r w:rsidRPr="006859A2">
        <w:rPr>
          <w:color w:val="000000" w:themeColor="text1"/>
        </w:rPr>
        <w:tab/>
        <w:t xml:space="preserve">que </w:t>
      </w:r>
      <w:r w:rsidR="00554D06" w:rsidRPr="006859A2">
        <w:rPr>
          <w:color w:val="000000" w:themeColor="text1"/>
        </w:rPr>
        <w:t xml:space="preserve">le </w:t>
      </w:r>
      <w:r w:rsidRPr="006859A2">
        <w:rPr>
          <w:b/>
          <w:color w:val="000000" w:themeColor="text1"/>
        </w:rPr>
        <w:t xml:space="preserve">Gouvernement du Québec (Ministère de la Santé et des Services Sociaux) </w:t>
      </w:r>
      <w:r w:rsidRPr="006859A2">
        <w:rPr>
          <w:color w:val="000000" w:themeColor="text1"/>
        </w:rPr>
        <w:t xml:space="preserve">a manqué à son obligation de négocier de bonne foi et a ainsi contrevenu à l’article 40 de la </w:t>
      </w:r>
      <w:r w:rsidRPr="006859A2">
        <w:rPr>
          <w:i/>
          <w:color w:val="000000" w:themeColor="text1"/>
        </w:rPr>
        <w:t xml:space="preserve">Loi sur la représentation des ressources de type familial et de certaines ressources intermédiaires et sur le régime de négociation d’une entente collective les </w:t>
      </w:r>
      <w:r w:rsidRPr="006859A2">
        <w:rPr>
          <w:i/>
          <w:color w:val="000000" w:themeColor="text1"/>
          <w:szCs w:val="24"/>
        </w:rPr>
        <w:t>concernant</w:t>
      </w:r>
      <w:r w:rsidRPr="006859A2">
        <w:rPr>
          <w:color w:val="000000" w:themeColor="text1"/>
        </w:rPr>
        <w:t xml:space="preserve"> en imposant </w:t>
      </w:r>
      <w:r w:rsidR="00554D06" w:rsidRPr="006859A2">
        <w:rPr>
          <w:color w:val="000000" w:themeColor="text1"/>
        </w:rPr>
        <w:t xml:space="preserve">au </w:t>
      </w:r>
      <w:r w:rsidR="00554D06" w:rsidRPr="006859A2">
        <w:rPr>
          <w:b/>
          <w:color w:val="000000" w:themeColor="text1"/>
        </w:rPr>
        <w:t>Syndicat canadien de la fonction publique (SCFP-FTQ)</w:t>
      </w:r>
      <w:r w:rsidR="00554D06" w:rsidRPr="006859A2">
        <w:rPr>
          <w:color w:val="000000" w:themeColor="text1"/>
        </w:rPr>
        <w:t xml:space="preserve"> une modification de la portée d’</w:t>
      </w:r>
      <w:r w:rsidR="002E3AA9" w:rsidRPr="006859A2">
        <w:rPr>
          <w:color w:val="000000" w:themeColor="text1"/>
        </w:rPr>
        <w:t>une disposition</w:t>
      </w:r>
      <w:r w:rsidR="00554D06" w:rsidRPr="006859A2">
        <w:rPr>
          <w:color w:val="000000" w:themeColor="text1"/>
        </w:rPr>
        <w:t xml:space="preserve"> à incidence monétaire apparaissant à l’entente de principe du 15 octobre 2021 et en faisant de cette modification une condition pour le renouvellement de l’entente collective les liant;</w:t>
      </w:r>
    </w:p>
    <w:p w14:paraId="0CE093E2" w14:textId="533AA8F2" w:rsidR="008A35A8" w:rsidRPr="006859A2" w:rsidRDefault="008A35A8" w:rsidP="007C204E">
      <w:pPr>
        <w:tabs>
          <w:tab w:val="left" w:pos="2431"/>
        </w:tabs>
        <w:spacing w:after="360"/>
        <w:ind w:left="2431" w:hanging="2431"/>
        <w:jc w:val="both"/>
        <w:rPr>
          <w:color w:val="000000" w:themeColor="text1"/>
        </w:rPr>
      </w:pPr>
      <w:r w:rsidRPr="006859A2">
        <w:rPr>
          <w:b/>
          <w:color w:val="000000" w:themeColor="text1"/>
        </w:rPr>
        <w:t>ORDONNE</w:t>
      </w:r>
      <w:r w:rsidRPr="006859A2">
        <w:rPr>
          <w:color w:val="000000" w:themeColor="text1"/>
        </w:rPr>
        <w:tab/>
        <w:t xml:space="preserve">au </w:t>
      </w:r>
      <w:r w:rsidRPr="006859A2">
        <w:rPr>
          <w:b/>
          <w:color w:val="000000" w:themeColor="text1"/>
        </w:rPr>
        <w:t>Gouvernement du Québec (Ministère de la Santé et des Services Sociaux)</w:t>
      </w:r>
      <w:r w:rsidRPr="006859A2">
        <w:rPr>
          <w:color w:val="000000" w:themeColor="text1"/>
        </w:rPr>
        <w:t xml:space="preserve"> de soumettre sans délai au Conseil du trésor la version administrative du 22 décembre 2021, afin qu’il puisse décider s’il l’autorise ou non à conclure </w:t>
      </w:r>
      <w:r w:rsidR="00E04C36" w:rsidRPr="006859A2">
        <w:rPr>
          <w:color w:val="000000" w:themeColor="text1"/>
        </w:rPr>
        <w:t xml:space="preserve">avec le </w:t>
      </w:r>
      <w:r w:rsidR="00E04C36" w:rsidRPr="006859A2">
        <w:rPr>
          <w:b/>
          <w:color w:val="000000" w:themeColor="text1"/>
        </w:rPr>
        <w:t xml:space="preserve">Syndicat canadien de la fonction publique (SCFP-FTQ) </w:t>
      </w:r>
      <w:r w:rsidRPr="006859A2">
        <w:rPr>
          <w:color w:val="000000" w:themeColor="text1"/>
        </w:rPr>
        <w:t>une entente collective sur cette base;</w:t>
      </w:r>
    </w:p>
    <w:p w14:paraId="52D37F64" w14:textId="355D80D7" w:rsidR="009627F4" w:rsidRPr="006859A2" w:rsidRDefault="009627F4" w:rsidP="007C204E">
      <w:pPr>
        <w:tabs>
          <w:tab w:val="left" w:pos="2431"/>
        </w:tabs>
        <w:spacing w:after="360"/>
        <w:ind w:left="2431" w:hanging="2431"/>
        <w:jc w:val="both"/>
        <w:rPr>
          <w:color w:val="000000" w:themeColor="text1"/>
        </w:rPr>
      </w:pPr>
      <w:r w:rsidRPr="006859A2">
        <w:rPr>
          <w:b/>
          <w:color w:val="000000" w:themeColor="text1"/>
        </w:rPr>
        <w:t>ORDONNE</w:t>
      </w:r>
      <w:r w:rsidRPr="006859A2">
        <w:rPr>
          <w:color w:val="000000" w:themeColor="text1"/>
        </w:rPr>
        <w:tab/>
        <w:t xml:space="preserve">au </w:t>
      </w:r>
      <w:r w:rsidRPr="006859A2">
        <w:rPr>
          <w:b/>
          <w:color w:val="000000" w:themeColor="text1"/>
        </w:rPr>
        <w:t>Gouvernement du Québec (Ministère de la Santé et des Services Sociaux)</w:t>
      </w:r>
      <w:r w:rsidRPr="006859A2">
        <w:rPr>
          <w:color w:val="000000" w:themeColor="text1"/>
        </w:rPr>
        <w:t xml:space="preserve"> d’indemniser les ressources de type familial et ressources intermédiaires visées par les décisions du Tribunal répertoriées </w:t>
      </w:r>
      <w:r w:rsidR="008222BB">
        <w:rPr>
          <w:color w:val="000000" w:themeColor="text1"/>
        </w:rPr>
        <w:t xml:space="preserve">sous les références </w:t>
      </w:r>
      <w:r w:rsidRPr="006859A2">
        <w:rPr>
          <w:color w:val="000000" w:themeColor="text1"/>
          <w:szCs w:val="24"/>
        </w:rPr>
        <w:t xml:space="preserve">CQ-2017-3994 / </w:t>
      </w:r>
      <w:r w:rsidRPr="006859A2">
        <w:rPr>
          <w:color w:val="000000" w:themeColor="text1"/>
        </w:rPr>
        <w:t>RI-2001-8908</w:t>
      </w:r>
      <w:r w:rsidRPr="006859A2">
        <w:rPr>
          <w:color w:val="000000" w:themeColor="text1"/>
          <w:szCs w:val="24"/>
        </w:rPr>
        <w:t xml:space="preserve">, CM-2017-3525 / </w:t>
      </w:r>
      <w:r w:rsidRPr="006859A2">
        <w:rPr>
          <w:color w:val="000000" w:themeColor="text1"/>
        </w:rPr>
        <w:t xml:space="preserve">RI-2001-8832, </w:t>
      </w:r>
      <w:r w:rsidRPr="006859A2">
        <w:rPr>
          <w:color w:val="000000" w:themeColor="text1"/>
          <w:szCs w:val="24"/>
        </w:rPr>
        <w:t xml:space="preserve">CQ-2017-3998 / </w:t>
      </w:r>
      <w:r w:rsidRPr="006859A2">
        <w:rPr>
          <w:color w:val="000000" w:themeColor="text1"/>
        </w:rPr>
        <w:t>RI-2001-8912</w:t>
      </w:r>
      <w:r w:rsidRPr="006859A2">
        <w:rPr>
          <w:color w:val="000000" w:themeColor="text1"/>
          <w:szCs w:val="24"/>
        </w:rPr>
        <w:t xml:space="preserve"> et CQ-2017-4005 / </w:t>
      </w:r>
      <w:r w:rsidRPr="006859A2">
        <w:rPr>
          <w:color w:val="000000" w:themeColor="text1"/>
        </w:rPr>
        <w:t xml:space="preserve">RI-2001-8922 qui ont été victimes du retard couvrant la période </w:t>
      </w:r>
      <w:r w:rsidR="008A35A8" w:rsidRPr="006859A2">
        <w:rPr>
          <w:color w:val="000000" w:themeColor="text1"/>
          <w:szCs w:val="24"/>
        </w:rPr>
        <w:t>débutant le 22 décembre 2021 et se terminant à la date de la présente décision</w:t>
      </w:r>
      <w:r w:rsidR="008A35A8" w:rsidRPr="006859A2">
        <w:rPr>
          <w:color w:val="000000" w:themeColor="text1"/>
        </w:rPr>
        <w:t xml:space="preserve"> </w:t>
      </w:r>
      <w:r w:rsidRPr="006859A2">
        <w:rPr>
          <w:color w:val="000000" w:themeColor="text1"/>
        </w:rPr>
        <w:t>ava</w:t>
      </w:r>
      <w:r w:rsidR="00BF64EE" w:rsidRPr="006859A2">
        <w:rPr>
          <w:color w:val="000000" w:themeColor="text1"/>
        </w:rPr>
        <w:t>nt que les sommes découlant de l</w:t>
      </w:r>
      <w:r w:rsidRPr="006859A2">
        <w:rPr>
          <w:color w:val="000000" w:themeColor="text1"/>
        </w:rPr>
        <w:t>a mise en application</w:t>
      </w:r>
      <w:r w:rsidR="008A35A8" w:rsidRPr="006859A2">
        <w:rPr>
          <w:color w:val="000000" w:themeColor="text1"/>
        </w:rPr>
        <w:t xml:space="preserve"> de la nouvelle entente collective</w:t>
      </w:r>
      <w:r w:rsidR="00E04C36" w:rsidRPr="006859A2">
        <w:rPr>
          <w:color w:val="000000" w:themeColor="text1"/>
        </w:rPr>
        <w:t xml:space="preserve"> leur soient versées</w:t>
      </w:r>
      <w:r w:rsidR="008A35A8" w:rsidRPr="006859A2">
        <w:rPr>
          <w:color w:val="000000" w:themeColor="text1"/>
        </w:rPr>
        <w:t>, si tant est que le Conseil du trésor l’autorise à conclure une entente collective sur la base de la version administrative du 22 décembre 2021;</w:t>
      </w:r>
    </w:p>
    <w:p w14:paraId="04F66A97" w14:textId="77777777" w:rsidR="009627F4" w:rsidRPr="006859A2" w:rsidRDefault="009627F4" w:rsidP="007C204E">
      <w:pPr>
        <w:pStyle w:val="ParagConclusion"/>
        <w:spacing w:before="0" w:after="360"/>
        <w:jc w:val="both"/>
        <w:rPr>
          <w:color w:val="000000" w:themeColor="text1"/>
        </w:rPr>
      </w:pPr>
      <w:r w:rsidRPr="006859A2">
        <w:rPr>
          <w:b/>
          <w:color w:val="000000" w:themeColor="text1"/>
        </w:rPr>
        <w:t>RÉSERVE</w:t>
      </w:r>
      <w:r w:rsidRPr="006859A2">
        <w:rPr>
          <w:b/>
          <w:color w:val="000000" w:themeColor="text1"/>
        </w:rPr>
        <w:tab/>
      </w:r>
      <w:r w:rsidRPr="006859A2">
        <w:rPr>
          <w:color w:val="000000" w:themeColor="text1"/>
        </w:rPr>
        <w:t>sa compétence pour déterminer le quantum des indemnités</w:t>
      </w:r>
      <w:r w:rsidR="00E04C36" w:rsidRPr="006859A2">
        <w:rPr>
          <w:color w:val="000000" w:themeColor="text1"/>
        </w:rPr>
        <w:t>, le cas échéant</w:t>
      </w:r>
      <w:r w:rsidRPr="006859A2">
        <w:rPr>
          <w:color w:val="000000" w:themeColor="text1"/>
        </w:rPr>
        <w:t>;</w:t>
      </w:r>
    </w:p>
    <w:p w14:paraId="1AD7E6F0" w14:textId="5F247732" w:rsidR="00554D06" w:rsidRPr="006859A2" w:rsidRDefault="00554D06" w:rsidP="007C204E">
      <w:pPr>
        <w:tabs>
          <w:tab w:val="left" w:pos="2431"/>
        </w:tabs>
        <w:spacing w:after="360"/>
        <w:ind w:left="2431" w:hanging="2431"/>
        <w:jc w:val="both"/>
        <w:rPr>
          <w:color w:val="000000" w:themeColor="text1"/>
        </w:rPr>
      </w:pPr>
      <w:r w:rsidRPr="006859A2">
        <w:rPr>
          <w:b/>
          <w:color w:val="000000" w:themeColor="text1"/>
        </w:rPr>
        <w:t>DÉCLARE</w:t>
      </w:r>
      <w:r w:rsidRPr="006859A2">
        <w:rPr>
          <w:color w:val="000000" w:themeColor="text1"/>
        </w:rPr>
        <w:tab/>
        <w:t>inopposable aux ressources de type familial et aux ressources intermédiaires visées jusqu’en date du 1</w:t>
      </w:r>
      <w:r w:rsidRPr="006859A2">
        <w:rPr>
          <w:color w:val="000000" w:themeColor="text1"/>
          <w:vertAlign w:val="superscript"/>
        </w:rPr>
        <w:t>er</w:t>
      </w:r>
      <w:r w:rsidRPr="006859A2">
        <w:rPr>
          <w:color w:val="000000" w:themeColor="text1"/>
        </w:rPr>
        <w:t xml:space="preserve"> </w:t>
      </w:r>
      <w:r w:rsidR="00916E10" w:rsidRPr="006859A2">
        <w:rPr>
          <w:color w:val="000000" w:themeColor="text1"/>
        </w:rPr>
        <w:t>avril 2020</w:t>
      </w:r>
      <w:r w:rsidRPr="006859A2">
        <w:rPr>
          <w:color w:val="000000" w:themeColor="text1"/>
        </w:rPr>
        <w:t xml:space="preserve"> par les </w:t>
      </w:r>
      <w:r w:rsidR="00916E10" w:rsidRPr="006859A2">
        <w:rPr>
          <w:color w:val="000000" w:themeColor="text1"/>
        </w:rPr>
        <w:t xml:space="preserve">décisions du Tribunal répertoriées </w:t>
      </w:r>
      <w:r w:rsidR="008222BB">
        <w:rPr>
          <w:color w:val="000000" w:themeColor="text1"/>
        </w:rPr>
        <w:t xml:space="preserve">sous les références </w:t>
      </w:r>
      <w:r w:rsidR="00916E10" w:rsidRPr="006859A2">
        <w:rPr>
          <w:color w:val="000000" w:themeColor="text1"/>
          <w:szCs w:val="24"/>
        </w:rPr>
        <w:t xml:space="preserve">CQ-2017-3994 / </w:t>
      </w:r>
      <w:r w:rsidR="00916E10" w:rsidRPr="006859A2">
        <w:rPr>
          <w:color w:val="000000" w:themeColor="text1"/>
        </w:rPr>
        <w:t>RI-2001-8908</w:t>
      </w:r>
      <w:r w:rsidR="00916E10" w:rsidRPr="006859A2">
        <w:rPr>
          <w:color w:val="000000" w:themeColor="text1"/>
          <w:szCs w:val="24"/>
        </w:rPr>
        <w:t xml:space="preserve">, CM-2017-3525 / </w:t>
      </w:r>
      <w:r w:rsidR="00916E10" w:rsidRPr="006859A2">
        <w:rPr>
          <w:color w:val="000000" w:themeColor="text1"/>
        </w:rPr>
        <w:t xml:space="preserve">RI-2001-8832, </w:t>
      </w:r>
      <w:r w:rsidR="00916E10" w:rsidRPr="006859A2">
        <w:rPr>
          <w:color w:val="000000" w:themeColor="text1"/>
          <w:szCs w:val="24"/>
        </w:rPr>
        <w:t xml:space="preserve">CQ-2017-3998 / </w:t>
      </w:r>
      <w:r w:rsidR="00916E10" w:rsidRPr="006859A2">
        <w:rPr>
          <w:color w:val="000000" w:themeColor="text1"/>
        </w:rPr>
        <w:t>RI-2001-8912</w:t>
      </w:r>
      <w:r w:rsidR="00916E10" w:rsidRPr="006859A2">
        <w:rPr>
          <w:color w:val="000000" w:themeColor="text1"/>
          <w:szCs w:val="24"/>
        </w:rPr>
        <w:t xml:space="preserve"> et CQ-2017-4005 / </w:t>
      </w:r>
      <w:r w:rsidR="00916E10" w:rsidRPr="006859A2">
        <w:rPr>
          <w:color w:val="000000" w:themeColor="text1"/>
        </w:rPr>
        <w:t xml:space="preserve">RI-2001-8922 la position du </w:t>
      </w:r>
      <w:r w:rsidR="00916E10" w:rsidRPr="006859A2">
        <w:rPr>
          <w:b/>
          <w:color w:val="000000" w:themeColor="text1"/>
        </w:rPr>
        <w:t>Gouvernement du Québec (Ministère de la Santé et des Services Sociaux)</w:t>
      </w:r>
      <w:r w:rsidR="00916E10" w:rsidRPr="006859A2">
        <w:rPr>
          <w:color w:val="000000" w:themeColor="text1"/>
        </w:rPr>
        <w:t xml:space="preserve"> </w:t>
      </w:r>
      <w:r w:rsidR="00916E10" w:rsidRPr="006859A2">
        <w:rPr>
          <w:color w:val="000000" w:themeColor="text1"/>
          <w:szCs w:val="24"/>
        </w:rPr>
        <w:t>suivant laquelle celles qui ne sont plus « </w:t>
      </w:r>
      <w:r w:rsidR="00916E10" w:rsidRPr="006859A2">
        <w:rPr>
          <w:i/>
          <w:color w:val="000000" w:themeColor="text1"/>
          <w:szCs w:val="24"/>
        </w:rPr>
        <w:t>actives</w:t>
      </w:r>
      <w:r w:rsidR="00916E10" w:rsidRPr="006859A2">
        <w:rPr>
          <w:color w:val="000000" w:themeColor="text1"/>
          <w:szCs w:val="24"/>
        </w:rPr>
        <w:t> » au 1</w:t>
      </w:r>
      <w:r w:rsidR="00916E10" w:rsidRPr="006859A2">
        <w:rPr>
          <w:color w:val="000000" w:themeColor="text1"/>
          <w:szCs w:val="24"/>
          <w:vertAlign w:val="superscript"/>
        </w:rPr>
        <w:t>er</w:t>
      </w:r>
      <w:r w:rsidR="00916E10" w:rsidRPr="006859A2">
        <w:rPr>
          <w:color w:val="000000" w:themeColor="text1"/>
          <w:szCs w:val="24"/>
        </w:rPr>
        <w:t xml:space="preserve"> avril 2020 n’ont pas droit</w:t>
      </w:r>
      <w:r w:rsidR="003D2333" w:rsidRPr="006859A2">
        <w:rPr>
          <w:color w:val="000000" w:themeColor="text1"/>
        </w:rPr>
        <w:t xml:space="preserve"> à la « </w:t>
      </w:r>
      <w:r w:rsidR="003D2333" w:rsidRPr="006859A2">
        <w:rPr>
          <w:i/>
          <w:color w:val="000000" w:themeColor="text1"/>
        </w:rPr>
        <w:t>rétribution additionnelle forfaitaire</w:t>
      </w:r>
      <w:r w:rsidR="003D2333" w:rsidRPr="006859A2">
        <w:rPr>
          <w:color w:val="000000" w:themeColor="text1"/>
        </w:rPr>
        <w:t xml:space="preserve"> » </w:t>
      </w:r>
      <w:r w:rsidR="00894E3A" w:rsidRPr="006859A2">
        <w:rPr>
          <w:color w:val="000000" w:themeColor="text1"/>
        </w:rPr>
        <w:t xml:space="preserve">dont il est question à la </w:t>
      </w:r>
      <w:r w:rsidR="00894E3A" w:rsidRPr="006859A2">
        <w:rPr>
          <w:i/>
          <w:color w:val="000000" w:themeColor="text1"/>
        </w:rPr>
        <w:t>« page 3 sur 50</w:t>
      </w:r>
      <w:r w:rsidR="00894E3A" w:rsidRPr="006859A2">
        <w:rPr>
          <w:color w:val="000000" w:themeColor="text1"/>
        </w:rPr>
        <w:t xml:space="preserve"> » de l’entente de principe du 15 octobre 2021 </w:t>
      </w:r>
      <w:r w:rsidR="003D2333" w:rsidRPr="006859A2">
        <w:rPr>
          <w:i/>
          <w:color w:val="000000" w:themeColor="text1"/>
        </w:rPr>
        <w:t xml:space="preserve">« pour la période </w:t>
      </w:r>
      <w:r w:rsidR="00894E3A" w:rsidRPr="006859A2">
        <w:rPr>
          <w:i/>
          <w:color w:val="000000" w:themeColor="text1"/>
        </w:rPr>
        <w:t>allant du 1</w:t>
      </w:r>
      <w:r w:rsidR="00894E3A" w:rsidRPr="006859A2">
        <w:rPr>
          <w:i/>
          <w:color w:val="000000" w:themeColor="text1"/>
          <w:vertAlign w:val="superscript"/>
        </w:rPr>
        <w:t>er</w:t>
      </w:r>
      <w:r w:rsidR="00894E3A" w:rsidRPr="006859A2">
        <w:rPr>
          <w:i/>
          <w:color w:val="000000" w:themeColor="text1"/>
        </w:rPr>
        <w:t xml:space="preserve"> avril 2019 au 31 mars 2020</w:t>
      </w:r>
      <w:r w:rsidR="00894E3A" w:rsidRPr="006859A2">
        <w:rPr>
          <w:color w:val="000000" w:themeColor="text1"/>
        </w:rPr>
        <w:t> »</w:t>
      </w:r>
      <w:r w:rsidR="008A35A8" w:rsidRPr="006859A2">
        <w:rPr>
          <w:color w:val="000000" w:themeColor="text1"/>
        </w:rPr>
        <w:t>, si tant est que le Conseil du trésor l’autorise à conclure une entente collective sur la base de la version administrative du 22 décembre 2021</w:t>
      </w:r>
      <w:r w:rsidR="00894E3A" w:rsidRPr="006859A2">
        <w:rPr>
          <w:color w:val="000000" w:themeColor="text1"/>
        </w:rPr>
        <w:t>;</w:t>
      </w:r>
    </w:p>
    <w:p w14:paraId="46D7A9A3" w14:textId="20C60E9C" w:rsidR="0010247C" w:rsidRPr="006859A2" w:rsidRDefault="0010247C" w:rsidP="0010247C">
      <w:pPr>
        <w:pStyle w:val="ParagConclusion"/>
        <w:spacing w:after="240"/>
        <w:ind w:left="2410" w:hanging="2410"/>
        <w:jc w:val="both"/>
        <w:rPr>
          <w:color w:val="000000" w:themeColor="text1"/>
        </w:rPr>
      </w:pPr>
      <w:r w:rsidRPr="006859A2">
        <w:rPr>
          <w:b/>
          <w:color w:val="000000" w:themeColor="text1"/>
        </w:rPr>
        <w:t>ORDONNE</w:t>
      </w:r>
      <w:r w:rsidRPr="006859A2">
        <w:rPr>
          <w:color w:val="000000" w:themeColor="text1"/>
        </w:rPr>
        <w:tab/>
        <w:t xml:space="preserve">au </w:t>
      </w:r>
      <w:r w:rsidRPr="006859A2">
        <w:rPr>
          <w:b/>
          <w:color w:val="000000" w:themeColor="text1"/>
        </w:rPr>
        <w:t>Gouvernement du Québec (Ministère de la Santé et des Services Sociaux)</w:t>
      </w:r>
      <w:r w:rsidRPr="006859A2">
        <w:rPr>
          <w:color w:val="000000" w:themeColor="text1"/>
        </w:rPr>
        <w:t xml:space="preserve"> de transmettre la présente décision par courrier électronique, dans les </w:t>
      </w:r>
      <w:r w:rsidR="000D2AF7" w:rsidRPr="008222BB">
        <w:rPr>
          <w:color w:val="000000" w:themeColor="text1"/>
        </w:rPr>
        <w:t>sept</w:t>
      </w:r>
      <w:r w:rsidR="00B21661" w:rsidRPr="006859A2">
        <w:rPr>
          <w:color w:val="000000" w:themeColor="text1"/>
        </w:rPr>
        <w:t xml:space="preserve"> (7)</w:t>
      </w:r>
      <w:r w:rsidRPr="006859A2">
        <w:rPr>
          <w:color w:val="000000" w:themeColor="text1"/>
        </w:rPr>
        <w:t xml:space="preserve"> jours de sa notification, à toutes les ressources de type familial et ressources intermédiaires visées au cours de la période débutant le 1</w:t>
      </w:r>
      <w:r w:rsidRPr="006859A2">
        <w:rPr>
          <w:color w:val="000000" w:themeColor="text1"/>
          <w:vertAlign w:val="superscript"/>
        </w:rPr>
        <w:t>er</w:t>
      </w:r>
      <w:r w:rsidRPr="006859A2">
        <w:rPr>
          <w:color w:val="000000" w:themeColor="text1"/>
        </w:rPr>
        <w:t xml:space="preserve"> avril 2019 et se terminant en date de la présente décision par les décisions du Tribunal répertoriées sous </w:t>
      </w:r>
      <w:r w:rsidR="000D2AF7" w:rsidRPr="006859A2">
        <w:rPr>
          <w:color w:val="000000" w:themeColor="text1"/>
        </w:rPr>
        <w:t xml:space="preserve">les références </w:t>
      </w:r>
      <w:r w:rsidRPr="006859A2">
        <w:rPr>
          <w:color w:val="000000" w:themeColor="text1"/>
        </w:rPr>
        <w:t>CQ-2017-3994 / RI-2001-8908, CM-2017-3525 / RI-2001-8832, CQ-2017-3998 / RI-2001-8912 et CQ-2017-4005 / RI-2001-8922, avec le message suivant</w:t>
      </w:r>
      <w:r w:rsidR="000D2AF7" w:rsidRPr="006859A2">
        <w:rPr>
          <w:color w:val="000000" w:themeColor="text1"/>
        </w:rPr>
        <w:t> </w:t>
      </w:r>
      <w:r w:rsidRPr="006859A2">
        <w:rPr>
          <w:color w:val="000000" w:themeColor="text1"/>
        </w:rPr>
        <w:t>:</w:t>
      </w:r>
    </w:p>
    <w:p w14:paraId="5A93B199" w14:textId="77777777" w:rsidR="0010247C" w:rsidRPr="006859A2" w:rsidRDefault="0010247C" w:rsidP="0010247C">
      <w:pPr>
        <w:pStyle w:val="ParagConclusion"/>
        <w:spacing w:after="240"/>
        <w:ind w:left="2835" w:right="713" w:firstLine="0"/>
        <w:jc w:val="both"/>
        <w:rPr>
          <w:i/>
          <w:color w:val="000000" w:themeColor="text1"/>
        </w:rPr>
      </w:pPr>
      <w:r w:rsidRPr="006859A2">
        <w:rPr>
          <w:color w:val="000000" w:themeColor="text1"/>
        </w:rPr>
        <w:t>« </w:t>
      </w:r>
      <w:r w:rsidRPr="006859A2">
        <w:rPr>
          <w:i/>
          <w:color w:val="000000" w:themeColor="text1"/>
        </w:rPr>
        <w:t>Madame, Monsieur,</w:t>
      </w:r>
    </w:p>
    <w:p w14:paraId="6F111D2F" w14:textId="30E2686A" w:rsidR="0010247C" w:rsidRPr="006859A2" w:rsidRDefault="0010247C" w:rsidP="0010247C">
      <w:pPr>
        <w:pStyle w:val="ParagConclusion"/>
        <w:spacing w:after="240"/>
        <w:ind w:left="2835" w:right="713" w:firstLine="0"/>
        <w:jc w:val="both"/>
        <w:rPr>
          <w:i/>
          <w:color w:val="000000" w:themeColor="text1"/>
        </w:rPr>
      </w:pPr>
      <w:r w:rsidRPr="006859A2">
        <w:rPr>
          <w:i/>
          <w:color w:val="000000" w:themeColor="text1"/>
        </w:rPr>
        <w:t xml:space="preserve">Le </w:t>
      </w:r>
      <w:r w:rsidR="002B6296">
        <w:rPr>
          <w:i/>
          <w:color w:val="000000" w:themeColor="text1"/>
        </w:rPr>
        <w:t>6</w:t>
      </w:r>
      <w:r w:rsidR="008222BB">
        <w:rPr>
          <w:i/>
          <w:color w:val="000000" w:themeColor="text1"/>
        </w:rPr>
        <w:t xml:space="preserve"> octobre</w:t>
      </w:r>
      <w:r w:rsidRPr="008222BB">
        <w:rPr>
          <w:i/>
          <w:color w:val="000000" w:themeColor="text1"/>
        </w:rPr>
        <w:t xml:space="preserve"> 2022</w:t>
      </w:r>
      <w:r w:rsidRPr="006859A2">
        <w:rPr>
          <w:i/>
          <w:color w:val="000000" w:themeColor="text1"/>
        </w:rPr>
        <w:t>, le Tribunal administratif du travail a rendu une décision par laquelle il a conclu que le Gouvernement du Québec (</w:t>
      </w:r>
      <w:r w:rsidR="00E023C6">
        <w:rPr>
          <w:i/>
          <w:color w:val="000000" w:themeColor="text1"/>
        </w:rPr>
        <w:t>M</w:t>
      </w:r>
      <w:r w:rsidRPr="006859A2">
        <w:rPr>
          <w:i/>
          <w:color w:val="000000" w:themeColor="text1"/>
        </w:rPr>
        <w:t>inistère de la Santé et des Services Sociaux) a fait montre de mauvaise foi dans le cadre de la négociation avec le Syndicat canadien de la fonction publique (SCFP-FTQ) en vue du renouvellement de l’entente collective vous concernant.</w:t>
      </w:r>
    </w:p>
    <w:p w14:paraId="7E9995C6" w14:textId="77777777" w:rsidR="0010247C" w:rsidRPr="006859A2" w:rsidRDefault="0010247C" w:rsidP="0010247C">
      <w:pPr>
        <w:pStyle w:val="ParagConclusion"/>
        <w:spacing w:after="360"/>
        <w:ind w:left="2835" w:right="713" w:firstLine="0"/>
        <w:jc w:val="both"/>
        <w:rPr>
          <w:color w:val="000000" w:themeColor="text1"/>
        </w:rPr>
      </w:pPr>
      <w:r w:rsidRPr="006859A2">
        <w:rPr>
          <w:i/>
          <w:color w:val="000000" w:themeColor="text1"/>
        </w:rPr>
        <w:t>Conformément à l’ordonnance rendue par le Tribunal, nous vous transmettons cette décision en pièce jointe au présent courriel. </w:t>
      </w:r>
      <w:r w:rsidRPr="006859A2">
        <w:rPr>
          <w:color w:val="000000" w:themeColor="text1"/>
        </w:rPr>
        <w:t>».</w:t>
      </w:r>
    </w:p>
    <w:p w14:paraId="6513B6F4" w14:textId="77777777" w:rsidR="0010247C" w:rsidRDefault="0010247C" w:rsidP="002167D3">
      <w:pPr>
        <w:pStyle w:val="ParagConclusion"/>
        <w:jc w:val="both"/>
        <w:rPr>
          <w:color w:val="000000" w:themeColor="text1"/>
        </w:rPr>
      </w:pPr>
    </w:p>
    <w:p w14:paraId="78CC8265" w14:textId="77777777" w:rsidR="002B6296" w:rsidRPr="006859A2" w:rsidRDefault="002B6296" w:rsidP="002167D3">
      <w:pPr>
        <w:pStyle w:val="ParagConclusion"/>
        <w:jc w:val="both"/>
        <w:rPr>
          <w:color w:val="000000" w:themeColor="text1"/>
        </w:rPr>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6859A2" w:rsidRPr="006859A2" w14:paraId="5AD5508B" w14:textId="77777777">
        <w:tc>
          <w:tcPr>
            <w:tcW w:w="4795" w:type="dxa"/>
          </w:tcPr>
          <w:p w14:paraId="10E27B24" w14:textId="77777777" w:rsidR="00C74B6F" w:rsidRPr="006859A2" w:rsidRDefault="00C74B6F">
            <w:pPr>
              <w:rPr>
                <w:color w:val="000000" w:themeColor="text1"/>
              </w:rPr>
            </w:pPr>
          </w:p>
        </w:tc>
        <w:tc>
          <w:tcPr>
            <w:tcW w:w="4795" w:type="dxa"/>
          </w:tcPr>
          <w:p w14:paraId="5B9AC06F" w14:textId="77777777" w:rsidR="00C74B6F" w:rsidRPr="006859A2" w:rsidRDefault="00C74B6F">
            <w:pPr>
              <w:rPr>
                <w:color w:val="000000" w:themeColor="text1"/>
              </w:rPr>
            </w:pPr>
            <w:bookmarkStart w:id="7" w:name="signature"/>
            <w:bookmarkEnd w:id="7"/>
            <w:r w:rsidRPr="006859A2">
              <w:rPr>
                <w:color w:val="000000" w:themeColor="text1"/>
              </w:rPr>
              <w:t>__________________________________</w:t>
            </w:r>
          </w:p>
        </w:tc>
      </w:tr>
      <w:tr w:rsidR="006859A2" w:rsidRPr="006859A2" w14:paraId="430B6F93" w14:textId="77777777">
        <w:tc>
          <w:tcPr>
            <w:tcW w:w="4795" w:type="dxa"/>
          </w:tcPr>
          <w:p w14:paraId="447FC5C1" w14:textId="77777777" w:rsidR="00C74B6F" w:rsidRPr="006859A2" w:rsidRDefault="00C74B6F">
            <w:pPr>
              <w:rPr>
                <w:color w:val="000000" w:themeColor="text1"/>
              </w:rPr>
            </w:pPr>
          </w:p>
        </w:tc>
        <w:tc>
          <w:tcPr>
            <w:tcW w:w="4795" w:type="dxa"/>
          </w:tcPr>
          <w:p w14:paraId="74D24E1C" w14:textId="77777777" w:rsidR="00C74B6F" w:rsidRPr="006859A2" w:rsidRDefault="007E7C4A">
            <w:pPr>
              <w:rPr>
                <w:color w:val="000000" w:themeColor="text1"/>
              </w:rPr>
            </w:pPr>
            <w:r w:rsidRPr="006859A2">
              <w:rPr>
                <w:color w:val="000000" w:themeColor="text1"/>
              </w:rPr>
              <w:t>Dominic Fiset</w:t>
            </w:r>
          </w:p>
        </w:tc>
      </w:tr>
      <w:tr w:rsidR="006859A2" w:rsidRPr="006859A2" w14:paraId="08269671" w14:textId="77777777">
        <w:trPr>
          <w:cantSplit/>
        </w:trPr>
        <w:tc>
          <w:tcPr>
            <w:tcW w:w="9590" w:type="dxa"/>
            <w:gridSpan w:val="2"/>
          </w:tcPr>
          <w:p w14:paraId="28C4275B" w14:textId="77777777" w:rsidR="00C74B6F" w:rsidRPr="006859A2" w:rsidRDefault="00C74B6F">
            <w:pPr>
              <w:rPr>
                <w:color w:val="000000" w:themeColor="text1"/>
              </w:rPr>
            </w:pPr>
          </w:p>
        </w:tc>
      </w:tr>
      <w:tr w:rsidR="006859A2" w:rsidRPr="006859A2" w14:paraId="4F401E21" w14:textId="77777777">
        <w:trPr>
          <w:cantSplit/>
        </w:trPr>
        <w:tc>
          <w:tcPr>
            <w:tcW w:w="9590" w:type="dxa"/>
            <w:gridSpan w:val="2"/>
          </w:tcPr>
          <w:p w14:paraId="455B00F2" w14:textId="77777777" w:rsidR="005332B2" w:rsidRPr="006859A2" w:rsidRDefault="005332B2">
            <w:pPr>
              <w:rPr>
                <w:color w:val="000000" w:themeColor="text1"/>
              </w:rPr>
            </w:pPr>
          </w:p>
        </w:tc>
      </w:tr>
      <w:tr w:rsidR="006859A2" w:rsidRPr="006859A2" w14:paraId="5C9F69B7" w14:textId="77777777">
        <w:trPr>
          <w:cantSplit/>
        </w:trPr>
        <w:tc>
          <w:tcPr>
            <w:tcW w:w="9590" w:type="dxa"/>
            <w:gridSpan w:val="2"/>
          </w:tcPr>
          <w:p w14:paraId="6BB367BB" w14:textId="77777777" w:rsidR="00861F8B" w:rsidRPr="006859A2" w:rsidRDefault="008E0A62">
            <w:pPr>
              <w:rPr>
                <w:color w:val="000000" w:themeColor="text1"/>
              </w:rPr>
            </w:pPr>
            <w:r w:rsidRPr="006859A2">
              <w:rPr>
                <w:color w:val="000000" w:themeColor="text1"/>
                <w:lang w:val="en-CA"/>
              </w:rPr>
              <w:t>M</w:t>
            </w:r>
            <w:r w:rsidRPr="006859A2">
              <w:rPr>
                <w:color w:val="000000" w:themeColor="text1"/>
                <w:vertAlign w:val="superscript"/>
                <w:lang w:val="en-CA"/>
              </w:rPr>
              <w:t>e</w:t>
            </w:r>
            <w:r w:rsidRPr="006859A2">
              <w:rPr>
                <w:color w:val="000000" w:themeColor="text1"/>
                <w:lang w:val="en-CA"/>
              </w:rPr>
              <w:t xml:space="preserve"> Laure Tastayre</w:t>
            </w:r>
          </w:p>
        </w:tc>
      </w:tr>
      <w:tr w:rsidR="006859A2" w:rsidRPr="006859A2" w14:paraId="316DD3D7" w14:textId="77777777">
        <w:trPr>
          <w:cantSplit/>
        </w:trPr>
        <w:tc>
          <w:tcPr>
            <w:tcW w:w="9590" w:type="dxa"/>
            <w:gridSpan w:val="2"/>
          </w:tcPr>
          <w:p w14:paraId="0E14076F" w14:textId="207D7D7A" w:rsidR="00E07213" w:rsidRPr="008222BB" w:rsidRDefault="00E07213">
            <w:pPr>
              <w:rPr>
                <w:color w:val="000000" w:themeColor="text1"/>
              </w:rPr>
            </w:pPr>
            <w:r w:rsidRPr="008222BB">
              <w:rPr>
                <w:color w:val="000000" w:themeColor="text1"/>
              </w:rPr>
              <w:t xml:space="preserve">SYNDICAT CANADIEN DE LA FONCTION PUBLIQUE </w:t>
            </w:r>
            <w:r w:rsidRPr="006859A2">
              <w:rPr>
                <w:color w:val="000000" w:themeColor="text1"/>
              </w:rPr>
              <w:t>(SCFP)</w:t>
            </w:r>
          </w:p>
        </w:tc>
      </w:tr>
      <w:tr w:rsidR="006859A2" w:rsidRPr="006859A2" w14:paraId="386D452E" w14:textId="77777777">
        <w:trPr>
          <w:cantSplit/>
        </w:trPr>
        <w:tc>
          <w:tcPr>
            <w:tcW w:w="9590" w:type="dxa"/>
            <w:gridSpan w:val="2"/>
          </w:tcPr>
          <w:p w14:paraId="6AA78A30" w14:textId="77777777" w:rsidR="00861F8B" w:rsidRPr="006859A2" w:rsidRDefault="00E25DCB" w:rsidP="008E0A62">
            <w:pPr>
              <w:rPr>
                <w:color w:val="000000" w:themeColor="text1"/>
              </w:rPr>
            </w:pPr>
            <w:r w:rsidRPr="006859A2">
              <w:rPr>
                <w:color w:val="000000" w:themeColor="text1"/>
              </w:rPr>
              <w:fldChar w:fldCharType="begin"/>
            </w:r>
            <w:r w:rsidRPr="006859A2">
              <w:rPr>
                <w:color w:val="000000" w:themeColor="text1"/>
              </w:rPr>
              <w:instrText xml:space="preserve"> MACROBUTTON  AbaisserNiveauListe </w:instrText>
            </w:r>
            <w:r w:rsidRPr="006859A2">
              <w:rPr>
                <w:color w:val="000000" w:themeColor="text1"/>
              </w:rPr>
              <w:fldChar w:fldCharType="end"/>
            </w:r>
            <w:r w:rsidR="00765548" w:rsidRPr="006859A2">
              <w:rPr>
                <w:color w:val="000000" w:themeColor="text1"/>
              </w:rPr>
              <w:t>Pour la partie</w:t>
            </w:r>
            <w:r w:rsidR="008E0A62" w:rsidRPr="006859A2">
              <w:rPr>
                <w:color w:val="000000" w:themeColor="text1"/>
              </w:rPr>
              <w:t xml:space="preserve"> demanderesse</w:t>
            </w:r>
            <w:r w:rsidR="00765548" w:rsidRPr="006859A2">
              <w:rPr>
                <w:color w:val="000000" w:themeColor="text1"/>
              </w:rPr>
              <w:t xml:space="preserve"> et pour les associations de ressources mises en cause</w:t>
            </w:r>
          </w:p>
        </w:tc>
      </w:tr>
      <w:tr w:rsidR="006859A2" w:rsidRPr="006859A2" w14:paraId="52B177BE" w14:textId="77777777">
        <w:trPr>
          <w:cantSplit/>
        </w:trPr>
        <w:tc>
          <w:tcPr>
            <w:tcW w:w="9590" w:type="dxa"/>
            <w:gridSpan w:val="2"/>
          </w:tcPr>
          <w:p w14:paraId="5303C536" w14:textId="77777777" w:rsidR="00C74B6F" w:rsidRPr="006859A2" w:rsidRDefault="00C74B6F">
            <w:pPr>
              <w:rPr>
                <w:color w:val="000000" w:themeColor="text1"/>
              </w:rPr>
            </w:pPr>
          </w:p>
        </w:tc>
      </w:tr>
      <w:tr w:rsidR="006859A2" w:rsidRPr="006859A2" w14:paraId="209E14DB" w14:textId="77777777">
        <w:trPr>
          <w:cantSplit/>
        </w:trPr>
        <w:tc>
          <w:tcPr>
            <w:tcW w:w="9590" w:type="dxa"/>
            <w:gridSpan w:val="2"/>
          </w:tcPr>
          <w:p w14:paraId="482077BB" w14:textId="39A61427" w:rsidR="006859A2" w:rsidRPr="006859A2" w:rsidRDefault="006859A2">
            <w:pPr>
              <w:rPr>
                <w:color w:val="000000" w:themeColor="text1"/>
              </w:rPr>
            </w:pPr>
            <w:r w:rsidRPr="006859A2">
              <w:rPr>
                <w:color w:val="000000" w:themeColor="text1"/>
              </w:rPr>
              <w:t>M</w:t>
            </w:r>
            <w:r w:rsidRPr="006859A2">
              <w:rPr>
                <w:color w:val="000000" w:themeColor="text1"/>
                <w:vertAlign w:val="superscript"/>
              </w:rPr>
              <w:t>e</w:t>
            </w:r>
            <w:r w:rsidRPr="006859A2">
              <w:rPr>
                <w:color w:val="000000" w:themeColor="text1"/>
              </w:rPr>
              <w:t xml:space="preserve"> Camille Guay-Bilodeau</w:t>
            </w:r>
          </w:p>
        </w:tc>
      </w:tr>
      <w:tr w:rsidR="006859A2" w:rsidRPr="006859A2" w14:paraId="572FE49C" w14:textId="77777777">
        <w:trPr>
          <w:cantSplit/>
        </w:trPr>
        <w:tc>
          <w:tcPr>
            <w:tcW w:w="9590" w:type="dxa"/>
            <w:gridSpan w:val="2"/>
          </w:tcPr>
          <w:p w14:paraId="38956AD3" w14:textId="64E85F5D" w:rsidR="006859A2" w:rsidRPr="006859A2" w:rsidRDefault="006859A2">
            <w:pPr>
              <w:rPr>
                <w:color w:val="000000" w:themeColor="text1"/>
              </w:rPr>
            </w:pPr>
            <w:r w:rsidRPr="006859A2">
              <w:rPr>
                <w:color w:val="000000" w:themeColor="text1"/>
              </w:rPr>
              <w:t>LAVOIE, ROUSSEAU (JUSTICE - QUÉBEC)</w:t>
            </w:r>
          </w:p>
        </w:tc>
      </w:tr>
      <w:tr w:rsidR="006859A2" w:rsidRPr="006859A2" w14:paraId="5C2C3794" w14:textId="77777777">
        <w:trPr>
          <w:cantSplit/>
        </w:trPr>
        <w:tc>
          <w:tcPr>
            <w:tcW w:w="9590" w:type="dxa"/>
            <w:gridSpan w:val="2"/>
          </w:tcPr>
          <w:p w14:paraId="625118AB" w14:textId="02F0F633" w:rsidR="006859A2" w:rsidRPr="006859A2" w:rsidRDefault="006859A2">
            <w:pPr>
              <w:rPr>
                <w:color w:val="000000" w:themeColor="text1"/>
              </w:rPr>
            </w:pPr>
            <w:r w:rsidRPr="006859A2">
              <w:rPr>
                <w:color w:val="000000" w:themeColor="text1"/>
              </w:rPr>
              <w:t>Pour la partie défenderesse</w:t>
            </w:r>
          </w:p>
        </w:tc>
      </w:tr>
      <w:tr w:rsidR="006859A2" w:rsidRPr="006859A2" w14:paraId="20CC4F2E" w14:textId="77777777">
        <w:trPr>
          <w:cantSplit/>
        </w:trPr>
        <w:tc>
          <w:tcPr>
            <w:tcW w:w="9590" w:type="dxa"/>
            <w:gridSpan w:val="2"/>
          </w:tcPr>
          <w:p w14:paraId="4AEDD334" w14:textId="77777777" w:rsidR="006859A2" w:rsidRPr="006859A2" w:rsidRDefault="006859A2">
            <w:pPr>
              <w:rPr>
                <w:color w:val="000000" w:themeColor="text1"/>
              </w:rPr>
            </w:pPr>
          </w:p>
        </w:tc>
      </w:tr>
      <w:tr w:rsidR="006859A2" w:rsidRPr="006859A2" w14:paraId="3C79BF89" w14:textId="77777777">
        <w:trPr>
          <w:cantSplit/>
        </w:trPr>
        <w:tc>
          <w:tcPr>
            <w:tcW w:w="9590" w:type="dxa"/>
            <w:gridSpan w:val="2"/>
          </w:tcPr>
          <w:p w14:paraId="640F5D43" w14:textId="779B90C5" w:rsidR="006859A2" w:rsidRPr="006859A2" w:rsidRDefault="006859A2">
            <w:pPr>
              <w:rPr>
                <w:color w:val="000000" w:themeColor="text1"/>
              </w:rPr>
            </w:pPr>
            <w:r w:rsidRPr="006859A2">
              <w:rPr>
                <w:color w:val="000000" w:themeColor="text1"/>
              </w:rPr>
              <w:t>M</w:t>
            </w:r>
            <w:r w:rsidRPr="006859A2">
              <w:rPr>
                <w:color w:val="000000" w:themeColor="text1"/>
                <w:vertAlign w:val="superscript"/>
              </w:rPr>
              <w:t>e</w:t>
            </w:r>
            <w:r w:rsidRPr="006859A2">
              <w:rPr>
                <w:color w:val="000000" w:themeColor="text1"/>
              </w:rPr>
              <w:t xml:space="preserve"> Josée Potvin</w:t>
            </w:r>
          </w:p>
        </w:tc>
      </w:tr>
      <w:tr w:rsidR="006859A2" w:rsidRPr="006859A2" w14:paraId="2C82CB8A" w14:textId="77777777">
        <w:trPr>
          <w:cantSplit/>
        </w:trPr>
        <w:tc>
          <w:tcPr>
            <w:tcW w:w="9590" w:type="dxa"/>
            <w:gridSpan w:val="2"/>
          </w:tcPr>
          <w:p w14:paraId="0788F745" w14:textId="61876B45" w:rsidR="006859A2" w:rsidRPr="006859A2" w:rsidRDefault="00E023C6">
            <w:pPr>
              <w:rPr>
                <w:color w:val="000000" w:themeColor="text1"/>
              </w:rPr>
            </w:pPr>
            <w:r>
              <w:rPr>
                <w:color w:val="000000" w:themeColor="text1"/>
              </w:rPr>
              <w:t>Pour le C</w:t>
            </w:r>
            <w:r w:rsidR="006859A2" w:rsidRPr="006859A2">
              <w:rPr>
                <w:color w:val="000000" w:themeColor="text1"/>
              </w:rPr>
              <w:t xml:space="preserve">entre intégré universitaire de santé et de services sociaux de la </w:t>
            </w:r>
            <w:r w:rsidR="003D277F">
              <w:rPr>
                <w:color w:val="000000" w:themeColor="text1"/>
              </w:rPr>
              <w:t>Capitale-N</w:t>
            </w:r>
            <w:r w:rsidR="006859A2" w:rsidRPr="006859A2">
              <w:rPr>
                <w:color w:val="000000" w:themeColor="text1"/>
              </w:rPr>
              <w:t>ationale</w:t>
            </w:r>
          </w:p>
        </w:tc>
      </w:tr>
      <w:tr w:rsidR="006859A2" w:rsidRPr="006859A2" w14:paraId="17BC12F9" w14:textId="77777777">
        <w:trPr>
          <w:cantSplit/>
        </w:trPr>
        <w:tc>
          <w:tcPr>
            <w:tcW w:w="9590" w:type="dxa"/>
            <w:gridSpan w:val="2"/>
          </w:tcPr>
          <w:p w14:paraId="145B9050" w14:textId="77777777" w:rsidR="006859A2" w:rsidRPr="006859A2" w:rsidRDefault="006859A2">
            <w:pPr>
              <w:rPr>
                <w:color w:val="000000" w:themeColor="text1"/>
              </w:rPr>
            </w:pPr>
          </w:p>
        </w:tc>
      </w:tr>
      <w:tr w:rsidR="006859A2" w:rsidRPr="006859A2" w14:paraId="42CDFC35" w14:textId="77777777">
        <w:trPr>
          <w:cantSplit/>
        </w:trPr>
        <w:tc>
          <w:tcPr>
            <w:tcW w:w="9590" w:type="dxa"/>
            <w:gridSpan w:val="2"/>
          </w:tcPr>
          <w:p w14:paraId="51AF07E0" w14:textId="4659D6B7" w:rsidR="006859A2" w:rsidRPr="006859A2" w:rsidRDefault="006859A2">
            <w:pPr>
              <w:rPr>
                <w:color w:val="000000" w:themeColor="text1"/>
              </w:rPr>
            </w:pPr>
            <w:r w:rsidRPr="006859A2">
              <w:rPr>
                <w:color w:val="000000" w:themeColor="text1"/>
              </w:rPr>
              <w:t>M</w:t>
            </w:r>
            <w:r w:rsidRPr="006859A2">
              <w:rPr>
                <w:color w:val="000000" w:themeColor="text1"/>
                <w:vertAlign w:val="superscript"/>
              </w:rPr>
              <w:t>e</w:t>
            </w:r>
            <w:r w:rsidRPr="006859A2">
              <w:rPr>
                <w:color w:val="000000" w:themeColor="text1"/>
              </w:rPr>
              <w:t xml:space="preserve"> Ève-Lyne H. Fecteau</w:t>
            </w:r>
          </w:p>
        </w:tc>
      </w:tr>
      <w:tr w:rsidR="006859A2" w:rsidRPr="006859A2" w14:paraId="3CA77113" w14:textId="77777777">
        <w:trPr>
          <w:cantSplit/>
        </w:trPr>
        <w:tc>
          <w:tcPr>
            <w:tcW w:w="9590" w:type="dxa"/>
            <w:gridSpan w:val="2"/>
          </w:tcPr>
          <w:p w14:paraId="2478782F" w14:textId="07A6DF6E" w:rsidR="006859A2" w:rsidRPr="006859A2" w:rsidRDefault="00E023C6">
            <w:pPr>
              <w:rPr>
                <w:color w:val="000000" w:themeColor="text1"/>
              </w:rPr>
            </w:pPr>
            <w:r>
              <w:rPr>
                <w:color w:val="000000" w:themeColor="text1"/>
              </w:rPr>
              <w:t>Pour le C</w:t>
            </w:r>
            <w:r w:rsidR="006859A2" w:rsidRPr="006859A2">
              <w:rPr>
                <w:color w:val="000000" w:themeColor="text1"/>
              </w:rPr>
              <w:t>entre intégré universitaire de santé et de services sociaux de l'</w:t>
            </w:r>
            <w:r>
              <w:rPr>
                <w:color w:val="000000" w:themeColor="text1"/>
              </w:rPr>
              <w:t>Ouest-de-l'Île-de-</w:t>
            </w:r>
            <w:r w:rsidR="003D277F">
              <w:rPr>
                <w:color w:val="000000" w:themeColor="text1"/>
              </w:rPr>
              <w:t>M</w:t>
            </w:r>
            <w:r w:rsidR="006859A2" w:rsidRPr="006859A2">
              <w:rPr>
                <w:color w:val="000000" w:themeColor="text1"/>
              </w:rPr>
              <w:t>ontréal</w:t>
            </w:r>
          </w:p>
        </w:tc>
      </w:tr>
      <w:tr w:rsidR="006859A2" w:rsidRPr="006859A2" w14:paraId="4E4263F4" w14:textId="77777777">
        <w:trPr>
          <w:cantSplit/>
        </w:trPr>
        <w:tc>
          <w:tcPr>
            <w:tcW w:w="9590" w:type="dxa"/>
            <w:gridSpan w:val="2"/>
          </w:tcPr>
          <w:p w14:paraId="7C5E71D8" w14:textId="77777777" w:rsidR="006859A2" w:rsidRPr="006859A2" w:rsidRDefault="006859A2">
            <w:pPr>
              <w:rPr>
                <w:color w:val="000000" w:themeColor="text1"/>
              </w:rPr>
            </w:pPr>
          </w:p>
        </w:tc>
      </w:tr>
      <w:tr w:rsidR="006859A2" w:rsidRPr="006859A2" w14:paraId="4A4A6544" w14:textId="77777777">
        <w:trPr>
          <w:cantSplit/>
        </w:trPr>
        <w:tc>
          <w:tcPr>
            <w:tcW w:w="9590" w:type="dxa"/>
            <w:gridSpan w:val="2"/>
          </w:tcPr>
          <w:p w14:paraId="4CAE0032" w14:textId="77777777" w:rsidR="00C15A3F" w:rsidRPr="006859A2" w:rsidRDefault="00C15A3F" w:rsidP="008E0A62">
            <w:pPr>
              <w:pStyle w:val="zSoquijdatDateAudience"/>
              <w:rPr>
                <w:color w:val="000000" w:themeColor="text1"/>
              </w:rPr>
            </w:pPr>
            <w:bookmarkStart w:id="8" w:name="Date_derniere_audience"/>
            <w:bookmarkEnd w:id="8"/>
            <w:r w:rsidRPr="006859A2">
              <w:rPr>
                <w:color w:val="000000" w:themeColor="text1"/>
              </w:rPr>
              <w:t xml:space="preserve">Date de la </w:t>
            </w:r>
            <w:r w:rsidR="00CC6338" w:rsidRPr="006859A2">
              <w:rPr>
                <w:color w:val="000000" w:themeColor="text1"/>
              </w:rPr>
              <w:t>mise en délibéré</w:t>
            </w:r>
            <w:r w:rsidRPr="006859A2">
              <w:rPr>
                <w:color w:val="000000" w:themeColor="text1"/>
              </w:rPr>
              <w:t> :</w:t>
            </w:r>
            <w:r w:rsidR="00597016" w:rsidRPr="006859A2">
              <w:rPr>
                <w:color w:val="000000" w:themeColor="text1"/>
              </w:rPr>
              <w:tab/>
            </w:r>
            <w:r w:rsidR="008E0A62" w:rsidRPr="006859A2">
              <w:rPr>
                <w:color w:val="000000" w:themeColor="text1"/>
              </w:rPr>
              <w:t>15 juillet 2022</w:t>
            </w:r>
          </w:p>
        </w:tc>
      </w:tr>
    </w:tbl>
    <w:p w14:paraId="231BB926" w14:textId="77777777" w:rsidR="00F510B7" w:rsidRPr="006859A2" w:rsidRDefault="00F510B7" w:rsidP="00F73D1C">
      <w:pPr>
        <w:rPr>
          <w:color w:val="000000" w:themeColor="text1"/>
        </w:rPr>
      </w:pPr>
    </w:p>
    <w:p w14:paraId="799A994E" w14:textId="77777777" w:rsidR="00A770C0" w:rsidRPr="006859A2" w:rsidRDefault="008E0A62" w:rsidP="008145AD">
      <w:pPr>
        <w:rPr>
          <w:color w:val="000000" w:themeColor="text1"/>
        </w:rPr>
      </w:pPr>
      <w:r w:rsidRPr="006859A2">
        <w:rPr>
          <w:color w:val="000000" w:themeColor="text1"/>
        </w:rPr>
        <w:t>/rtl</w:t>
      </w:r>
    </w:p>
    <w:sectPr w:rsidR="00A770C0" w:rsidRPr="006859A2">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075152" w14:textId="77777777" w:rsidR="008629AB" w:rsidRDefault="008629AB">
      <w:r>
        <w:separator/>
      </w:r>
    </w:p>
  </w:endnote>
  <w:endnote w:type="continuationSeparator" w:id="0">
    <w:p w14:paraId="613B623B" w14:textId="77777777" w:rsidR="008629AB" w:rsidRDefault="008629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F1597B" w14:textId="77777777" w:rsidR="008629AB" w:rsidRDefault="008629AB">
      <w:r>
        <w:separator/>
      </w:r>
    </w:p>
  </w:footnote>
  <w:footnote w:type="continuationSeparator" w:id="0">
    <w:p w14:paraId="2E818DEE" w14:textId="77777777" w:rsidR="008629AB" w:rsidRDefault="008629AB">
      <w:r>
        <w:continuationSeparator/>
      </w:r>
    </w:p>
  </w:footnote>
  <w:footnote w:id="1">
    <w:p w14:paraId="67F6AADB" w14:textId="6EB2A979" w:rsidR="00347C1C" w:rsidRPr="00383BD9" w:rsidRDefault="00347C1C" w:rsidP="00765548">
      <w:pPr>
        <w:pStyle w:val="Notedebasdepage"/>
        <w:jc w:val="both"/>
        <w:rPr>
          <w:sz w:val="20"/>
        </w:rPr>
      </w:pPr>
      <w:r w:rsidRPr="008222BB">
        <w:rPr>
          <w:rStyle w:val="Appelnotedebasdep"/>
        </w:rPr>
        <w:footnoteRef/>
      </w:r>
      <w:r w:rsidR="001E35B9">
        <w:rPr>
          <w:sz w:val="20"/>
        </w:rPr>
        <w:tab/>
      </w:r>
      <w:r w:rsidRPr="00383BD9">
        <w:rPr>
          <w:sz w:val="20"/>
        </w:rPr>
        <w:t>RLRQ, c. R-24.0.2.</w:t>
      </w:r>
    </w:p>
  </w:footnote>
  <w:footnote w:id="2">
    <w:p w14:paraId="7D057BA1" w14:textId="77777777" w:rsidR="00347C1C" w:rsidRPr="008408D7" w:rsidRDefault="00347C1C" w:rsidP="00882E0B">
      <w:pPr>
        <w:pStyle w:val="Notedebasdepage"/>
        <w:rPr>
          <w:sz w:val="20"/>
        </w:rPr>
      </w:pPr>
      <w:r w:rsidRPr="001B7378">
        <w:rPr>
          <w:rStyle w:val="Appelnotedebasdep"/>
        </w:rPr>
        <w:footnoteRef/>
      </w:r>
      <w:r w:rsidRPr="00F17816">
        <w:rPr>
          <w:sz w:val="20"/>
        </w:rPr>
        <w:t xml:space="preserve"> </w:t>
      </w:r>
      <w:r w:rsidRPr="008408D7">
        <w:rPr>
          <w:sz w:val="20"/>
        </w:rPr>
        <w:tab/>
        <w:t>RLRQ, c. C-27.</w:t>
      </w:r>
    </w:p>
  </w:footnote>
  <w:footnote w:id="3">
    <w:p w14:paraId="5664DB27" w14:textId="3AAA58DC" w:rsidR="00335037" w:rsidRPr="005D2B11" w:rsidRDefault="00335037" w:rsidP="008222BB">
      <w:pPr>
        <w:pStyle w:val="Notedebasdepage"/>
        <w:ind w:left="709" w:hanging="709"/>
        <w:jc w:val="both"/>
        <w:rPr>
          <w:sz w:val="20"/>
        </w:rPr>
      </w:pPr>
      <w:r w:rsidRPr="008222BB">
        <w:rPr>
          <w:rStyle w:val="Appelnotedebasdep"/>
        </w:rPr>
        <w:footnoteRef/>
      </w:r>
      <w:r w:rsidRPr="008222BB">
        <w:t xml:space="preserve"> </w:t>
      </w:r>
      <w:r w:rsidR="002811C2">
        <w:rPr>
          <w:sz w:val="20"/>
        </w:rPr>
        <w:tab/>
      </w:r>
      <w:r w:rsidRPr="00562A77">
        <w:rPr>
          <w:sz w:val="20"/>
        </w:rPr>
        <w:t>S</w:t>
      </w:r>
      <w:r w:rsidRPr="00562A77">
        <w:rPr>
          <w:rStyle w:val="Accentuation"/>
          <w:rFonts w:cs="Arial"/>
          <w:sz w:val="20"/>
          <w:shd w:val="clear" w:color="auto" w:fill="FFFFFF"/>
        </w:rPr>
        <w:t xml:space="preserve">yndicat canadien des communications, de l'énergie et du papier, section locale 145 (S.C.E.P.) </w:t>
      </w:r>
      <w:r w:rsidR="00E55DC2">
        <w:rPr>
          <w:rStyle w:val="Accentuation"/>
          <w:rFonts w:cs="Arial"/>
          <w:sz w:val="20"/>
          <w:shd w:val="clear" w:color="auto" w:fill="FFFFFF"/>
        </w:rPr>
        <w:t>c.</w:t>
      </w:r>
      <w:r w:rsidRPr="001E20A5">
        <w:rPr>
          <w:rStyle w:val="Accentuation"/>
          <w:rFonts w:cs="Arial"/>
          <w:sz w:val="20"/>
          <w:shd w:val="clear" w:color="auto" w:fill="FFFFFF"/>
        </w:rPr>
        <w:t xml:space="preserve"> Scabrini Média inc.</w:t>
      </w:r>
      <w:r w:rsidRPr="001E20A5">
        <w:rPr>
          <w:rStyle w:val="Accentuation"/>
          <w:rFonts w:cs="Arial"/>
          <w:i w:val="0"/>
          <w:sz w:val="20"/>
          <w:shd w:val="clear" w:color="auto" w:fill="FFFFFF"/>
        </w:rPr>
        <w:t xml:space="preserve">, </w:t>
      </w:r>
      <w:r w:rsidRPr="001E20A5">
        <w:rPr>
          <w:rFonts w:cs="Arial"/>
          <w:sz w:val="20"/>
          <w:shd w:val="clear" w:color="auto" w:fill="FFFFFF"/>
        </w:rPr>
        <w:t>2002 QCCRT 0044.</w:t>
      </w:r>
      <w:r w:rsidR="001B7378">
        <w:rPr>
          <w:rFonts w:cs="Arial"/>
          <w:sz w:val="20"/>
          <w:shd w:val="clear" w:color="auto" w:fill="FFFFFF"/>
        </w:rPr>
        <w:t xml:space="preserve"> </w:t>
      </w:r>
      <w:r w:rsidRPr="00562A77">
        <w:rPr>
          <w:rFonts w:cs="Arial"/>
          <w:sz w:val="20"/>
          <w:shd w:val="clear" w:color="auto" w:fill="FFFFFF"/>
        </w:rPr>
        <w:t>Requête pour suspendre l'exécution rejetée, 2003 QCCRT 0030.</w:t>
      </w:r>
    </w:p>
  </w:footnote>
  <w:footnote w:id="4">
    <w:p w14:paraId="7638572F" w14:textId="341FB4DB" w:rsidR="00537853" w:rsidRPr="00537853" w:rsidRDefault="00537853" w:rsidP="00523512">
      <w:pPr>
        <w:pStyle w:val="Notedebasdepage"/>
        <w:jc w:val="both"/>
        <w:rPr>
          <w:sz w:val="20"/>
        </w:rPr>
      </w:pPr>
      <w:r w:rsidRPr="008222BB">
        <w:rPr>
          <w:rStyle w:val="Appelnotedebasdep"/>
        </w:rPr>
        <w:footnoteRef/>
      </w:r>
      <w:r w:rsidRPr="008222BB">
        <w:t xml:space="preserve"> </w:t>
      </w:r>
      <w:r w:rsidR="003A0602">
        <w:rPr>
          <w:sz w:val="20"/>
        </w:rPr>
        <w:tab/>
      </w:r>
      <w:r w:rsidR="001E20A5">
        <w:rPr>
          <w:i/>
          <w:sz w:val="20"/>
        </w:rPr>
        <w:t xml:space="preserve">Id., </w:t>
      </w:r>
      <w:r w:rsidRPr="005D2B11">
        <w:rPr>
          <w:sz w:val="20"/>
        </w:rPr>
        <w:t>par. 13.</w:t>
      </w:r>
    </w:p>
  </w:footnote>
  <w:footnote w:id="5">
    <w:p w14:paraId="3BE6813B" w14:textId="2E7FE82C" w:rsidR="00537853" w:rsidRPr="0031337E" w:rsidRDefault="00537853" w:rsidP="008222BB">
      <w:pPr>
        <w:ind w:left="709" w:hanging="709"/>
        <w:jc w:val="both"/>
        <w:rPr>
          <w:rFonts w:cs="Arial"/>
          <w:sz w:val="20"/>
        </w:rPr>
      </w:pPr>
      <w:r w:rsidRPr="008222BB">
        <w:rPr>
          <w:rStyle w:val="Appelnotedebasdep"/>
        </w:rPr>
        <w:footnoteRef/>
      </w:r>
      <w:r w:rsidRPr="008222BB">
        <w:t xml:space="preserve"> </w:t>
      </w:r>
      <w:r w:rsidR="00101E8D">
        <w:rPr>
          <w:sz w:val="20"/>
        </w:rPr>
        <w:tab/>
      </w:r>
      <w:r w:rsidR="001E20A5">
        <w:rPr>
          <w:i/>
          <w:sz w:val="20"/>
        </w:rPr>
        <w:t xml:space="preserve">Id., </w:t>
      </w:r>
      <w:r w:rsidRPr="00537853">
        <w:rPr>
          <w:sz w:val="20"/>
        </w:rPr>
        <w:t>par. 14</w:t>
      </w:r>
      <w:r w:rsidRPr="00815F27">
        <w:rPr>
          <w:sz w:val="20"/>
        </w:rPr>
        <w:t>.</w:t>
      </w:r>
      <w:r w:rsidR="002B5ECE">
        <w:rPr>
          <w:sz w:val="20"/>
        </w:rPr>
        <w:t xml:space="preserve"> </w:t>
      </w:r>
      <w:r w:rsidR="00815F27" w:rsidRPr="00815F27">
        <w:rPr>
          <w:sz w:val="20"/>
        </w:rPr>
        <w:t>Au même effet, voir aussi</w:t>
      </w:r>
      <w:r w:rsidR="008222BB">
        <w:rPr>
          <w:sz w:val="20"/>
        </w:rPr>
        <w:t> :</w:t>
      </w:r>
      <w:r w:rsidR="001B7378">
        <w:rPr>
          <w:sz w:val="20"/>
        </w:rPr>
        <w:t xml:space="preserve"> </w:t>
      </w:r>
      <w:r w:rsidR="00815F27" w:rsidRPr="00815F27">
        <w:rPr>
          <w:rFonts w:cs="Arial"/>
          <w:i/>
          <w:sz w:val="20"/>
        </w:rPr>
        <w:t xml:space="preserve">Syndicat canadien de la fonction publique, section locale 306 </w:t>
      </w:r>
      <w:r w:rsidR="00664135">
        <w:rPr>
          <w:rFonts w:cs="Arial"/>
          <w:sz w:val="20"/>
        </w:rPr>
        <w:t xml:space="preserve">c. </w:t>
      </w:r>
      <w:r w:rsidR="0031337E" w:rsidRPr="008222BB">
        <w:rPr>
          <w:rFonts w:cs="Arial"/>
          <w:i/>
          <w:color w:val="000000" w:themeColor="text1"/>
          <w:sz w:val="20"/>
        </w:rPr>
        <w:t>E</w:t>
      </w:r>
      <w:r w:rsidR="00815F27" w:rsidRPr="005D2B11">
        <w:rPr>
          <w:rFonts w:cs="Arial"/>
          <w:i/>
          <w:sz w:val="20"/>
        </w:rPr>
        <w:t xml:space="preserve">ntreprises </w:t>
      </w:r>
      <w:r w:rsidR="00815F27" w:rsidRPr="008222BB">
        <w:rPr>
          <w:rFonts w:cs="Arial"/>
          <w:i/>
          <w:sz w:val="20"/>
        </w:rPr>
        <w:t>Aquasplash inc. (Aquajou-arrondissement Brossard)</w:t>
      </w:r>
      <w:r w:rsidR="00815F27" w:rsidRPr="008222BB">
        <w:rPr>
          <w:rFonts w:cs="Arial"/>
          <w:sz w:val="20"/>
        </w:rPr>
        <w:t>,</w:t>
      </w:r>
      <w:r w:rsidR="00815F27" w:rsidRPr="008222BB">
        <w:rPr>
          <w:rFonts w:cs="Arial"/>
          <w:i/>
          <w:sz w:val="20"/>
        </w:rPr>
        <w:t xml:space="preserve"> </w:t>
      </w:r>
      <w:r w:rsidR="001B7378" w:rsidRPr="008222BB">
        <w:rPr>
          <w:sz w:val="20"/>
        </w:rPr>
        <w:t>2007 QCCRT 0076</w:t>
      </w:r>
      <w:r w:rsidR="00815F27" w:rsidRPr="008222BB">
        <w:rPr>
          <w:rFonts w:cs="Arial"/>
          <w:sz w:val="20"/>
        </w:rPr>
        <w:t xml:space="preserve">. Requête </w:t>
      </w:r>
      <w:r w:rsidR="0031337E" w:rsidRPr="008222BB">
        <w:rPr>
          <w:rFonts w:cs="Arial"/>
          <w:sz w:val="20"/>
        </w:rPr>
        <w:t xml:space="preserve">pour suspendre l’exécution </w:t>
      </w:r>
      <w:r w:rsidR="00815F27" w:rsidRPr="008222BB">
        <w:rPr>
          <w:rFonts w:cs="Arial"/>
          <w:sz w:val="20"/>
        </w:rPr>
        <w:t>rejetée</w:t>
      </w:r>
      <w:r w:rsidR="001B7378" w:rsidRPr="008222BB">
        <w:rPr>
          <w:rFonts w:cs="Arial"/>
          <w:sz w:val="20"/>
        </w:rPr>
        <w:t xml:space="preserve">, </w:t>
      </w:r>
      <w:r w:rsidR="001B7378" w:rsidRPr="008222BB">
        <w:rPr>
          <w:sz w:val="20"/>
        </w:rPr>
        <w:t>2007 QCCRT 0165</w:t>
      </w:r>
      <w:r w:rsidR="00815F27" w:rsidRPr="008222BB">
        <w:rPr>
          <w:rFonts w:cs="Arial"/>
          <w:sz w:val="20"/>
        </w:rPr>
        <w:t>.</w:t>
      </w:r>
      <w:r w:rsidR="002B5ECE" w:rsidRPr="008222BB">
        <w:rPr>
          <w:rFonts w:cs="Arial"/>
          <w:sz w:val="20"/>
        </w:rPr>
        <w:t xml:space="preserve"> </w:t>
      </w:r>
      <w:r w:rsidR="00815F27" w:rsidRPr="008222BB">
        <w:rPr>
          <w:rFonts w:cs="Arial"/>
          <w:sz w:val="20"/>
        </w:rPr>
        <w:t>Requête en révision rejetée</w:t>
      </w:r>
      <w:r w:rsidR="001B7378" w:rsidRPr="008222BB">
        <w:rPr>
          <w:rFonts w:cs="Arial"/>
          <w:sz w:val="20"/>
        </w:rPr>
        <w:t>,</w:t>
      </w:r>
      <w:r w:rsidR="00815F27" w:rsidRPr="008222BB">
        <w:rPr>
          <w:rFonts w:cs="Arial"/>
          <w:sz w:val="20"/>
        </w:rPr>
        <w:t xml:space="preserve"> </w:t>
      </w:r>
      <w:r w:rsidR="001B7378" w:rsidRPr="008222BB">
        <w:rPr>
          <w:sz w:val="20"/>
        </w:rPr>
        <w:t>2007 QCCRT 0401</w:t>
      </w:r>
      <w:r w:rsidR="00815F27" w:rsidRPr="008222BB">
        <w:rPr>
          <w:rFonts w:cs="Arial"/>
          <w:sz w:val="20"/>
        </w:rPr>
        <w:t>.</w:t>
      </w:r>
    </w:p>
  </w:footnote>
  <w:footnote w:id="6">
    <w:p w14:paraId="14F88C67" w14:textId="5453AA59" w:rsidR="00335037" w:rsidRPr="006962CB" w:rsidRDefault="00335037" w:rsidP="002B5ECE">
      <w:pPr>
        <w:pStyle w:val="Notedebasdepage"/>
        <w:ind w:left="709" w:hanging="709"/>
        <w:jc w:val="both"/>
        <w:rPr>
          <w:sz w:val="20"/>
        </w:rPr>
      </w:pPr>
      <w:r w:rsidRPr="008222BB">
        <w:rPr>
          <w:rStyle w:val="Appelnotedebasdep"/>
        </w:rPr>
        <w:footnoteRef/>
      </w:r>
      <w:r w:rsidRPr="008222BB">
        <w:t xml:space="preserve"> </w:t>
      </w:r>
      <w:r w:rsidR="0031337E">
        <w:rPr>
          <w:sz w:val="20"/>
        </w:rPr>
        <w:tab/>
      </w:r>
      <w:r w:rsidRPr="005D2B11">
        <w:rPr>
          <w:rFonts w:cs="Arial"/>
          <w:i/>
          <w:sz w:val="20"/>
        </w:rPr>
        <w:t>Di Paolo</w:t>
      </w:r>
      <w:r w:rsidR="00664135">
        <w:rPr>
          <w:rFonts w:cs="Arial"/>
          <w:i/>
          <w:sz w:val="20"/>
        </w:rPr>
        <w:t xml:space="preserve"> c. </w:t>
      </w:r>
      <w:r w:rsidRPr="005D2B11">
        <w:rPr>
          <w:rFonts w:cs="Arial"/>
          <w:i/>
          <w:sz w:val="20"/>
        </w:rPr>
        <w:t xml:space="preserve">Section locale </w:t>
      </w:r>
      <w:r w:rsidRPr="006962CB">
        <w:rPr>
          <w:rFonts w:cs="Arial"/>
          <w:i/>
          <w:sz w:val="20"/>
        </w:rPr>
        <w:t>145 du Syndicat canadien des communications, de l'énergie et du papier</w:t>
      </w:r>
      <w:r w:rsidRPr="006962CB">
        <w:rPr>
          <w:rFonts w:cs="Arial"/>
          <w:sz w:val="20"/>
        </w:rPr>
        <w:t xml:space="preserve">, </w:t>
      </w:r>
      <w:hyperlink r:id="rId1" w:history="1">
        <w:r w:rsidRPr="006962CB">
          <w:rPr>
            <w:rStyle w:val="Lienhypertexte"/>
            <w:rFonts w:cs="Arial"/>
            <w:color w:val="auto"/>
            <w:sz w:val="20"/>
            <w:u w:val="none"/>
          </w:rPr>
          <w:t>2008 QCCRT 0151.</w:t>
        </w:r>
      </w:hyperlink>
    </w:p>
  </w:footnote>
  <w:footnote w:id="7">
    <w:p w14:paraId="1E2F0856" w14:textId="022BCA19" w:rsidR="007F5D38" w:rsidRDefault="007F5D38">
      <w:pPr>
        <w:pStyle w:val="Notedebasdepage"/>
      </w:pPr>
      <w:r w:rsidRPr="008222BB">
        <w:rPr>
          <w:rStyle w:val="Appelnotedebasdep"/>
        </w:rPr>
        <w:footnoteRef/>
      </w:r>
      <w:r w:rsidRPr="007F5D38">
        <w:rPr>
          <w:sz w:val="20"/>
        </w:rPr>
        <w:t xml:space="preserve"> </w:t>
      </w:r>
      <w:r w:rsidR="0031337E">
        <w:rPr>
          <w:sz w:val="20"/>
        </w:rPr>
        <w:tab/>
      </w:r>
      <w:r w:rsidR="00E55DC2">
        <w:rPr>
          <w:sz w:val="20"/>
        </w:rPr>
        <w:t>S</w:t>
      </w:r>
      <w:r w:rsidRPr="007F5D38">
        <w:rPr>
          <w:rFonts w:cs="Arial"/>
          <w:i/>
          <w:sz w:val="20"/>
        </w:rPr>
        <w:t xml:space="preserve">ection locale 299 – SCEP </w:t>
      </w:r>
      <w:r w:rsidR="00664135" w:rsidRPr="00664135">
        <w:rPr>
          <w:rFonts w:cs="Arial"/>
          <w:sz w:val="20"/>
        </w:rPr>
        <w:t>c.</w:t>
      </w:r>
      <w:r w:rsidR="00664135">
        <w:rPr>
          <w:rFonts w:cs="Arial"/>
          <w:i/>
          <w:sz w:val="20"/>
        </w:rPr>
        <w:t xml:space="preserve"> </w:t>
      </w:r>
      <w:r w:rsidRPr="007F5D38">
        <w:rPr>
          <w:rFonts w:cs="Arial"/>
          <w:i/>
          <w:sz w:val="20"/>
        </w:rPr>
        <w:t>Eacom Timber Corporation</w:t>
      </w:r>
      <w:r w:rsidRPr="007F5D38">
        <w:rPr>
          <w:rFonts w:cs="Arial"/>
          <w:sz w:val="20"/>
        </w:rPr>
        <w:t xml:space="preserve">, </w:t>
      </w:r>
      <w:hyperlink r:id="rId2" w:history="1">
        <w:r w:rsidRPr="007F5D38">
          <w:rPr>
            <w:rStyle w:val="Lienhypertexte"/>
            <w:rFonts w:cs="Arial"/>
            <w:color w:val="auto"/>
            <w:sz w:val="20"/>
            <w:u w:val="none"/>
          </w:rPr>
          <w:t>2012 QCCRT 0168</w:t>
        </w:r>
      </w:hyperlink>
      <w:r w:rsidR="009651A4">
        <w:rPr>
          <w:rFonts w:cs="Arial"/>
          <w:sz w:val="20"/>
        </w:rPr>
        <w:t>, par. 54 à 62</w:t>
      </w:r>
      <w:r w:rsidR="00733E6D" w:rsidRPr="008222BB">
        <w:rPr>
          <w:rFonts w:cs="Arial"/>
        </w:rPr>
        <w:t>.</w:t>
      </w:r>
    </w:p>
  </w:footnote>
  <w:footnote w:id="8">
    <w:p w14:paraId="0D5F9892" w14:textId="64F4DDC6" w:rsidR="007F5D38" w:rsidRPr="00242E94" w:rsidRDefault="007F5D38" w:rsidP="002B5ECE">
      <w:pPr>
        <w:pStyle w:val="Notedebasdepage"/>
        <w:ind w:left="709" w:hanging="709"/>
        <w:jc w:val="both"/>
        <w:rPr>
          <w:sz w:val="20"/>
        </w:rPr>
      </w:pPr>
      <w:r w:rsidRPr="008222BB">
        <w:rPr>
          <w:rStyle w:val="Appelnotedebasdep"/>
        </w:rPr>
        <w:footnoteRef/>
      </w:r>
      <w:r w:rsidRPr="008222BB">
        <w:t xml:space="preserve"> </w:t>
      </w:r>
      <w:r w:rsidR="00E55DC2">
        <w:rPr>
          <w:sz w:val="20"/>
        </w:rPr>
        <w:tab/>
      </w:r>
      <w:r w:rsidRPr="00242E94">
        <w:rPr>
          <w:rStyle w:val="Accentuation"/>
          <w:rFonts w:cs="Arial"/>
          <w:sz w:val="20"/>
          <w:shd w:val="clear" w:color="auto" w:fill="FFFFFF"/>
        </w:rPr>
        <w:t xml:space="preserve">Syndicat des travailleuses et travailleurs des centres de la petite enfance de Montréal et Laval - CSN </w:t>
      </w:r>
      <w:r w:rsidRPr="003D277F">
        <w:rPr>
          <w:rStyle w:val="Accentuation"/>
          <w:rFonts w:cs="Arial"/>
          <w:i w:val="0"/>
          <w:sz w:val="20"/>
          <w:shd w:val="clear" w:color="auto" w:fill="FFFFFF"/>
        </w:rPr>
        <w:t>c.</w:t>
      </w:r>
      <w:r w:rsidRPr="00242E94">
        <w:rPr>
          <w:rStyle w:val="Accentuation"/>
          <w:rFonts w:cs="Arial"/>
          <w:sz w:val="20"/>
          <w:shd w:val="clear" w:color="auto" w:fill="FFFFFF"/>
        </w:rPr>
        <w:t xml:space="preserve"> Centre de la petite enfance La Trottinette carottée</w:t>
      </w:r>
      <w:r w:rsidRPr="00242E94">
        <w:rPr>
          <w:rFonts w:cs="Arial"/>
          <w:sz w:val="20"/>
          <w:shd w:val="clear" w:color="auto" w:fill="FFFFFF"/>
        </w:rPr>
        <w:t>,</w:t>
      </w:r>
      <w:r>
        <w:rPr>
          <w:rFonts w:cs="Arial"/>
          <w:sz w:val="20"/>
          <w:shd w:val="clear" w:color="auto" w:fill="FFFFFF"/>
        </w:rPr>
        <w:t xml:space="preserve"> </w:t>
      </w:r>
      <w:r w:rsidRPr="007F5D38">
        <w:rPr>
          <w:rFonts w:cs="Arial"/>
          <w:sz w:val="20"/>
          <w:shd w:val="clear" w:color="auto" w:fill="FFFFFF"/>
        </w:rPr>
        <w:t>2013 QCCRT 0329, par.</w:t>
      </w:r>
      <w:r>
        <w:rPr>
          <w:rFonts w:cs="Arial"/>
          <w:sz w:val="20"/>
          <w:shd w:val="clear" w:color="auto" w:fill="FFFFFF"/>
        </w:rPr>
        <w:t xml:space="preserve"> 81 à 102.</w:t>
      </w:r>
    </w:p>
  </w:footnote>
  <w:footnote w:id="9">
    <w:p w14:paraId="276CDDE6" w14:textId="71178B04" w:rsidR="0049565F" w:rsidRPr="008B0C24" w:rsidRDefault="0049565F" w:rsidP="0049565F">
      <w:pPr>
        <w:pStyle w:val="Notedebasdepage"/>
        <w:jc w:val="both"/>
        <w:rPr>
          <w:sz w:val="20"/>
        </w:rPr>
      </w:pPr>
      <w:r w:rsidRPr="008222BB">
        <w:rPr>
          <w:rStyle w:val="Appelnotedebasdep"/>
        </w:rPr>
        <w:footnoteRef/>
      </w:r>
      <w:r w:rsidR="008B0C24" w:rsidRPr="008B0C24">
        <w:rPr>
          <w:sz w:val="20"/>
        </w:rPr>
        <w:t xml:space="preserve"> </w:t>
      </w:r>
      <w:r w:rsidR="005D6539">
        <w:rPr>
          <w:sz w:val="20"/>
        </w:rPr>
        <w:tab/>
      </w:r>
      <w:r w:rsidR="008B0C24" w:rsidRPr="008B0C24">
        <w:rPr>
          <w:sz w:val="20"/>
        </w:rPr>
        <w:t xml:space="preserve">Voir le par. </w:t>
      </w:r>
      <w:r w:rsidR="0069726A" w:rsidRPr="008222BB">
        <w:rPr>
          <w:sz w:val="20"/>
        </w:rPr>
        <w:t>23</w:t>
      </w:r>
      <w:r w:rsidRPr="008B0C24">
        <w:rPr>
          <w:sz w:val="20"/>
        </w:rPr>
        <w:t xml:space="preserve"> de la présente décision.</w:t>
      </w:r>
    </w:p>
  </w:footnote>
  <w:footnote w:id="10">
    <w:p w14:paraId="168997A0" w14:textId="2F3CFF8E" w:rsidR="0049565F" w:rsidRDefault="0049565F" w:rsidP="0049565F">
      <w:pPr>
        <w:pStyle w:val="Notedebasdepage"/>
        <w:jc w:val="both"/>
      </w:pPr>
      <w:r w:rsidRPr="008222BB">
        <w:rPr>
          <w:rStyle w:val="Appelnotedebasdep"/>
        </w:rPr>
        <w:footnoteRef/>
      </w:r>
      <w:r w:rsidRPr="008B0C24">
        <w:rPr>
          <w:sz w:val="20"/>
        </w:rPr>
        <w:t xml:space="preserve"> </w:t>
      </w:r>
      <w:r w:rsidR="005D6539">
        <w:rPr>
          <w:sz w:val="20"/>
        </w:rPr>
        <w:tab/>
      </w:r>
      <w:r w:rsidRPr="008222BB">
        <w:rPr>
          <w:i/>
          <w:sz w:val="20"/>
        </w:rPr>
        <w:t>Id</w:t>
      </w:r>
      <w:r w:rsidRPr="008B0C24">
        <w:rPr>
          <w:sz w:val="2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347C1C" w14:paraId="394ED42D" w14:textId="77777777" w:rsidTr="007E7C4A">
      <w:tc>
        <w:tcPr>
          <w:tcW w:w="8730" w:type="dxa"/>
        </w:tcPr>
        <w:p w14:paraId="13E70E4E" w14:textId="77777777" w:rsidR="00347C1C" w:rsidRDefault="00347C1C">
          <w:pPr>
            <w:pStyle w:val="En-tte"/>
            <w:ind w:left="-90"/>
          </w:pPr>
        </w:p>
      </w:tc>
      <w:tc>
        <w:tcPr>
          <w:tcW w:w="860" w:type="dxa"/>
        </w:tcPr>
        <w:p w14:paraId="221C78B1" w14:textId="77777777" w:rsidR="00347C1C" w:rsidRDefault="00347C1C">
          <w:pPr>
            <w:pStyle w:val="En-tte"/>
            <w:ind w:left="-90"/>
          </w:pPr>
        </w:p>
      </w:tc>
    </w:tr>
    <w:tr w:rsidR="00347C1C" w14:paraId="2D29D2FA" w14:textId="77777777" w:rsidTr="007E7C4A">
      <w:tc>
        <w:tcPr>
          <w:tcW w:w="8730" w:type="dxa"/>
        </w:tcPr>
        <w:p w14:paraId="202E8CD4" w14:textId="77777777" w:rsidR="00347C1C" w:rsidRDefault="00347C1C" w:rsidP="007E7C4A">
          <w:pPr>
            <w:pStyle w:val="zSoquijdatNoDossier"/>
          </w:pPr>
          <w:r>
            <w:t>1266006-31-</w:t>
          </w:r>
          <w:r w:rsidRPr="00A629FB">
            <w:t>2202</w:t>
          </w:r>
        </w:p>
      </w:tc>
      <w:tc>
        <w:tcPr>
          <w:tcW w:w="860" w:type="dxa"/>
        </w:tcPr>
        <w:p w14:paraId="34DD699F" w14:textId="65F77160" w:rsidR="00347C1C" w:rsidRDefault="00347C1C" w:rsidP="007E7C4A">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E631DA">
            <w:rPr>
              <w:rStyle w:val="Numrodepage"/>
              <w:noProof/>
            </w:rPr>
            <w:t>5</w:t>
          </w:r>
          <w:r>
            <w:rPr>
              <w:rStyle w:val="Numrodepage"/>
            </w:rPr>
            <w:fldChar w:fldCharType="end"/>
          </w:r>
        </w:p>
      </w:tc>
    </w:tr>
    <w:tr w:rsidR="00347C1C" w14:paraId="41F2399F" w14:textId="77777777" w:rsidTr="007E7C4A">
      <w:tc>
        <w:tcPr>
          <w:tcW w:w="8730" w:type="dxa"/>
        </w:tcPr>
        <w:p w14:paraId="388F8EF9" w14:textId="77777777" w:rsidR="00347C1C" w:rsidRDefault="00347C1C" w:rsidP="007E7C4A"/>
      </w:tc>
      <w:tc>
        <w:tcPr>
          <w:tcW w:w="860" w:type="dxa"/>
        </w:tcPr>
        <w:p w14:paraId="766CAB3D" w14:textId="77777777" w:rsidR="00347C1C" w:rsidRDefault="00347C1C" w:rsidP="007E7C4A">
          <w:pPr>
            <w:pStyle w:val="En-tte"/>
            <w:ind w:left="-90"/>
            <w:jc w:val="right"/>
          </w:pPr>
        </w:p>
      </w:tc>
    </w:tr>
  </w:tbl>
  <w:p w14:paraId="04996959" w14:textId="77777777" w:rsidR="00347C1C" w:rsidRDefault="00347C1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2B3565"/>
    <w:multiLevelType w:val="hybridMultilevel"/>
    <w:tmpl w:val="23CCA246"/>
    <w:lvl w:ilvl="0" w:tplc="7EB44616">
      <w:start w:val="1"/>
      <w:numFmt w:val="decimal"/>
      <w:lvlText w:val="%1-"/>
      <w:lvlJc w:val="left"/>
      <w:pPr>
        <w:ind w:left="1800" w:hanging="36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1" w15:restartNumberingAfterBreak="0">
    <w:nsid w:val="18C5038B"/>
    <w:multiLevelType w:val="hybridMultilevel"/>
    <w:tmpl w:val="221AB85E"/>
    <w:lvl w:ilvl="0" w:tplc="89BC99A0">
      <w:start w:val="1"/>
      <w:numFmt w:val="decimal"/>
      <w:lvlText w:val="%1."/>
      <w:lvlJc w:val="left"/>
      <w:pPr>
        <w:ind w:left="1800" w:hanging="36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 w15:restartNumberingAfterBreak="0">
    <w:nsid w:val="20C60273"/>
    <w:multiLevelType w:val="hybridMultilevel"/>
    <w:tmpl w:val="46BC0F22"/>
    <w:lvl w:ilvl="0" w:tplc="E1668AEC">
      <w:start w:val="1"/>
      <w:numFmt w:val="bullet"/>
      <w:lvlText w:val=""/>
      <w:lvlJc w:val="left"/>
      <w:pPr>
        <w:ind w:left="720" w:hanging="360"/>
      </w:pPr>
      <w:rPr>
        <w:rFonts w:ascii="Symbol" w:hAnsi="Symbol" w:hint="default"/>
        <w:sz w:val="20"/>
        <w:szCs w:val="20"/>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15:restartNumberingAfterBreak="0">
    <w:nsid w:val="2BEB059C"/>
    <w:multiLevelType w:val="hybridMultilevel"/>
    <w:tmpl w:val="4558C7A0"/>
    <w:lvl w:ilvl="0" w:tplc="0C0C0001">
      <w:start w:val="1"/>
      <w:numFmt w:val="bullet"/>
      <w:lvlText w:val=""/>
      <w:lvlJc w:val="left"/>
      <w:pPr>
        <w:tabs>
          <w:tab w:val="num" w:pos="345"/>
        </w:tabs>
        <w:ind w:left="345" w:hanging="360"/>
      </w:pPr>
      <w:rPr>
        <w:rFonts w:ascii="Symbol" w:hAnsi="Symbol" w:hint="default"/>
      </w:rPr>
    </w:lvl>
    <w:lvl w:ilvl="1" w:tplc="ED46421C">
      <w:start w:val="1"/>
      <w:numFmt w:val="lowerLetter"/>
      <w:lvlText w:val="%2)"/>
      <w:lvlJc w:val="left"/>
      <w:pPr>
        <w:tabs>
          <w:tab w:val="num" w:pos="1065"/>
        </w:tabs>
        <w:ind w:left="1065" w:hanging="360"/>
      </w:pPr>
      <w:rPr>
        <w:rFonts w:hint="default"/>
        <w:sz w:val="24"/>
        <w:szCs w:val="24"/>
      </w:rPr>
    </w:lvl>
    <w:lvl w:ilvl="2" w:tplc="0C0C0005" w:tentative="1">
      <w:start w:val="1"/>
      <w:numFmt w:val="bullet"/>
      <w:lvlText w:val=""/>
      <w:lvlJc w:val="left"/>
      <w:pPr>
        <w:tabs>
          <w:tab w:val="num" w:pos="1785"/>
        </w:tabs>
        <w:ind w:left="1785" w:hanging="360"/>
      </w:pPr>
      <w:rPr>
        <w:rFonts w:ascii="Wingdings" w:hAnsi="Wingdings" w:hint="default"/>
      </w:rPr>
    </w:lvl>
    <w:lvl w:ilvl="3" w:tplc="0C0C0001" w:tentative="1">
      <w:start w:val="1"/>
      <w:numFmt w:val="bullet"/>
      <w:lvlText w:val=""/>
      <w:lvlJc w:val="left"/>
      <w:pPr>
        <w:tabs>
          <w:tab w:val="num" w:pos="2505"/>
        </w:tabs>
        <w:ind w:left="2505" w:hanging="360"/>
      </w:pPr>
      <w:rPr>
        <w:rFonts w:ascii="Symbol" w:hAnsi="Symbol" w:hint="default"/>
      </w:rPr>
    </w:lvl>
    <w:lvl w:ilvl="4" w:tplc="0C0C0003" w:tentative="1">
      <w:start w:val="1"/>
      <w:numFmt w:val="bullet"/>
      <w:lvlText w:val="o"/>
      <w:lvlJc w:val="left"/>
      <w:pPr>
        <w:tabs>
          <w:tab w:val="num" w:pos="3225"/>
        </w:tabs>
        <w:ind w:left="3225" w:hanging="360"/>
      </w:pPr>
      <w:rPr>
        <w:rFonts w:ascii="Courier New" w:hAnsi="Courier New" w:cs="Courier New" w:hint="default"/>
      </w:rPr>
    </w:lvl>
    <w:lvl w:ilvl="5" w:tplc="0C0C0005" w:tentative="1">
      <w:start w:val="1"/>
      <w:numFmt w:val="bullet"/>
      <w:lvlText w:val=""/>
      <w:lvlJc w:val="left"/>
      <w:pPr>
        <w:tabs>
          <w:tab w:val="num" w:pos="3945"/>
        </w:tabs>
        <w:ind w:left="3945" w:hanging="360"/>
      </w:pPr>
      <w:rPr>
        <w:rFonts w:ascii="Wingdings" w:hAnsi="Wingdings" w:hint="default"/>
      </w:rPr>
    </w:lvl>
    <w:lvl w:ilvl="6" w:tplc="0C0C0001" w:tentative="1">
      <w:start w:val="1"/>
      <w:numFmt w:val="bullet"/>
      <w:lvlText w:val=""/>
      <w:lvlJc w:val="left"/>
      <w:pPr>
        <w:tabs>
          <w:tab w:val="num" w:pos="4665"/>
        </w:tabs>
        <w:ind w:left="4665" w:hanging="360"/>
      </w:pPr>
      <w:rPr>
        <w:rFonts w:ascii="Symbol" w:hAnsi="Symbol" w:hint="default"/>
      </w:rPr>
    </w:lvl>
    <w:lvl w:ilvl="7" w:tplc="0C0C0003" w:tentative="1">
      <w:start w:val="1"/>
      <w:numFmt w:val="bullet"/>
      <w:lvlText w:val="o"/>
      <w:lvlJc w:val="left"/>
      <w:pPr>
        <w:tabs>
          <w:tab w:val="num" w:pos="5385"/>
        </w:tabs>
        <w:ind w:left="5385" w:hanging="360"/>
      </w:pPr>
      <w:rPr>
        <w:rFonts w:ascii="Courier New" w:hAnsi="Courier New" w:cs="Courier New" w:hint="default"/>
      </w:rPr>
    </w:lvl>
    <w:lvl w:ilvl="8" w:tplc="0C0C0005" w:tentative="1">
      <w:start w:val="1"/>
      <w:numFmt w:val="bullet"/>
      <w:lvlText w:val=""/>
      <w:lvlJc w:val="left"/>
      <w:pPr>
        <w:tabs>
          <w:tab w:val="num" w:pos="6105"/>
        </w:tabs>
        <w:ind w:left="6105" w:hanging="360"/>
      </w:pPr>
      <w:rPr>
        <w:rFonts w:ascii="Wingdings" w:hAnsi="Wingdings" w:hint="default"/>
      </w:rPr>
    </w:lvl>
  </w:abstractNum>
  <w:abstractNum w:abstractNumId="4"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5"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6" w15:restartNumberingAfterBreak="0">
    <w:nsid w:val="428061A3"/>
    <w:multiLevelType w:val="hybridMultilevel"/>
    <w:tmpl w:val="352E8184"/>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8"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10"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12"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3"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4"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12"/>
  </w:num>
  <w:num w:numId="2">
    <w:abstractNumId w:val="11"/>
  </w:num>
  <w:num w:numId="3">
    <w:abstractNumId w:val="10"/>
  </w:num>
  <w:num w:numId="4">
    <w:abstractNumId w:val="8"/>
  </w:num>
  <w:num w:numId="5">
    <w:abstractNumId w:val="14"/>
  </w:num>
  <w:num w:numId="6">
    <w:abstractNumId w:val="14"/>
  </w:num>
  <w:num w:numId="7">
    <w:abstractNumId w:val="4"/>
  </w:num>
  <w:num w:numId="8">
    <w:abstractNumId w:val="7"/>
  </w:num>
  <w:num w:numId="9">
    <w:abstractNumId w:val="5"/>
  </w:num>
  <w:num w:numId="10">
    <w:abstractNumId w:val="13"/>
  </w:num>
  <w:num w:numId="11">
    <w:abstractNumId w:val="9"/>
  </w:num>
  <w:num w:numId="12">
    <w:abstractNumId w:val="2"/>
  </w:num>
  <w:num w:numId="13">
    <w:abstractNumId w:val="6"/>
  </w:num>
  <w:num w:numId="14">
    <w:abstractNumId w:val="0"/>
  </w:num>
  <w:num w:numId="15">
    <w:abstractNumId w:val="1"/>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D80C297C-6EB0-493A-A30E-B261556CE84E}"/>
    <w:docVar w:name="dgnword-eventsink" w:val="2463294900704"/>
  </w:docVars>
  <w:rsids>
    <w:rsidRoot w:val="00A629FB"/>
    <w:rsid w:val="000034B0"/>
    <w:rsid w:val="000041A1"/>
    <w:rsid w:val="0001305E"/>
    <w:rsid w:val="00021B30"/>
    <w:rsid w:val="00021E4C"/>
    <w:rsid w:val="00022556"/>
    <w:rsid w:val="00023858"/>
    <w:rsid w:val="0002688A"/>
    <w:rsid w:val="000352CA"/>
    <w:rsid w:val="000366EC"/>
    <w:rsid w:val="00043E4D"/>
    <w:rsid w:val="00045AFD"/>
    <w:rsid w:val="00047D15"/>
    <w:rsid w:val="00054DE2"/>
    <w:rsid w:val="00056393"/>
    <w:rsid w:val="00070E01"/>
    <w:rsid w:val="0007225E"/>
    <w:rsid w:val="00074EAE"/>
    <w:rsid w:val="00076D81"/>
    <w:rsid w:val="00080885"/>
    <w:rsid w:val="00082310"/>
    <w:rsid w:val="00082A97"/>
    <w:rsid w:val="00083565"/>
    <w:rsid w:val="0008378A"/>
    <w:rsid w:val="0008784D"/>
    <w:rsid w:val="00087BBA"/>
    <w:rsid w:val="00090018"/>
    <w:rsid w:val="00090306"/>
    <w:rsid w:val="00093ACD"/>
    <w:rsid w:val="00095814"/>
    <w:rsid w:val="00096D20"/>
    <w:rsid w:val="00097D81"/>
    <w:rsid w:val="00097FCE"/>
    <w:rsid w:val="000A4AD0"/>
    <w:rsid w:val="000A5AD1"/>
    <w:rsid w:val="000A77C5"/>
    <w:rsid w:val="000B2D71"/>
    <w:rsid w:val="000B78D1"/>
    <w:rsid w:val="000B7F1B"/>
    <w:rsid w:val="000C710F"/>
    <w:rsid w:val="000D2AF7"/>
    <w:rsid w:val="000D3948"/>
    <w:rsid w:val="000D5D99"/>
    <w:rsid w:val="000E0C28"/>
    <w:rsid w:val="000E1320"/>
    <w:rsid w:val="000E3FF6"/>
    <w:rsid w:val="000E4058"/>
    <w:rsid w:val="000E56A6"/>
    <w:rsid w:val="000F3423"/>
    <w:rsid w:val="000F3F7E"/>
    <w:rsid w:val="000F5F81"/>
    <w:rsid w:val="000F7BBA"/>
    <w:rsid w:val="00101E8D"/>
    <w:rsid w:val="0010247C"/>
    <w:rsid w:val="00103C4C"/>
    <w:rsid w:val="00104550"/>
    <w:rsid w:val="00104C3D"/>
    <w:rsid w:val="001050B4"/>
    <w:rsid w:val="00105B57"/>
    <w:rsid w:val="001144AB"/>
    <w:rsid w:val="0012185B"/>
    <w:rsid w:val="0012224D"/>
    <w:rsid w:val="001225BC"/>
    <w:rsid w:val="00122A9E"/>
    <w:rsid w:val="00122F94"/>
    <w:rsid w:val="0012326A"/>
    <w:rsid w:val="00132FCA"/>
    <w:rsid w:val="00137E7E"/>
    <w:rsid w:val="0014048B"/>
    <w:rsid w:val="001407FC"/>
    <w:rsid w:val="00144572"/>
    <w:rsid w:val="00147A49"/>
    <w:rsid w:val="00147B8B"/>
    <w:rsid w:val="0015125A"/>
    <w:rsid w:val="00152464"/>
    <w:rsid w:val="0015539F"/>
    <w:rsid w:val="00160597"/>
    <w:rsid w:val="00162E34"/>
    <w:rsid w:val="001664C8"/>
    <w:rsid w:val="00167AD0"/>
    <w:rsid w:val="00167E9D"/>
    <w:rsid w:val="001706DE"/>
    <w:rsid w:val="00173184"/>
    <w:rsid w:val="00175079"/>
    <w:rsid w:val="0017688A"/>
    <w:rsid w:val="00183515"/>
    <w:rsid w:val="001A03BE"/>
    <w:rsid w:val="001A067E"/>
    <w:rsid w:val="001A2900"/>
    <w:rsid w:val="001A4081"/>
    <w:rsid w:val="001A65F1"/>
    <w:rsid w:val="001B2B40"/>
    <w:rsid w:val="001B3E9D"/>
    <w:rsid w:val="001B4A40"/>
    <w:rsid w:val="001B5524"/>
    <w:rsid w:val="001B7378"/>
    <w:rsid w:val="001C19D4"/>
    <w:rsid w:val="001C2B0B"/>
    <w:rsid w:val="001C436D"/>
    <w:rsid w:val="001D65D8"/>
    <w:rsid w:val="001E20A5"/>
    <w:rsid w:val="001E2869"/>
    <w:rsid w:val="001E35B9"/>
    <w:rsid w:val="001E42F0"/>
    <w:rsid w:val="001F0675"/>
    <w:rsid w:val="002167D3"/>
    <w:rsid w:val="00226493"/>
    <w:rsid w:val="00227040"/>
    <w:rsid w:val="00230CFC"/>
    <w:rsid w:val="00231C1D"/>
    <w:rsid w:val="002405EB"/>
    <w:rsid w:val="00241523"/>
    <w:rsid w:val="00241CED"/>
    <w:rsid w:val="00242E94"/>
    <w:rsid w:val="00242FB4"/>
    <w:rsid w:val="00245605"/>
    <w:rsid w:val="002563F0"/>
    <w:rsid w:val="00256DBB"/>
    <w:rsid w:val="002628D7"/>
    <w:rsid w:val="00266064"/>
    <w:rsid w:val="00267C8D"/>
    <w:rsid w:val="002701DD"/>
    <w:rsid w:val="00272425"/>
    <w:rsid w:val="00273F49"/>
    <w:rsid w:val="002769B5"/>
    <w:rsid w:val="00276B59"/>
    <w:rsid w:val="002811C2"/>
    <w:rsid w:val="00281319"/>
    <w:rsid w:val="00286149"/>
    <w:rsid w:val="0028668D"/>
    <w:rsid w:val="00286B7C"/>
    <w:rsid w:val="00290289"/>
    <w:rsid w:val="00292188"/>
    <w:rsid w:val="00293A6E"/>
    <w:rsid w:val="00296645"/>
    <w:rsid w:val="00296A4B"/>
    <w:rsid w:val="00297284"/>
    <w:rsid w:val="002978EE"/>
    <w:rsid w:val="002A0077"/>
    <w:rsid w:val="002A07DC"/>
    <w:rsid w:val="002A3573"/>
    <w:rsid w:val="002A374B"/>
    <w:rsid w:val="002A73E9"/>
    <w:rsid w:val="002B2FC3"/>
    <w:rsid w:val="002B35F0"/>
    <w:rsid w:val="002B58AF"/>
    <w:rsid w:val="002B5ECE"/>
    <w:rsid w:val="002B6296"/>
    <w:rsid w:val="002C3748"/>
    <w:rsid w:val="002C5E89"/>
    <w:rsid w:val="002C75CD"/>
    <w:rsid w:val="002D117E"/>
    <w:rsid w:val="002D42BC"/>
    <w:rsid w:val="002D71A9"/>
    <w:rsid w:val="002D7846"/>
    <w:rsid w:val="002D7FCB"/>
    <w:rsid w:val="002E05AE"/>
    <w:rsid w:val="002E3AA9"/>
    <w:rsid w:val="002E44BE"/>
    <w:rsid w:val="002F7507"/>
    <w:rsid w:val="00302FB4"/>
    <w:rsid w:val="00305273"/>
    <w:rsid w:val="003057FC"/>
    <w:rsid w:val="00305F34"/>
    <w:rsid w:val="00307C85"/>
    <w:rsid w:val="00312983"/>
    <w:rsid w:val="0031337E"/>
    <w:rsid w:val="003248CB"/>
    <w:rsid w:val="00331EA7"/>
    <w:rsid w:val="003332B8"/>
    <w:rsid w:val="00334B5E"/>
    <w:rsid w:val="00335037"/>
    <w:rsid w:val="00337555"/>
    <w:rsid w:val="00344465"/>
    <w:rsid w:val="0034740A"/>
    <w:rsid w:val="00347C1C"/>
    <w:rsid w:val="0035375B"/>
    <w:rsid w:val="00362D74"/>
    <w:rsid w:val="003664E9"/>
    <w:rsid w:val="00366D1E"/>
    <w:rsid w:val="00367693"/>
    <w:rsid w:val="0037112C"/>
    <w:rsid w:val="00373EE5"/>
    <w:rsid w:val="00375094"/>
    <w:rsid w:val="00376623"/>
    <w:rsid w:val="003817E7"/>
    <w:rsid w:val="00382E55"/>
    <w:rsid w:val="00383BD9"/>
    <w:rsid w:val="00390B55"/>
    <w:rsid w:val="0039504A"/>
    <w:rsid w:val="003961B2"/>
    <w:rsid w:val="003A0602"/>
    <w:rsid w:val="003A41AD"/>
    <w:rsid w:val="003B152B"/>
    <w:rsid w:val="003B1734"/>
    <w:rsid w:val="003B1735"/>
    <w:rsid w:val="003B5B21"/>
    <w:rsid w:val="003B6CBF"/>
    <w:rsid w:val="003C47A7"/>
    <w:rsid w:val="003D0826"/>
    <w:rsid w:val="003D0EA1"/>
    <w:rsid w:val="003D18FC"/>
    <w:rsid w:val="003D2333"/>
    <w:rsid w:val="003D277F"/>
    <w:rsid w:val="003D3C93"/>
    <w:rsid w:val="003D47C1"/>
    <w:rsid w:val="003E00D5"/>
    <w:rsid w:val="003E02BA"/>
    <w:rsid w:val="003F0578"/>
    <w:rsid w:val="003F7F38"/>
    <w:rsid w:val="00401440"/>
    <w:rsid w:val="0040399B"/>
    <w:rsid w:val="00406F0C"/>
    <w:rsid w:val="00411251"/>
    <w:rsid w:val="00412585"/>
    <w:rsid w:val="0041363B"/>
    <w:rsid w:val="00414FF7"/>
    <w:rsid w:val="00415D5D"/>
    <w:rsid w:val="004232E9"/>
    <w:rsid w:val="0042650F"/>
    <w:rsid w:val="0042684F"/>
    <w:rsid w:val="00427D5D"/>
    <w:rsid w:val="00431E0B"/>
    <w:rsid w:val="004337FE"/>
    <w:rsid w:val="00433E98"/>
    <w:rsid w:val="00435738"/>
    <w:rsid w:val="004363E9"/>
    <w:rsid w:val="00437137"/>
    <w:rsid w:val="004403B8"/>
    <w:rsid w:val="00441ADA"/>
    <w:rsid w:val="004422CA"/>
    <w:rsid w:val="0044371C"/>
    <w:rsid w:val="0044627E"/>
    <w:rsid w:val="00446A7B"/>
    <w:rsid w:val="0045114F"/>
    <w:rsid w:val="004529D3"/>
    <w:rsid w:val="00453F31"/>
    <w:rsid w:val="00456B0C"/>
    <w:rsid w:val="00461DDF"/>
    <w:rsid w:val="0046538B"/>
    <w:rsid w:val="004719F5"/>
    <w:rsid w:val="00471C92"/>
    <w:rsid w:val="004739AC"/>
    <w:rsid w:val="00474489"/>
    <w:rsid w:val="004747C4"/>
    <w:rsid w:val="00475FEF"/>
    <w:rsid w:val="0047776F"/>
    <w:rsid w:val="00480EA7"/>
    <w:rsid w:val="00482D5B"/>
    <w:rsid w:val="00483FDB"/>
    <w:rsid w:val="004870EA"/>
    <w:rsid w:val="00487F13"/>
    <w:rsid w:val="0049565F"/>
    <w:rsid w:val="0049595F"/>
    <w:rsid w:val="00496193"/>
    <w:rsid w:val="004A02AF"/>
    <w:rsid w:val="004A4449"/>
    <w:rsid w:val="004A679B"/>
    <w:rsid w:val="004C0FB4"/>
    <w:rsid w:val="004C1811"/>
    <w:rsid w:val="004C2559"/>
    <w:rsid w:val="004C2944"/>
    <w:rsid w:val="004C4555"/>
    <w:rsid w:val="004D16D6"/>
    <w:rsid w:val="004D6CEA"/>
    <w:rsid w:val="004E3564"/>
    <w:rsid w:val="004E51C0"/>
    <w:rsid w:val="004E64BE"/>
    <w:rsid w:val="004F4851"/>
    <w:rsid w:val="004F6293"/>
    <w:rsid w:val="00503B8D"/>
    <w:rsid w:val="00503EE3"/>
    <w:rsid w:val="00505811"/>
    <w:rsid w:val="0051261C"/>
    <w:rsid w:val="00515DE7"/>
    <w:rsid w:val="00517EB0"/>
    <w:rsid w:val="005205CB"/>
    <w:rsid w:val="00523512"/>
    <w:rsid w:val="005332B2"/>
    <w:rsid w:val="005348E4"/>
    <w:rsid w:val="005352F1"/>
    <w:rsid w:val="00537853"/>
    <w:rsid w:val="00540094"/>
    <w:rsid w:val="00545CFF"/>
    <w:rsid w:val="00554D06"/>
    <w:rsid w:val="00555800"/>
    <w:rsid w:val="00556DBB"/>
    <w:rsid w:val="00560781"/>
    <w:rsid w:val="0056268F"/>
    <w:rsid w:val="00562A77"/>
    <w:rsid w:val="005662E9"/>
    <w:rsid w:val="005700F8"/>
    <w:rsid w:val="00572AAF"/>
    <w:rsid w:val="005755A8"/>
    <w:rsid w:val="005801AE"/>
    <w:rsid w:val="00582868"/>
    <w:rsid w:val="00582ECC"/>
    <w:rsid w:val="0058399B"/>
    <w:rsid w:val="0058692F"/>
    <w:rsid w:val="00587045"/>
    <w:rsid w:val="00587C22"/>
    <w:rsid w:val="005907BE"/>
    <w:rsid w:val="005926ED"/>
    <w:rsid w:val="0059436D"/>
    <w:rsid w:val="005945C0"/>
    <w:rsid w:val="00597016"/>
    <w:rsid w:val="005973F2"/>
    <w:rsid w:val="005974B7"/>
    <w:rsid w:val="005A0D51"/>
    <w:rsid w:val="005A181B"/>
    <w:rsid w:val="005A1CB3"/>
    <w:rsid w:val="005A3073"/>
    <w:rsid w:val="005A33A5"/>
    <w:rsid w:val="005A70A0"/>
    <w:rsid w:val="005B0612"/>
    <w:rsid w:val="005B13F0"/>
    <w:rsid w:val="005B2E0C"/>
    <w:rsid w:val="005B30F6"/>
    <w:rsid w:val="005B45BA"/>
    <w:rsid w:val="005B5689"/>
    <w:rsid w:val="005B6680"/>
    <w:rsid w:val="005B6774"/>
    <w:rsid w:val="005C0A89"/>
    <w:rsid w:val="005C3BC4"/>
    <w:rsid w:val="005D0684"/>
    <w:rsid w:val="005D26CC"/>
    <w:rsid w:val="005D2B11"/>
    <w:rsid w:val="005D59B1"/>
    <w:rsid w:val="005D6539"/>
    <w:rsid w:val="005D764B"/>
    <w:rsid w:val="005E2367"/>
    <w:rsid w:val="005E5E90"/>
    <w:rsid w:val="005E654C"/>
    <w:rsid w:val="005F05F6"/>
    <w:rsid w:val="005F49B9"/>
    <w:rsid w:val="00605734"/>
    <w:rsid w:val="00613152"/>
    <w:rsid w:val="0061488E"/>
    <w:rsid w:val="0061574B"/>
    <w:rsid w:val="00622670"/>
    <w:rsid w:val="00623A1A"/>
    <w:rsid w:val="00626938"/>
    <w:rsid w:val="00626E8D"/>
    <w:rsid w:val="0063111D"/>
    <w:rsid w:val="0063156B"/>
    <w:rsid w:val="006318A0"/>
    <w:rsid w:val="006326A9"/>
    <w:rsid w:val="00632DA8"/>
    <w:rsid w:val="00634E6E"/>
    <w:rsid w:val="0064342A"/>
    <w:rsid w:val="00643A28"/>
    <w:rsid w:val="006452FA"/>
    <w:rsid w:val="0065093D"/>
    <w:rsid w:val="00650E86"/>
    <w:rsid w:val="00652A16"/>
    <w:rsid w:val="00655193"/>
    <w:rsid w:val="00655459"/>
    <w:rsid w:val="006567A8"/>
    <w:rsid w:val="00656FB2"/>
    <w:rsid w:val="00657A70"/>
    <w:rsid w:val="00661209"/>
    <w:rsid w:val="00661454"/>
    <w:rsid w:val="006620AA"/>
    <w:rsid w:val="00664135"/>
    <w:rsid w:val="0066642D"/>
    <w:rsid w:val="00675E85"/>
    <w:rsid w:val="0067750F"/>
    <w:rsid w:val="00681396"/>
    <w:rsid w:val="0068171F"/>
    <w:rsid w:val="0068401E"/>
    <w:rsid w:val="006841A4"/>
    <w:rsid w:val="006859A2"/>
    <w:rsid w:val="0068643F"/>
    <w:rsid w:val="006877A1"/>
    <w:rsid w:val="00692150"/>
    <w:rsid w:val="00692F0C"/>
    <w:rsid w:val="006962CB"/>
    <w:rsid w:val="00696E7C"/>
    <w:rsid w:val="0069726A"/>
    <w:rsid w:val="006A0A1B"/>
    <w:rsid w:val="006A0C54"/>
    <w:rsid w:val="006A3B3E"/>
    <w:rsid w:val="006A68C6"/>
    <w:rsid w:val="006A7C53"/>
    <w:rsid w:val="006A7F5B"/>
    <w:rsid w:val="006B140A"/>
    <w:rsid w:val="006B2F71"/>
    <w:rsid w:val="006B309C"/>
    <w:rsid w:val="006B426F"/>
    <w:rsid w:val="006B727F"/>
    <w:rsid w:val="006C6D3A"/>
    <w:rsid w:val="006C7B36"/>
    <w:rsid w:val="006C7B7F"/>
    <w:rsid w:val="006D19E8"/>
    <w:rsid w:val="006E04B5"/>
    <w:rsid w:val="006E330C"/>
    <w:rsid w:val="006E3DD8"/>
    <w:rsid w:val="006E793F"/>
    <w:rsid w:val="006F0154"/>
    <w:rsid w:val="006F4017"/>
    <w:rsid w:val="006F608D"/>
    <w:rsid w:val="006F7944"/>
    <w:rsid w:val="00700A20"/>
    <w:rsid w:val="0070296B"/>
    <w:rsid w:val="00703E99"/>
    <w:rsid w:val="00704121"/>
    <w:rsid w:val="00705BB5"/>
    <w:rsid w:val="0071326F"/>
    <w:rsid w:val="007153D7"/>
    <w:rsid w:val="00720ED4"/>
    <w:rsid w:val="007241E5"/>
    <w:rsid w:val="00725472"/>
    <w:rsid w:val="00730B1D"/>
    <w:rsid w:val="00733E6D"/>
    <w:rsid w:val="0074488F"/>
    <w:rsid w:val="00745398"/>
    <w:rsid w:val="00745AA8"/>
    <w:rsid w:val="0074727D"/>
    <w:rsid w:val="007503E0"/>
    <w:rsid w:val="007510EC"/>
    <w:rsid w:val="00751A2C"/>
    <w:rsid w:val="0075233C"/>
    <w:rsid w:val="0075256A"/>
    <w:rsid w:val="00752DCD"/>
    <w:rsid w:val="007569DE"/>
    <w:rsid w:val="0075723C"/>
    <w:rsid w:val="00765548"/>
    <w:rsid w:val="00775BDF"/>
    <w:rsid w:val="0077614D"/>
    <w:rsid w:val="00782C8F"/>
    <w:rsid w:val="00785F78"/>
    <w:rsid w:val="0078659D"/>
    <w:rsid w:val="007869EC"/>
    <w:rsid w:val="00795DA0"/>
    <w:rsid w:val="007A1E58"/>
    <w:rsid w:val="007A5C7E"/>
    <w:rsid w:val="007A6E2F"/>
    <w:rsid w:val="007B0DF2"/>
    <w:rsid w:val="007B3873"/>
    <w:rsid w:val="007B3BC5"/>
    <w:rsid w:val="007C204E"/>
    <w:rsid w:val="007D03DF"/>
    <w:rsid w:val="007D4953"/>
    <w:rsid w:val="007D50F4"/>
    <w:rsid w:val="007D7173"/>
    <w:rsid w:val="007D78DB"/>
    <w:rsid w:val="007E1216"/>
    <w:rsid w:val="007E4CD4"/>
    <w:rsid w:val="007E530C"/>
    <w:rsid w:val="007E7C4A"/>
    <w:rsid w:val="007F0839"/>
    <w:rsid w:val="007F0E8E"/>
    <w:rsid w:val="007F2149"/>
    <w:rsid w:val="007F4E00"/>
    <w:rsid w:val="007F5D38"/>
    <w:rsid w:val="008048CF"/>
    <w:rsid w:val="008079DD"/>
    <w:rsid w:val="0081130F"/>
    <w:rsid w:val="00813095"/>
    <w:rsid w:val="008145AD"/>
    <w:rsid w:val="008146B2"/>
    <w:rsid w:val="00815F27"/>
    <w:rsid w:val="0081796F"/>
    <w:rsid w:val="008222BB"/>
    <w:rsid w:val="00824430"/>
    <w:rsid w:val="00825B1F"/>
    <w:rsid w:val="00827D55"/>
    <w:rsid w:val="0084078B"/>
    <w:rsid w:val="00840EDD"/>
    <w:rsid w:val="0084255F"/>
    <w:rsid w:val="00854FB3"/>
    <w:rsid w:val="00860F13"/>
    <w:rsid w:val="00861F8B"/>
    <w:rsid w:val="008629AB"/>
    <w:rsid w:val="008629AF"/>
    <w:rsid w:val="0086453E"/>
    <w:rsid w:val="0086520D"/>
    <w:rsid w:val="0086561F"/>
    <w:rsid w:val="00865A7A"/>
    <w:rsid w:val="00865FE1"/>
    <w:rsid w:val="0087069B"/>
    <w:rsid w:val="008748C7"/>
    <w:rsid w:val="0087521A"/>
    <w:rsid w:val="008808C0"/>
    <w:rsid w:val="00882E0B"/>
    <w:rsid w:val="00890BDE"/>
    <w:rsid w:val="00892AD3"/>
    <w:rsid w:val="00894E3A"/>
    <w:rsid w:val="008962E7"/>
    <w:rsid w:val="008A1118"/>
    <w:rsid w:val="008A281F"/>
    <w:rsid w:val="008A35A8"/>
    <w:rsid w:val="008A48D2"/>
    <w:rsid w:val="008A4AF6"/>
    <w:rsid w:val="008A4FF8"/>
    <w:rsid w:val="008A5ED1"/>
    <w:rsid w:val="008A73CE"/>
    <w:rsid w:val="008A7FD1"/>
    <w:rsid w:val="008B042E"/>
    <w:rsid w:val="008B0C24"/>
    <w:rsid w:val="008B211E"/>
    <w:rsid w:val="008B6D48"/>
    <w:rsid w:val="008C62B5"/>
    <w:rsid w:val="008C7660"/>
    <w:rsid w:val="008C79A7"/>
    <w:rsid w:val="008D5521"/>
    <w:rsid w:val="008D555F"/>
    <w:rsid w:val="008D625D"/>
    <w:rsid w:val="008D650E"/>
    <w:rsid w:val="008E0A62"/>
    <w:rsid w:val="008E6623"/>
    <w:rsid w:val="008E6A41"/>
    <w:rsid w:val="008F15D5"/>
    <w:rsid w:val="008F4205"/>
    <w:rsid w:val="009017F4"/>
    <w:rsid w:val="00903990"/>
    <w:rsid w:val="009042A8"/>
    <w:rsid w:val="00904950"/>
    <w:rsid w:val="00904A16"/>
    <w:rsid w:val="00915E5E"/>
    <w:rsid w:val="009166B8"/>
    <w:rsid w:val="00916E10"/>
    <w:rsid w:val="00917915"/>
    <w:rsid w:val="00920684"/>
    <w:rsid w:val="009216E6"/>
    <w:rsid w:val="00922DB7"/>
    <w:rsid w:val="0092684A"/>
    <w:rsid w:val="00934ACC"/>
    <w:rsid w:val="00937FAB"/>
    <w:rsid w:val="0094094D"/>
    <w:rsid w:val="00942AB8"/>
    <w:rsid w:val="0094548C"/>
    <w:rsid w:val="00945CAF"/>
    <w:rsid w:val="00946AC9"/>
    <w:rsid w:val="00947448"/>
    <w:rsid w:val="00951345"/>
    <w:rsid w:val="00952B38"/>
    <w:rsid w:val="00952C99"/>
    <w:rsid w:val="009627F4"/>
    <w:rsid w:val="009651A4"/>
    <w:rsid w:val="00965333"/>
    <w:rsid w:val="00966B82"/>
    <w:rsid w:val="0096755C"/>
    <w:rsid w:val="009712EF"/>
    <w:rsid w:val="009727BF"/>
    <w:rsid w:val="00973321"/>
    <w:rsid w:val="00975C2E"/>
    <w:rsid w:val="00977270"/>
    <w:rsid w:val="00982018"/>
    <w:rsid w:val="009824F2"/>
    <w:rsid w:val="00983080"/>
    <w:rsid w:val="00986AA3"/>
    <w:rsid w:val="00993B24"/>
    <w:rsid w:val="0099611F"/>
    <w:rsid w:val="009A083F"/>
    <w:rsid w:val="009A135C"/>
    <w:rsid w:val="009A67E7"/>
    <w:rsid w:val="009A7B17"/>
    <w:rsid w:val="009A7F7D"/>
    <w:rsid w:val="009C603A"/>
    <w:rsid w:val="009C74CD"/>
    <w:rsid w:val="009D048F"/>
    <w:rsid w:val="009D162F"/>
    <w:rsid w:val="009D401F"/>
    <w:rsid w:val="009D68FA"/>
    <w:rsid w:val="009E32CF"/>
    <w:rsid w:val="009E4FC2"/>
    <w:rsid w:val="009F315E"/>
    <w:rsid w:val="009F44AE"/>
    <w:rsid w:val="00A02529"/>
    <w:rsid w:val="00A02EF2"/>
    <w:rsid w:val="00A0312E"/>
    <w:rsid w:val="00A04D5E"/>
    <w:rsid w:val="00A10DDF"/>
    <w:rsid w:val="00A11172"/>
    <w:rsid w:val="00A1219E"/>
    <w:rsid w:val="00A12E55"/>
    <w:rsid w:val="00A2036F"/>
    <w:rsid w:val="00A2411A"/>
    <w:rsid w:val="00A242E4"/>
    <w:rsid w:val="00A24437"/>
    <w:rsid w:val="00A24CA0"/>
    <w:rsid w:val="00A33601"/>
    <w:rsid w:val="00A3362A"/>
    <w:rsid w:val="00A37B70"/>
    <w:rsid w:val="00A40AC7"/>
    <w:rsid w:val="00A435C7"/>
    <w:rsid w:val="00A569B2"/>
    <w:rsid w:val="00A57169"/>
    <w:rsid w:val="00A611A4"/>
    <w:rsid w:val="00A61F09"/>
    <w:rsid w:val="00A629FB"/>
    <w:rsid w:val="00A6695B"/>
    <w:rsid w:val="00A72703"/>
    <w:rsid w:val="00A727F6"/>
    <w:rsid w:val="00A72E71"/>
    <w:rsid w:val="00A76432"/>
    <w:rsid w:val="00A770C0"/>
    <w:rsid w:val="00A84FC6"/>
    <w:rsid w:val="00A8528E"/>
    <w:rsid w:val="00A90BD9"/>
    <w:rsid w:val="00A94A49"/>
    <w:rsid w:val="00A95C5E"/>
    <w:rsid w:val="00AA1815"/>
    <w:rsid w:val="00AA1D3E"/>
    <w:rsid w:val="00AA38B6"/>
    <w:rsid w:val="00AA39F9"/>
    <w:rsid w:val="00AA79D3"/>
    <w:rsid w:val="00AB0931"/>
    <w:rsid w:val="00AB5C9B"/>
    <w:rsid w:val="00AC0276"/>
    <w:rsid w:val="00AC0312"/>
    <w:rsid w:val="00AC0449"/>
    <w:rsid w:val="00AC0DC3"/>
    <w:rsid w:val="00AC64B4"/>
    <w:rsid w:val="00AC7405"/>
    <w:rsid w:val="00AD2497"/>
    <w:rsid w:val="00AD49D4"/>
    <w:rsid w:val="00AD5EB4"/>
    <w:rsid w:val="00AD667B"/>
    <w:rsid w:val="00AE63E2"/>
    <w:rsid w:val="00AF04C9"/>
    <w:rsid w:val="00AF1DC4"/>
    <w:rsid w:val="00AF26B6"/>
    <w:rsid w:val="00AF2979"/>
    <w:rsid w:val="00AF3189"/>
    <w:rsid w:val="00AF61BE"/>
    <w:rsid w:val="00B0061C"/>
    <w:rsid w:val="00B0375C"/>
    <w:rsid w:val="00B052CB"/>
    <w:rsid w:val="00B11846"/>
    <w:rsid w:val="00B156C3"/>
    <w:rsid w:val="00B15F67"/>
    <w:rsid w:val="00B1624F"/>
    <w:rsid w:val="00B20F5D"/>
    <w:rsid w:val="00B21184"/>
    <w:rsid w:val="00B21661"/>
    <w:rsid w:val="00B224C5"/>
    <w:rsid w:val="00B325CD"/>
    <w:rsid w:val="00B40BA2"/>
    <w:rsid w:val="00B4561E"/>
    <w:rsid w:val="00B4768D"/>
    <w:rsid w:val="00B518E5"/>
    <w:rsid w:val="00B51E1F"/>
    <w:rsid w:val="00B57032"/>
    <w:rsid w:val="00B60222"/>
    <w:rsid w:val="00B607B0"/>
    <w:rsid w:val="00B62CFB"/>
    <w:rsid w:val="00B6407D"/>
    <w:rsid w:val="00B662F5"/>
    <w:rsid w:val="00B7000C"/>
    <w:rsid w:val="00B760D5"/>
    <w:rsid w:val="00B83B2C"/>
    <w:rsid w:val="00B92049"/>
    <w:rsid w:val="00B94740"/>
    <w:rsid w:val="00B95002"/>
    <w:rsid w:val="00B97F75"/>
    <w:rsid w:val="00BA0A4F"/>
    <w:rsid w:val="00BA1CAE"/>
    <w:rsid w:val="00BA29A3"/>
    <w:rsid w:val="00BA33BB"/>
    <w:rsid w:val="00BA4830"/>
    <w:rsid w:val="00BA6680"/>
    <w:rsid w:val="00BA6E22"/>
    <w:rsid w:val="00BB362C"/>
    <w:rsid w:val="00BB5942"/>
    <w:rsid w:val="00BC0A03"/>
    <w:rsid w:val="00BC5BB4"/>
    <w:rsid w:val="00BD4139"/>
    <w:rsid w:val="00BE059A"/>
    <w:rsid w:val="00BE1981"/>
    <w:rsid w:val="00BE2DA6"/>
    <w:rsid w:val="00BE320B"/>
    <w:rsid w:val="00BE56E9"/>
    <w:rsid w:val="00BE5F64"/>
    <w:rsid w:val="00BE63CF"/>
    <w:rsid w:val="00BE7014"/>
    <w:rsid w:val="00BE7991"/>
    <w:rsid w:val="00BF25C7"/>
    <w:rsid w:val="00BF64EE"/>
    <w:rsid w:val="00C009B7"/>
    <w:rsid w:val="00C04E32"/>
    <w:rsid w:val="00C116B1"/>
    <w:rsid w:val="00C1489C"/>
    <w:rsid w:val="00C15A3F"/>
    <w:rsid w:val="00C20630"/>
    <w:rsid w:val="00C224A4"/>
    <w:rsid w:val="00C22F7A"/>
    <w:rsid w:val="00C2666F"/>
    <w:rsid w:val="00C32020"/>
    <w:rsid w:val="00C32D02"/>
    <w:rsid w:val="00C3408C"/>
    <w:rsid w:val="00C3484D"/>
    <w:rsid w:val="00C351CC"/>
    <w:rsid w:val="00C35435"/>
    <w:rsid w:val="00C3622D"/>
    <w:rsid w:val="00C432FD"/>
    <w:rsid w:val="00C43CDF"/>
    <w:rsid w:val="00C512B2"/>
    <w:rsid w:val="00C56C54"/>
    <w:rsid w:val="00C61D56"/>
    <w:rsid w:val="00C62B69"/>
    <w:rsid w:val="00C644B7"/>
    <w:rsid w:val="00C64564"/>
    <w:rsid w:val="00C73C87"/>
    <w:rsid w:val="00C74B6F"/>
    <w:rsid w:val="00C87EF3"/>
    <w:rsid w:val="00C9015F"/>
    <w:rsid w:val="00C912F9"/>
    <w:rsid w:val="00C9241B"/>
    <w:rsid w:val="00C96DDF"/>
    <w:rsid w:val="00C97569"/>
    <w:rsid w:val="00CA199D"/>
    <w:rsid w:val="00CA4D9C"/>
    <w:rsid w:val="00CA5441"/>
    <w:rsid w:val="00CB05A7"/>
    <w:rsid w:val="00CB06A4"/>
    <w:rsid w:val="00CB325B"/>
    <w:rsid w:val="00CB3C3B"/>
    <w:rsid w:val="00CB64FF"/>
    <w:rsid w:val="00CB7078"/>
    <w:rsid w:val="00CC014B"/>
    <w:rsid w:val="00CC0C9B"/>
    <w:rsid w:val="00CC21D8"/>
    <w:rsid w:val="00CC3369"/>
    <w:rsid w:val="00CC5343"/>
    <w:rsid w:val="00CC6338"/>
    <w:rsid w:val="00CC78DE"/>
    <w:rsid w:val="00CD04D9"/>
    <w:rsid w:val="00CD0A4B"/>
    <w:rsid w:val="00CD0F93"/>
    <w:rsid w:val="00CD6D6E"/>
    <w:rsid w:val="00CD6F23"/>
    <w:rsid w:val="00CF640B"/>
    <w:rsid w:val="00CF6B5A"/>
    <w:rsid w:val="00D0163F"/>
    <w:rsid w:val="00D027AF"/>
    <w:rsid w:val="00D0323E"/>
    <w:rsid w:val="00D04A79"/>
    <w:rsid w:val="00D06652"/>
    <w:rsid w:val="00D07FA6"/>
    <w:rsid w:val="00D11798"/>
    <w:rsid w:val="00D15230"/>
    <w:rsid w:val="00D16ADF"/>
    <w:rsid w:val="00D17C53"/>
    <w:rsid w:val="00D17D57"/>
    <w:rsid w:val="00D2341D"/>
    <w:rsid w:val="00D25E0E"/>
    <w:rsid w:val="00D302EB"/>
    <w:rsid w:val="00D31679"/>
    <w:rsid w:val="00D320C8"/>
    <w:rsid w:val="00D3672F"/>
    <w:rsid w:val="00D40ABA"/>
    <w:rsid w:val="00D40FE2"/>
    <w:rsid w:val="00D425AF"/>
    <w:rsid w:val="00D440FA"/>
    <w:rsid w:val="00D44BCF"/>
    <w:rsid w:val="00D456AA"/>
    <w:rsid w:val="00D46E73"/>
    <w:rsid w:val="00D538D1"/>
    <w:rsid w:val="00D54754"/>
    <w:rsid w:val="00D5548D"/>
    <w:rsid w:val="00D60F81"/>
    <w:rsid w:val="00D63951"/>
    <w:rsid w:val="00D63BF2"/>
    <w:rsid w:val="00D67348"/>
    <w:rsid w:val="00D70A26"/>
    <w:rsid w:val="00D73BB4"/>
    <w:rsid w:val="00D75FEC"/>
    <w:rsid w:val="00D76B98"/>
    <w:rsid w:val="00D8305F"/>
    <w:rsid w:val="00D835A0"/>
    <w:rsid w:val="00D86F2C"/>
    <w:rsid w:val="00DA0680"/>
    <w:rsid w:val="00DA18A9"/>
    <w:rsid w:val="00DA36F6"/>
    <w:rsid w:val="00DA3B5C"/>
    <w:rsid w:val="00DB0C8D"/>
    <w:rsid w:val="00DC1611"/>
    <w:rsid w:val="00DC461C"/>
    <w:rsid w:val="00DD3C53"/>
    <w:rsid w:val="00DE6617"/>
    <w:rsid w:val="00DE6B89"/>
    <w:rsid w:val="00DE745D"/>
    <w:rsid w:val="00DF05EA"/>
    <w:rsid w:val="00DF0774"/>
    <w:rsid w:val="00DF1036"/>
    <w:rsid w:val="00DF109E"/>
    <w:rsid w:val="00DF4644"/>
    <w:rsid w:val="00E012B4"/>
    <w:rsid w:val="00E023C6"/>
    <w:rsid w:val="00E04C36"/>
    <w:rsid w:val="00E05451"/>
    <w:rsid w:val="00E05651"/>
    <w:rsid w:val="00E07213"/>
    <w:rsid w:val="00E11BA5"/>
    <w:rsid w:val="00E14B29"/>
    <w:rsid w:val="00E20425"/>
    <w:rsid w:val="00E25DCB"/>
    <w:rsid w:val="00E31C36"/>
    <w:rsid w:val="00E4156E"/>
    <w:rsid w:val="00E44D61"/>
    <w:rsid w:val="00E453F2"/>
    <w:rsid w:val="00E460AD"/>
    <w:rsid w:val="00E55DC2"/>
    <w:rsid w:val="00E61925"/>
    <w:rsid w:val="00E631DA"/>
    <w:rsid w:val="00E65C0E"/>
    <w:rsid w:val="00E730FC"/>
    <w:rsid w:val="00E746F0"/>
    <w:rsid w:val="00E809B9"/>
    <w:rsid w:val="00E82A15"/>
    <w:rsid w:val="00E85445"/>
    <w:rsid w:val="00E860E6"/>
    <w:rsid w:val="00E87438"/>
    <w:rsid w:val="00E87589"/>
    <w:rsid w:val="00E938FF"/>
    <w:rsid w:val="00E93DFE"/>
    <w:rsid w:val="00E95C38"/>
    <w:rsid w:val="00EA2124"/>
    <w:rsid w:val="00EA2B12"/>
    <w:rsid w:val="00EA34DC"/>
    <w:rsid w:val="00EA5017"/>
    <w:rsid w:val="00EA6BED"/>
    <w:rsid w:val="00EB14F0"/>
    <w:rsid w:val="00EB3844"/>
    <w:rsid w:val="00EB49E0"/>
    <w:rsid w:val="00EB5A9F"/>
    <w:rsid w:val="00EB7345"/>
    <w:rsid w:val="00EC573F"/>
    <w:rsid w:val="00EC5C8D"/>
    <w:rsid w:val="00ED106C"/>
    <w:rsid w:val="00ED2D34"/>
    <w:rsid w:val="00ED4805"/>
    <w:rsid w:val="00ED57F6"/>
    <w:rsid w:val="00ED6C51"/>
    <w:rsid w:val="00ED6DA1"/>
    <w:rsid w:val="00EF207D"/>
    <w:rsid w:val="00EF36DA"/>
    <w:rsid w:val="00EF4258"/>
    <w:rsid w:val="00EF6D31"/>
    <w:rsid w:val="00F02237"/>
    <w:rsid w:val="00F079A6"/>
    <w:rsid w:val="00F10236"/>
    <w:rsid w:val="00F15811"/>
    <w:rsid w:val="00F17816"/>
    <w:rsid w:val="00F22423"/>
    <w:rsid w:val="00F24C72"/>
    <w:rsid w:val="00F31D22"/>
    <w:rsid w:val="00F348B2"/>
    <w:rsid w:val="00F34BF0"/>
    <w:rsid w:val="00F34ED8"/>
    <w:rsid w:val="00F4095A"/>
    <w:rsid w:val="00F42343"/>
    <w:rsid w:val="00F45845"/>
    <w:rsid w:val="00F50189"/>
    <w:rsid w:val="00F508FC"/>
    <w:rsid w:val="00F510B7"/>
    <w:rsid w:val="00F51746"/>
    <w:rsid w:val="00F53571"/>
    <w:rsid w:val="00F54044"/>
    <w:rsid w:val="00F576E7"/>
    <w:rsid w:val="00F60E83"/>
    <w:rsid w:val="00F73D1C"/>
    <w:rsid w:val="00F763FC"/>
    <w:rsid w:val="00F772C1"/>
    <w:rsid w:val="00F8026D"/>
    <w:rsid w:val="00F8245F"/>
    <w:rsid w:val="00F82E40"/>
    <w:rsid w:val="00F9154E"/>
    <w:rsid w:val="00F91629"/>
    <w:rsid w:val="00F91E2A"/>
    <w:rsid w:val="00F96C39"/>
    <w:rsid w:val="00F96E41"/>
    <w:rsid w:val="00FA0889"/>
    <w:rsid w:val="00FA153F"/>
    <w:rsid w:val="00FA1D78"/>
    <w:rsid w:val="00FA1F7E"/>
    <w:rsid w:val="00FA280F"/>
    <w:rsid w:val="00FB2186"/>
    <w:rsid w:val="00FD0133"/>
    <w:rsid w:val="00FD0EDF"/>
    <w:rsid w:val="00FD25FE"/>
    <w:rsid w:val="00FD49B5"/>
    <w:rsid w:val="00FD6206"/>
    <w:rsid w:val="00FE1318"/>
    <w:rsid w:val="00FE208F"/>
    <w:rsid w:val="00FF32C3"/>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AB39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34740A"/>
    <w:pPr>
      <w:keepNext/>
      <w:spacing w:before="240" w:after="240"/>
      <w:outlineLvl w:val="1"/>
    </w:pPr>
    <w:rPr>
      <w:rFonts w:cs="Arial"/>
      <w:bCs/>
      <w:iCs/>
      <w:caps/>
      <w:szCs w:val="28"/>
      <w:lang w:eastAsia="fr-FR"/>
    </w:rPr>
  </w:style>
  <w:style w:type="paragraph" w:styleId="Titre3">
    <w:name w:val="heading 3"/>
    <w:basedOn w:val="Normal"/>
    <w:next w:val="corpsdedcision"/>
    <w:qFormat/>
    <w:rsid w:val="008F15D5"/>
    <w:pPr>
      <w:keepNext/>
      <w:spacing w:before="240" w:after="240"/>
      <w:outlineLvl w:val="2"/>
    </w:pPr>
    <w:rPr>
      <w:rFonts w:cs="Arial"/>
      <w:b/>
      <w:bCs/>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semiHidden/>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basedOn w:val="Normal"/>
    <w:link w:val="NotedebasdepageCar"/>
    <w:semiHidden/>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basedOn w:val="Policepardfaut"/>
    <w:link w:val="Notedebasdepage"/>
    <w:semiHidden/>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rsid w:val="008048CF"/>
    <w:pPr>
      <w:spacing w:before="0" w:after="0"/>
      <w:ind w:left="1440" w:right="1440"/>
    </w:pPr>
    <w:rPr>
      <w:sz w:val="18"/>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link w:val="ParagConclusionCar"/>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basedOn w:val="Policepardfaut"/>
    <w:locked/>
    <w:rsid w:val="00ED57F6"/>
    <w:rPr>
      <w:rFonts w:ascii="Arial" w:hAnsi="Arial" w:cs="Times New Roman"/>
      <w:sz w:val="24"/>
    </w:rPr>
  </w:style>
  <w:style w:type="paragraph" w:styleId="Textedebulles">
    <w:name w:val="Balloon Text"/>
    <w:basedOn w:val="Normal"/>
    <w:link w:val="TextedebullesCar"/>
    <w:rsid w:val="006A68C6"/>
    <w:rPr>
      <w:rFonts w:ascii="Segoe UI" w:hAnsi="Segoe UI" w:cs="Segoe UI"/>
      <w:sz w:val="18"/>
      <w:szCs w:val="18"/>
    </w:rPr>
  </w:style>
  <w:style w:type="character" w:customStyle="1" w:styleId="TextedebullesCar">
    <w:name w:val="Texte de bulles Car"/>
    <w:basedOn w:val="Policepardfaut"/>
    <w:link w:val="Textedebulles"/>
    <w:rsid w:val="006A68C6"/>
    <w:rPr>
      <w:rFonts w:ascii="Segoe UI" w:hAnsi="Segoe UI" w:cs="Segoe UI"/>
      <w:sz w:val="18"/>
      <w:szCs w:val="18"/>
    </w:rPr>
  </w:style>
  <w:style w:type="character" w:customStyle="1" w:styleId="ParagConclusionCar">
    <w:name w:val="ParagConclusion Car"/>
    <w:link w:val="ParagConclusion"/>
    <w:rsid w:val="00480EA7"/>
    <w:rPr>
      <w:rFonts w:ascii="Arial" w:eastAsia="Calibri" w:hAnsi="Arial" w:cs="Arial"/>
      <w:sz w:val="24"/>
      <w:szCs w:val="24"/>
      <w:lang w:eastAsia="fr-FR"/>
    </w:rPr>
  </w:style>
  <w:style w:type="character" w:styleId="Accentuation">
    <w:name w:val="Emphasis"/>
    <w:basedOn w:val="Policepardfaut"/>
    <w:uiPriority w:val="20"/>
    <w:qFormat/>
    <w:rsid w:val="00D11798"/>
    <w:rPr>
      <w:i/>
      <w:iCs/>
    </w:rPr>
  </w:style>
  <w:style w:type="character" w:customStyle="1" w:styleId="subsection">
    <w:name w:val="subsection"/>
    <w:basedOn w:val="Policepardfaut"/>
    <w:rsid w:val="0014048B"/>
  </w:style>
  <w:style w:type="character" w:styleId="Marquedecommentaire">
    <w:name w:val="annotation reference"/>
    <w:basedOn w:val="Policepardfaut"/>
    <w:rsid w:val="00047D15"/>
    <w:rPr>
      <w:sz w:val="16"/>
      <w:szCs w:val="16"/>
    </w:rPr>
  </w:style>
  <w:style w:type="paragraph" w:styleId="Commentaire">
    <w:name w:val="annotation text"/>
    <w:basedOn w:val="Normal"/>
    <w:link w:val="CommentaireCar"/>
    <w:rsid w:val="00047D15"/>
    <w:rPr>
      <w:sz w:val="20"/>
    </w:rPr>
  </w:style>
  <w:style w:type="character" w:customStyle="1" w:styleId="CommentaireCar">
    <w:name w:val="Commentaire Car"/>
    <w:basedOn w:val="Policepardfaut"/>
    <w:link w:val="Commentaire"/>
    <w:rsid w:val="00047D15"/>
    <w:rPr>
      <w:rFonts w:ascii="Arial" w:hAnsi="Arial"/>
    </w:rPr>
  </w:style>
  <w:style w:type="paragraph" w:styleId="Objetducommentaire">
    <w:name w:val="annotation subject"/>
    <w:basedOn w:val="Commentaire"/>
    <w:next w:val="Commentaire"/>
    <w:link w:val="ObjetducommentaireCar"/>
    <w:rsid w:val="00047D15"/>
    <w:rPr>
      <w:b/>
      <w:bCs/>
    </w:rPr>
  </w:style>
  <w:style w:type="character" w:customStyle="1" w:styleId="ObjetducommentaireCar">
    <w:name w:val="Objet du commentaire Car"/>
    <w:basedOn w:val="CommentaireCar"/>
    <w:link w:val="Objetducommentaire"/>
    <w:rsid w:val="00047D15"/>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059637">
      <w:bodyDiv w:val="1"/>
      <w:marLeft w:val="0"/>
      <w:marRight w:val="0"/>
      <w:marTop w:val="0"/>
      <w:marBottom w:val="0"/>
      <w:divBdr>
        <w:top w:val="none" w:sz="0" w:space="0" w:color="auto"/>
        <w:left w:val="none" w:sz="0" w:space="0" w:color="auto"/>
        <w:bottom w:val="none" w:sz="0" w:space="0" w:color="auto"/>
        <w:right w:val="none" w:sz="0" w:space="0" w:color="auto"/>
      </w:divBdr>
    </w:div>
    <w:div w:id="70144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file:///C:\Users\fisd01\AppData\Local\Temp\CRT_Decision\CRT\2012%20QCCRT%200168.doc" TargetMode="External"/><Relationship Id="rId1" Type="http://schemas.openxmlformats.org/officeDocument/2006/relationships/hyperlink" Target="file:///C:\Users\fisd01\AppData\Local\Temp\CRT_Decision\CRT\2008%20QCCRT%200151.doc"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9CF0CF-1B25-4CB4-ABD3-97D1C3A92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4410</Words>
  <Characters>24260</Characters>
  <Application>Microsoft Office Word</Application>
  <DocSecurity>0</DocSecurity>
  <Lines>202</Lines>
  <Paragraphs>57</Paragraphs>
  <ScaleCrop>false</ScaleCrop>
  <Company/>
  <LinksUpToDate>false</LinksUpToDate>
  <CharactersWithSpaces>28613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2022-10-11T12:47:00Z</dcterms:created>
  <dcterms:modified xsi:type="dcterms:W3CDTF">2022-10-11T12:47:00Z</dcterms:modified>
</cp:coreProperties>
</file>