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1B417ADB" w14:textId="77777777">
        <w:trPr>
          <w:cantSplit/>
        </w:trPr>
        <w:tc>
          <w:tcPr>
            <w:tcW w:w="4795" w:type="dxa"/>
          </w:tcPr>
          <w:p w14:paraId="270940CB" w14:textId="0CE3DA4C" w:rsidR="008A7FD1" w:rsidRPr="00BE252B" w:rsidRDefault="00BE252B" w:rsidP="00BE252B">
            <w:pPr>
              <w:pStyle w:val="zSoquijdatRepertorie"/>
              <w:rPr>
                <w:rFonts w:cs="Arial"/>
              </w:rPr>
            </w:pPr>
            <w:bookmarkStart w:id="0" w:name="_GoBack"/>
            <w:bookmarkEnd w:id="0"/>
            <w:r>
              <w:rPr>
                <w:rFonts w:cs="Arial"/>
              </w:rPr>
              <w:t>Uniformes Premier Choix et Bouski</w:t>
            </w:r>
          </w:p>
        </w:tc>
        <w:tc>
          <w:tcPr>
            <w:tcW w:w="2477" w:type="dxa"/>
          </w:tcPr>
          <w:p w14:paraId="290761D9" w14:textId="40765744" w:rsidR="008A7FD1" w:rsidRPr="00DD67BA" w:rsidRDefault="00DD67BA" w:rsidP="00DD67BA">
            <w:pPr>
              <w:pStyle w:val="zSoquijdatRefNeutre"/>
              <w:rPr>
                <w:rFonts w:cs="Arial"/>
              </w:rPr>
            </w:pPr>
            <w:r w:rsidRPr="00DD67BA">
              <w:rPr>
                <w:rFonts w:cs="Arial"/>
              </w:rPr>
              <w:t>2021 QCTAT 516</w:t>
            </w:r>
          </w:p>
        </w:tc>
      </w:tr>
    </w:tbl>
    <w:p w14:paraId="3A12DFCD"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14:paraId="5A466D26" w14:textId="77777777" w:rsidTr="002A374B">
        <w:trPr>
          <w:cantSplit/>
        </w:trPr>
        <w:tc>
          <w:tcPr>
            <w:tcW w:w="9568" w:type="dxa"/>
            <w:gridSpan w:val="4"/>
          </w:tcPr>
          <w:p w14:paraId="012096D0" w14:textId="77777777" w:rsidR="00C74B6F" w:rsidRPr="00BE1981" w:rsidRDefault="00C74B6F">
            <w:pPr>
              <w:rPr>
                <w:szCs w:val="24"/>
              </w:rPr>
            </w:pPr>
          </w:p>
        </w:tc>
      </w:tr>
      <w:tr w:rsidR="00C74B6F" w14:paraId="635CF5AE" w14:textId="77777777" w:rsidTr="002A374B">
        <w:trPr>
          <w:cantSplit/>
        </w:trPr>
        <w:tc>
          <w:tcPr>
            <w:tcW w:w="9568" w:type="dxa"/>
            <w:gridSpan w:val="4"/>
            <w:vAlign w:val="center"/>
          </w:tcPr>
          <w:p w14:paraId="5AD61E80" w14:textId="77777777" w:rsidR="00C74B6F" w:rsidRPr="000E1320" w:rsidRDefault="000E1320">
            <w:pPr>
              <w:jc w:val="center"/>
              <w:rPr>
                <w:sz w:val="36"/>
                <w:szCs w:val="36"/>
              </w:rPr>
            </w:pPr>
            <w:r w:rsidRPr="000E1320">
              <w:rPr>
                <w:b/>
                <w:sz w:val="36"/>
                <w:szCs w:val="36"/>
              </w:rPr>
              <w:t>TRIBUNAL ADMINISTRATIF DU TRAVAIL</w:t>
            </w:r>
          </w:p>
        </w:tc>
      </w:tr>
      <w:tr w:rsidR="00C74B6F" w14:paraId="329F7378" w14:textId="77777777" w:rsidTr="002A374B">
        <w:trPr>
          <w:cantSplit/>
        </w:trPr>
        <w:tc>
          <w:tcPr>
            <w:tcW w:w="9568" w:type="dxa"/>
            <w:gridSpan w:val="4"/>
          </w:tcPr>
          <w:p w14:paraId="004A049C" w14:textId="77777777" w:rsidR="00C74B6F" w:rsidRPr="00BE7014" w:rsidRDefault="006F0154" w:rsidP="009A67E7">
            <w:pPr>
              <w:pStyle w:val="zSoquijdatDivision"/>
            </w:pPr>
            <w:r w:rsidRPr="00BE7014">
              <w:t>(</w:t>
            </w:r>
            <w:r w:rsidR="00C004B6" w:rsidRPr="00441ADA">
              <w:t>Division de la santé et de la sécurité du travail</w:t>
            </w:r>
            <w:r w:rsidRPr="00BE7014">
              <w:t>)</w:t>
            </w:r>
          </w:p>
        </w:tc>
      </w:tr>
      <w:tr w:rsidR="00C74B6F" w14:paraId="4B0A6546" w14:textId="77777777" w:rsidTr="002A374B">
        <w:trPr>
          <w:cantSplit/>
        </w:trPr>
        <w:tc>
          <w:tcPr>
            <w:tcW w:w="9568" w:type="dxa"/>
            <w:gridSpan w:val="4"/>
          </w:tcPr>
          <w:p w14:paraId="2A1D8F2C" w14:textId="77777777" w:rsidR="002B2FC3" w:rsidRDefault="002B2FC3" w:rsidP="002B2FC3"/>
        </w:tc>
      </w:tr>
      <w:tr w:rsidR="00A84FC6" w14:paraId="5B80F8E2" w14:textId="77777777" w:rsidTr="002A374B">
        <w:trPr>
          <w:cantSplit/>
        </w:trPr>
        <w:tc>
          <w:tcPr>
            <w:tcW w:w="9568" w:type="dxa"/>
            <w:gridSpan w:val="4"/>
          </w:tcPr>
          <w:p w14:paraId="68DC038C" w14:textId="77777777" w:rsidR="00A84FC6" w:rsidRDefault="00A84FC6" w:rsidP="002B2FC3"/>
        </w:tc>
      </w:tr>
      <w:tr w:rsidR="00C74B6F" w14:paraId="44D5D1DC" w14:textId="77777777" w:rsidTr="005E654C">
        <w:tc>
          <w:tcPr>
            <w:tcW w:w="3614" w:type="dxa"/>
          </w:tcPr>
          <w:p w14:paraId="7DD8ECEF" w14:textId="77777777" w:rsidR="00C74B6F" w:rsidRDefault="0084255F">
            <w:bookmarkStart w:id="1" w:name="region" w:colFirst="1" w:colLast="1"/>
            <w:r>
              <w:t>Région :</w:t>
            </w:r>
          </w:p>
        </w:tc>
        <w:tc>
          <w:tcPr>
            <w:tcW w:w="5954" w:type="dxa"/>
            <w:gridSpan w:val="3"/>
          </w:tcPr>
          <w:p w14:paraId="0606902D" w14:textId="77777777" w:rsidR="00C74B6F" w:rsidRDefault="00C004B6" w:rsidP="00F4095A">
            <w:pPr>
              <w:pStyle w:val="zSoquijdatGreffe"/>
            </w:pPr>
            <w:r>
              <w:t>Montréal</w:t>
            </w:r>
          </w:p>
        </w:tc>
      </w:tr>
      <w:bookmarkEnd w:id="1"/>
      <w:tr w:rsidR="00C74B6F" w14:paraId="1C0C0725" w14:textId="77777777" w:rsidTr="002A374B">
        <w:trPr>
          <w:cantSplit/>
        </w:trPr>
        <w:tc>
          <w:tcPr>
            <w:tcW w:w="9568" w:type="dxa"/>
            <w:gridSpan w:val="4"/>
          </w:tcPr>
          <w:p w14:paraId="59E0B1A6" w14:textId="77777777" w:rsidR="00C74B6F" w:rsidRDefault="00C74B6F"/>
        </w:tc>
      </w:tr>
      <w:tr w:rsidR="00C74B6F" w14:paraId="677D4752" w14:textId="77777777" w:rsidTr="005E654C">
        <w:tc>
          <w:tcPr>
            <w:tcW w:w="3614" w:type="dxa"/>
          </w:tcPr>
          <w:p w14:paraId="147AE81E" w14:textId="77777777" w:rsidR="00C74B6F" w:rsidRDefault="0084255F">
            <w:bookmarkStart w:id="2" w:name="ref_dossier" w:colFirst="1" w:colLast="1"/>
            <w:r>
              <w:t>Dossier</w:t>
            </w:r>
            <w:bookmarkStart w:id="3" w:name="dossiers"/>
            <w:bookmarkEnd w:id="3"/>
            <w:r>
              <w:t> :</w:t>
            </w:r>
          </w:p>
        </w:tc>
        <w:tc>
          <w:tcPr>
            <w:tcW w:w="5954" w:type="dxa"/>
            <w:gridSpan w:val="3"/>
          </w:tcPr>
          <w:p w14:paraId="4A2779ED" w14:textId="77777777" w:rsidR="00C74B6F" w:rsidRDefault="00C004B6" w:rsidP="00F4095A">
            <w:pPr>
              <w:pStyle w:val="zSoquijdatNoDossier"/>
            </w:pPr>
            <w:r>
              <w:t>658836-71-1802</w:t>
            </w:r>
          </w:p>
        </w:tc>
      </w:tr>
      <w:bookmarkEnd w:id="2"/>
      <w:tr w:rsidR="00C74B6F" w14:paraId="69E3BE42" w14:textId="77777777" w:rsidTr="002A374B">
        <w:trPr>
          <w:cantSplit/>
        </w:trPr>
        <w:tc>
          <w:tcPr>
            <w:tcW w:w="9568" w:type="dxa"/>
            <w:gridSpan w:val="4"/>
          </w:tcPr>
          <w:p w14:paraId="4C2606E8" w14:textId="77777777" w:rsidR="00C74B6F" w:rsidRDefault="00D44BCF">
            <w:r>
              <w:fldChar w:fldCharType="begin"/>
            </w:r>
            <w:r>
              <w:instrText xml:space="preserve"> AUTOTEXTLIST  \* Upper  \* MERGEFORMAT </w:instrText>
            </w:r>
            <w:r>
              <w:fldChar w:fldCharType="end"/>
            </w:r>
          </w:p>
        </w:tc>
      </w:tr>
      <w:tr w:rsidR="00C74B6F" w14:paraId="2E7F7AB2" w14:textId="77777777" w:rsidTr="005E654C">
        <w:tc>
          <w:tcPr>
            <w:tcW w:w="3614" w:type="dxa"/>
          </w:tcPr>
          <w:p w14:paraId="6106CADB" w14:textId="77777777" w:rsidR="00C74B6F" w:rsidRDefault="008C79A7" w:rsidP="0045114F">
            <w:pPr>
              <w:ind w:right="46"/>
            </w:pPr>
            <w:r>
              <w:t xml:space="preserve">Dossier </w:t>
            </w:r>
            <w:r w:rsidR="00C004B6" w:rsidRPr="00C004B6">
              <w:rPr>
                <w:szCs w:val="24"/>
              </w:rPr>
              <w:t>CNESST</w:t>
            </w:r>
            <w:r w:rsidRPr="008C79A7">
              <w:rPr>
                <w:szCs w:val="24"/>
              </w:rPr>
              <w:t xml:space="preserve"> :</w:t>
            </w:r>
          </w:p>
        </w:tc>
        <w:tc>
          <w:tcPr>
            <w:tcW w:w="5954" w:type="dxa"/>
            <w:gridSpan w:val="3"/>
          </w:tcPr>
          <w:p w14:paraId="5CA12E71" w14:textId="77777777" w:rsidR="00C74B6F" w:rsidRDefault="008C5EC6" w:rsidP="004D6CEA">
            <w:pPr>
              <w:pStyle w:val="zSoquijdatNCSST"/>
            </w:pPr>
            <w:r>
              <w:t>503470239</w:t>
            </w:r>
          </w:p>
        </w:tc>
      </w:tr>
      <w:tr w:rsidR="00C74B6F" w14:paraId="79525802" w14:textId="77777777" w:rsidTr="002A374B">
        <w:trPr>
          <w:cantSplit/>
        </w:trPr>
        <w:tc>
          <w:tcPr>
            <w:tcW w:w="9568" w:type="dxa"/>
            <w:gridSpan w:val="4"/>
          </w:tcPr>
          <w:p w14:paraId="6B92C9BD" w14:textId="77777777" w:rsidR="00C74B6F" w:rsidRDefault="00C74B6F"/>
        </w:tc>
      </w:tr>
      <w:tr w:rsidR="00C74B6F" w14:paraId="1DCC661F" w14:textId="77777777" w:rsidTr="002A374B">
        <w:trPr>
          <w:cantSplit/>
        </w:trPr>
        <w:tc>
          <w:tcPr>
            <w:tcW w:w="9568" w:type="dxa"/>
            <w:gridSpan w:val="4"/>
          </w:tcPr>
          <w:p w14:paraId="67074AC5" w14:textId="77777777" w:rsidR="00C74B6F" w:rsidRDefault="00C74B6F"/>
        </w:tc>
      </w:tr>
      <w:tr w:rsidR="006E3DD8" w14:paraId="170D45FD" w14:textId="77777777" w:rsidTr="005E654C">
        <w:trPr>
          <w:cantSplit/>
        </w:trPr>
        <w:tc>
          <w:tcPr>
            <w:tcW w:w="3614" w:type="dxa"/>
          </w:tcPr>
          <w:p w14:paraId="45768515" w14:textId="77777777" w:rsidR="006E3DD8" w:rsidRDefault="008C5EC6" w:rsidP="006E3DD8">
            <w:pPr>
              <w:tabs>
                <w:tab w:val="left" w:pos="2672"/>
              </w:tabs>
            </w:pPr>
            <w:r>
              <w:t>Montréal</w:t>
            </w:r>
            <w:r w:rsidR="00C04E32">
              <w:t>,</w:t>
            </w:r>
          </w:p>
        </w:tc>
        <w:tc>
          <w:tcPr>
            <w:tcW w:w="5954" w:type="dxa"/>
            <w:gridSpan w:val="3"/>
          </w:tcPr>
          <w:p w14:paraId="6EDC5DF4" w14:textId="5716E228" w:rsidR="006E3DD8" w:rsidRDefault="00C04E32" w:rsidP="0033644F">
            <w:pPr>
              <w:pStyle w:val="zSoquijdatDateJugement"/>
            </w:pPr>
            <w:r>
              <w:t xml:space="preserve">le </w:t>
            </w:r>
            <w:r w:rsidR="002E3CB7">
              <w:t>2</w:t>
            </w:r>
            <w:r w:rsidR="007D5CCC">
              <w:t>9</w:t>
            </w:r>
            <w:r w:rsidR="0033644F">
              <w:t xml:space="preserve"> janvier 2021</w:t>
            </w:r>
          </w:p>
        </w:tc>
      </w:tr>
      <w:tr w:rsidR="00942AB8" w14:paraId="63EEB22E" w14:textId="77777777" w:rsidTr="002A374B">
        <w:trPr>
          <w:cantSplit/>
        </w:trPr>
        <w:tc>
          <w:tcPr>
            <w:tcW w:w="9568" w:type="dxa"/>
            <w:gridSpan w:val="4"/>
          </w:tcPr>
          <w:p w14:paraId="7342C78F" w14:textId="77777777" w:rsidR="00942AB8" w:rsidRDefault="00942AB8" w:rsidP="00FA153F">
            <w:r>
              <w:t>______________________________________________________________________</w:t>
            </w:r>
          </w:p>
        </w:tc>
      </w:tr>
      <w:tr w:rsidR="00942AB8" w14:paraId="627FFF67" w14:textId="77777777" w:rsidTr="002A374B">
        <w:trPr>
          <w:cantSplit/>
          <w:trHeight w:val="148"/>
        </w:trPr>
        <w:tc>
          <w:tcPr>
            <w:tcW w:w="9568" w:type="dxa"/>
            <w:gridSpan w:val="4"/>
          </w:tcPr>
          <w:p w14:paraId="57368B04" w14:textId="77777777" w:rsidR="00942AB8" w:rsidRDefault="00942AB8" w:rsidP="00FA153F"/>
        </w:tc>
      </w:tr>
      <w:tr w:rsidR="0035375B" w14:paraId="30F3628D" w14:textId="77777777" w:rsidTr="00A12E55">
        <w:trPr>
          <w:cantSplit/>
          <w:trHeight w:val="148"/>
        </w:trPr>
        <w:tc>
          <w:tcPr>
            <w:tcW w:w="5457" w:type="dxa"/>
            <w:gridSpan w:val="3"/>
          </w:tcPr>
          <w:p w14:paraId="63760249" w14:textId="77777777" w:rsidR="0035375B" w:rsidRPr="00942AB8" w:rsidRDefault="0035375B" w:rsidP="008C5EC6">
            <w:pPr>
              <w:rPr>
                <w:b/>
                <w:bCs/>
              </w:rPr>
            </w:pPr>
            <w:bookmarkStart w:id="4" w:name="ref_commissaire" w:colFirst="1" w:colLast="1"/>
            <w:r w:rsidRPr="00942AB8">
              <w:rPr>
                <w:b/>
                <w:bCs/>
              </w:rPr>
              <w:t>DEVANT L</w:t>
            </w:r>
            <w:r w:rsidR="008C5EC6">
              <w:rPr>
                <w:b/>
                <w:bCs/>
              </w:rPr>
              <w:t>A</w:t>
            </w:r>
            <w:r w:rsidRPr="00942AB8">
              <w:rPr>
                <w:b/>
                <w:bCs/>
              </w:rPr>
              <w:t xml:space="preserve"> JUGE ADMINISTRATI</w:t>
            </w:r>
            <w:r w:rsidR="008C5EC6">
              <w:rPr>
                <w:b/>
                <w:bCs/>
              </w:rPr>
              <w:t>VE</w:t>
            </w:r>
            <w:r w:rsidRPr="00942AB8">
              <w:rPr>
                <w:b/>
                <w:bCs/>
              </w:rPr>
              <w:t> :</w:t>
            </w:r>
          </w:p>
        </w:tc>
        <w:tc>
          <w:tcPr>
            <w:tcW w:w="4111" w:type="dxa"/>
          </w:tcPr>
          <w:p w14:paraId="41428BA0" w14:textId="77777777" w:rsidR="0035375B" w:rsidRPr="00942AB8" w:rsidRDefault="008C5EC6" w:rsidP="005B5689">
            <w:pPr>
              <w:pStyle w:val="zSoquijdatJuge"/>
              <w:rPr>
                <w:bCs/>
              </w:rPr>
            </w:pPr>
            <w:r>
              <w:t>Maude Côté</w:t>
            </w:r>
          </w:p>
        </w:tc>
      </w:tr>
      <w:bookmarkEnd w:id="4"/>
      <w:tr w:rsidR="00942AB8" w14:paraId="3BA01511" w14:textId="77777777" w:rsidTr="002A374B">
        <w:trPr>
          <w:cantSplit/>
          <w:trHeight w:val="148"/>
        </w:trPr>
        <w:tc>
          <w:tcPr>
            <w:tcW w:w="9568" w:type="dxa"/>
            <w:gridSpan w:val="4"/>
          </w:tcPr>
          <w:p w14:paraId="04188482" w14:textId="77777777" w:rsidR="00942AB8" w:rsidRDefault="00942AB8" w:rsidP="00FA153F">
            <w:r>
              <w:t>______________________________________________________________________</w:t>
            </w:r>
          </w:p>
        </w:tc>
      </w:tr>
      <w:tr w:rsidR="00942AB8" w14:paraId="626B6819" w14:textId="77777777" w:rsidTr="002A374B">
        <w:tc>
          <w:tcPr>
            <w:tcW w:w="9568" w:type="dxa"/>
            <w:gridSpan w:val="4"/>
          </w:tcPr>
          <w:p w14:paraId="0754FC9B" w14:textId="77777777" w:rsidR="00942AB8" w:rsidRDefault="00942AB8"/>
        </w:tc>
      </w:tr>
      <w:tr w:rsidR="00942AB8" w14:paraId="7BBCB4AB" w14:textId="77777777" w:rsidTr="00D40ABA">
        <w:tc>
          <w:tcPr>
            <w:tcW w:w="4748" w:type="dxa"/>
            <w:gridSpan w:val="2"/>
          </w:tcPr>
          <w:p w14:paraId="4D858436" w14:textId="77777777" w:rsidR="00942AB8" w:rsidRDefault="00942AB8">
            <w:bookmarkStart w:id="5" w:name="bloc_parties_gauche"/>
            <w:bookmarkEnd w:id="5"/>
          </w:p>
        </w:tc>
        <w:tc>
          <w:tcPr>
            <w:tcW w:w="4820" w:type="dxa"/>
            <w:gridSpan w:val="2"/>
          </w:tcPr>
          <w:p w14:paraId="162DF27F" w14:textId="77777777" w:rsidR="00942AB8" w:rsidRDefault="00942AB8"/>
        </w:tc>
      </w:tr>
      <w:tr w:rsidR="00942AB8" w14:paraId="1593F84C" w14:textId="77777777" w:rsidTr="00D40ABA">
        <w:tc>
          <w:tcPr>
            <w:tcW w:w="4748" w:type="dxa"/>
            <w:gridSpan w:val="2"/>
          </w:tcPr>
          <w:p w14:paraId="116C0FB7" w14:textId="77777777" w:rsidR="00942AB8" w:rsidRDefault="008C5EC6">
            <w:pPr>
              <w:pStyle w:val="zSoquijdatNomPartieDem"/>
              <w:rPr>
                <w:b/>
              </w:rPr>
            </w:pPr>
            <w:r>
              <w:rPr>
                <w:b/>
              </w:rPr>
              <w:t>Uniformes Premier Choix</w:t>
            </w:r>
          </w:p>
        </w:tc>
        <w:tc>
          <w:tcPr>
            <w:tcW w:w="4820" w:type="dxa"/>
            <w:gridSpan w:val="2"/>
          </w:tcPr>
          <w:p w14:paraId="79A3A23D" w14:textId="77777777" w:rsidR="00942AB8" w:rsidRDefault="00942AB8"/>
        </w:tc>
      </w:tr>
      <w:tr w:rsidR="00942AB8" w14:paraId="34D84EC6" w14:textId="77777777" w:rsidTr="00D40ABA">
        <w:tc>
          <w:tcPr>
            <w:tcW w:w="4748" w:type="dxa"/>
            <w:gridSpan w:val="2"/>
          </w:tcPr>
          <w:p w14:paraId="68A93215" w14:textId="649E6DF4" w:rsidR="00942AB8" w:rsidRDefault="008C5EC6" w:rsidP="007B0DF2">
            <w:pPr>
              <w:pStyle w:val="zSoquijdatQtePartieDem"/>
              <w:tabs>
                <w:tab w:val="left" w:pos="3539"/>
              </w:tabs>
              <w:ind w:left="708"/>
            </w:pPr>
            <w:bookmarkStart w:id="6" w:name="partie_demanderesse"/>
            <w:bookmarkEnd w:id="6"/>
            <w:r>
              <w:t>Partie demanderesse</w:t>
            </w:r>
          </w:p>
        </w:tc>
        <w:tc>
          <w:tcPr>
            <w:tcW w:w="4820" w:type="dxa"/>
            <w:gridSpan w:val="2"/>
          </w:tcPr>
          <w:p w14:paraId="3DF32B7E" w14:textId="77777777" w:rsidR="00942AB8" w:rsidRDefault="00942AB8"/>
        </w:tc>
      </w:tr>
      <w:tr w:rsidR="00942AB8" w14:paraId="677F28A1" w14:textId="77777777" w:rsidTr="00D40ABA">
        <w:tc>
          <w:tcPr>
            <w:tcW w:w="4748" w:type="dxa"/>
            <w:gridSpan w:val="2"/>
          </w:tcPr>
          <w:p w14:paraId="6952DF23" w14:textId="77777777" w:rsidR="00942AB8" w:rsidRDefault="00942AB8"/>
        </w:tc>
        <w:tc>
          <w:tcPr>
            <w:tcW w:w="4820" w:type="dxa"/>
            <w:gridSpan w:val="2"/>
          </w:tcPr>
          <w:p w14:paraId="2B47406C" w14:textId="77777777" w:rsidR="00942AB8" w:rsidRDefault="00942AB8"/>
        </w:tc>
      </w:tr>
      <w:tr w:rsidR="00942AB8" w14:paraId="5755D92C" w14:textId="77777777" w:rsidTr="00D40ABA">
        <w:tc>
          <w:tcPr>
            <w:tcW w:w="4748" w:type="dxa"/>
            <w:gridSpan w:val="2"/>
          </w:tcPr>
          <w:p w14:paraId="14468793" w14:textId="77777777" w:rsidR="00942AB8" w:rsidRDefault="008C5EC6" w:rsidP="00D06652">
            <w:pPr>
              <w:pStyle w:val="zSoquijlblLienParties"/>
            </w:pPr>
            <w:r>
              <w:t>et</w:t>
            </w:r>
          </w:p>
        </w:tc>
        <w:tc>
          <w:tcPr>
            <w:tcW w:w="4820" w:type="dxa"/>
            <w:gridSpan w:val="2"/>
          </w:tcPr>
          <w:p w14:paraId="70CBD922" w14:textId="77777777" w:rsidR="00942AB8" w:rsidRDefault="00942AB8"/>
        </w:tc>
      </w:tr>
      <w:tr w:rsidR="00942AB8" w14:paraId="0DAD021D" w14:textId="77777777" w:rsidTr="00D40ABA">
        <w:tc>
          <w:tcPr>
            <w:tcW w:w="4748" w:type="dxa"/>
            <w:gridSpan w:val="2"/>
          </w:tcPr>
          <w:p w14:paraId="13795583" w14:textId="77777777" w:rsidR="00942AB8" w:rsidRDefault="00942AB8"/>
        </w:tc>
        <w:tc>
          <w:tcPr>
            <w:tcW w:w="4820" w:type="dxa"/>
            <w:gridSpan w:val="2"/>
          </w:tcPr>
          <w:p w14:paraId="30D244FA" w14:textId="77777777" w:rsidR="00942AB8" w:rsidRDefault="00942AB8"/>
        </w:tc>
      </w:tr>
      <w:tr w:rsidR="00942AB8" w14:paraId="195AB402" w14:textId="77777777" w:rsidTr="00D40ABA">
        <w:tc>
          <w:tcPr>
            <w:tcW w:w="4748" w:type="dxa"/>
            <w:gridSpan w:val="2"/>
          </w:tcPr>
          <w:p w14:paraId="4136DD77" w14:textId="77777777" w:rsidR="00942AB8" w:rsidRDefault="008C5EC6">
            <w:pPr>
              <w:pStyle w:val="zSoquijdatNomPartieDef"/>
              <w:rPr>
                <w:b/>
              </w:rPr>
            </w:pPr>
            <w:r>
              <w:rPr>
                <w:b/>
              </w:rPr>
              <w:t>Halima Bouski</w:t>
            </w:r>
          </w:p>
        </w:tc>
        <w:tc>
          <w:tcPr>
            <w:tcW w:w="4820" w:type="dxa"/>
            <w:gridSpan w:val="2"/>
          </w:tcPr>
          <w:p w14:paraId="70DAEA48" w14:textId="77777777" w:rsidR="00942AB8" w:rsidRDefault="00942AB8"/>
        </w:tc>
      </w:tr>
      <w:tr w:rsidR="00942AB8" w14:paraId="311A1B48" w14:textId="77777777" w:rsidTr="00D40ABA">
        <w:tc>
          <w:tcPr>
            <w:tcW w:w="4748" w:type="dxa"/>
            <w:gridSpan w:val="2"/>
          </w:tcPr>
          <w:p w14:paraId="47B88146" w14:textId="77777777" w:rsidR="00942AB8" w:rsidRDefault="008C5EC6">
            <w:pPr>
              <w:pStyle w:val="zSoquijdatQtePartieDef"/>
              <w:ind w:left="708"/>
            </w:pPr>
            <w:r>
              <w:t>Partie mise en cause</w:t>
            </w:r>
          </w:p>
        </w:tc>
        <w:tc>
          <w:tcPr>
            <w:tcW w:w="4820" w:type="dxa"/>
            <w:gridSpan w:val="2"/>
          </w:tcPr>
          <w:p w14:paraId="0C443E63" w14:textId="77777777" w:rsidR="00942AB8" w:rsidRDefault="00942AB8"/>
        </w:tc>
      </w:tr>
      <w:tr w:rsidR="00942AB8" w14:paraId="2C6DF2B0" w14:textId="77777777" w:rsidTr="00D40ABA">
        <w:tc>
          <w:tcPr>
            <w:tcW w:w="4748" w:type="dxa"/>
            <w:gridSpan w:val="2"/>
          </w:tcPr>
          <w:p w14:paraId="08B64D42" w14:textId="77777777" w:rsidR="00942AB8" w:rsidRDefault="00942AB8"/>
        </w:tc>
        <w:tc>
          <w:tcPr>
            <w:tcW w:w="4820" w:type="dxa"/>
            <w:gridSpan w:val="2"/>
          </w:tcPr>
          <w:p w14:paraId="54BE87D6" w14:textId="77777777" w:rsidR="00942AB8" w:rsidRDefault="00942AB8"/>
        </w:tc>
      </w:tr>
    </w:tbl>
    <w:p w14:paraId="11040A87" w14:textId="77777777" w:rsidR="00C74B6F" w:rsidRDefault="00C74B6F">
      <w:r>
        <w:t>______________________________________________________________________</w:t>
      </w:r>
    </w:p>
    <w:p w14:paraId="6314A68C" w14:textId="77777777" w:rsidR="00C74B6F" w:rsidRDefault="00C74B6F"/>
    <w:p w14:paraId="2A4629F8" w14:textId="77777777" w:rsidR="00C74B6F" w:rsidRPr="005B0612" w:rsidRDefault="00C74B6F" w:rsidP="008B042E">
      <w:pPr>
        <w:jc w:val="center"/>
        <w:rPr>
          <w:b/>
          <w:bCs/>
        </w:rPr>
      </w:pPr>
      <w:bookmarkStart w:id="7" w:name="decision"/>
      <w:r w:rsidRPr="005B0612">
        <w:rPr>
          <w:b/>
          <w:bCs/>
        </w:rPr>
        <w:t>DÉCISION</w:t>
      </w:r>
      <w:bookmarkEnd w:id="7"/>
    </w:p>
    <w:p w14:paraId="60C4D227" w14:textId="77777777" w:rsidR="00C74B6F" w:rsidRDefault="00C74B6F" w:rsidP="007A095A">
      <w:pPr>
        <w:spacing w:after="360"/>
        <w:jc w:val="center"/>
      </w:pPr>
      <w:r>
        <w:t>______________________________________________________________________</w:t>
      </w:r>
    </w:p>
    <w:p w14:paraId="565E42B3" w14:textId="77777777" w:rsidR="00156974" w:rsidRDefault="00156974" w:rsidP="007A095A">
      <w:pPr>
        <w:spacing w:after="360"/>
      </w:pPr>
      <w:r w:rsidRPr="00FC043F">
        <w:rPr>
          <w:b/>
        </w:rPr>
        <w:t>APERÇU</w:t>
      </w:r>
    </w:p>
    <w:p w14:paraId="0500149A" w14:textId="784F0989" w:rsidR="00156974" w:rsidRDefault="00156974" w:rsidP="007A095A">
      <w:pPr>
        <w:pStyle w:val="corpsdedcision"/>
      </w:pPr>
      <w:r w:rsidRPr="00156974">
        <w:t>Madame Halima Bouski</w:t>
      </w:r>
      <w:r w:rsidR="003D7E5F">
        <w:t xml:space="preserve"> est </w:t>
      </w:r>
      <w:r w:rsidR="00522BFC">
        <w:t>aide-</w:t>
      </w:r>
      <w:r w:rsidR="003D7E5F">
        <w:t>générale à l’</w:t>
      </w:r>
      <w:r w:rsidR="007A095A">
        <w:t>entrepôt chez Uniformes Premier</w:t>
      </w:r>
      <w:r w:rsidR="00522BFC">
        <w:t xml:space="preserve"> </w:t>
      </w:r>
      <w:r w:rsidR="003D7E5F">
        <w:t>Choix lorsque le 28 mars 2017, alors qu’elle est en assignation temporaire</w:t>
      </w:r>
      <w:r w:rsidR="00F876C1">
        <w:t>, elle est assis</w:t>
      </w:r>
      <w:r w:rsidR="001848EC">
        <w:t xml:space="preserve">e pour effectuer son travail, ressent un malaise et tombe au sol. Elle </w:t>
      </w:r>
      <w:r w:rsidR="00F876C1">
        <w:t>est tra</w:t>
      </w:r>
      <w:r w:rsidR="00341C77">
        <w:t>nsportée au centre hospitalier, où une syncope vasovagale et une entorse cervicale sont diagnostiqué</w:t>
      </w:r>
      <w:r w:rsidR="00522BFC">
        <w:t>e</w:t>
      </w:r>
      <w:r w:rsidR="00341C77">
        <w:t xml:space="preserve">s. </w:t>
      </w:r>
      <w:r w:rsidR="00B64903">
        <w:t xml:space="preserve">Son </w:t>
      </w:r>
      <w:r w:rsidR="006F1EBF">
        <w:t xml:space="preserve">médecin traitant </w:t>
      </w:r>
      <w:r w:rsidR="00341C77">
        <w:t xml:space="preserve">diagnostique par </w:t>
      </w:r>
      <w:r w:rsidR="00341C77" w:rsidRPr="003D01F2">
        <w:t>la suite une entorse cervico-dorso-lombaire</w:t>
      </w:r>
      <w:r w:rsidR="003E4FAA" w:rsidRPr="003D01F2">
        <w:t>, reconnue comme lésion professionnelle par la Commission</w:t>
      </w:r>
      <w:r w:rsidR="003E4FAA" w:rsidRPr="003D01F2">
        <w:rPr>
          <w:lang w:val="fr-FR"/>
        </w:rPr>
        <w:t xml:space="preserve"> des normes, de l’équité, de la santé et de la sécurité du travail,</w:t>
      </w:r>
      <w:r w:rsidR="003E4FAA" w:rsidRPr="003D01F2">
        <w:t xml:space="preserve"> et une dépression majeure exacerbée, dont la relation avec </w:t>
      </w:r>
      <w:r w:rsidR="003D01F2" w:rsidRPr="003D01F2">
        <w:t>l’événement d’origine</w:t>
      </w:r>
      <w:r w:rsidR="003E4FAA" w:rsidRPr="003D01F2">
        <w:t xml:space="preserve"> n’est </w:t>
      </w:r>
      <w:r w:rsidR="00781A54">
        <w:t xml:space="preserve">toutefois </w:t>
      </w:r>
      <w:r w:rsidR="003E4FAA" w:rsidRPr="003D01F2">
        <w:t>pas reconnue</w:t>
      </w:r>
      <w:r w:rsidR="003076A6">
        <w:t xml:space="preserve"> par la Commission</w:t>
      </w:r>
      <w:r w:rsidR="003E4FAA" w:rsidRPr="003D01F2">
        <w:t>.</w:t>
      </w:r>
      <w:r w:rsidR="003E4FAA">
        <w:t xml:space="preserve"> </w:t>
      </w:r>
      <w:r w:rsidR="000879B3">
        <w:t>L’employeur conteste la décision</w:t>
      </w:r>
      <w:r w:rsidR="000879B3">
        <w:rPr>
          <w:rStyle w:val="Appelnotedebasdep"/>
        </w:rPr>
        <w:footnoteReference w:id="1"/>
      </w:r>
      <w:r w:rsidR="000879B3">
        <w:t xml:space="preserve"> qui reconnaît la lésion professionnelle au Tribunal.</w:t>
      </w:r>
    </w:p>
    <w:p w14:paraId="6F2318E8" w14:textId="77777777" w:rsidR="00156974" w:rsidRPr="00781A54" w:rsidRDefault="00156974" w:rsidP="00156974">
      <w:pPr>
        <w:pStyle w:val="corpsdedcision"/>
      </w:pPr>
      <w:r w:rsidRPr="00781A54">
        <w:rPr>
          <w:lang w:val="fr-FR"/>
        </w:rPr>
        <w:t>Les parties sont présentes</w:t>
      </w:r>
      <w:r w:rsidR="00781A54" w:rsidRPr="00781A54">
        <w:rPr>
          <w:lang w:val="fr-FR"/>
        </w:rPr>
        <w:t xml:space="preserve"> et représentées</w:t>
      </w:r>
      <w:r w:rsidRPr="00781A54">
        <w:rPr>
          <w:lang w:val="fr-FR"/>
        </w:rPr>
        <w:t xml:space="preserve"> à l’audience</w:t>
      </w:r>
      <w:r w:rsidR="00781A54" w:rsidRPr="00781A54">
        <w:rPr>
          <w:lang w:val="fr-FR"/>
        </w:rPr>
        <w:t>, qui se déroule par visioconférence.</w:t>
      </w:r>
      <w:r w:rsidRPr="00781A54">
        <w:rPr>
          <w:lang w:val="fr-FR"/>
        </w:rPr>
        <w:t xml:space="preserve"> </w:t>
      </w:r>
    </w:p>
    <w:p w14:paraId="307F68A1" w14:textId="0B2DD2BF" w:rsidR="00781A54" w:rsidRPr="005F419F" w:rsidRDefault="00781A54" w:rsidP="00156974">
      <w:pPr>
        <w:pStyle w:val="corpsdedcision"/>
      </w:pPr>
      <w:r>
        <w:rPr>
          <w:lang w:val="fr-FR"/>
        </w:rPr>
        <w:t xml:space="preserve">Le représentant de l’employeur demande </w:t>
      </w:r>
      <w:r w:rsidR="005F419F">
        <w:rPr>
          <w:lang w:val="fr-FR"/>
        </w:rPr>
        <w:t>au Tribunal de conclure que la travailleuse n’a pas subi d’a</w:t>
      </w:r>
      <w:r w:rsidR="007B44E4">
        <w:rPr>
          <w:lang w:val="fr-FR"/>
        </w:rPr>
        <w:t>ccident du travail et que la syncope</w:t>
      </w:r>
      <w:r w:rsidR="005025E7">
        <w:rPr>
          <w:lang w:val="fr-FR"/>
        </w:rPr>
        <w:t>, la cause de la chute,</w:t>
      </w:r>
      <w:r w:rsidR="007B44E4">
        <w:rPr>
          <w:lang w:val="fr-FR"/>
        </w:rPr>
        <w:t xml:space="preserve"> est une condition personnelle, </w:t>
      </w:r>
      <w:r w:rsidR="007B44E4" w:rsidRPr="00080888">
        <w:rPr>
          <w:lang w:val="fr-FR"/>
        </w:rPr>
        <w:t xml:space="preserve">qui </w:t>
      </w:r>
      <w:r w:rsidR="007B44E4">
        <w:rPr>
          <w:lang w:val="fr-FR"/>
        </w:rPr>
        <w:t>n’est pas survenue par</w:t>
      </w:r>
      <w:r w:rsidR="004111DE">
        <w:rPr>
          <w:lang w:val="fr-FR"/>
        </w:rPr>
        <w:t xml:space="preserve"> </w:t>
      </w:r>
      <w:r w:rsidR="007B44E4">
        <w:rPr>
          <w:lang w:val="fr-FR"/>
        </w:rPr>
        <w:t>le fait ou à l’occasion du travail.</w:t>
      </w:r>
    </w:p>
    <w:p w14:paraId="22DDB524" w14:textId="63132AF5" w:rsidR="005F419F" w:rsidRPr="002E3CF7" w:rsidRDefault="005F419F" w:rsidP="00156974">
      <w:pPr>
        <w:pStyle w:val="corpsdedcision"/>
      </w:pPr>
      <w:r>
        <w:t xml:space="preserve">La représentante de la travailleuse, quant à elle, demande </w:t>
      </w:r>
      <w:r w:rsidR="007B44E4">
        <w:t>que la décision d’admissibilité soit maintenue</w:t>
      </w:r>
      <w:r w:rsidR="00C751DA">
        <w:t xml:space="preserve">, notamment en vertu du caractère social </w:t>
      </w:r>
      <w:r w:rsidR="00C06169">
        <w:t xml:space="preserve">et réparateur </w:t>
      </w:r>
      <w:r w:rsidR="00C751DA">
        <w:t xml:space="preserve">de </w:t>
      </w:r>
      <w:r w:rsidR="00C751DA" w:rsidRPr="002E3CF7">
        <w:t xml:space="preserve">la </w:t>
      </w:r>
      <w:r w:rsidR="00C751DA" w:rsidRPr="002E3CF7">
        <w:rPr>
          <w:i/>
        </w:rPr>
        <w:t>Loi sur les accidents du travail et les maladies professionnelles</w:t>
      </w:r>
      <w:r w:rsidR="00C751DA" w:rsidRPr="002E3CF7">
        <w:rPr>
          <w:rStyle w:val="Appelnotedebasdep"/>
        </w:rPr>
        <w:footnoteReference w:id="2"/>
      </w:r>
      <w:r w:rsidR="00C751DA" w:rsidRPr="002E3CF7">
        <w:t>.</w:t>
      </w:r>
    </w:p>
    <w:p w14:paraId="2E7AF8F3" w14:textId="1C2CD1C9" w:rsidR="007E29FB" w:rsidRPr="002E3CF7" w:rsidRDefault="007E29FB" w:rsidP="007E29FB">
      <w:pPr>
        <w:pStyle w:val="corpsdedcision"/>
      </w:pPr>
      <w:r w:rsidRPr="002E3CF7">
        <w:rPr>
          <w:lang w:val="fr-FR"/>
        </w:rPr>
        <w:t xml:space="preserve">Le Tribunal doit d’abord déterminer si la </w:t>
      </w:r>
      <w:r w:rsidRPr="002E3CF7">
        <w:t xml:space="preserve">présomption de lésion professionnelle prévue à l’article 28 de la </w:t>
      </w:r>
      <w:r w:rsidR="00C751DA" w:rsidRPr="002E3CF7">
        <w:t xml:space="preserve">Loi </w:t>
      </w:r>
      <w:r w:rsidRPr="002E3CF7">
        <w:t>s’applique, à savoir si la travailleuse a subi une blessure, survenue sur les lieux du travail, alors qu’elle était à son travail. À défaut, il devra déterminer si l’article 2 de la Loi s’applique, soit s’il y a présence d’un événement imprévu et soudain, attribuable à toute cause, survenant à une personne par le fait ou à l’occasion de son travail et qui entraîne pour elle une lésion professionnelle.</w:t>
      </w:r>
    </w:p>
    <w:p w14:paraId="02116751" w14:textId="7E78C6FC" w:rsidR="00564FC8" w:rsidRDefault="007E29FB" w:rsidP="00564FC8">
      <w:pPr>
        <w:pStyle w:val="corpsdedcision"/>
        <w:rPr>
          <w:lang w:val="fr-FR"/>
        </w:rPr>
      </w:pPr>
      <w:r w:rsidRPr="00CC7721">
        <w:t>L</w:t>
      </w:r>
      <w:r w:rsidRPr="00CC7721">
        <w:rPr>
          <w:lang w:val="fr-FR"/>
        </w:rPr>
        <w:t xml:space="preserve">e Tribunal conclut que la présomption </w:t>
      </w:r>
      <w:r w:rsidR="002E3CF7" w:rsidRPr="00CC7721">
        <w:rPr>
          <w:lang w:val="fr-FR"/>
        </w:rPr>
        <w:t xml:space="preserve">de l’article 28 de la Loi s’applique, mais qu’elle est renversée en l’absence de lien entre la lésion et le travail effectué. </w:t>
      </w:r>
      <w:r w:rsidR="00AF6347" w:rsidRPr="00CC7721">
        <w:rPr>
          <w:lang w:val="fr-FR"/>
        </w:rPr>
        <w:t>En raison de cette absence de relation, l</w:t>
      </w:r>
      <w:r w:rsidRPr="00CC7721">
        <w:rPr>
          <w:lang w:val="fr-FR"/>
        </w:rPr>
        <w:t xml:space="preserve">a travailleuse </w:t>
      </w:r>
      <w:r w:rsidR="00CC7721" w:rsidRPr="00CC7721">
        <w:rPr>
          <w:lang w:val="fr-FR"/>
        </w:rPr>
        <w:t>n’a pas non plus démontré l’existence d’un accident du travail</w:t>
      </w:r>
      <w:r w:rsidRPr="00CC7721">
        <w:rPr>
          <w:lang w:val="fr-FR"/>
        </w:rPr>
        <w:t xml:space="preserve"> et n’a donc pas subi de lésion professionnelle.</w:t>
      </w:r>
    </w:p>
    <w:p w14:paraId="1B18838E" w14:textId="77777777" w:rsidR="00156974" w:rsidRPr="00564FC8" w:rsidRDefault="00156974" w:rsidP="00564FC8">
      <w:pPr>
        <w:pStyle w:val="corpsdedcision"/>
        <w:numPr>
          <w:ilvl w:val="0"/>
          <w:numId w:val="0"/>
        </w:numPr>
        <w:rPr>
          <w:lang w:val="fr-FR"/>
        </w:rPr>
      </w:pPr>
      <w:r w:rsidRPr="00564FC8">
        <w:rPr>
          <w:b/>
          <w:bCs/>
          <w:lang w:val="fr-FR"/>
        </w:rPr>
        <w:t>ANALYSE</w:t>
      </w:r>
    </w:p>
    <w:p w14:paraId="167BB056" w14:textId="77777777" w:rsidR="00156974" w:rsidRPr="00CB452F" w:rsidRDefault="00156974" w:rsidP="00156974">
      <w:pPr>
        <w:pStyle w:val="corpsdedcision"/>
        <w:numPr>
          <w:ilvl w:val="0"/>
          <w:numId w:val="0"/>
        </w:numPr>
        <w:rPr>
          <w:i/>
        </w:rPr>
      </w:pPr>
      <w:r w:rsidRPr="00CB452F">
        <w:rPr>
          <w:i/>
          <w:lang w:val="fr-FR"/>
        </w:rPr>
        <w:t xml:space="preserve">La </w:t>
      </w:r>
      <w:r w:rsidRPr="00CB452F">
        <w:rPr>
          <w:i/>
        </w:rPr>
        <w:t>présomption de lésion professionnelle s’applique-t-elle?</w:t>
      </w:r>
    </w:p>
    <w:p w14:paraId="22288D3D" w14:textId="7A76AFDF" w:rsidR="00156974" w:rsidRPr="00CB452F" w:rsidRDefault="00156974" w:rsidP="007A095A">
      <w:pPr>
        <w:pStyle w:val="corpsdedcision"/>
        <w:rPr>
          <w:lang w:val="fr-FR"/>
        </w:rPr>
      </w:pPr>
      <w:r w:rsidRPr="00CB452F">
        <w:rPr>
          <w:lang w:val="fr-FR"/>
        </w:rPr>
        <w:t>Le Tribunal doit décider si la travailleuse a subi une l</w:t>
      </w:r>
      <w:r w:rsidR="009B6A99">
        <w:rPr>
          <w:lang w:val="fr-FR"/>
        </w:rPr>
        <w:t>ésion professionnelle. Puisqu’elle</w:t>
      </w:r>
      <w:r w:rsidRPr="00CB452F">
        <w:rPr>
          <w:lang w:val="fr-FR"/>
        </w:rPr>
        <w:t xml:space="preserve"> allègue que la douleur est survenue à la suite d’un événement précis </w:t>
      </w:r>
      <w:r w:rsidR="009B6A99">
        <w:rPr>
          <w:lang w:val="fr-FR"/>
        </w:rPr>
        <w:t xml:space="preserve">et que la maladie professionnelle et la rechute, récidive ou aggravation n’ont pas été plaidées, </w:t>
      </w:r>
      <w:r w:rsidRPr="00CB452F">
        <w:rPr>
          <w:lang w:val="fr-FR"/>
        </w:rPr>
        <w:t>il y a lieu d’analyser sa réclamation sous l’angle de la notion d’accident du travail.</w:t>
      </w:r>
    </w:p>
    <w:p w14:paraId="08BF2745" w14:textId="37A6452D" w:rsidR="00156974" w:rsidRPr="00CB452F" w:rsidRDefault="00156974" w:rsidP="00156974">
      <w:pPr>
        <w:pStyle w:val="corpsdedcision"/>
      </w:pPr>
      <w:r w:rsidRPr="00CB452F">
        <w:rPr>
          <w:lang w:val="fr-FR"/>
        </w:rPr>
        <w:t>L’article 2 de la Loi</w:t>
      </w:r>
      <w:r w:rsidRPr="00CB452F">
        <w:rPr>
          <w:i/>
          <w:szCs w:val="24"/>
        </w:rPr>
        <w:t xml:space="preserve"> </w:t>
      </w:r>
      <w:r w:rsidRPr="00CB452F">
        <w:rPr>
          <w:lang w:val="fr-FR"/>
        </w:rPr>
        <w:t>donne les définitions de lésion professionnelle et d’accident du travail. La travailleuse doit, pour faire la preuve d’un accident du travail, démontrer l’existence d’</w:t>
      </w:r>
      <w:r w:rsidRPr="00CB452F">
        <w:t>un événement imprévu et soudain, attribuable à toute cause, survenant à une personne par le fait ou à l’occasion de son travail et qui entraîne pour elle une lésion professionnelle. La lésion professionnelle est « </w:t>
      </w:r>
      <w:r w:rsidRPr="00CB452F">
        <w:rPr>
          <w:rStyle w:val="Citationintgre"/>
        </w:rPr>
        <w:t>une blessure ou une maladie qui survient par le fait ou à l’occasion d’un accident du travail, ou une maladie professionnelle, y compris la récidive, la rechute ou l’aggravation</w:t>
      </w:r>
      <w:r w:rsidRPr="00CB452F">
        <w:t xml:space="preserve"> ». </w:t>
      </w:r>
    </w:p>
    <w:p w14:paraId="285227D5" w14:textId="77777777" w:rsidR="00156974" w:rsidRPr="00731A21" w:rsidRDefault="00156974" w:rsidP="007A095A">
      <w:pPr>
        <w:pStyle w:val="corpsdedcision"/>
      </w:pPr>
      <w:r w:rsidRPr="00CB452F">
        <w:rPr>
          <w:lang w:val="fr-FR"/>
        </w:rPr>
        <w:t>Afin d’en faciliter la preuve, l’article 28 de la Loi prévoit une présomption de lés</w:t>
      </w:r>
      <w:r w:rsidR="00211D98">
        <w:rPr>
          <w:lang w:val="fr-FR"/>
        </w:rPr>
        <w:t xml:space="preserve">ion professionnelle en faveur de la travailleuse si elle </w:t>
      </w:r>
      <w:r w:rsidRPr="00CB452F">
        <w:rPr>
          <w:lang w:val="fr-FR"/>
        </w:rPr>
        <w:t xml:space="preserve">démontre avoir subi une blessure, sur </w:t>
      </w:r>
      <w:r w:rsidR="00211D98">
        <w:rPr>
          <w:lang w:val="fr-FR"/>
        </w:rPr>
        <w:t>les lieux du travail, alors qu’elle</w:t>
      </w:r>
      <w:r w:rsidRPr="00CB452F">
        <w:rPr>
          <w:lang w:val="fr-FR"/>
        </w:rPr>
        <w:t xml:space="preserve"> est à son travail. La travailleuse doit faire la démonstration de l’existence de ces trois conditions selon la règle de la prépondérance de la preuve, soit que l’existence d’un fait est plus probable que son inexistence.</w:t>
      </w:r>
    </w:p>
    <w:p w14:paraId="355B6BFE" w14:textId="6CCB1AD7" w:rsidR="001732B0" w:rsidRPr="001732B0" w:rsidRDefault="00A377E3" w:rsidP="004F3CB9">
      <w:pPr>
        <w:pStyle w:val="corpsdedcision"/>
        <w:tabs>
          <w:tab w:val="num" w:pos="360"/>
          <w:tab w:val="num" w:pos="720"/>
        </w:tabs>
      </w:pPr>
      <w:r>
        <w:rPr>
          <w:lang w:val="fr-FR"/>
        </w:rPr>
        <w:t xml:space="preserve">Le docteur </w:t>
      </w:r>
      <w:r w:rsidR="00FD3EDA">
        <w:rPr>
          <w:lang w:val="fr-FR"/>
        </w:rPr>
        <w:t xml:space="preserve">Chuong Vinh </w:t>
      </w:r>
      <w:r>
        <w:rPr>
          <w:lang w:val="fr-FR"/>
        </w:rPr>
        <w:t>de l’urgence du CSSS de Dorval-Lachine-</w:t>
      </w:r>
      <w:r w:rsidR="006176A8">
        <w:rPr>
          <w:lang w:val="fr-FR"/>
        </w:rPr>
        <w:t xml:space="preserve">LaSalle </w:t>
      </w:r>
      <w:r>
        <w:rPr>
          <w:lang w:val="fr-FR"/>
        </w:rPr>
        <w:t>mentionne</w:t>
      </w:r>
      <w:r w:rsidR="001A39A2">
        <w:rPr>
          <w:lang w:val="fr-FR"/>
        </w:rPr>
        <w:t xml:space="preserve"> à son rapport du 30 mars 2017</w:t>
      </w:r>
      <w:r>
        <w:rPr>
          <w:lang w:val="fr-FR"/>
        </w:rPr>
        <w:t xml:space="preserve"> qu’il s’agit d’un suivi de syncope vasovagale du 28 mars. </w:t>
      </w:r>
      <w:r w:rsidR="001A39A2">
        <w:rPr>
          <w:lang w:val="fr-FR"/>
        </w:rPr>
        <w:t>Le docteur Hoang pose le diagnostic d’entorse à la cheville gauche</w:t>
      </w:r>
      <w:r w:rsidR="00C641F2">
        <w:rPr>
          <w:rStyle w:val="Appelnotedebasdep"/>
          <w:lang w:val="fr-FR"/>
        </w:rPr>
        <w:footnoteReference w:id="3"/>
      </w:r>
      <w:r w:rsidR="00C641F2">
        <w:rPr>
          <w:lang w:val="fr-FR"/>
        </w:rPr>
        <w:t xml:space="preserve"> le </w:t>
      </w:r>
      <w:r w:rsidR="006176A8">
        <w:rPr>
          <w:lang w:val="fr-FR"/>
        </w:rPr>
        <w:t>12 </w:t>
      </w:r>
      <w:r w:rsidR="00C641F2">
        <w:rPr>
          <w:lang w:val="fr-FR"/>
        </w:rPr>
        <w:t>avril</w:t>
      </w:r>
      <w:r w:rsidR="00436EA2">
        <w:rPr>
          <w:lang w:val="fr-FR"/>
        </w:rPr>
        <w:t xml:space="preserve">. </w:t>
      </w:r>
      <w:r w:rsidR="001A39A2">
        <w:rPr>
          <w:lang w:val="fr-FR"/>
        </w:rPr>
        <w:t>Le 2 mai, le médecin qui a charge de la travailleuse, le docteur Amar, pose le diagnostic d’entorse cervico-dorso-lombaire</w:t>
      </w:r>
      <w:r w:rsidR="00082BE8">
        <w:rPr>
          <w:lang w:val="fr-FR"/>
        </w:rPr>
        <w:t xml:space="preserve">, qu’il reprend lors des visites médicales suivantes et auquel il ajoute l’entorse à </w:t>
      </w:r>
      <w:r w:rsidR="00B476CF">
        <w:rPr>
          <w:lang w:val="fr-FR"/>
        </w:rPr>
        <w:t>la cheville gauche à quelques reprises, pour ne conserver que celui d’entorse cervico-dorso-lombaire.</w:t>
      </w:r>
    </w:p>
    <w:p w14:paraId="64FFA2AC" w14:textId="07B3750F" w:rsidR="004F3CB9" w:rsidRPr="00A81C5B" w:rsidRDefault="004F3CB9" w:rsidP="004F3CB9">
      <w:pPr>
        <w:pStyle w:val="corpsdedcision"/>
        <w:tabs>
          <w:tab w:val="num" w:pos="360"/>
          <w:tab w:val="num" w:pos="720"/>
        </w:tabs>
        <w:rPr>
          <w:rStyle w:val="Citationintgre"/>
          <w:i w:val="0"/>
          <w:sz w:val="24"/>
        </w:rPr>
      </w:pPr>
      <w:r w:rsidRPr="00A81C5B">
        <w:rPr>
          <w:lang w:val="fr-FR"/>
        </w:rPr>
        <w:t xml:space="preserve">L’article 224 de la Loi énonce qu’en l’absence d’un avis du Bureau d’évaluation médicale, le Tribunal est lié par le diagnostic posé par le médecin qui a charge. </w:t>
      </w:r>
      <w:r w:rsidR="009A3D52" w:rsidRPr="00A81C5B">
        <w:rPr>
          <w:lang w:val="fr-FR"/>
        </w:rPr>
        <w:t xml:space="preserve">Puisque l’entorse </w:t>
      </w:r>
      <w:r w:rsidR="00A81C5B" w:rsidRPr="00A81C5B">
        <w:rPr>
          <w:lang w:val="fr-FR"/>
        </w:rPr>
        <w:t xml:space="preserve">(cervico-dorso-lombaire) </w:t>
      </w:r>
      <w:r w:rsidR="009A3D52" w:rsidRPr="00A81C5B">
        <w:rPr>
          <w:lang w:val="fr-FR"/>
        </w:rPr>
        <w:t xml:space="preserve">est un diagnostic de blessure </w:t>
      </w:r>
      <w:r w:rsidRPr="00A81C5B">
        <w:rPr>
          <w:lang w:val="fr-FR"/>
        </w:rPr>
        <w:t>selon les critères développés dans la jurisprudence</w:t>
      </w:r>
      <w:bookmarkStart w:id="8" w:name="_Ref28927611"/>
      <w:r w:rsidRPr="00A81C5B">
        <w:rPr>
          <w:szCs w:val="24"/>
          <w:vertAlign w:val="superscript"/>
          <w:lang w:val="fr-FR"/>
        </w:rPr>
        <w:footnoteReference w:id="4"/>
      </w:r>
      <w:bookmarkEnd w:id="8"/>
      <w:r w:rsidR="009A3D52" w:rsidRPr="00A81C5B">
        <w:rPr>
          <w:lang w:val="fr-FR"/>
        </w:rPr>
        <w:t>, l</w:t>
      </w:r>
      <w:r w:rsidRPr="00A81C5B">
        <w:rPr>
          <w:lang w:val="fr-FR"/>
        </w:rPr>
        <w:t>a première condition est donc remplie.</w:t>
      </w:r>
    </w:p>
    <w:p w14:paraId="5BB69A97" w14:textId="77777777" w:rsidR="00156974" w:rsidRPr="0043710B" w:rsidRDefault="00156974" w:rsidP="0043710B">
      <w:pPr>
        <w:pStyle w:val="corpsdedcision"/>
        <w:rPr>
          <w:lang w:val="fr-FR"/>
        </w:rPr>
      </w:pPr>
      <w:r w:rsidRPr="0043710B">
        <w:rPr>
          <w:lang w:val="fr-FR"/>
        </w:rPr>
        <w:t>La blessure est-elle survenue sur les lieux du travail, alors que la travailleuse est à son travail ?</w:t>
      </w:r>
    </w:p>
    <w:p w14:paraId="075576F7" w14:textId="516BE831" w:rsidR="00354B45" w:rsidRDefault="00354B45" w:rsidP="00354B45">
      <w:pPr>
        <w:pStyle w:val="corpsdedcision"/>
        <w:rPr>
          <w:lang w:val="fr-FR"/>
        </w:rPr>
      </w:pPr>
      <w:r w:rsidRPr="00310D4E">
        <w:rPr>
          <w:lang w:val="fr-FR"/>
        </w:rPr>
        <w:t>La décision</w:t>
      </w:r>
      <w:r w:rsidR="003E7F71">
        <w:rPr>
          <w:lang w:val="fr-FR"/>
        </w:rPr>
        <w:t xml:space="preserve"> de principe rendue dans l’affaire</w:t>
      </w:r>
      <w:r w:rsidRPr="00310D4E">
        <w:rPr>
          <w:lang w:val="fr-FR"/>
        </w:rPr>
        <w:t xml:space="preserve"> </w:t>
      </w:r>
      <w:r w:rsidRPr="00310D4E">
        <w:rPr>
          <w:i/>
          <w:lang w:val="fr-FR"/>
        </w:rPr>
        <w:t>Boies</w:t>
      </w:r>
      <w:r w:rsidRPr="00310D4E">
        <w:rPr>
          <w:rStyle w:val="Appelnotedebasdep"/>
          <w:szCs w:val="24"/>
        </w:rPr>
        <w:footnoteReference w:id="5"/>
      </w:r>
      <w:r w:rsidRPr="00310D4E">
        <w:rPr>
          <w:lang w:val="fr-FR"/>
        </w:rPr>
        <w:t xml:space="preserve"> précitée énonce </w:t>
      </w:r>
      <w:r w:rsidR="0064516F">
        <w:rPr>
          <w:lang w:val="fr-FR"/>
        </w:rPr>
        <w:t xml:space="preserve">aussi </w:t>
      </w:r>
      <w:r w:rsidRPr="00310D4E">
        <w:rPr>
          <w:lang w:val="fr-FR"/>
        </w:rPr>
        <w:t>des éléments factuels à considérer et non à démontrer, pour apprécier la force probante de la version de la travailleuse. On y mentionne notamment le moment d’apparition des premiers symptômes, le délai à consulter un médecin, le délai à déclarer les faits à l’employeur, la poursuite ou non du travail malgré la blessure, l’existence de douleurs ou de symptômes avant la date de la blessure, l’existence de diagnostics différents ou imprécis, la crédibilité de la travailleuse et la présence d’une condition personnelle symptomatique le jour des faits allégués à l’origine de la blessure.</w:t>
      </w:r>
    </w:p>
    <w:p w14:paraId="1ACD99B8" w14:textId="1860CFE3" w:rsidR="009A7A89" w:rsidRPr="00704BCD" w:rsidRDefault="00013CCE" w:rsidP="00704BCD">
      <w:pPr>
        <w:pStyle w:val="corpsdedcision"/>
        <w:rPr>
          <w:lang w:val="fr-FR"/>
        </w:rPr>
      </w:pPr>
      <w:r>
        <w:rPr>
          <w:lang w:val="fr-FR"/>
        </w:rPr>
        <w:t>En l’espèce, il n’est pas contesté que l</w:t>
      </w:r>
      <w:r w:rsidR="00E400A2">
        <w:rPr>
          <w:lang w:val="fr-FR"/>
        </w:rPr>
        <w:t xml:space="preserve">a blessure est survenue sur les lieux du </w:t>
      </w:r>
      <w:r>
        <w:rPr>
          <w:lang w:val="fr-FR"/>
        </w:rPr>
        <w:t>travail, alo</w:t>
      </w:r>
      <w:r w:rsidR="00E400A2">
        <w:rPr>
          <w:lang w:val="fr-FR"/>
        </w:rPr>
        <w:t xml:space="preserve">rs que la travailleuse est au travail. </w:t>
      </w:r>
      <w:r w:rsidR="000524E0">
        <w:rPr>
          <w:lang w:val="fr-FR"/>
        </w:rPr>
        <w:t xml:space="preserve">C’est ce que </w:t>
      </w:r>
      <w:r w:rsidR="00704BCD">
        <w:rPr>
          <w:lang w:val="fr-FR"/>
        </w:rPr>
        <w:t xml:space="preserve">celle-ci </w:t>
      </w:r>
      <w:r w:rsidR="000524E0">
        <w:rPr>
          <w:lang w:val="fr-FR"/>
        </w:rPr>
        <w:t xml:space="preserve">témoigne et ce dont fait foi le rapport de triage de l’urgence, qui mentionne que l’accident est arrivé </w:t>
      </w:r>
      <w:r w:rsidR="00B95224">
        <w:rPr>
          <w:lang w:val="fr-FR"/>
        </w:rPr>
        <w:t>au</w:t>
      </w:r>
      <w:r w:rsidR="000524E0">
        <w:rPr>
          <w:lang w:val="fr-FR"/>
        </w:rPr>
        <w:t xml:space="preserve"> travail. </w:t>
      </w:r>
      <w:r w:rsidR="009C05FB">
        <w:rPr>
          <w:lang w:val="fr-FR"/>
        </w:rPr>
        <w:t>Le Tribunal conclut que la blessure est survenue sur les lieux du travail, alors que la travailleuse était à son travail</w:t>
      </w:r>
      <w:r w:rsidR="009A7A89" w:rsidRPr="00704BCD">
        <w:rPr>
          <w:lang w:val="fr-FR"/>
        </w:rPr>
        <w:t xml:space="preserve"> </w:t>
      </w:r>
      <w:r w:rsidR="009C05FB">
        <w:rPr>
          <w:lang w:val="fr-FR"/>
        </w:rPr>
        <w:t xml:space="preserve">et que </w:t>
      </w:r>
      <w:r w:rsidR="009A7A89" w:rsidRPr="00704BCD">
        <w:rPr>
          <w:lang w:val="fr-FR"/>
        </w:rPr>
        <w:t>la présomption de l’article</w:t>
      </w:r>
      <w:r w:rsidR="00704BCD">
        <w:rPr>
          <w:lang w:val="fr-FR"/>
        </w:rPr>
        <w:t xml:space="preserve"> 28 de la Loi trouve application. </w:t>
      </w:r>
    </w:p>
    <w:p w14:paraId="44637868" w14:textId="010DB663" w:rsidR="00860596" w:rsidRDefault="009C05FB" w:rsidP="00860596">
      <w:pPr>
        <w:pStyle w:val="corpsdedcision"/>
        <w:tabs>
          <w:tab w:val="num" w:pos="360"/>
        </w:tabs>
        <w:rPr>
          <w:lang w:val="fr-FR"/>
        </w:rPr>
      </w:pPr>
      <w:r>
        <w:rPr>
          <w:lang w:val="fr-FR"/>
        </w:rPr>
        <w:t>Cette</w:t>
      </w:r>
      <w:r w:rsidR="00860596" w:rsidRPr="00860596">
        <w:rPr>
          <w:lang w:val="fr-FR"/>
        </w:rPr>
        <w:t xml:space="preserve"> présomption peut</w:t>
      </w:r>
      <w:r w:rsidR="00683481">
        <w:rPr>
          <w:lang w:val="fr-FR"/>
        </w:rPr>
        <w:t xml:space="preserve"> toutefois</w:t>
      </w:r>
      <w:r w:rsidR="00860596" w:rsidRPr="00860596">
        <w:rPr>
          <w:lang w:val="fr-FR"/>
        </w:rPr>
        <w:t xml:space="preserve"> être renversée en l’absence de relation causale entre la blessure et ses circonstances d’apparition, par exemple s’il s’agit d’une condition personnelle ou si la preuve prépondérante démontre que la blessure n’est pas survenue par le fait ou à l’occasion du travail ou qu’elle provient d’une cause non reliée au travail</w:t>
      </w:r>
      <w:r w:rsidR="00860596" w:rsidRPr="00860596">
        <w:rPr>
          <w:rStyle w:val="Appelnotedebasdep"/>
          <w:lang w:val="fr-FR"/>
        </w:rPr>
        <w:footnoteReference w:id="6"/>
      </w:r>
      <w:r w:rsidR="00860596" w:rsidRPr="00860596">
        <w:rPr>
          <w:lang w:val="fr-FR"/>
        </w:rPr>
        <w:t xml:space="preserve">. </w:t>
      </w:r>
    </w:p>
    <w:p w14:paraId="7348D390" w14:textId="2F535762" w:rsidR="00DB4D32" w:rsidRPr="008F7BF4" w:rsidRDefault="00202C25" w:rsidP="00860596">
      <w:pPr>
        <w:pStyle w:val="corpsdedcision"/>
        <w:tabs>
          <w:tab w:val="num" w:pos="360"/>
        </w:tabs>
        <w:rPr>
          <w:lang w:val="fr-FR"/>
        </w:rPr>
      </w:pPr>
      <w:r>
        <w:rPr>
          <w:lang w:val="fr-FR"/>
        </w:rPr>
        <w:t xml:space="preserve">Il </w:t>
      </w:r>
      <w:r w:rsidRPr="00DB4D32">
        <w:rPr>
          <w:lang w:val="fr-FR"/>
        </w:rPr>
        <w:t>existe d</w:t>
      </w:r>
      <w:r w:rsidR="00F46124" w:rsidRPr="00DB4D32">
        <w:rPr>
          <w:lang w:val="fr-FR"/>
        </w:rPr>
        <w:t>ifférentes</w:t>
      </w:r>
      <w:r w:rsidRPr="00DB4D32">
        <w:rPr>
          <w:lang w:val="fr-FR"/>
        </w:rPr>
        <w:t xml:space="preserve"> </w:t>
      </w:r>
      <w:r w:rsidR="00604C6E" w:rsidRPr="00DB4D32">
        <w:rPr>
          <w:lang w:val="fr-FR"/>
        </w:rPr>
        <w:t>approches</w:t>
      </w:r>
      <w:r w:rsidRPr="00DB4D32">
        <w:rPr>
          <w:lang w:val="fr-FR"/>
        </w:rPr>
        <w:t xml:space="preserve"> jurisprudentielles concernant les lésions qui résultent d’une chute </w:t>
      </w:r>
      <w:r w:rsidR="00F46124" w:rsidRPr="00DB4D32">
        <w:rPr>
          <w:lang w:val="fr-FR"/>
        </w:rPr>
        <w:t>à la suite d’une syncope</w:t>
      </w:r>
      <w:r w:rsidR="00DB4D32" w:rsidRPr="00DB4D32">
        <w:rPr>
          <w:lang w:val="fr-FR"/>
        </w:rPr>
        <w:t>.</w:t>
      </w:r>
      <w:r w:rsidR="001118E5">
        <w:rPr>
          <w:lang w:val="fr-FR"/>
        </w:rPr>
        <w:t xml:space="preserve"> Dans certains cas, la</w:t>
      </w:r>
      <w:r w:rsidR="00DB4D32" w:rsidRPr="00DB4D32">
        <w:rPr>
          <w:lang w:val="fr-FR"/>
        </w:rPr>
        <w:t xml:space="preserve"> présomption de l’</w:t>
      </w:r>
      <w:r w:rsidR="001118E5">
        <w:rPr>
          <w:lang w:val="fr-FR"/>
        </w:rPr>
        <w:t>article 28 de la Loi</w:t>
      </w:r>
      <w:r w:rsidR="00DB4D32" w:rsidRPr="00DB4D32">
        <w:rPr>
          <w:lang w:val="fr-FR"/>
        </w:rPr>
        <w:t xml:space="preserve"> s’</w:t>
      </w:r>
      <w:r w:rsidR="001118E5">
        <w:rPr>
          <w:lang w:val="fr-FR"/>
        </w:rPr>
        <w:t>applique et n’est</w:t>
      </w:r>
      <w:r w:rsidR="00DB4D32" w:rsidRPr="00DB4D32">
        <w:rPr>
          <w:lang w:val="fr-FR"/>
        </w:rPr>
        <w:t xml:space="preserve"> pas renversée</w:t>
      </w:r>
      <w:r w:rsidR="00DB4D32" w:rsidRPr="00DB4D32">
        <w:rPr>
          <w:rStyle w:val="Appelnotedebasdep"/>
          <w:lang w:val="fr-FR"/>
        </w:rPr>
        <w:footnoteReference w:id="7"/>
      </w:r>
      <w:r w:rsidR="00DB4D32" w:rsidRPr="00DB4D32">
        <w:rPr>
          <w:lang w:val="fr-FR"/>
        </w:rPr>
        <w:t xml:space="preserve"> </w:t>
      </w:r>
      <w:r w:rsidR="001118E5">
        <w:rPr>
          <w:lang w:val="fr-FR"/>
        </w:rPr>
        <w:t>o</w:t>
      </w:r>
      <w:r w:rsidR="00115BA6">
        <w:rPr>
          <w:lang w:val="fr-FR"/>
        </w:rPr>
        <w:t>u est renversée</w:t>
      </w:r>
      <w:r w:rsidR="00236FD7" w:rsidRPr="008F7BF4">
        <w:rPr>
          <w:lang w:val="fr-FR"/>
        </w:rPr>
        <w:t>,</w:t>
      </w:r>
      <w:r w:rsidR="00115BA6" w:rsidRPr="008F7BF4">
        <w:rPr>
          <w:lang w:val="fr-FR"/>
        </w:rPr>
        <w:t xml:space="preserve"> car </w:t>
      </w:r>
      <w:r w:rsidR="00DB4A8C" w:rsidRPr="008F7BF4">
        <w:rPr>
          <w:lang w:val="fr-FR"/>
        </w:rPr>
        <w:t>la lésion survient à la suite d’une cause non reliée au travail</w:t>
      </w:r>
      <w:r w:rsidR="00DA45AC" w:rsidRPr="008F7BF4">
        <w:rPr>
          <w:rStyle w:val="Appelnotedebasdep"/>
          <w:lang w:val="fr-FR"/>
        </w:rPr>
        <w:footnoteReference w:id="8"/>
      </w:r>
      <w:r w:rsidR="00DA45AC" w:rsidRPr="008F7BF4">
        <w:rPr>
          <w:lang w:val="fr-FR"/>
        </w:rPr>
        <w:t xml:space="preserve">. </w:t>
      </w:r>
    </w:p>
    <w:p w14:paraId="5D0EAA5F" w14:textId="77777777" w:rsidR="00F1165C" w:rsidRDefault="00F1165C" w:rsidP="00F1165C">
      <w:pPr>
        <w:pStyle w:val="corpsdedcision"/>
        <w:tabs>
          <w:tab w:val="num" w:pos="360"/>
        </w:tabs>
        <w:rPr>
          <w:lang w:val="fr-FR"/>
        </w:rPr>
      </w:pPr>
      <w:r>
        <w:rPr>
          <w:lang w:val="fr-FR"/>
        </w:rPr>
        <w:t xml:space="preserve">Le représentant de l’employeur soutient que la chute de la travailleuse est due à sa condition personnelle, soit une syncope qui s’est manifestée au travail et qui n’est pas survenue par le fait ou à l’occasion du travail. </w:t>
      </w:r>
    </w:p>
    <w:p w14:paraId="065D6C40" w14:textId="3FADDA37" w:rsidR="00F1165C" w:rsidRDefault="00F1165C" w:rsidP="00F1165C">
      <w:pPr>
        <w:pStyle w:val="corpsdedcision"/>
        <w:tabs>
          <w:tab w:val="num" w:pos="360"/>
        </w:tabs>
        <w:rPr>
          <w:lang w:val="fr-FR"/>
        </w:rPr>
      </w:pPr>
      <w:r>
        <w:rPr>
          <w:lang w:val="fr-FR"/>
        </w:rPr>
        <w:t xml:space="preserve">La représentante de la travailleuse, en s’appuyant sur les déclarations de </w:t>
      </w:r>
      <w:r w:rsidR="00876AE9">
        <w:rPr>
          <w:lang w:val="fr-FR"/>
        </w:rPr>
        <w:t>la travailleuse</w:t>
      </w:r>
      <w:r>
        <w:rPr>
          <w:lang w:val="fr-FR"/>
        </w:rPr>
        <w:t xml:space="preserve"> au membre du Bureau d’évaluation médicale, plaide que cette dernière a fait une chute causée par l’instabilité de la chaise, puis que l’intention du législateur est de protéger les droits des travailleurs et qu’en raison du caractère social de la Loi, la décision devrait être maintenue. </w:t>
      </w:r>
    </w:p>
    <w:p w14:paraId="6A3755DC" w14:textId="705CF35A" w:rsidR="0074468C" w:rsidRPr="00F52B3D" w:rsidRDefault="00E05115" w:rsidP="00F52B3D">
      <w:pPr>
        <w:pStyle w:val="corpsdedcision"/>
        <w:tabs>
          <w:tab w:val="num" w:pos="360"/>
        </w:tabs>
        <w:rPr>
          <w:lang w:val="fr-FR"/>
        </w:rPr>
      </w:pPr>
      <w:r>
        <w:rPr>
          <w:lang w:val="fr-FR"/>
        </w:rPr>
        <w:t>En raison des</w:t>
      </w:r>
      <w:r w:rsidR="0074468C">
        <w:rPr>
          <w:lang w:val="fr-FR"/>
        </w:rPr>
        <w:t xml:space="preserve"> </w:t>
      </w:r>
      <w:r w:rsidR="0074468C" w:rsidRPr="008F7BF4">
        <w:rPr>
          <w:lang w:val="fr-FR"/>
        </w:rPr>
        <w:t xml:space="preserve">faits de ce dossier, le Tribunal adhère à la </w:t>
      </w:r>
      <w:r w:rsidR="00F52B3D" w:rsidRPr="008F7BF4">
        <w:rPr>
          <w:lang w:val="fr-FR"/>
        </w:rPr>
        <w:t xml:space="preserve">deuxième approche jurisprudentielle mentionnée, soit que la présomption de l’article 28 de la Loi est renversée, car la lésion survient à la suite d’une cause non reliée au travail. </w:t>
      </w:r>
    </w:p>
    <w:p w14:paraId="39BB73C9" w14:textId="6FD0BFD5" w:rsidR="001C21D6" w:rsidRDefault="00B14060" w:rsidP="00860596">
      <w:pPr>
        <w:pStyle w:val="corpsdedcision"/>
        <w:tabs>
          <w:tab w:val="num" w:pos="360"/>
        </w:tabs>
        <w:rPr>
          <w:lang w:val="fr-FR"/>
        </w:rPr>
      </w:pPr>
      <w:r>
        <w:rPr>
          <w:lang w:val="fr-FR"/>
        </w:rPr>
        <w:t>La travailleuse déclare</w:t>
      </w:r>
      <w:r w:rsidR="00A56763">
        <w:rPr>
          <w:lang w:val="fr-FR"/>
        </w:rPr>
        <w:t xml:space="preserve"> </w:t>
      </w:r>
      <w:r w:rsidR="001C21D6">
        <w:rPr>
          <w:lang w:val="fr-FR"/>
        </w:rPr>
        <w:t xml:space="preserve">à l’urgence le </w:t>
      </w:r>
      <w:r w:rsidR="0079678F">
        <w:rPr>
          <w:lang w:val="fr-FR"/>
        </w:rPr>
        <w:t>28 mars 2017</w:t>
      </w:r>
      <w:r w:rsidR="001C21D6">
        <w:rPr>
          <w:lang w:val="fr-FR"/>
        </w:rPr>
        <w:t xml:space="preserve"> </w:t>
      </w:r>
      <w:r w:rsidR="001F27CB">
        <w:rPr>
          <w:lang w:val="fr-FR"/>
        </w:rPr>
        <w:t>avoir une céphalée évolutive frontale, de même que de la photophobie, des nausées et vomissements, ainsi que des convulsions.</w:t>
      </w:r>
      <w:r w:rsidR="0055186C">
        <w:rPr>
          <w:lang w:val="fr-FR"/>
        </w:rPr>
        <w:t xml:space="preserve"> Elle dit avoir des vomissements avec céphalées </w:t>
      </w:r>
      <w:r w:rsidR="0055186C" w:rsidRPr="00CF68D2">
        <w:rPr>
          <w:i/>
          <w:lang w:val="fr-FR"/>
        </w:rPr>
        <w:t>depuis la veille</w:t>
      </w:r>
      <w:r w:rsidR="00C9477E">
        <w:rPr>
          <w:lang w:val="fr-FR"/>
        </w:rPr>
        <w:t>, puis</w:t>
      </w:r>
      <w:r w:rsidR="0046095D">
        <w:rPr>
          <w:lang w:val="fr-FR"/>
        </w:rPr>
        <w:t>,</w:t>
      </w:r>
      <w:r w:rsidR="00C9477E">
        <w:rPr>
          <w:lang w:val="fr-FR"/>
        </w:rPr>
        <w:t xml:space="preserve"> au travail</w:t>
      </w:r>
      <w:r w:rsidR="0079678F">
        <w:rPr>
          <w:lang w:val="fr-FR"/>
        </w:rPr>
        <w:t xml:space="preserve"> le jour de l’événement</w:t>
      </w:r>
      <w:r w:rsidR="00C9477E">
        <w:rPr>
          <w:lang w:val="fr-FR"/>
        </w:rPr>
        <w:t xml:space="preserve">, avoir eu des vomissements avec syncope et convulsions pendant cinq minutes, accompagnés d’une confusion au réveil selon un témoin. </w:t>
      </w:r>
      <w:r w:rsidR="001F27CB">
        <w:rPr>
          <w:lang w:val="fr-FR"/>
        </w:rPr>
        <w:t xml:space="preserve">Elle mentionne </w:t>
      </w:r>
      <w:r w:rsidR="00517E17">
        <w:rPr>
          <w:lang w:val="fr-FR"/>
        </w:rPr>
        <w:t>toujours avoir une douleur à la cheville gauche, qu’elle était assise au travail</w:t>
      </w:r>
      <w:r w:rsidR="00821150">
        <w:rPr>
          <w:lang w:val="fr-FR"/>
        </w:rPr>
        <w:t xml:space="preserve">, que la douleur irradiait dans toute sa jambe, qu’elle a eu une sensation d’étourdissement, et qu’elle a eu des convulsions selon des témoins. </w:t>
      </w:r>
      <w:r w:rsidR="009A16EA">
        <w:rPr>
          <w:lang w:val="fr-FR"/>
        </w:rPr>
        <w:t xml:space="preserve">Les notes de consultation concluent à la probabilité d’une syncope vasovagale. </w:t>
      </w:r>
    </w:p>
    <w:p w14:paraId="5D8549F6" w14:textId="2D6B0D5E" w:rsidR="00B14060" w:rsidRDefault="008B7C23" w:rsidP="00860596">
      <w:pPr>
        <w:pStyle w:val="corpsdedcision"/>
        <w:tabs>
          <w:tab w:val="num" w:pos="360"/>
        </w:tabs>
        <w:rPr>
          <w:lang w:val="fr-FR"/>
        </w:rPr>
      </w:pPr>
      <w:r>
        <w:rPr>
          <w:lang w:val="fr-FR"/>
        </w:rPr>
        <w:t>La</w:t>
      </w:r>
      <w:r w:rsidR="001C21D6">
        <w:rPr>
          <w:lang w:val="fr-FR"/>
        </w:rPr>
        <w:t xml:space="preserve"> travailleuse </w:t>
      </w:r>
      <w:r>
        <w:rPr>
          <w:lang w:val="fr-FR"/>
        </w:rPr>
        <w:t xml:space="preserve">décrit ainsi l’événement </w:t>
      </w:r>
      <w:r w:rsidR="00A56763">
        <w:rPr>
          <w:lang w:val="fr-FR"/>
        </w:rPr>
        <w:t>à son formu</w:t>
      </w:r>
      <w:r w:rsidR="001C21D6">
        <w:rPr>
          <w:lang w:val="fr-FR"/>
        </w:rPr>
        <w:t>laire de réclamation</w:t>
      </w:r>
      <w:r w:rsidR="00A56763">
        <w:rPr>
          <w:lang w:val="fr-FR"/>
        </w:rPr>
        <w:t> : « </w:t>
      </w:r>
      <w:r w:rsidR="00A56763" w:rsidRPr="004B09F1">
        <w:rPr>
          <w:rStyle w:val="Citationintgre"/>
        </w:rPr>
        <w:t xml:space="preserve">Je commence à prendre la charge la cheze est VIBERERI est cele cie est je peure est vous mès est je pense pas </w:t>
      </w:r>
      <w:r w:rsidR="004B09F1" w:rsidRPr="004B09F1">
        <w:rPr>
          <w:rStyle w:val="Citationintgre"/>
        </w:rPr>
        <w:t>capable pour prends lesquilibre est tombée sur le dos est la têtê </w:t>
      </w:r>
      <w:r w:rsidR="00320AAE">
        <w:rPr>
          <w:lang w:val="fr-FR"/>
        </w:rPr>
        <w:t xml:space="preserve">» </w:t>
      </w:r>
      <w:r w:rsidR="00796A44" w:rsidRPr="009E52A9">
        <w:rPr>
          <w:sz w:val="22"/>
          <w:szCs w:val="22"/>
          <w:lang w:val="fr-FR"/>
        </w:rPr>
        <w:t>[T</w:t>
      </w:r>
      <w:r w:rsidR="00320AAE" w:rsidRPr="009E52A9">
        <w:rPr>
          <w:sz w:val="22"/>
          <w:szCs w:val="22"/>
          <w:lang w:val="fr-FR"/>
        </w:rPr>
        <w:t>ranscription textuelle</w:t>
      </w:r>
      <w:r w:rsidR="00796A44" w:rsidRPr="009E52A9">
        <w:rPr>
          <w:sz w:val="22"/>
          <w:szCs w:val="22"/>
          <w:lang w:val="fr-FR"/>
        </w:rPr>
        <w:t>]</w:t>
      </w:r>
      <w:r w:rsidR="00796A44">
        <w:rPr>
          <w:lang w:val="fr-FR"/>
        </w:rPr>
        <w:t xml:space="preserve">. </w:t>
      </w:r>
    </w:p>
    <w:p w14:paraId="231D485F" w14:textId="7C0A9ECE" w:rsidR="009105F1" w:rsidRDefault="009105F1" w:rsidP="00860596">
      <w:pPr>
        <w:pStyle w:val="corpsdedcision"/>
        <w:tabs>
          <w:tab w:val="num" w:pos="360"/>
        </w:tabs>
        <w:rPr>
          <w:lang w:val="fr-FR"/>
        </w:rPr>
      </w:pPr>
      <w:r>
        <w:rPr>
          <w:lang w:val="fr-FR"/>
        </w:rPr>
        <w:t xml:space="preserve">Lors de l’expertise orthopédique effectuée le 17 janvier 2018 par le médecin désigné de l’employeur, le docteur David Zukor, </w:t>
      </w:r>
      <w:r w:rsidR="006D2211">
        <w:rPr>
          <w:lang w:val="fr-FR"/>
        </w:rPr>
        <w:t>la travailleuse relate l’événement comme suit : « </w:t>
      </w:r>
      <w:r w:rsidR="006D2211" w:rsidRPr="00E7482B">
        <w:rPr>
          <w:rStyle w:val="Citationintgre"/>
        </w:rPr>
        <w:t>En essayant de rester assise, elle est devenue étourdie, a noté une vibration de la chaise et elle a vomi. Elle ne se rappelle pas clairement ce qui est arrivé, mais à son avis, elle serait tombée et aurait perdu connaissance</w:t>
      </w:r>
      <w:r w:rsidR="006D2211">
        <w:rPr>
          <w:lang w:val="fr-FR"/>
        </w:rPr>
        <w:t xml:space="preserve"> ». </w:t>
      </w:r>
    </w:p>
    <w:p w14:paraId="75EFF962" w14:textId="4AEE5CEC" w:rsidR="00681ECE" w:rsidRDefault="00681ECE" w:rsidP="00860596">
      <w:pPr>
        <w:pStyle w:val="corpsdedcision"/>
        <w:tabs>
          <w:tab w:val="num" w:pos="360"/>
        </w:tabs>
        <w:rPr>
          <w:lang w:val="fr-FR"/>
        </w:rPr>
      </w:pPr>
      <w:r>
        <w:rPr>
          <w:lang w:val="fr-FR"/>
        </w:rPr>
        <w:t>Lors de l’expertise</w:t>
      </w:r>
      <w:r w:rsidR="00EE3EED">
        <w:rPr>
          <w:lang w:val="fr-FR"/>
        </w:rPr>
        <w:t xml:space="preserve"> du 17 avril 2018</w:t>
      </w:r>
      <w:r>
        <w:rPr>
          <w:lang w:val="fr-FR"/>
        </w:rPr>
        <w:t xml:space="preserve"> auprès du docteur Demers, membre du Bureau d’évaluation médicale, la travailleuse décrit l’événement ainsi : </w:t>
      </w:r>
    </w:p>
    <w:p w14:paraId="4A057460" w14:textId="4E4E582C" w:rsidR="007A1C7C" w:rsidRDefault="00681ECE" w:rsidP="009E52A9">
      <w:pPr>
        <w:pStyle w:val="citation"/>
        <w:spacing w:after="360"/>
        <w:rPr>
          <w:lang w:val="fr-FR"/>
        </w:rPr>
      </w:pPr>
      <w:r>
        <w:rPr>
          <w:lang w:val="fr-FR"/>
        </w:rPr>
        <w:t xml:space="preserve">Le 28 mars 2017, madame Bouski était en retour au travail suite à une blessure à sa cheville gauche. Elle devait travailler en position assise. On lui a donné une chaise qu’elle trouvait inconfortable. La chaise était très haute et ne semblait pas solide. Soudainement, la chaise a basculé et madame est tombée par terre. Elle s’est cogné la tête et s’est aussi fait mal à l’épaule gauche. Ses souvenirs précis sont plutôt vagues. Une ambulance a été appelée et </w:t>
      </w:r>
      <w:r w:rsidR="007A1C7C">
        <w:rPr>
          <w:lang w:val="fr-FR"/>
        </w:rPr>
        <w:t xml:space="preserve">madame a été transportée à l’urgence de l’hôpital de Lasalle où elle a été gardée quelques heures. Elle avait mal dans le cou et elle avait mal dans la région dorsolombaire. </w:t>
      </w:r>
    </w:p>
    <w:p w14:paraId="2E996CE6" w14:textId="7EEC8F82" w:rsidR="007A1C7C" w:rsidRDefault="0012794F" w:rsidP="009C0519">
      <w:pPr>
        <w:pStyle w:val="corpsdedcision"/>
        <w:tabs>
          <w:tab w:val="num" w:pos="360"/>
        </w:tabs>
        <w:rPr>
          <w:lang w:val="fr-FR"/>
        </w:rPr>
      </w:pPr>
      <w:r>
        <w:rPr>
          <w:lang w:val="fr-FR"/>
        </w:rPr>
        <w:t xml:space="preserve">Le docteur Demers </w:t>
      </w:r>
      <w:r w:rsidR="007B4AC4">
        <w:rPr>
          <w:lang w:val="fr-FR"/>
        </w:rPr>
        <w:t xml:space="preserve">note par ailleurs que la travailleuse a souffert de céphalées, d’acouphènes, </w:t>
      </w:r>
      <w:r w:rsidR="00736CD3">
        <w:rPr>
          <w:lang w:val="fr-FR"/>
        </w:rPr>
        <w:t xml:space="preserve">de symptômes dépressifs </w:t>
      </w:r>
      <w:r w:rsidR="007B4AC4">
        <w:rPr>
          <w:lang w:val="fr-FR"/>
        </w:rPr>
        <w:t>et d’un syndrome douloureux diffus avec douleurs dans le cou, le dos, le bas du dos et à l’épaule gauche.</w:t>
      </w:r>
      <w:r w:rsidR="00723B66">
        <w:rPr>
          <w:lang w:val="fr-FR"/>
        </w:rPr>
        <w:t xml:space="preserve"> Elle </w:t>
      </w:r>
      <w:r w:rsidR="001E288D">
        <w:rPr>
          <w:lang w:val="fr-FR"/>
        </w:rPr>
        <w:t xml:space="preserve">consomme alors du </w:t>
      </w:r>
      <w:r w:rsidR="001E288D" w:rsidRPr="007318A7">
        <w:rPr>
          <w:i/>
          <w:lang w:val="fr-FR"/>
        </w:rPr>
        <w:t>Citalopram</w:t>
      </w:r>
      <w:r w:rsidR="001E288D">
        <w:rPr>
          <w:lang w:val="fr-FR"/>
        </w:rPr>
        <w:t xml:space="preserve">, du </w:t>
      </w:r>
      <w:r w:rsidR="001E288D" w:rsidRPr="007318A7">
        <w:rPr>
          <w:i/>
          <w:lang w:val="fr-FR"/>
        </w:rPr>
        <w:t>Bupropion</w:t>
      </w:r>
      <w:r w:rsidR="001E288D">
        <w:rPr>
          <w:lang w:val="fr-FR"/>
        </w:rPr>
        <w:t xml:space="preserve"> et de la </w:t>
      </w:r>
      <w:r w:rsidR="001E288D" w:rsidRPr="007318A7">
        <w:rPr>
          <w:i/>
          <w:lang w:val="fr-FR"/>
        </w:rPr>
        <w:t>Kétiapine</w:t>
      </w:r>
      <w:r w:rsidR="00811355">
        <w:rPr>
          <w:lang w:val="fr-FR"/>
        </w:rPr>
        <w:t xml:space="preserve">, </w:t>
      </w:r>
      <w:r w:rsidR="00DA2B37">
        <w:rPr>
          <w:lang w:val="fr-FR"/>
        </w:rPr>
        <w:t xml:space="preserve">soit </w:t>
      </w:r>
      <w:r w:rsidR="00811355">
        <w:rPr>
          <w:lang w:val="fr-FR"/>
        </w:rPr>
        <w:t xml:space="preserve">respectivement </w:t>
      </w:r>
      <w:r w:rsidR="00DA2B37">
        <w:rPr>
          <w:lang w:val="fr-FR"/>
        </w:rPr>
        <w:t xml:space="preserve">un </w:t>
      </w:r>
      <w:r w:rsidR="00811355">
        <w:rPr>
          <w:lang w:val="fr-FR"/>
        </w:rPr>
        <w:t xml:space="preserve">antidépresseur, </w:t>
      </w:r>
      <w:r w:rsidR="00DA2B37">
        <w:rPr>
          <w:lang w:val="fr-FR"/>
        </w:rPr>
        <w:t xml:space="preserve">un </w:t>
      </w:r>
      <w:r w:rsidR="00811355">
        <w:rPr>
          <w:lang w:val="fr-FR"/>
        </w:rPr>
        <w:t>psychotrope</w:t>
      </w:r>
      <w:r w:rsidR="003E20A0">
        <w:rPr>
          <w:lang w:val="fr-FR"/>
        </w:rPr>
        <w:t xml:space="preserve"> et </w:t>
      </w:r>
      <w:r w:rsidR="00DA2B37">
        <w:rPr>
          <w:lang w:val="fr-FR"/>
        </w:rPr>
        <w:t xml:space="preserve">un </w:t>
      </w:r>
      <w:r w:rsidR="00811355">
        <w:rPr>
          <w:lang w:val="fr-FR"/>
        </w:rPr>
        <w:t>antipsychotique</w:t>
      </w:r>
      <w:r w:rsidR="003E20A0">
        <w:rPr>
          <w:lang w:val="fr-FR"/>
        </w:rPr>
        <w:t>.</w:t>
      </w:r>
    </w:p>
    <w:p w14:paraId="4CEE4D53" w14:textId="1D416303" w:rsidR="00E00797" w:rsidRDefault="00A37C28" w:rsidP="009C0519">
      <w:pPr>
        <w:pStyle w:val="corpsdedcision"/>
        <w:tabs>
          <w:tab w:val="num" w:pos="360"/>
        </w:tabs>
        <w:rPr>
          <w:lang w:val="fr-FR"/>
        </w:rPr>
      </w:pPr>
      <w:r>
        <w:rPr>
          <w:lang w:val="fr-FR"/>
        </w:rPr>
        <w:t xml:space="preserve">La travailleuse témoigne </w:t>
      </w:r>
      <w:r w:rsidR="008637F0">
        <w:rPr>
          <w:lang w:val="fr-FR"/>
        </w:rPr>
        <w:t xml:space="preserve">que sa tâche principale était d’accrocher des vêtements sur des supports </w:t>
      </w:r>
      <w:r w:rsidR="003A7995">
        <w:rPr>
          <w:lang w:val="fr-FR"/>
        </w:rPr>
        <w:t>afin</w:t>
      </w:r>
      <w:r w:rsidR="008637F0">
        <w:rPr>
          <w:lang w:val="fr-FR"/>
        </w:rPr>
        <w:t xml:space="preserve"> qu’ils sèchent. Toutefois,</w:t>
      </w:r>
      <w:r w:rsidR="008637F0" w:rsidRPr="008637F0">
        <w:rPr>
          <w:lang w:val="fr-FR"/>
        </w:rPr>
        <w:t xml:space="preserve"> </w:t>
      </w:r>
      <w:r w:rsidR="008637F0">
        <w:rPr>
          <w:lang w:val="fr-FR"/>
        </w:rPr>
        <w:t xml:space="preserve">le jour de l’événement, elle doit </w:t>
      </w:r>
      <w:r w:rsidR="00B73601">
        <w:rPr>
          <w:lang w:val="fr-FR"/>
        </w:rPr>
        <w:t xml:space="preserve">plutôt </w:t>
      </w:r>
      <w:r w:rsidR="008637F0">
        <w:rPr>
          <w:lang w:val="fr-FR"/>
        </w:rPr>
        <w:t xml:space="preserve">prendre des guenilles </w:t>
      </w:r>
      <w:r w:rsidR="0041150C">
        <w:rPr>
          <w:lang w:val="fr-FR"/>
        </w:rPr>
        <w:t xml:space="preserve">dans une grande cage </w:t>
      </w:r>
      <w:r w:rsidR="00382BA0">
        <w:rPr>
          <w:lang w:val="fr-FR"/>
        </w:rPr>
        <w:t>qui contient un « </w:t>
      </w:r>
      <w:r w:rsidR="00382BA0" w:rsidRPr="009E52A9">
        <w:rPr>
          <w:i/>
          <w:sz w:val="22"/>
          <w:szCs w:val="22"/>
          <w:lang w:val="fr-FR"/>
        </w:rPr>
        <w:t>rack</w:t>
      </w:r>
      <w:r w:rsidR="00382BA0" w:rsidRPr="009E52A9">
        <w:rPr>
          <w:sz w:val="22"/>
          <w:szCs w:val="22"/>
          <w:lang w:val="fr-FR"/>
        </w:rPr>
        <w:t> </w:t>
      </w:r>
      <w:r w:rsidR="00382BA0">
        <w:rPr>
          <w:lang w:val="fr-FR"/>
        </w:rPr>
        <w:t>»</w:t>
      </w:r>
      <w:r w:rsidR="00A472D2">
        <w:rPr>
          <w:lang w:val="fr-FR"/>
        </w:rPr>
        <w:t xml:space="preserve"> </w:t>
      </w:r>
      <w:r w:rsidR="0041150C">
        <w:rPr>
          <w:lang w:val="fr-FR"/>
        </w:rPr>
        <w:t xml:space="preserve">et les </w:t>
      </w:r>
      <w:r w:rsidR="002C2540">
        <w:rPr>
          <w:lang w:val="fr-FR"/>
        </w:rPr>
        <w:t>plier.</w:t>
      </w:r>
      <w:r w:rsidR="0041150C">
        <w:rPr>
          <w:lang w:val="fr-FR"/>
        </w:rPr>
        <w:t xml:space="preserve"> </w:t>
      </w:r>
      <w:r w:rsidR="00B73601">
        <w:rPr>
          <w:lang w:val="fr-FR"/>
        </w:rPr>
        <w:t>Elle dit que la chaise sur laquelle elle était assise</w:t>
      </w:r>
      <w:r w:rsidR="005D6669">
        <w:rPr>
          <w:lang w:val="fr-FR"/>
        </w:rPr>
        <w:t xml:space="preserve"> (une chaise haute de cafétéria)</w:t>
      </w:r>
      <w:r w:rsidR="00B73601">
        <w:rPr>
          <w:lang w:val="fr-FR"/>
        </w:rPr>
        <w:t xml:space="preserve"> était inconfortable, qu’elle avait mal à la cheville,</w:t>
      </w:r>
      <w:r w:rsidR="00E64256">
        <w:rPr>
          <w:lang w:val="fr-FR"/>
        </w:rPr>
        <w:t xml:space="preserve"> qu’elle avait pris le </w:t>
      </w:r>
      <w:r w:rsidR="00E64256" w:rsidRPr="00D85A53">
        <w:rPr>
          <w:i/>
          <w:lang w:val="fr-FR"/>
        </w:rPr>
        <w:t>rack</w:t>
      </w:r>
      <w:r w:rsidR="00E64256">
        <w:rPr>
          <w:lang w:val="fr-FR"/>
        </w:rPr>
        <w:t>, puis</w:t>
      </w:r>
      <w:r w:rsidR="00B73601">
        <w:rPr>
          <w:lang w:val="fr-FR"/>
        </w:rPr>
        <w:t xml:space="preserve"> glissé, </w:t>
      </w:r>
      <w:r w:rsidR="00E64256">
        <w:rPr>
          <w:lang w:val="fr-FR"/>
        </w:rPr>
        <w:t>et</w:t>
      </w:r>
      <w:r w:rsidR="00B73601">
        <w:rPr>
          <w:lang w:val="fr-FR"/>
        </w:rPr>
        <w:t xml:space="preserve"> était tombée sur la tête. </w:t>
      </w:r>
      <w:r w:rsidR="00397495">
        <w:rPr>
          <w:lang w:val="fr-FR"/>
        </w:rPr>
        <w:t xml:space="preserve">Elle affirme d’abord que tout le </w:t>
      </w:r>
      <w:r w:rsidR="00551E49">
        <w:rPr>
          <w:lang w:val="fr-FR"/>
        </w:rPr>
        <w:t>« </w:t>
      </w:r>
      <w:r w:rsidR="00397495" w:rsidRPr="009E52A9">
        <w:rPr>
          <w:i/>
          <w:sz w:val="22"/>
          <w:szCs w:val="22"/>
          <w:lang w:val="fr-FR"/>
        </w:rPr>
        <w:t>rack</w:t>
      </w:r>
      <w:r w:rsidR="00551E49">
        <w:rPr>
          <w:i/>
          <w:lang w:val="fr-FR"/>
        </w:rPr>
        <w:t> »</w:t>
      </w:r>
      <w:r w:rsidR="00397495">
        <w:rPr>
          <w:lang w:val="fr-FR"/>
        </w:rPr>
        <w:t xml:space="preserve"> était tombé sur elle et qu’elle avait essayé de se retenir avec son pied et avait tenu la chaise avec sa main gauche. Puis, elle dit </w:t>
      </w:r>
      <w:r w:rsidR="003A7995">
        <w:rPr>
          <w:lang w:val="fr-FR"/>
        </w:rPr>
        <w:t xml:space="preserve">que ce n’est pas le </w:t>
      </w:r>
      <w:r w:rsidR="00551E49">
        <w:rPr>
          <w:lang w:val="fr-FR"/>
        </w:rPr>
        <w:t>« </w:t>
      </w:r>
      <w:r w:rsidR="003A7995" w:rsidRPr="009E52A9">
        <w:rPr>
          <w:rStyle w:val="Citationintgre"/>
        </w:rPr>
        <w:t>rack</w:t>
      </w:r>
      <w:r w:rsidR="00551E49">
        <w:rPr>
          <w:lang w:val="fr-FR"/>
        </w:rPr>
        <w:t> »</w:t>
      </w:r>
      <w:r w:rsidR="00796A44">
        <w:rPr>
          <w:lang w:val="fr-FR"/>
        </w:rPr>
        <w:t>,</w:t>
      </w:r>
      <w:r w:rsidR="003A7995">
        <w:rPr>
          <w:lang w:val="fr-FR"/>
        </w:rPr>
        <w:t xml:space="preserve"> mais son</w:t>
      </w:r>
      <w:r w:rsidR="00397495">
        <w:rPr>
          <w:lang w:val="fr-FR"/>
        </w:rPr>
        <w:t xml:space="preserve"> ma</w:t>
      </w:r>
      <w:r w:rsidR="003A7995">
        <w:rPr>
          <w:lang w:val="fr-FR"/>
        </w:rPr>
        <w:t>tériel</w:t>
      </w:r>
      <w:r w:rsidR="00397495">
        <w:rPr>
          <w:lang w:val="fr-FR"/>
        </w:rPr>
        <w:t xml:space="preserve">, soit des guenilles, qui sont tombées sur elle. </w:t>
      </w:r>
      <w:r w:rsidR="00DF1469">
        <w:rPr>
          <w:lang w:val="fr-FR"/>
        </w:rPr>
        <w:t>Elle dit être tombée sur le dos et la t</w:t>
      </w:r>
      <w:r w:rsidR="001A691F">
        <w:rPr>
          <w:lang w:val="fr-FR"/>
        </w:rPr>
        <w:t xml:space="preserve">ête, avoir perdu connaissance et qu’une ambulance a été appelée. </w:t>
      </w:r>
      <w:r w:rsidR="00DB6752">
        <w:rPr>
          <w:lang w:val="fr-FR"/>
        </w:rPr>
        <w:t>Elle affirme que c’est la première fois qu’</w:t>
      </w:r>
      <w:r w:rsidR="00846BEC">
        <w:rPr>
          <w:lang w:val="fr-FR"/>
        </w:rPr>
        <w:t xml:space="preserve">elle perd </w:t>
      </w:r>
      <w:r w:rsidR="00846BEC" w:rsidRPr="003E5C99">
        <w:rPr>
          <w:lang w:val="fr-FR"/>
        </w:rPr>
        <w:t>connaissance et que selon elle, la cause de sa chute est la chaise haute</w:t>
      </w:r>
      <w:r w:rsidR="00846BEC">
        <w:rPr>
          <w:lang w:val="fr-FR"/>
        </w:rPr>
        <w:t xml:space="preserve"> et qu’elle a glissé quand elle a voulu prendre les chiffons. </w:t>
      </w:r>
    </w:p>
    <w:p w14:paraId="68A58ABE" w14:textId="38F0B48A" w:rsidR="00DB6752" w:rsidRDefault="00DB6752" w:rsidP="009C0519">
      <w:pPr>
        <w:pStyle w:val="corpsdedcision"/>
        <w:tabs>
          <w:tab w:val="num" w:pos="360"/>
        </w:tabs>
        <w:rPr>
          <w:lang w:val="fr-FR"/>
        </w:rPr>
      </w:pPr>
      <w:r>
        <w:rPr>
          <w:lang w:val="fr-FR"/>
        </w:rPr>
        <w:t xml:space="preserve">À savoir pourquoi la preuve au dossier ne </w:t>
      </w:r>
      <w:r w:rsidR="00445B28">
        <w:rPr>
          <w:lang w:val="fr-FR"/>
        </w:rPr>
        <w:t>mentionne pas</w:t>
      </w:r>
      <w:r>
        <w:rPr>
          <w:lang w:val="fr-FR"/>
        </w:rPr>
        <w:t xml:space="preserve"> la chute du </w:t>
      </w:r>
      <w:r w:rsidR="00551E49">
        <w:rPr>
          <w:lang w:val="fr-FR"/>
        </w:rPr>
        <w:t>« </w:t>
      </w:r>
      <w:r w:rsidRPr="009E52A9">
        <w:rPr>
          <w:i/>
          <w:sz w:val="22"/>
          <w:szCs w:val="22"/>
          <w:lang w:val="fr-FR"/>
        </w:rPr>
        <w:t>rack</w:t>
      </w:r>
      <w:r w:rsidR="00551E49">
        <w:rPr>
          <w:i/>
          <w:lang w:val="fr-FR"/>
        </w:rPr>
        <w:t> »</w:t>
      </w:r>
      <w:r>
        <w:rPr>
          <w:lang w:val="fr-FR"/>
        </w:rPr>
        <w:t xml:space="preserve"> ou du matériel que contenait ce </w:t>
      </w:r>
      <w:r w:rsidR="00551E49">
        <w:rPr>
          <w:lang w:val="fr-FR"/>
        </w:rPr>
        <w:t>« </w:t>
      </w:r>
      <w:r w:rsidRPr="009E52A9">
        <w:rPr>
          <w:i/>
          <w:sz w:val="22"/>
          <w:szCs w:val="22"/>
          <w:lang w:val="fr-FR"/>
        </w:rPr>
        <w:t>rack</w:t>
      </w:r>
      <w:r w:rsidR="00551E49">
        <w:rPr>
          <w:lang w:val="fr-FR"/>
        </w:rPr>
        <w:t xml:space="preserve"> » </w:t>
      </w:r>
      <w:r w:rsidR="00DF6D7B">
        <w:rPr>
          <w:lang w:val="fr-FR"/>
        </w:rPr>
        <w:t>la travailleuse</w:t>
      </w:r>
      <w:r w:rsidR="00B23A8C">
        <w:rPr>
          <w:lang w:val="fr-FR"/>
        </w:rPr>
        <w:t xml:space="preserve"> dit que les chiffons étaient dans le </w:t>
      </w:r>
      <w:r w:rsidR="00551E49">
        <w:rPr>
          <w:lang w:val="fr-FR"/>
        </w:rPr>
        <w:t>« </w:t>
      </w:r>
      <w:r w:rsidR="00B23A8C" w:rsidRPr="009E52A9">
        <w:rPr>
          <w:i/>
          <w:sz w:val="22"/>
          <w:szCs w:val="22"/>
          <w:lang w:val="fr-FR"/>
        </w:rPr>
        <w:t>rack</w:t>
      </w:r>
      <w:r w:rsidR="00551E49">
        <w:rPr>
          <w:i/>
          <w:lang w:val="fr-FR"/>
        </w:rPr>
        <w:t> »</w:t>
      </w:r>
      <w:r w:rsidR="00B23A8C">
        <w:rPr>
          <w:lang w:val="fr-FR"/>
        </w:rPr>
        <w:t xml:space="preserve">, qui est tombé sur elle. Puis, elle dit que c’est </w:t>
      </w:r>
      <w:r w:rsidR="00796A44">
        <w:rPr>
          <w:lang w:val="fr-FR"/>
        </w:rPr>
        <w:t>parce</w:t>
      </w:r>
      <w:r w:rsidR="00B23A8C">
        <w:rPr>
          <w:lang w:val="fr-FR"/>
        </w:rPr>
        <w:t xml:space="preserve"> que la chaise a glissé qu’elle est tombée. </w:t>
      </w:r>
      <w:r w:rsidR="009313D5">
        <w:rPr>
          <w:lang w:val="fr-FR"/>
        </w:rPr>
        <w:t>Elle ajoute</w:t>
      </w:r>
      <w:r w:rsidR="00B23A8C">
        <w:rPr>
          <w:lang w:val="fr-FR"/>
        </w:rPr>
        <w:t xml:space="preserve"> que </w:t>
      </w:r>
      <w:r w:rsidR="00BE32AF">
        <w:rPr>
          <w:lang w:val="fr-FR"/>
        </w:rPr>
        <w:t>les chiffons sont tombés sur elle, qu’elle a tenu la chaise, glissé et est tombée de la chaise. Elle dit ne pas avoir mentionné les chiffons auparavant</w:t>
      </w:r>
      <w:r w:rsidR="005642D7">
        <w:rPr>
          <w:lang w:val="fr-FR"/>
        </w:rPr>
        <w:t>,</w:t>
      </w:r>
      <w:r w:rsidR="00BE32AF">
        <w:rPr>
          <w:lang w:val="fr-FR"/>
        </w:rPr>
        <w:t xml:space="preserve"> car </w:t>
      </w:r>
      <w:r w:rsidR="009313D5">
        <w:rPr>
          <w:lang w:val="fr-FR"/>
        </w:rPr>
        <w:t>elle souhaitait</w:t>
      </w:r>
      <w:r w:rsidR="00BE32AF">
        <w:rPr>
          <w:lang w:val="fr-FR"/>
        </w:rPr>
        <w:t xml:space="preserve"> expliquer le changement de tâ</w:t>
      </w:r>
      <w:r w:rsidR="00F46BCE">
        <w:rPr>
          <w:lang w:val="fr-FR"/>
        </w:rPr>
        <w:t>ches durant les travaux légers à l’audience.</w:t>
      </w:r>
    </w:p>
    <w:p w14:paraId="51121785" w14:textId="6D806A09" w:rsidR="00FC3169" w:rsidRDefault="00FC3169" w:rsidP="009C0519">
      <w:pPr>
        <w:pStyle w:val="corpsdedcision"/>
        <w:tabs>
          <w:tab w:val="num" w:pos="360"/>
        </w:tabs>
        <w:rPr>
          <w:lang w:val="fr-FR"/>
        </w:rPr>
      </w:pPr>
      <w:r>
        <w:rPr>
          <w:lang w:val="fr-FR"/>
        </w:rPr>
        <w:t>Puisque cette information</w:t>
      </w:r>
      <w:r w:rsidR="00436823">
        <w:rPr>
          <w:lang w:val="fr-FR"/>
        </w:rPr>
        <w:t xml:space="preserve"> n’est pas relatée</w:t>
      </w:r>
      <w:r w:rsidR="0030372C">
        <w:rPr>
          <w:lang w:val="fr-FR"/>
        </w:rPr>
        <w:t xml:space="preserve"> à s</w:t>
      </w:r>
      <w:r w:rsidR="00A32F88">
        <w:rPr>
          <w:lang w:val="fr-FR"/>
        </w:rPr>
        <w:t>a réclamation</w:t>
      </w:r>
      <w:r w:rsidR="002D5447">
        <w:rPr>
          <w:lang w:val="fr-FR"/>
        </w:rPr>
        <w:t xml:space="preserve">, </w:t>
      </w:r>
      <w:r w:rsidR="0030372C">
        <w:rPr>
          <w:lang w:val="fr-FR"/>
        </w:rPr>
        <w:t xml:space="preserve">ni </w:t>
      </w:r>
      <w:r w:rsidR="00A32F88">
        <w:rPr>
          <w:lang w:val="fr-FR"/>
        </w:rPr>
        <w:t xml:space="preserve">aux </w:t>
      </w:r>
      <w:r w:rsidR="002D5447">
        <w:rPr>
          <w:lang w:val="fr-FR"/>
        </w:rPr>
        <w:t>notes évol</w:t>
      </w:r>
      <w:r w:rsidR="00A32F88">
        <w:rPr>
          <w:lang w:val="fr-FR"/>
        </w:rPr>
        <w:t xml:space="preserve">utives lors de ses échanges avec la </w:t>
      </w:r>
      <w:r w:rsidR="00A32F88" w:rsidRPr="0030372C">
        <w:rPr>
          <w:lang w:val="fr-FR"/>
        </w:rPr>
        <w:t>Commission</w:t>
      </w:r>
      <w:r w:rsidR="002D5447" w:rsidRPr="0030372C">
        <w:rPr>
          <w:lang w:val="fr-FR"/>
        </w:rPr>
        <w:t xml:space="preserve">, </w:t>
      </w:r>
      <w:r w:rsidR="0030372C" w:rsidRPr="0030372C">
        <w:rPr>
          <w:lang w:val="fr-FR"/>
        </w:rPr>
        <w:t xml:space="preserve">qui sont contemporains à </w:t>
      </w:r>
      <w:r w:rsidR="0030372C" w:rsidRPr="00F46BCE">
        <w:rPr>
          <w:lang w:val="fr-FR"/>
        </w:rPr>
        <w:t xml:space="preserve">l’événement, </w:t>
      </w:r>
      <w:r w:rsidR="00A32F88" w:rsidRPr="00F46BCE">
        <w:rPr>
          <w:lang w:val="fr-FR"/>
        </w:rPr>
        <w:t xml:space="preserve">ni aux </w:t>
      </w:r>
      <w:r w:rsidR="002D5447" w:rsidRPr="00F46BCE">
        <w:rPr>
          <w:lang w:val="fr-FR"/>
        </w:rPr>
        <w:t>rapports médicaux</w:t>
      </w:r>
      <w:r w:rsidR="0030372C" w:rsidRPr="00F46BCE">
        <w:rPr>
          <w:lang w:val="fr-FR"/>
        </w:rPr>
        <w:t xml:space="preserve"> d’expertise</w:t>
      </w:r>
      <w:r w:rsidR="000E225C" w:rsidRPr="00F46BCE">
        <w:rPr>
          <w:lang w:val="fr-FR"/>
        </w:rPr>
        <w:t xml:space="preserve">, </w:t>
      </w:r>
      <w:r w:rsidR="00F46BCE" w:rsidRPr="00F46BCE">
        <w:rPr>
          <w:lang w:val="fr-FR"/>
        </w:rPr>
        <w:t xml:space="preserve">le </w:t>
      </w:r>
      <w:r w:rsidR="000E225C" w:rsidRPr="00F46BCE">
        <w:rPr>
          <w:lang w:val="fr-FR"/>
        </w:rPr>
        <w:t>Tribunal</w:t>
      </w:r>
      <w:r w:rsidR="000E225C">
        <w:rPr>
          <w:lang w:val="fr-FR"/>
        </w:rPr>
        <w:t xml:space="preserve"> donne plus de poids à la déclaration de la travailleuse à l’urgence concernant le début de ses symptômes la veille, qu’</w:t>
      </w:r>
      <w:r w:rsidR="00F46BCE">
        <w:rPr>
          <w:lang w:val="fr-FR"/>
        </w:rPr>
        <w:t>à cette</w:t>
      </w:r>
      <w:r w:rsidR="000E225C">
        <w:rPr>
          <w:lang w:val="fr-FR"/>
        </w:rPr>
        <w:t xml:space="preserve"> déclaration à l’audience relative au rôle de la chute des guenilles dans sa perte d’équilibre et de conscience.</w:t>
      </w:r>
    </w:p>
    <w:p w14:paraId="3DBC3E6C" w14:textId="13AD6855" w:rsidR="001E36A5" w:rsidRDefault="00094911" w:rsidP="009C0519">
      <w:pPr>
        <w:pStyle w:val="corpsdedcision"/>
        <w:tabs>
          <w:tab w:val="num" w:pos="360"/>
        </w:tabs>
        <w:rPr>
          <w:lang w:val="fr-FR"/>
        </w:rPr>
      </w:pPr>
      <w:r>
        <w:rPr>
          <w:lang w:val="fr-FR"/>
        </w:rPr>
        <w:t>De plus, l</w:t>
      </w:r>
      <w:r w:rsidR="001D7EF7">
        <w:rPr>
          <w:lang w:val="fr-FR"/>
        </w:rPr>
        <w:t xml:space="preserve">a preuve médicale au dossier </w:t>
      </w:r>
      <w:r w:rsidR="001E36A5">
        <w:rPr>
          <w:lang w:val="fr-FR"/>
        </w:rPr>
        <w:t xml:space="preserve">mentionne </w:t>
      </w:r>
      <w:r w:rsidR="001D7EF7">
        <w:rPr>
          <w:lang w:val="fr-FR"/>
        </w:rPr>
        <w:t xml:space="preserve">que la travailleuse est atteinte de diabète de type 2, de dyslipidémie, d’hypertension sous traitement et de dépression sous traitement. </w:t>
      </w:r>
      <w:r w:rsidR="006A1D74">
        <w:rPr>
          <w:lang w:val="fr-FR"/>
        </w:rPr>
        <w:t xml:space="preserve">Elle a été en arrêt de travail durant six mois en 2012 à la suite d’une chute avec blessure à l’épaule et au membre supérieur gauche, puis </w:t>
      </w:r>
      <w:r w:rsidR="00AD11C5">
        <w:rPr>
          <w:lang w:val="fr-FR"/>
        </w:rPr>
        <w:t>durant onze mois à la suite d’</w:t>
      </w:r>
      <w:r w:rsidR="006A1D74">
        <w:rPr>
          <w:lang w:val="fr-FR"/>
        </w:rPr>
        <w:t>un</w:t>
      </w:r>
      <w:r w:rsidR="002B6C8C">
        <w:rPr>
          <w:lang w:val="fr-FR"/>
        </w:rPr>
        <w:t>e</w:t>
      </w:r>
      <w:r w:rsidR="006A1D74">
        <w:rPr>
          <w:lang w:val="fr-FR"/>
        </w:rPr>
        <w:t xml:space="preserve"> entorse à la cheville gauche. </w:t>
      </w:r>
      <w:r w:rsidR="00C47538">
        <w:rPr>
          <w:lang w:val="fr-FR"/>
        </w:rPr>
        <w:t>U</w:t>
      </w:r>
      <w:r w:rsidR="008D2B24">
        <w:rPr>
          <w:lang w:val="fr-FR"/>
        </w:rPr>
        <w:t xml:space="preserve">ne </w:t>
      </w:r>
      <w:r w:rsidR="00AE6418">
        <w:rPr>
          <w:lang w:val="fr-FR"/>
        </w:rPr>
        <w:t xml:space="preserve">appréciation globale de la preuve </w:t>
      </w:r>
      <w:r w:rsidR="00CE4974">
        <w:rPr>
          <w:lang w:val="fr-FR"/>
        </w:rPr>
        <w:t>permet de constater ce qui suit.</w:t>
      </w:r>
    </w:p>
    <w:p w14:paraId="0BD674F7" w14:textId="51606C51" w:rsidR="009C0519" w:rsidRPr="009C0519" w:rsidRDefault="009C0519" w:rsidP="009C0519">
      <w:pPr>
        <w:pStyle w:val="corpsdedcision"/>
        <w:tabs>
          <w:tab w:val="num" w:pos="360"/>
        </w:tabs>
        <w:rPr>
          <w:lang w:val="fr-FR"/>
        </w:rPr>
      </w:pPr>
      <w:r>
        <w:rPr>
          <w:lang w:val="fr-FR"/>
        </w:rPr>
        <w:t>Aux notes évolutives du 12 septembre 2017, on mentionne que l’employeur fait état que les employés ont été affectés par l’événement survenu</w:t>
      </w:r>
      <w:r w:rsidR="001E36A5">
        <w:rPr>
          <w:lang w:val="fr-FR"/>
        </w:rPr>
        <w:t xml:space="preserve"> à la travailleuse, notamment des convulsions dont elle a fait l’objet.</w:t>
      </w:r>
      <w:r w:rsidR="00301D09">
        <w:rPr>
          <w:lang w:val="fr-FR"/>
        </w:rPr>
        <w:t xml:space="preserve"> Aux notes </w:t>
      </w:r>
      <w:r w:rsidR="00F34705">
        <w:rPr>
          <w:lang w:val="fr-FR"/>
        </w:rPr>
        <w:t xml:space="preserve">évolutives </w:t>
      </w:r>
      <w:r w:rsidR="00301D09">
        <w:rPr>
          <w:lang w:val="fr-FR"/>
        </w:rPr>
        <w:t>du 1</w:t>
      </w:r>
      <w:r w:rsidR="00301D09" w:rsidRPr="00301D09">
        <w:rPr>
          <w:vertAlign w:val="superscript"/>
          <w:lang w:val="fr-FR"/>
        </w:rPr>
        <w:t>er</w:t>
      </w:r>
      <w:r w:rsidR="00301D09">
        <w:rPr>
          <w:lang w:val="fr-FR"/>
        </w:rPr>
        <w:t xml:space="preserve"> décembre, </w:t>
      </w:r>
      <w:r w:rsidR="00F34705">
        <w:rPr>
          <w:lang w:val="fr-FR"/>
        </w:rPr>
        <w:t>c</w:t>
      </w:r>
      <w:r w:rsidR="00301D09">
        <w:rPr>
          <w:lang w:val="fr-FR"/>
        </w:rPr>
        <w:t>elle</w:t>
      </w:r>
      <w:r w:rsidR="00F34705">
        <w:rPr>
          <w:lang w:val="fr-FR"/>
        </w:rPr>
        <w:t>-ci</w:t>
      </w:r>
      <w:r w:rsidR="00301D09">
        <w:rPr>
          <w:lang w:val="fr-FR"/>
        </w:rPr>
        <w:t xml:space="preserve"> affirme être très malade, ne pas pouvoir travailler, être dans l’attente de résultats de tests au CLSC et qu’elle ira consulter.</w:t>
      </w:r>
      <w:r w:rsidR="00313949">
        <w:rPr>
          <w:lang w:val="fr-FR"/>
        </w:rPr>
        <w:t xml:space="preserve"> Le 1</w:t>
      </w:r>
      <w:r w:rsidR="00313949" w:rsidRPr="00313949">
        <w:rPr>
          <w:vertAlign w:val="superscript"/>
          <w:lang w:val="fr-FR"/>
        </w:rPr>
        <w:t>er</w:t>
      </w:r>
      <w:r w:rsidR="00313949">
        <w:rPr>
          <w:lang w:val="fr-FR"/>
        </w:rPr>
        <w:t xml:space="preserve"> février 2018, la Commission fait état d’une « </w:t>
      </w:r>
      <w:r w:rsidR="00313949" w:rsidRPr="00313949">
        <w:rPr>
          <w:rStyle w:val="Citationintgre"/>
        </w:rPr>
        <w:t>condition personnelle importante limitant la réadaptation physique pour la lésion professionnelle au dos </w:t>
      </w:r>
      <w:r w:rsidR="00313949">
        <w:rPr>
          <w:lang w:val="fr-FR"/>
        </w:rPr>
        <w:t xml:space="preserve">». </w:t>
      </w:r>
    </w:p>
    <w:p w14:paraId="575A293A" w14:textId="531FC95D" w:rsidR="00BF5C6A" w:rsidRDefault="00BF5C6A" w:rsidP="00860596">
      <w:pPr>
        <w:pStyle w:val="corpsdedcision"/>
        <w:tabs>
          <w:tab w:val="num" w:pos="360"/>
        </w:tabs>
        <w:rPr>
          <w:lang w:val="fr-FR"/>
        </w:rPr>
      </w:pPr>
      <w:r>
        <w:rPr>
          <w:lang w:val="fr-FR"/>
        </w:rPr>
        <w:t xml:space="preserve">La preuve </w:t>
      </w:r>
      <w:r w:rsidR="00477757">
        <w:rPr>
          <w:lang w:val="fr-FR"/>
        </w:rPr>
        <w:t xml:space="preserve">démontre que la travailleuse a </w:t>
      </w:r>
      <w:r w:rsidR="003B4CAF">
        <w:rPr>
          <w:lang w:val="fr-FR"/>
        </w:rPr>
        <w:t>eu des</w:t>
      </w:r>
      <w:r w:rsidR="00AF443B">
        <w:rPr>
          <w:lang w:val="fr-FR"/>
        </w:rPr>
        <w:t xml:space="preserve"> vomissements</w:t>
      </w:r>
      <w:r w:rsidR="00785161">
        <w:rPr>
          <w:lang w:val="fr-FR"/>
        </w:rPr>
        <w:t xml:space="preserve">, </w:t>
      </w:r>
      <w:r w:rsidR="003B4CAF">
        <w:rPr>
          <w:lang w:val="fr-FR"/>
        </w:rPr>
        <w:t xml:space="preserve">parfois accompagnés de </w:t>
      </w:r>
      <w:r w:rsidR="00785161">
        <w:rPr>
          <w:lang w:val="fr-FR"/>
        </w:rPr>
        <w:t>sang et d’étourdissement</w:t>
      </w:r>
      <w:r w:rsidR="005642D7">
        <w:rPr>
          <w:lang w:val="fr-FR"/>
        </w:rPr>
        <w:t>s</w:t>
      </w:r>
      <w:r w:rsidR="00AF443B">
        <w:rPr>
          <w:lang w:val="fr-FR"/>
        </w:rPr>
        <w:t xml:space="preserve"> chez le physiothérapeute, qui cesse de la</w:t>
      </w:r>
      <w:r w:rsidR="008A01A8">
        <w:rPr>
          <w:lang w:val="fr-FR"/>
        </w:rPr>
        <w:t xml:space="preserve"> traiter pour cette raison. Elle lui </w:t>
      </w:r>
      <w:r w:rsidR="00E31C25">
        <w:rPr>
          <w:lang w:val="fr-FR"/>
        </w:rPr>
        <w:t xml:space="preserve">mentionne </w:t>
      </w:r>
      <w:r w:rsidR="008A01A8">
        <w:rPr>
          <w:lang w:val="fr-FR"/>
        </w:rPr>
        <w:t>d’ailleurs</w:t>
      </w:r>
      <w:r w:rsidR="00E31C25">
        <w:rPr>
          <w:lang w:val="fr-FR"/>
        </w:rPr>
        <w:t xml:space="preserve"> qu’elle prend des </w:t>
      </w:r>
      <w:r w:rsidR="00C26802">
        <w:rPr>
          <w:lang w:val="fr-FR"/>
        </w:rPr>
        <w:t xml:space="preserve">médicaments. </w:t>
      </w:r>
      <w:r w:rsidR="00E54B90">
        <w:rPr>
          <w:lang w:val="fr-FR"/>
        </w:rPr>
        <w:t xml:space="preserve">Le </w:t>
      </w:r>
      <w:r w:rsidR="005642D7">
        <w:rPr>
          <w:lang w:val="fr-FR"/>
        </w:rPr>
        <w:t>20 </w:t>
      </w:r>
      <w:r w:rsidR="00E54B90">
        <w:rPr>
          <w:lang w:val="fr-FR"/>
        </w:rPr>
        <w:t xml:space="preserve">février, </w:t>
      </w:r>
      <w:r w:rsidR="008A01A8">
        <w:rPr>
          <w:lang w:val="fr-FR"/>
        </w:rPr>
        <w:t>elle</w:t>
      </w:r>
      <w:r w:rsidR="00E54B90">
        <w:rPr>
          <w:lang w:val="fr-FR"/>
        </w:rPr>
        <w:t xml:space="preserve"> affirme qu’elle ne peut s’entretenir au téléphone avec l’agent d’indemnisation de la Commission</w:t>
      </w:r>
      <w:r w:rsidR="005642D7">
        <w:rPr>
          <w:lang w:val="fr-FR"/>
        </w:rPr>
        <w:t>,</w:t>
      </w:r>
      <w:r w:rsidR="00E54B90">
        <w:rPr>
          <w:lang w:val="fr-FR"/>
        </w:rPr>
        <w:t xml:space="preserve"> car elle vomit trop.</w:t>
      </w:r>
      <w:r w:rsidR="007375FD">
        <w:rPr>
          <w:lang w:val="fr-FR"/>
        </w:rPr>
        <w:t xml:space="preserve"> </w:t>
      </w:r>
      <w:r w:rsidR="00126733">
        <w:rPr>
          <w:lang w:val="fr-FR"/>
        </w:rPr>
        <w:t>Elle</w:t>
      </w:r>
      <w:r w:rsidR="008A01A8">
        <w:rPr>
          <w:lang w:val="fr-FR"/>
        </w:rPr>
        <w:t xml:space="preserve"> </w:t>
      </w:r>
      <w:r w:rsidR="0058248C">
        <w:rPr>
          <w:lang w:val="fr-FR"/>
        </w:rPr>
        <w:t xml:space="preserve">vomit à plusieurs reprises lors de l’expertise médicale auprès du docteur Zukor en janvier 2018. </w:t>
      </w:r>
      <w:r w:rsidR="009A6AD7">
        <w:rPr>
          <w:lang w:val="fr-FR"/>
        </w:rPr>
        <w:t xml:space="preserve">Elle affirme à celui-ci prendre des calmants et des anti-inflammatoires, mais ne sait pas lesquels. </w:t>
      </w:r>
      <w:r w:rsidR="008A01A8">
        <w:rPr>
          <w:lang w:val="fr-FR"/>
        </w:rPr>
        <w:t xml:space="preserve">Finalement, elle </w:t>
      </w:r>
      <w:r w:rsidR="007375FD">
        <w:rPr>
          <w:lang w:val="fr-FR"/>
        </w:rPr>
        <w:t>vomit à au moins deux reprises lors de la visite de poste du 22 juin 2018, lors de laquelle elle rapporte avoir des vertiges et mal à la tête.</w:t>
      </w:r>
    </w:p>
    <w:p w14:paraId="33F0F2EA" w14:textId="26B8129C" w:rsidR="00AB7170" w:rsidRDefault="00AB7170" w:rsidP="00860596">
      <w:pPr>
        <w:pStyle w:val="corpsdedcision"/>
        <w:tabs>
          <w:tab w:val="num" w:pos="360"/>
        </w:tabs>
        <w:rPr>
          <w:lang w:val="fr-FR"/>
        </w:rPr>
      </w:pPr>
      <w:r>
        <w:rPr>
          <w:lang w:val="fr-FR"/>
        </w:rPr>
        <w:t xml:space="preserve">Le psychiatre Abdelaziz Chrigui mentionne à sa note d’évolution du 9 mai 2018 que la travailleuse bénéficie d’un traitement pharmacologique pour une dépression majeure sévère. </w:t>
      </w:r>
    </w:p>
    <w:p w14:paraId="452DC8F0" w14:textId="5513EC5D" w:rsidR="00322680" w:rsidRPr="00126733" w:rsidRDefault="00AE66C2" w:rsidP="00860596">
      <w:pPr>
        <w:pStyle w:val="corpsdedcision"/>
        <w:tabs>
          <w:tab w:val="num" w:pos="360"/>
        </w:tabs>
        <w:rPr>
          <w:lang w:val="fr-FR"/>
        </w:rPr>
      </w:pPr>
      <w:r>
        <w:rPr>
          <w:lang w:val="fr-FR"/>
        </w:rPr>
        <w:t>Puisque la preuve démontre de façon prépondérante que la travailleuse est atteinte d’une condition personnelle qualifiée d’importante par la Commission</w:t>
      </w:r>
      <w:r>
        <w:rPr>
          <w:rStyle w:val="Appelnotedebasdep"/>
          <w:lang w:val="fr-FR"/>
        </w:rPr>
        <w:footnoteReference w:id="9"/>
      </w:r>
      <w:r w:rsidR="00C6421E">
        <w:rPr>
          <w:lang w:val="fr-FR"/>
        </w:rPr>
        <w:t xml:space="preserve"> et que les </w:t>
      </w:r>
      <w:r w:rsidR="00C6421E" w:rsidRPr="00126733">
        <w:rPr>
          <w:lang w:val="fr-FR"/>
        </w:rPr>
        <w:t xml:space="preserve">symptômes de céphalée et de vomissements </w:t>
      </w:r>
      <w:r w:rsidR="00A3308B">
        <w:rPr>
          <w:lang w:val="fr-FR"/>
        </w:rPr>
        <w:t>s</w:t>
      </w:r>
      <w:r w:rsidR="00A3308B" w:rsidRPr="00126733">
        <w:rPr>
          <w:lang w:val="fr-FR"/>
        </w:rPr>
        <w:t xml:space="preserve">e </w:t>
      </w:r>
      <w:r w:rsidR="00C6421E" w:rsidRPr="00126733">
        <w:rPr>
          <w:lang w:val="fr-FR"/>
        </w:rPr>
        <w:t>sont manifestés la veille de l’événement,</w:t>
      </w:r>
      <w:r w:rsidRPr="00126733">
        <w:rPr>
          <w:lang w:val="fr-FR"/>
        </w:rPr>
        <w:t xml:space="preserve"> </w:t>
      </w:r>
      <w:r w:rsidR="00562F7F" w:rsidRPr="00126733">
        <w:rPr>
          <w:lang w:val="fr-FR"/>
        </w:rPr>
        <w:t>le Tribunal conclut que</w:t>
      </w:r>
      <w:r w:rsidR="007758CB" w:rsidRPr="00126733">
        <w:rPr>
          <w:lang w:val="fr-FR"/>
        </w:rPr>
        <w:t xml:space="preserve"> la preuve prépondérante démontre que</w:t>
      </w:r>
      <w:r w:rsidR="00562F7F" w:rsidRPr="00126733">
        <w:rPr>
          <w:lang w:val="fr-FR"/>
        </w:rPr>
        <w:t xml:space="preserve"> c’est cette condition personnelle</w:t>
      </w:r>
      <w:r w:rsidR="004F76CD" w:rsidRPr="00126733">
        <w:rPr>
          <w:lang w:val="fr-FR"/>
        </w:rPr>
        <w:t>, soit l’ensemble des pathologies mentionnées ci-haut,</w:t>
      </w:r>
      <w:r w:rsidR="00562F7F" w:rsidRPr="00126733">
        <w:rPr>
          <w:lang w:val="fr-FR"/>
        </w:rPr>
        <w:t xml:space="preserve"> qui </w:t>
      </w:r>
      <w:r w:rsidR="008F35D1" w:rsidRPr="00126733">
        <w:rPr>
          <w:lang w:val="fr-FR"/>
        </w:rPr>
        <w:t>est à l’origine de</w:t>
      </w:r>
      <w:r w:rsidR="00562F7F" w:rsidRPr="00126733">
        <w:rPr>
          <w:lang w:val="fr-FR"/>
        </w:rPr>
        <w:t xml:space="preserve"> la syncope subie par la travailleuse et par la suite</w:t>
      </w:r>
      <w:r w:rsidR="00A3308B">
        <w:rPr>
          <w:lang w:val="fr-FR"/>
        </w:rPr>
        <w:t>, de</w:t>
      </w:r>
      <w:r w:rsidR="00562F7F" w:rsidRPr="00126733">
        <w:rPr>
          <w:lang w:val="fr-FR"/>
        </w:rPr>
        <w:t xml:space="preserve"> l’entorse cervico-dorso-lombaire. </w:t>
      </w:r>
      <w:r w:rsidR="007758CB" w:rsidRPr="00126733">
        <w:rPr>
          <w:lang w:val="fr-FR"/>
        </w:rPr>
        <w:t xml:space="preserve">La </w:t>
      </w:r>
      <w:r w:rsidR="00236D36" w:rsidRPr="00126733">
        <w:rPr>
          <w:lang w:val="fr-FR"/>
        </w:rPr>
        <w:t xml:space="preserve">condition personnelle de syncope est </w:t>
      </w:r>
      <w:r w:rsidR="007758CB" w:rsidRPr="00126733">
        <w:rPr>
          <w:lang w:val="fr-FR"/>
        </w:rPr>
        <w:t xml:space="preserve">donc </w:t>
      </w:r>
      <w:r w:rsidR="00236D36" w:rsidRPr="00126733">
        <w:rPr>
          <w:lang w:val="fr-FR"/>
        </w:rPr>
        <w:t xml:space="preserve">la cause de la perte d’équilibre, et non </w:t>
      </w:r>
      <w:r w:rsidR="007758CB" w:rsidRPr="00E654BF">
        <w:rPr>
          <w:lang w:val="fr-FR"/>
        </w:rPr>
        <w:t xml:space="preserve">l’instabilité </w:t>
      </w:r>
      <w:r w:rsidR="008F7BF4" w:rsidRPr="00E654BF">
        <w:rPr>
          <w:lang w:val="fr-FR"/>
        </w:rPr>
        <w:t xml:space="preserve">de </w:t>
      </w:r>
      <w:r w:rsidR="00236D36" w:rsidRPr="00E654BF">
        <w:rPr>
          <w:lang w:val="fr-FR"/>
        </w:rPr>
        <w:t>la</w:t>
      </w:r>
      <w:r w:rsidR="00236D36" w:rsidRPr="00126733">
        <w:rPr>
          <w:lang w:val="fr-FR"/>
        </w:rPr>
        <w:t xml:space="preserve"> chaise sur laquelle elle était </w:t>
      </w:r>
      <w:r w:rsidR="00236D36" w:rsidRPr="008F7BF4">
        <w:rPr>
          <w:lang w:val="fr-FR"/>
        </w:rPr>
        <w:t>assise</w:t>
      </w:r>
      <w:r w:rsidR="008E7855" w:rsidRPr="008F7BF4">
        <w:rPr>
          <w:lang w:val="fr-FR"/>
        </w:rPr>
        <w:t xml:space="preserve"> à la suite d</w:t>
      </w:r>
      <w:r w:rsidR="00564796" w:rsidRPr="008F7BF4">
        <w:rPr>
          <w:lang w:val="fr-FR"/>
        </w:rPr>
        <w:t>’une</w:t>
      </w:r>
      <w:r w:rsidR="008E7855" w:rsidRPr="008F7BF4">
        <w:rPr>
          <w:lang w:val="fr-FR"/>
        </w:rPr>
        <w:t xml:space="preserve"> chute de </w:t>
      </w:r>
      <w:r w:rsidR="0035104B" w:rsidRPr="008F7BF4">
        <w:rPr>
          <w:lang w:val="fr-FR"/>
        </w:rPr>
        <w:t>chiffon</w:t>
      </w:r>
      <w:r w:rsidR="008E7855" w:rsidRPr="008F7BF4">
        <w:rPr>
          <w:lang w:val="fr-FR"/>
        </w:rPr>
        <w:t>s</w:t>
      </w:r>
      <w:r w:rsidR="001D10E4" w:rsidRPr="008F7BF4">
        <w:rPr>
          <w:lang w:val="fr-FR"/>
        </w:rPr>
        <w:t>, cause</w:t>
      </w:r>
      <w:r w:rsidR="001D10E4" w:rsidRPr="00126733">
        <w:rPr>
          <w:lang w:val="fr-FR"/>
        </w:rPr>
        <w:t xml:space="preserve"> qui n’est pas retenue par le Tribunal</w:t>
      </w:r>
      <w:r w:rsidR="00236D36" w:rsidRPr="00126733">
        <w:rPr>
          <w:lang w:val="fr-FR"/>
        </w:rPr>
        <w:t xml:space="preserve">. </w:t>
      </w:r>
    </w:p>
    <w:p w14:paraId="74E0F3A8" w14:textId="0034707D" w:rsidR="003F3A37" w:rsidRPr="00126733" w:rsidRDefault="009274FE" w:rsidP="00860596">
      <w:pPr>
        <w:pStyle w:val="corpsdedcision"/>
        <w:tabs>
          <w:tab w:val="num" w:pos="360"/>
        </w:tabs>
        <w:rPr>
          <w:lang w:val="fr-FR"/>
        </w:rPr>
      </w:pPr>
      <w:r w:rsidRPr="00126733">
        <w:rPr>
          <w:lang w:val="fr-FR"/>
        </w:rPr>
        <w:t>La présomption de lésion professionnelle est donc renversée, car la blessure n’est pas survenue par le fait ou à l’occasion du travail et qu’elle provient d’une cause non reliée au travail, soit la condi</w:t>
      </w:r>
      <w:r w:rsidR="00322680" w:rsidRPr="00126733">
        <w:rPr>
          <w:lang w:val="fr-FR"/>
        </w:rPr>
        <w:t>tion personnelle de la travailleuse</w:t>
      </w:r>
      <w:r w:rsidR="00322680" w:rsidRPr="00126733">
        <w:rPr>
          <w:rStyle w:val="Appelnotedebasdep"/>
          <w:lang w:val="fr-FR"/>
        </w:rPr>
        <w:footnoteReference w:id="10"/>
      </w:r>
      <w:r w:rsidR="00322680" w:rsidRPr="00126733">
        <w:rPr>
          <w:lang w:val="fr-FR"/>
        </w:rPr>
        <w:t xml:space="preserve">. </w:t>
      </w:r>
    </w:p>
    <w:p w14:paraId="48955A6B" w14:textId="1440D6BF" w:rsidR="008F35D1" w:rsidRDefault="00562F7F" w:rsidP="00EA573C">
      <w:pPr>
        <w:pStyle w:val="corpsdedcision"/>
        <w:tabs>
          <w:tab w:val="num" w:pos="360"/>
        </w:tabs>
        <w:rPr>
          <w:lang w:val="fr-FR"/>
        </w:rPr>
      </w:pPr>
      <w:r>
        <w:rPr>
          <w:lang w:val="fr-FR"/>
        </w:rPr>
        <w:t xml:space="preserve">Il est à noter que le docteur Demers, membre du Bureau d’évaluation médicale, mentionne à son avis </w:t>
      </w:r>
      <w:r w:rsidR="006B6025">
        <w:rPr>
          <w:lang w:val="fr-FR"/>
        </w:rPr>
        <w:t xml:space="preserve">(qui ne porte par ailleurs pas sur le diagnostic) </w:t>
      </w:r>
      <w:r>
        <w:rPr>
          <w:lang w:val="fr-FR"/>
        </w:rPr>
        <w:t xml:space="preserve">que </w:t>
      </w:r>
      <w:r w:rsidR="003F3A37">
        <w:rPr>
          <w:lang w:val="fr-FR"/>
        </w:rPr>
        <w:t>le</w:t>
      </w:r>
      <w:r w:rsidR="00440B81">
        <w:rPr>
          <w:lang w:val="fr-FR"/>
        </w:rPr>
        <w:t xml:space="preserve"> mécanisme lésionnel lui apparaît « </w:t>
      </w:r>
      <w:r w:rsidR="00440B81" w:rsidRPr="00440B81">
        <w:rPr>
          <w:rStyle w:val="Citationintgre"/>
        </w:rPr>
        <w:t>plutôt incompatible avec un</w:t>
      </w:r>
      <w:r w:rsidR="003F3A37" w:rsidRPr="00440B81">
        <w:rPr>
          <w:rStyle w:val="Citationintgre"/>
        </w:rPr>
        <w:t xml:space="preserve"> diagnostic d’entorse </w:t>
      </w:r>
      <w:r w:rsidR="00440B81" w:rsidRPr="00440B81">
        <w:rPr>
          <w:rStyle w:val="Citationintgre"/>
        </w:rPr>
        <w:t>cervico-dorso-lombaire, un diagnostic qui fait médicalement peu de sens</w:t>
      </w:r>
      <w:r w:rsidR="00440B81">
        <w:rPr>
          <w:lang w:val="fr-FR"/>
        </w:rPr>
        <w:t xml:space="preserve"> ». </w:t>
      </w:r>
    </w:p>
    <w:p w14:paraId="756E4BD4" w14:textId="77777777" w:rsidR="00354B45" w:rsidRPr="00310D4E" w:rsidRDefault="00354B45" w:rsidP="00354B45">
      <w:pPr>
        <w:pStyle w:val="corpsdedcision"/>
        <w:numPr>
          <w:ilvl w:val="0"/>
          <w:numId w:val="0"/>
        </w:numPr>
        <w:rPr>
          <w:i/>
          <w:lang w:val="fr-FR"/>
        </w:rPr>
      </w:pPr>
      <w:r w:rsidRPr="00310D4E">
        <w:rPr>
          <w:i/>
          <w:lang w:val="fr-FR"/>
        </w:rPr>
        <w:t>La travailleuse a-t-elle subi un accident du travail?</w:t>
      </w:r>
    </w:p>
    <w:p w14:paraId="235FF22A" w14:textId="76CC2AB9" w:rsidR="00354B45" w:rsidRPr="00A71F85" w:rsidRDefault="00354B45" w:rsidP="00354B45">
      <w:pPr>
        <w:pStyle w:val="corpsdedcision"/>
        <w:rPr>
          <w:lang w:val="fr-FR"/>
        </w:rPr>
      </w:pPr>
      <w:r w:rsidRPr="00310D4E">
        <w:rPr>
          <w:lang w:val="fr-FR"/>
        </w:rPr>
        <w:t xml:space="preserve">Afin d’établir qu’elle a subi un accident du travail </w:t>
      </w:r>
      <w:r w:rsidRPr="00310D4E">
        <w:t xml:space="preserve">au sens de l’article 2 de la Loi, la travailleuse doit faire la preuve prépondérante d’un événement imprévu et soudain, attribuable à toute cause, survenu par le fait ou à l’occasion de son travail et qui entraîne </w:t>
      </w:r>
      <w:r w:rsidRPr="00126733">
        <w:t>pour elle une lésion professionnelle.</w:t>
      </w:r>
    </w:p>
    <w:p w14:paraId="6E290AE4" w14:textId="08A6B34F" w:rsidR="00A71F85" w:rsidRPr="00A71F85" w:rsidRDefault="00E03B91" w:rsidP="00354B45">
      <w:pPr>
        <w:pStyle w:val="corpsdedcision"/>
        <w:rPr>
          <w:lang w:val="fr-FR"/>
        </w:rPr>
      </w:pPr>
      <w:r>
        <w:rPr>
          <w:lang w:val="fr-FR"/>
        </w:rPr>
        <w:t xml:space="preserve">Il existe aussi </w:t>
      </w:r>
      <w:r w:rsidR="00FF4D39">
        <w:rPr>
          <w:lang w:val="fr-FR"/>
        </w:rPr>
        <w:t xml:space="preserve">différentes approches jurisprudentielles quant à la reconnaissance d’un événement imprévu et soudain, qui </w:t>
      </w:r>
      <w:r w:rsidR="00201802">
        <w:rPr>
          <w:lang w:val="fr-FR"/>
        </w:rPr>
        <w:t xml:space="preserve">dans certains cas </w:t>
      </w:r>
      <w:r w:rsidR="00FF4D39">
        <w:rPr>
          <w:lang w:val="fr-FR"/>
        </w:rPr>
        <w:t xml:space="preserve">peut être attribuable à </w:t>
      </w:r>
      <w:r w:rsidR="00201802">
        <w:rPr>
          <w:lang w:val="fr-FR"/>
        </w:rPr>
        <w:t>« </w:t>
      </w:r>
      <w:r w:rsidR="00FF4D39">
        <w:rPr>
          <w:lang w:val="fr-FR"/>
        </w:rPr>
        <w:t>toute cause</w:t>
      </w:r>
      <w:r w:rsidR="00201802">
        <w:rPr>
          <w:lang w:val="fr-FR"/>
        </w:rPr>
        <w:t> »</w:t>
      </w:r>
      <w:r w:rsidR="006638E9">
        <w:rPr>
          <w:lang w:val="fr-FR"/>
        </w:rPr>
        <w:t>, même celles extrinsèques au travail</w:t>
      </w:r>
      <w:r w:rsidR="00FF4D39">
        <w:rPr>
          <w:rStyle w:val="Appelnotedebasdep"/>
          <w:lang w:val="fr-FR"/>
        </w:rPr>
        <w:footnoteReference w:id="11"/>
      </w:r>
      <w:r w:rsidR="00FF4D39">
        <w:rPr>
          <w:lang w:val="fr-FR"/>
        </w:rPr>
        <w:t xml:space="preserve">, </w:t>
      </w:r>
      <w:r w:rsidR="00201802">
        <w:rPr>
          <w:lang w:val="fr-FR"/>
        </w:rPr>
        <w:t xml:space="preserve">ou à l’inverse, </w:t>
      </w:r>
      <w:r w:rsidR="006638E9">
        <w:rPr>
          <w:lang w:val="fr-FR"/>
        </w:rPr>
        <w:t xml:space="preserve">de ne pas reconnaître la lésion professionnelle si la perte de conscience au travail </w:t>
      </w:r>
      <w:r w:rsidR="005E4F18">
        <w:rPr>
          <w:lang w:val="fr-FR"/>
        </w:rPr>
        <w:t xml:space="preserve">qui </w:t>
      </w:r>
      <w:r w:rsidR="006638E9">
        <w:rPr>
          <w:lang w:val="fr-FR"/>
        </w:rPr>
        <w:t>survient en raison d’</w:t>
      </w:r>
      <w:r w:rsidR="00BF5ECA">
        <w:rPr>
          <w:lang w:val="fr-FR"/>
        </w:rPr>
        <w:t>une</w:t>
      </w:r>
      <w:r w:rsidR="00A523A2">
        <w:rPr>
          <w:lang w:val="fr-FR"/>
        </w:rPr>
        <w:t xml:space="preserve"> condition personnelle est responsable de l’accident, qui n’est donc pas survenu par le fait ou à l’occasion du travail</w:t>
      </w:r>
      <w:r w:rsidR="00A523A2">
        <w:rPr>
          <w:rStyle w:val="Appelnotedebasdep"/>
          <w:lang w:val="fr-FR"/>
        </w:rPr>
        <w:footnoteReference w:id="12"/>
      </w:r>
      <w:r w:rsidR="00A523A2">
        <w:rPr>
          <w:lang w:val="fr-FR"/>
        </w:rPr>
        <w:t>.</w:t>
      </w:r>
    </w:p>
    <w:p w14:paraId="3BC46292" w14:textId="68CC71AA" w:rsidR="008B4EC2" w:rsidRPr="00126733" w:rsidRDefault="008B4EC2" w:rsidP="00354B45">
      <w:pPr>
        <w:pStyle w:val="corpsdedcision"/>
        <w:rPr>
          <w:lang w:val="fr-FR"/>
        </w:rPr>
      </w:pPr>
      <w:r w:rsidRPr="00126733">
        <w:t xml:space="preserve">Il </w:t>
      </w:r>
      <w:r w:rsidR="00BB0666">
        <w:t>ne fait aucun doute que la syncope</w:t>
      </w:r>
      <w:r w:rsidRPr="00126733">
        <w:t xml:space="preserve"> de la travailleuse constitue u</w:t>
      </w:r>
      <w:r w:rsidR="00B26E5B" w:rsidRPr="00126733">
        <w:t xml:space="preserve">n événement imprévu et soudain, </w:t>
      </w:r>
      <w:r w:rsidR="00BB0666">
        <w:t>causant sa chute</w:t>
      </w:r>
      <w:r w:rsidR="00B26E5B" w:rsidRPr="00126733">
        <w:t>.</w:t>
      </w:r>
      <w:r w:rsidR="008F7728" w:rsidRPr="00126733">
        <w:t xml:space="preserve"> Cette chute est-elle survenue par le fait ou à l’occasion du travail?</w:t>
      </w:r>
    </w:p>
    <w:p w14:paraId="53B12799" w14:textId="19252C4C" w:rsidR="00686F91" w:rsidRPr="00686F91" w:rsidRDefault="00BE743D" w:rsidP="00354B45">
      <w:pPr>
        <w:pStyle w:val="corpsdedcision"/>
        <w:rPr>
          <w:lang w:val="fr-FR"/>
        </w:rPr>
      </w:pPr>
      <w:r>
        <w:rPr>
          <w:lang w:val="fr-FR"/>
        </w:rPr>
        <w:t>Puisque la travailleuse est atteinte d’</w:t>
      </w:r>
      <w:r w:rsidR="00782E3C">
        <w:rPr>
          <w:lang w:val="fr-FR"/>
        </w:rPr>
        <w:t>une condition p</w:t>
      </w:r>
      <w:r w:rsidR="00456084">
        <w:rPr>
          <w:lang w:val="fr-FR"/>
        </w:rPr>
        <w:t xml:space="preserve">ersonnelle, </w:t>
      </w:r>
      <w:r w:rsidR="00634BCD">
        <w:rPr>
          <w:lang w:val="fr-FR"/>
        </w:rPr>
        <w:t xml:space="preserve">qui se manifeste </w:t>
      </w:r>
      <w:r w:rsidR="000A3AFD">
        <w:rPr>
          <w:lang w:val="fr-FR"/>
        </w:rPr>
        <w:t xml:space="preserve">de façon régulière selon la preuve, </w:t>
      </w:r>
      <w:r w:rsidR="00221ACE">
        <w:rPr>
          <w:lang w:val="fr-FR"/>
        </w:rPr>
        <w:t xml:space="preserve">le Tribunal conclut que l’événement n’est pas survenu à </w:t>
      </w:r>
      <w:r w:rsidR="00221ACE" w:rsidRPr="002C138B">
        <w:rPr>
          <w:lang w:val="fr-FR"/>
        </w:rPr>
        <w:t>l’occasion du travail puisqu’il a été causé par la syncope, qui est une condition personnelle</w:t>
      </w:r>
      <w:r w:rsidR="002C138B" w:rsidRPr="002C138B">
        <w:rPr>
          <w:rStyle w:val="Appelnotedebasdep"/>
          <w:lang w:val="fr-FR"/>
        </w:rPr>
        <w:footnoteReference w:id="13"/>
      </w:r>
      <w:r w:rsidR="00221ACE" w:rsidRPr="002C138B">
        <w:rPr>
          <w:lang w:val="fr-FR"/>
        </w:rPr>
        <w:t>.</w:t>
      </w:r>
      <w:r w:rsidR="00221ACE">
        <w:rPr>
          <w:lang w:val="fr-FR"/>
        </w:rPr>
        <w:t xml:space="preserve"> </w:t>
      </w:r>
      <w:r w:rsidR="00B967F9">
        <w:rPr>
          <w:lang w:val="fr-FR"/>
        </w:rPr>
        <w:t>Cette</w:t>
      </w:r>
      <w:r w:rsidR="00B967F9" w:rsidRPr="00126733">
        <w:rPr>
          <w:lang w:val="fr-FR"/>
        </w:rPr>
        <w:t xml:space="preserve"> condition personnelle </w:t>
      </w:r>
      <w:r w:rsidR="00686DB2">
        <w:rPr>
          <w:lang w:val="fr-FR"/>
        </w:rPr>
        <w:t>a causé</w:t>
      </w:r>
      <w:r w:rsidR="00B967F9" w:rsidRPr="00126733">
        <w:rPr>
          <w:lang w:val="fr-FR"/>
        </w:rPr>
        <w:t xml:space="preserve"> la perte d’équilibre et non l’instabilité </w:t>
      </w:r>
      <w:r w:rsidR="00F87958">
        <w:rPr>
          <w:lang w:val="fr-FR"/>
        </w:rPr>
        <w:t xml:space="preserve">de </w:t>
      </w:r>
      <w:r w:rsidR="00B967F9" w:rsidRPr="00126733">
        <w:rPr>
          <w:lang w:val="fr-FR"/>
        </w:rPr>
        <w:t>la chaise sur laquelle elle était assise, cause qui n’est pas retenue par le Tribunal.</w:t>
      </w:r>
      <w:r w:rsidR="00634BCD">
        <w:rPr>
          <w:lang w:val="fr-FR"/>
        </w:rPr>
        <w:t xml:space="preserve"> </w:t>
      </w:r>
    </w:p>
    <w:p w14:paraId="74ADD169" w14:textId="2989739E" w:rsidR="00C16292" w:rsidRPr="00C16292" w:rsidRDefault="00C16292" w:rsidP="00354B45">
      <w:pPr>
        <w:pStyle w:val="corpsdedcision"/>
        <w:rPr>
          <w:lang w:val="fr-FR"/>
        </w:rPr>
      </w:pPr>
      <w:r>
        <w:rPr>
          <w:lang w:val="fr-FR"/>
        </w:rPr>
        <w:t>Le Tribunal ne retient pas la jurisprudence</w:t>
      </w:r>
      <w:r w:rsidR="0088753A">
        <w:rPr>
          <w:rStyle w:val="Appelnotedebasdep"/>
          <w:lang w:val="fr-FR"/>
        </w:rPr>
        <w:footnoteReference w:id="14"/>
      </w:r>
      <w:r>
        <w:rPr>
          <w:lang w:val="fr-FR"/>
        </w:rPr>
        <w:t xml:space="preserve"> déposée par la représenta</w:t>
      </w:r>
      <w:r w:rsidR="00750356">
        <w:rPr>
          <w:lang w:val="fr-FR"/>
        </w:rPr>
        <w:t>nte de la travailleuse, car elle se rapport</w:t>
      </w:r>
      <w:r w:rsidR="00F87958">
        <w:rPr>
          <w:lang w:val="fr-FR"/>
        </w:rPr>
        <w:t>e</w:t>
      </w:r>
      <w:r w:rsidR="00750356">
        <w:rPr>
          <w:lang w:val="fr-FR"/>
        </w:rPr>
        <w:t xml:space="preserve"> au concept général d’application de la Loi et à son caractère réparateur et que les faits ne sont pas simil</w:t>
      </w:r>
      <w:r w:rsidR="007464BD">
        <w:rPr>
          <w:lang w:val="fr-FR"/>
        </w:rPr>
        <w:t>aires à ceux du présent dossier, car il n’est pas question de perte de conscience</w:t>
      </w:r>
      <w:r w:rsidR="00565776">
        <w:rPr>
          <w:lang w:val="fr-FR"/>
        </w:rPr>
        <w:t xml:space="preserve"> dans ces décisions</w:t>
      </w:r>
      <w:r w:rsidR="007464BD">
        <w:rPr>
          <w:lang w:val="fr-FR"/>
        </w:rPr>
        <w:t xml:space="preserve">. </w:t>
      </w:r>
    </w:p>
    <w:p w14:paraId="59182F33" w14:textId="0CCBA34D" w:rsidR="00C16292" w:rsidRPr="005A6AB4" w:rsidRDefault="00354B45" w:rsidP="00C16292">
      <w:pPr>
        <w:pStyle w:val="corpsdedcision"/>
        <w:rPr>
          <w:lang w:val="fr-FR"/>
        </w:rPr>
      </w:pPr>
      <w:r w:rsidRPr="005A6AB4">
        <w:rPr>
          <w:lang w:val="fr-FR"/>
        </w:rPr>
        <w:t>Le Tribunal conclut que la</w:t>
      </w:r>
      <w:r w:rsidR="00C70B56" w:rsidRPr="005A6AB4">
        <w:rPr>
          <w:lang w:val="fr-FR"/>
        </w:rPr>
        <w:t xml:space="preserve"> chute de la</w:t>
      </w:r>
      <w:r w:rsidRPr="005A6AB4">
        <w:rPr>
          <w:lang w:val="fr-FR"/>
        </w:rPr>
        <w:t xml:space="preserve"> travailleuse</w:t>
      </w:r>
      <w:r w:rsidR="00F87958">
        <w:rPr>
          <w:lang w:val="fr-FR"/>
        </w:rPr>
        <w:t>,</w:t>
      </w:r>
      <w:r w:rsidRPr="005A6AB4">
        <w:rPr>
          <w:lang w:val="fr-FR"/>
        </w:rPr>
        <w:t xml:space="preserve"> </w:t>
      </w:r>
      <w:r w:rsidR="00C70B56" w:rsidRPr="005A6AB4">
        <w:rPr>
          <w:lang w:val="fr-FR"/>
        </w:rPr>
        <w:t>le 28 mars 2017</w:t>
      </w:r>
      <w:r w:rsidR="00F87958">
        <w:rPr>
          <w:lang w:val="fr-FR"/>
        </w:rPr>
        <w:t>,</w:t>
      </w:r>
      <w:r w:rsidR="00C70B56" w:rsidRPr="005A6AB4">
        <w:rPr>
          <w:lang w:val="fr-FR"/>
        </w:rPr>
        <w:t xml:space="preserve"> est survenue en raison d’une condition personnelle et non </w:t>
      </w:r>
      <w:r w:rsidR="005A6AB4" w:rsidRPr="005A6AB4">
        <w:rPr>
          <w:lang w:val="fr-FR"/>
        </w:rPr>
        <w:t xml:space="preserve">par le fait ou à l’occasion du travail </w:t>
      </w:r>
      <w:r w:rsidRPr="005A6AB4">
        <w:rPr>
          <w:lang w:val="fr-FR"/>
        </w:rPr>
        <w:t>et conclut qu’elle n’a pas subi de lésion professionnelle à cette date.</w:t>
      </w:r>
    </w:p>
    <w:p w14:paraId="6636639B" w14:textId="77777777" w:rsidR="00354B45" w:rsidRPr="008732DC" w:rsidRDefault="00354B45" w:rsidP="00354B45">
      <w:pPr>
        <w:pStyle w:val="corpsdedcision"/>
        <w:keepNext/>
        <w:numPr>
          <w:ilvl w:val="0"/>
          <w:numId w:val="0"/>
        </w:numPr>
        <w:rPr>
          <w:lang w:val="fr-FR"/>
        </w:rPr>
      </w:pPr>
      <w:r w:rsidRPr="008732DC">
        <w:rPr>
          <w:b/>
        </w:rPr>
        <w:t>PAR CES MOTIFS, LE TRIBUNAL ADMINISTRATIF DU TRAVAIL :</w:t>
      </w:r>
    </w:p>
    <w:p w14:paraId="4F9828F8" w14:textId="7395C55E" w:rsidR="00354B45" w:rsidRPr="00C16292" w:rsidRDefault="00C16292" w:rsidP="00354B45">
      <w:pPr>
        <w:pStyle w:val="dispositif1"/>
        <w:shd w:val="clear" w:color="auto" w:fill="FFFFFF"/>
        <w:rPr>
          <w:lang w:val="fr-FR"/>
        </w:rPr>
      </w:pPr>
      <w:r w:rsidRPr="00C16292">
        <w:rPr>
          <w:b/>
          <w:bCs/>
          <w:lang w:val="fr-FR"/>
        </w:rPr>
        <w:t>ACCUEILLE</w:t>
      </w:r>
      <w:r w:rsidR="005F42BA" w:rsidRPr="00C16292">
        <w:rPr>
          <w:lang w:val="fr-FR"/>
        </w:rPr>
        <w:t xml:space="preserve"> la contestation d’Uniformes Premier Choix, l’employeur ;</w:t>
      </w:r>
    </w:p>
    <w:p w14:paraId="1B688F02" w14:textId="462FC599" w:rsidR="00354B45" w:rsidRPr="00C16292" w:rsidRDefault="00C16292" w:rsidP="00354B45">
      <w:pPr>
        <w:pStyle w:val="dispositif1"/>
        <w:shd w:val="clear" w:color="auto" w:fill="FFFFFF"/>
        <w:rPr>
          <w:lang w:val="fr-FR"/>
        </w:rPr>
      </w:pPr>
      <w:r w:rsidRPr="00C16292">
        <w:rPr>
          <w:b/>
          <w:bCs/>
          <w:lang w:val="fr-FR"/>
        </w:rPr>
        <w:t>IN</w:t>
      </w:r>
      <w:r w:rsidR="00354B45" w:rsidRPr="00C16292">
        <w:rPr>
          <w:b/>
          <w:bCs/>
          <w:lang w:val="fr-FR"/>
        </w:rPr>
        <w:t>FIRME</w:t>
      </w:r>
      <w:r w:rsidR="00354B45" w:rsidRPr="00C16292">
        <w:rPr>
          <w:lang w:val="fr-FR"/>
        </w:rPr>
        <w:t xml:space="preserve"> la décision rendue le </w:t>
      </w:r>
      <w:r w:rsidR="005F42BA" w:rsidRPr="00C16292">
        <w:rPr>
          <w:lang w:val="fr-FR"/>
        </w:rPr>
        <w:t>16 février 2018</w:t>
      </w:r>
      <w:r w:rsidR="00354B45" w:rsidRPr="00C16292">
        <w:rPr>
          <w:lang w:val="fr-FR"/>
        </w:rPr>
        <w:t xml:space="preserve"> par la Commission des normes, de l’équité, de la santé et de la sécurité du travail à la suite d’une révision administrative;</w:t>
      </w:r>
    </w:p>
    <w:p w14:paraId="45D1D40B" w14:textId="450F16D7" w:rsidR="00C74B6F" w:rsidRDefault="00354B45" w:rsidP="0052764D">
      <w:pPr>
        <w:shd w:val="clear" w:color="auto" w:fill="FFFFFF"/>
        <w:spacing w:after="360"/>
        <w:jc w:val="both"/>
        <w:rPr>
          <w:rFonts w:cs="Arial"/>
          <w:szCs w:val="24"/>
          <w:lang w:val="fr-FR"/>
        </w:rPr>
      </w:pPr>
      <w:r w:rsidRPr="00C16292">
        <w:rPr>
          <w:rFonts w:cs="Arial"/>
          <w:b/>
          <w:bCs/>
          <w:szCs w:val="24"/>
          <w:lang w:val="fr-FR"/>
        </w:rPr>
        <w:t>DÉCLARE</w:t>
      </w:r>
      <w:r w:rsidRPr="00C16292">
        <w:rPr>
          <w:rFonts w:cs="Arial"/>
          <w:szCs w:val="24"/>
          <w:lang w:val="fr-FR"/>
        </w:rPr>
        <w:t xml:space="preserve"> que</w:t>
      </w:r>
      <w:r w:rsidR="00C16292" w:rsidRPr="00C16292">
        <w:rPr>
          <w:rFonts w:cs="Arial"/>
          <w:szCs w:val="24"/>
          <w:lang w:val="fr-FR"/>
        </w:rPr>
        <w:t xml:space="preserve"> la travailleuse n’a pas subi d</w:t>
      </w:r>
      <w:r w:rsidRPr="00C16292">
        <w:rPr>
          <w:rFonts w:cs="Arial"/>
          <w:szCs w:val="24"/>
          <w:lang w:val="fr-FR"/>
        </w:rPr>
        <w:t xml:space="preserve">e lésion professionnelle le </w:t>
      </w:r>
      <w:r w:rsidR="005F42BA" w:rsidRPr="00C16292">
        <w:rPr>
          <w:rFonts w:cs="Arial"/>
          <w:szCs w:val="24"/>
          <w:lang w:val="fr-FR"/>
        </w:rPr>
        <w:t>28 mars 2017</w:t>
      </w:r>
      <w:r w:rsidRPr="00C16292">
        <w:rPr>
          <w:rFonts w:cs="Arial"/>
          <w:szCs w:val="24"/>
          <w:lang w:val="fr-FR"/>
        </w:rPr>
        <w:t xml:space="preserve"> et qu’elle n’a pas droit aux prestations prévues par la </w:t>
      </w:r>
      <w:r w:rsidRPr="00C16292">
        <w:rPr>
          <w:i/>
        </w:rPr>
        <w:t>Loi sur les accidents du travail et les maladies professionnelles</w:t>
      </w:r>
      <w:r w:rsidRPr="00C16292">
        <w:rPr>
          <w:rFonts w:cs="Arial"/>
          <w:szCs w:val="24"/>
          <w:lang w:val="fr-FR"/>
        </w:rPr>
        <w:t>.</w:t>
      </w:r>
    </w:p>
    <w:p w14:paraId="6EEC2239" w14:textId="77777777" w:rsidR="0052764D" w:rsidRPr="0052764D" w:rsidRDefault="0052764D" w:rsidP="0052764D">
      <w:pPr>
        <w:shd w:val="clear" w:color="auto" w:fill="FFFFFF"/>
        <w:spacing w:after="360"/>
        <w:jc w:val="both"/>
        <w:rPr>
          <w:rFonts w:cs="Arial"/>
          <w:szCs w:val="24"/>
          <w:lang w:val="fr-FR"/>
        </w:r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7BBBC6E" w14:textId="77777777">
        <w:tc>
          <w:tcPr>
            <w:tcW w:w="4795" w:type="dxa"/>
          </w:tcPr>
          <w:p w14:paraId="1DC08795" w14:textId="77777777" w:rsidR="00C74B6F" w:rsidRDefault="00C74B6F"/>
        </w:tc>
        <w:tc>
          <w:tcPr>
            <w:tcW w:w="4795" w:type="dxa"/>
          </w:tcPr>
          <w:p w14:paraId="7E1E33F2" w14:textId="77777777" w:rsidR="00C74B6F" w:rsidRDefault="00C74B6F">
            <w:bookmarkStart w:id="9" w:name="signature"/>
            <w:bookmarkEnd w:id="9"/>
            <w:r>
              <w:t>__________________________________</w:t>
            </w:r>
          </w:p>
        </w:tc>
      </w:tr>
      <w:tr w:rsidR="00C74B6F" w14:paraId="4D1AA556" w14:textId="77777777">
        <w:tc>
          <w:tcPr>
            <w:tcW w:w="4795" w:type="dxa"/>
          </w:tcPr>
          <w:p w14:paraId="2838A8FF" w14:textId="77777777" w:rsidR="00C74B6F" w:rsidRDefault="00C74B6F"/>
        </w:tc>
        <w:tc>
          <w:tcPr>
            <w:tcW w:w="4795" w:type="dxa"/>
          </w:tcPr>
          <w:p w14:paraId="20B7FABB" w14:textId="77777777" w:rsidR="00C74B6F" w:rsidRDefault="008C5EC6">
            <w:r>
              <w:t>Maude Côté</w:t>
            </w:r>
          </w:p>
        </w:tc>
      </w:tr>
      <w:tr w:rsidR="00C74B6F" w14:paraId="3848AAF1" w14:textId="77777777">
        <w:trPr>
          <w:cantSplit/>
        </w:trPr>
        <w:tc>
          <w:tcPr>
            <w:tcW w:w="9590" w:type="dxa"/>
            <w:gridSpan w:val="2"/>
          </w:tcPr>
          <w:p w14:paraId="01E48ED8" w14:textId="77777777" w:rsidR="00C74B6F" w:rsidRDefault="00C74B6F"/>
        </w:tc>
      </w:tr>
      <w:tr w:rsidR="00C74B6F" w14:paraId="6D6CB682" w14:textId="77777777">
        <w:trPr>
          <w:cantSplit/>
        </w:trPr>
        <w:tc>
          <w:tcPr>
            <w:tcW w:w="9590" w:type="dxa"/>
            <w:gridSpan w:val="2"/>
          </w:tcPr>
          <w:p w14:paraId="56D2BB6A" w14:textId="77777777" w:rsidR="00C74B6F" w:rsidRDefault="00C74B6F"/>
        </w:tc>
      </w:tr>
      <w:tr w:rsidR="00C74B6F" w14:paraId="3E0A6C89" w14:textId="77777777">
        <w:trPr>
          <w:cantSplit/>
        </w:trPr>
        <w:tc>
          <w:tcPr>
            <w:tcW w:w="9590" w:type="dxa"/>
            <w:gridSpan w:val="2"/>
          </w:tcPr>
          <w:p w14:paraId="7EA293BB" w14:textId="7786D121" w:rsidR="00C74B6F" w:rsidRDefault="00522BFC" w:rsidP="00522BFC">
            <w:pPr>
              <w:pStyle w:val="zSoquijdatNomProcureurDem"/>
            </w:pPr>
            <w:r>
              <w:t xml:space="preserve">M. </w:t>
            </w:r>
            <w:r w:rsidR="00C748F7">
              <w:t>Olivier Tremblay</w:t>
            </w:r>
          </w:p>
        </w:tc>
      </w:tr>
      <w:tr w:rsidR="00C74B6F" w14:paraId="6883A519" w14:textId="77777777">
        <w:trPr>
          <w:cantSplit/>
        </w:trPr>
        <w:tc>
          <w:tcPr>
            <w:tcW w:w="9590" w:type="dxa"/>
            <w:gridSpan w:val="2"/>
          </w:tcPr>
          <w:p w14:paraId="30F2AA7F" w14:textId="77777777" w:rsidR="00C74B6F" w:rsidRDefault="00C748F7">
            <w:pPr>
              <w:pStyle w:val="zSoquijdatCabinetProcureurDem"/>
            </w:pPr>
            <w:r>
              <w:t>C.M.I. et PRÉVENTIVE DU QUÉBEC INC.</w:t>
            </w:r>
          </w:p>
        </w:tc>
      </w:tr>
      <w:tr w:rsidR="00C74B6F" w14:paraId="44E61286" w14:textId="77777777">
        <w:trPr>
          <w:cantSplit/>
        </w:trPr>
        <w:tc>
          <w:tcPr>
            <w:tcW w:w="9590" w:type="dxa"/>
            <w:gridSpan w:val="2"/>
          </w:tcPr>
          <w:p w14:paraId="1D619D8E" w14:textId="77777777" w:rsidR="00C74B6F" w:rsidRDefault="00CB05A7">
            <w:pPr>
              <w:pStyle w:val="zSoquijlblProcureurDem"/>
            </w:pPr>
            <w:r>
              <w:t>Pour la partie demanderesse</w:t>
            </w:r>
          </w:p>
        </w:tc>
      </w:tr>
      <w:tr w:rsidR="00C74B6F" w14:paraId="75026DF9" w14:textId="77777777">
        <w:trPr>
          <w:cantSplit/>
        </w:trPr>
        <w:tc>
          <w:tcPr>
            <w:tcW w:w="9590" w:type="dxa"/>
            <w:gridSpan w:val="2"/>
          </w:tcPr>
          <w:p w14:paraId="7790470B" w14:textId="7056FB27" w:rsidR="00C74B6F" w:rsidRDefault="00C748F7" w:rsidP="00522BFC">
            <w:pPr>
              <w:pStyle w:val="zSoquijdatNomProcureurDef"/>
            </w:pPr>
            <w:r>
              <w:t>M</w:t>
            </w:r>
            <w:r w:rsidRPr="00AF72E3">
              <w:rPr>
                <w:vertAlign w:val="superscript"/>
              </w:rPr>
              <w:t>me</w:t>
            </w:r>
            <w:r>
              <w:t xml:space="preserve"> Sophia Fekak, stagiaire en droit</w:t>
            </w:r>
          </w:p>
        </w:tc>
      </w:tr>
      <w:tr w:rsidR="00C74B6F" w14:paraId="708B4BB1" w14:textId="77777777">
        <w:trPr>
          <w:cantSplit/>
        </w:trPr>
        <w:tc>
          <w:tcPr>
            <w:tcW w:w="9590" w:type="dxa"/>
            <w:gridSpan w:val="2"/>
          </w:tcPr>
          <w:p w14:paraId="7941E8C2" w14:textId="77777777" w:rsidR="00C74B6F" w:rsidRDefault="00C748F7">
            <w:pPr>
              <w:pStyle w:val="zSoquijdatCabinetProcureurDef"/>
            </w:pPr>
            <w:r>
              <w:t>BUREAU D’AIDE JURIDIQUE CENTRE-SUD</w:t>
            </w:r>
          </w:p>
        </w:tc>
      </w:tr>
      <w:tr w:rsidR="00C74B6F" w14:paraId="7C035B4D" w14:textId="77777777">
        <w:trPr>
          <w:cantSplit/>
        </w:trPr>
        <w:tc>
          <w:tcPr>
            <w:tcW w:w="9590" w:type="dxa"/>
            <w:gridSpan w:val="2"/>
          </w:tcPr>
          <w:p w14:paraId="2AE3B0D3" w14:textId="77777777" w:rsidR="00C74B6F" w:rsidRDefault="00CB05A7" w:rsidP="00C748F7">
            <w:pPr>
              <w:pStyle w:val="zSoquijlblProcureurDef"/>
            </w:pPr>
            <w:r>
              <w:t xml:space="preserve">Pour la partie </w:t>
            </w:r>
            <w:r w:rsidR="00C748F7">
              <w:t>mise en cause</w:t>
            </w:r>
          </w:p>
        </w:tc>
      </w:tr>
      <w:tr w:rsidR="00C15A3F" w14:paraId="2AE01268" w14:textId="77777777">
        <w:trPr>
          <w:cantSplit/>
        </w:trPr>
        <w:tc>
          <w:tcPr>
            <w:tcW w:w="9590" w:type="dxa"/>
            <w:gridSpan w:val="2"/>
          </w:tcPr>
          <w:p w14:paraId="2F49521E" w14:textId="77777777" w:rsidR="00C15A3F" w:rsidRDefault="00C15A3F">
            <w:pPr>
              <w:pStyle w:val="zSoquijlblProcureurInt"/>
            </w:pPr>
          </w:p>
        </w:tc>
      </w:tr>
      <w:tr w:rsidR="00C15A3F" w14:paraId="2D82301B" w14:textId="77777777">
        <w:trPr>
          <w:cantSplit/>
        </w:trPr>
        <w:tc>
          <w:tcPr>
            <w:tcW w:w="9590" w:type="dxa"/>
            <w:gridSpan w:val="2"/>
          </w:tcPr>
          <w:p w14:paraId="712EDA86" w14:textId="10DC5935" w:rsidR="00C15A3F" w:rsidRDefault="00C748F7" w:rsidP="00522BFC">
            <w:pPr>
              <w:pStyle w:val="zSoquijdatDateAudience"/>
            </w:pPr>
            <w:bookmarkStart w:id="10" w:name="Date_derniere_audience"/>
            <w:bookmarkEnd w:id="10"/>
            <w:r>
              <w:t>Date de l’</w:t>
            </w:r>
            <w:r w:rsidR="00C15A3F">
              <w:t>audience :</w:t>
            </w:r>
            <w:r w:rsidR="00597016">
              <w:tab/>
            </w:r>
            <w:r w:rsidR="00522BFC">
              <w:tab/>
            </w:r>
            <w:r>
              <w:t>1</w:t>
            </w:r>
            <w:r w:rsidRPr="00C748F7">
              <w:rPr>
                <w:vertAlign w:val="superscript"/>
              </w:rPr>
              <w:t>er</w:t>
            </w:r>
            <w:r>
              <w:t xml:space="preserve"> décembre 2020</w:t>
            </w:r>
          </w:p>
        </w:tc>
      </w:tr>
    </w:tbl>
    <w:p w14:paraId="767C4529" w14:textId="77777777" w:rsidR="00A2411A" w:rsidRDefault="00A2411A" w:rsidP="00A2411A"/>
    <w:sectPr w:rsidR="00A2411A">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3B5B7B" w14:textId="77777777" w:rsidR="007F3409" w:rsidRDefault="007F3409">
      <w:r>
        <w:separator/>
      </w:r>
    </w:p>
  </w:endnote>
  <w:endnote w:type="continuationSeparator" w:id="0">
    <w:p w14:paraId="2CE25D59" w14:textId="77777777" w:rsidR="007F3409" w:rsidRDefault="007F3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29156B" w14:textId="77777777" w:rsidR="007F3409" w:rsidRDefault="007F3409">
      <w:r>
        <w:separator/>
      </w:r>
    </w:p>
  </w:footnote>
  <w:footnote w:type="continuationSeparator" w:id="0">
    <w:p w14:paraId="73AF8661" w14:textId="77777777" w:rsidR="007F3409" w:rsidRDefault="007F3409">
      <w:r>
        <w:continuationSeparator/>
      </w:r>
    </w:p>
  </w:footnote>
  <w:footnote w:id="1">
    <w:p w14:paraId="496B6E29" w14:textId="364607CE" w:rsidR="00B73601" w:rsidRPr="000879B3" w:rsidRDefault="00B73601" w:rsidP="000879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E315A">
        <w:rPr>
          <w:rFonts w:cs="Arial"/>
          <w:sz w:val="20"/>
        </w:rPr>
        <w:t xml:space="preserve">Décision </w:t>
      </w:r>
      <w:r w:rsidR="00522BFC" w:rsidRPr="00FE315A">
        <w:rPr>
          <w:rFonts w:cs="Arial"/>
          <w:sz w:val="20"/>
        </w:rPr>
        <w:t>rendue</w:t>
      </w:r>
      <w:r w:rsidR="00522BFC">
        <w:rPr>
          <w:rFonts w:cs="Arial"/>
          <w:sz w:val="20"/>
        </w:rPr>
        <w:t xml:space="preserve"> par </w:t>
      </w:r>
      <w:r w:rsidR="00522BFC" w:rsidRPr="00522BFC">
        <w:rPr>
          <w:rFonts w:cs="Arial"/>
          <w:sz w:val="20"/>
        </w:rPr>
        <w:t>la Commission</w:t>
      </w:r>
      <w:r w:rsidR="00522BFC">
        <w:rPr>
          <w:rFonts w:cs="Arial"/>
          <w:sz w:val="20"/>
        </w:rPr>
        <w:t xml:space="preserve"> </w:t>
      </w:r>
      <w:r w:rsidRPr="00FE315A">
        <w:rPr>
          <w:rFonts w:cs="Arial"/>
          <w:sz w:val="20"/>
        </w:rPr>
        <w:t xml:space="preserve">le </w:t>
      </w:r>
      <w:r>
        <w:rPr>
          <w:rFonts w:cs="Arial"/>
          <w:sz w:val="20"/>
        </w:rPr>
        <w:t>16 février 2018</w:t>
      </w:r>
      <w:r w:rsidRPr="00FE315A">
        <w:rPr>
          <w:rFonts w:cs="Arial"/>
          <w:sz w:val="20"/>
        </w:rPr>
        <w:t xml:space="preserve"> à la suite d’une révision administrative.</w:t>
      </w:r>
    </w:p>
  </w:footnote>
  <w:footnote w:id="2">
    <w:p w14:paraId="396E0598" w14:textId="77777777" w:rsidR="00B73601" w:rsidRPr="00126B9D" w:rsidRDefault="00B73601" w:rsidP="00C751D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93FA6">
        <w:rPr>
          <w:rFonts w:cs="Arial"/>
          <w:sz w:val="20"/>
        </w:rPr>
        <w:t>RLRQ, c. A-3.001</w:t>
      </w:r>
      <w:r>
        <w:rPr>
          <w:rFonts w:cs="Arial"/>
          <w:sz w:val="20"/>
        </w:rPr>
        <w:t>.</w:t>
      </w:r>
    </w:p>
  </w:footnote>
  <w:footnote w:id="3">
    <w:p w14:paraId="6F1990B5" w14:textId="6CDF61CB" w:rsidR="00C641F2" w:rsidRPr="00C641F2" w:rsidRDefault="00C641F2" w:rsidP="00C641F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w:t>
      </w:r>
      <w:r w:rsidRPr="00C641F2">
        <w:rPr>
          <w:rFonts w:cs="Arial"/>
          <w:sz w:val="20"/>
          <w:lang w:val="fr-FR"/>
        </w:rPr>
        <w:t>l s’agit d’un diagnostic reconnu comme lésion professionnelle à la suite d’un événement survenu le 4 avril 2016</w:t>
      </w:r>
      <w:r>
        <w:rPr>
          <w:rFonts w:cs="Arial"/>
          <w:sz w:val="20"/>
          <w:lang w:val="fr-FR"/>
        </w:rPr>
        <w:t>.</w:t>
      </w:r>
    </w:p>
  </w:footnote>
  <w:footnote w:id="4">
    <w:p w14:paraId="1BB856BA" w14:textId="77777777" w:rsidR="00B73601" w:rsidRPr="00A73AC1" w:rsidRDefault="00B73601" w:rsidP="004F3CB9">
      <w:pPr>
        <w:pStyle w:val="Notedebasdepage"/>
        <w:tabs>
          <w:tab w:val="left" w:pos="720"/>
        </w:tabs>
        <w:ind w:left="720" w:hanging="720"/>
        <w:jc w:val="both"/>
        <w:rPr>
          <w:rFonts w:cs="Arial"/>
          <w:sz w:val="20"/>
        </w:rPr>
      </w:pPr>
      <w:r w:rsidRPr="00E122E1">
        <w:rPr>
          <w:rStyle w:val="Appelnotedebasdep"/>
          <w:szCs w:val="24"/>
        </w:rPr>
        <w:footnoteRef/>
      </w:r>
      <w:r w:rsidRPr="00E122E1">
        <w:rPr>
          <w:szCs w:val="24"/>
        </w:rPr>
        <w:t xml:space="preserve"> </w:t>
      </w:r>
      <w:r w:rsidRPr="00CC602C">
        <w:rPr>
          <w:rFonts w:cs="Arial"/>
          <w:sz w:val="20"/>
        </w:rPr>
        <w:tab/>
      </w:r>
      <w:r w:rsidRPr="00A73AC1">
        <w:rPr>
          <w:rFonts w:cs="Arial"/>
          <w:i/>
          <w:sz w:val="20"/>
          <w:lang w:val="fr-FR"/>
        </w:rPr>
        <w:t xml:space="preserve">Boies </w:t>
      </w:r>
      <w:r w:rsidRPr="00A73AC1">
        <w:rPr>
          <w:rFonts w:cs="Arial"/>
          <w:sz w:val="20"/>
          <w:lang w:val="fr-FR"/>
        </w:rPr>
        <w:t>et</w:t>
      </w:r>
      <w:r w:rsidRPr="00A73AC1">
        <w:rPr>
          <w:rFonts w:cs="Arial"/>
          <w:i/>
          <w:sz w:val="20"/>
          <w:lang w:val="fr-FR"/>
        </w:rPr>
        <w:t xml:space="preserve"> C.S.S.S. Québec-Nord</w:t>
      </w:r>
      <w:r w:rsidRPr="00A73AC1">
        <w:rPr>
          <w:rFonts w:cs="Arial"/>
          <w:sz w:val="20"/>
          <w:lang w:val="fr-FR"/>
        </w:rPr>
        <w:t>, 2011 QCCLP 2775.</w:t>
      </w:r>
    </w:p>
  </w:footnote>
  <w:footnote w:id="5">
    <w:p w14:paraId="498C60E5" w14:textId="33CC2E4B" w:rsidR="00B73601" w:rsidRPr="00E122E1" w:rsidRDefault="00B73601" w:rsidP="00354B45">
      <w:pPr>
        <w:pStyle w:val="Notedebasdepage"/>
        <w:tabs>
          <w:tab w:val="left" w:pos="720"/>
        </w:tabs>
        <w:ind w:left="720" w:hanging="720"/>
        <w:jc w:val="both"/>
        <w:rPr>
          <w:rFonts w:cs="Arial"/>
          <w:sz w:val="20"/>
        </w:rPr>
      </w:pPr>
      <w:r w:rsidRPr="009C2B96">
        <w:rPr>
          <w:rStyle w:val="Appelnotedebasdep"/>
          <w:szCs w:val="24"/>
        </w:rPr>
        <w:footnoteRef/>
      </w:r>
      <w:r w:rsidRPr="009C2B96">
        <w:rPr>
          <w:sz w:val="20"/>
        </w:rPr>
        <w:t xml:space="preserve"> </w:t>
      </w:r>
      <w:r w:rsidRPr="009C2B96">
        <w:rPr>
          <w:rFonts w:cs="Arial"/>
          <w:sz w:val="20"/>
        </w:rPr>
        <w:tab/>
      </w:r>
      <w:r w:rsidR="006176A8" w:rsidRPr="00484F6D">
        <w:rPr>
          <w:rFonts w:cs="Arial"/>
          <w:i/>
          <w:sz w:val="20"/>
          <w:lang w:val="fr-FR"/>
        </w:rPr>
        <w:t>Id</w:t>
      </w:r>
      <w:r w:rsidRPr="00E122E1">
        <w:rPr>
          <w:rFonts w:cs="Arial"/>
          <w:sz w:val="20"/>
          <w:lang w:val="fr-FR"/>
        </w:rPr>
        <w:t>.</w:t>
      </w:r>
    </w:p>
  </w:footnote>
  <w:footnote w:id="6">
    <w:p w14:paraId="61CBFE48" w14:textId="60EF1B3E" w:rsidR="00B73601" w:rsidRPr="008B74E5" w:rsidRDefault="00B73601" w:rsidP="00860596">
      <w:pPr>
        <w:pStyle w:val="Notedebasdepage"/>
        <w:tabs>
          <w:tab w:val="left" w:pos="720"/>
        </w:tabs>
        <w:ind w:left="720" w:hanging="720"/>
        <w:jc w:val="both"/>
        <w:rPr>
          <w:rFonts w:cs="Arial"/>
          <w:sz w:val="20"/>
        </w:rPr>
      </w:pPr>
      <w:r w:rsidRPr="00484F6D">
        <w:rPr>
          <w:rStyle w:val="Appelnotedebasdep"/>
          <w:szCs w:val="24"/>
        </w:rPr>
        <w:footnoteRef/>
      </w:r>
      <w:r w:rsidRPr="00484F6D">
        <w:rPr>
          <w:szCs w:val="24"/>
        </w:rPr>
        <w:t xml:space="preserve"> </w:t>
      </w:r>
      <w:r w:rsidRPr="00E122E1">
        <w:rPr>
          <w:rFonts w:cs="Arial"/>
          <w:sz w:val="20"/>
        </w:rPr>
        <w:tab/>
      </w:r>
      <w:r w:rsidRPr="00E122E1">
        <w:rPr>
          <w:rFonts w:cs="Arial"/>
          <w:i/>
          <w:sz w:val="20"/>
          <w:lang w:val="fr-FR"/>
        </w:rPr>
        <w:t xml:space="preserve">Boies </w:t>
      </w:r>
      <w:r w:rsidRPr="00E122E1">
        <w:rPr>
          <w:rFonts w:cs="Arial"/>
          <w:sz w:val="20"/>
          <w:lang w:val="fr-FR"/>
        </w:rPr>
        <w:t>et</w:t>
      </w:r>
      <w:r w:rsidRPr="00E122E1">
        <w:rPr>
          <w:rFonts w:cs="Arial"/>
          <w:i/>
          <w:sz w:val="20"/>
          <w:lang w:val="fr-FR"/>
        </w:rPr>
        <w:t xml:space="preserve"> C.S.S.S. Québec-Nord</w:t>
      </w:r>
      <w:r w:rsidRPr="00E122E1">
        <w:rPr>
          <w:rFonts w:cs="Arial"/>
          <w:sz w:val="20"/>
          <w:lang w:val="fr-FR"/>
        </w:rPr>
        <w:t xml:space="preserve">, </w:t>
      </w:r>
      <w:r w:rsidR="00E122E1" w:rsidRPr="00E122E1">
        <w:rPr>
          <w:rFonts w:cs="Arial"/>
          <w:sz w:val="20"/>
          <w:lang w:val="fr-FR"/>
        </w:rPr>
        <w:t>précitée note 4</w:t>
      </w:r>
      <w:r w:rsidRPr="00E122E1">
        <w:rPr>
          <w:rFonts w:cs="Arial"/>
          <w:sz w:val="20"/>
          <w:lang w:val="fr-FR"/>
        </w:rPr>
        <w:t>.</w:t>
      </w:r>
    </w:p>
  </w:footnote>
  <w:footnote w:id="7">
    <w:p w14:paraId="254D4D44" w14:textId="48640D87" w:rsidR="00DB4D32" w:rsidRPr="00DB4D32" w:rsidRDefault="00DB4D32" w:rsidP="00DB4D3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D7A15">
        <w:rPr>
          <w:rFonts w:cs="Arial"/>
          <w:i/>
          <w:sz w:val="20"/>
          <w:lang w:val="fr-FR"/>
        </w:rPr>
        <w:t>Supermarché J</w:t>
      </w:r>
      <w:r w:rsidR="00876AE9">
        <w:rPr>
          <w:rFonts w:cs="Arial"/>
          <w:i/>
          <w:sz w:val="20"/>
          <w:lang w:val="fr-FR"/>
        </w:rPr>
        <w:t xml:space="preserve"> </w:t>
      </w:r>
      <w:r w:rsidRPr="00DD7A15">
        <w:rPr>
          <w:rFonts w:cs="Arial"/>
          <w:i/>
          <w:sz w:val="20"/>
          <w:lang w:val="fr-FR"/>
        </w:rPr>
        <w:t>&amp;</w:t>
      </w:r>
      <w:r w:rsidR="00876AE9">
        <w:rPr>
          <w:rFonts w:cs="Arial"/>
          <w:i/>
          <w:sz w:val="20"/>
          <w:lang w:val="fr-FR"/>
        </w:rPr>
        <w:t xml:space="preserve"> </w:t>
      </w:r>
      <w:r w:rsidRPr="00DD7A15">
        <w:rPr>
          <w:rFonts w:cs="Arial"/>
          <w:i/>
          <w:sz w:val="20"/>
          <w:lang w:val="fr-FR"/>
        </w:rPr>
        <w:t xml:space="preserve">S Quenneville inc. </w:t>
      </w:r>
      <w:r w:rsidRPr="00DD7A15">
        <w:rPr>
          <w:rFonts w:cs="Arial"/>
          <w:sz w:val="20"/>
          <w:lang w:val="fr-FR"/>
        </w:rPr>
        <w:t>et</w:t>
      </w:r>
      <w:r w:rsidRPr="00DD7A15">
        <w:rPr>
          <w:rFonts w:cs="Arial"/>
          <w:i/>
          <w:sz w:val="20"/>
          <w:lang w:val="fr-FR"/>
        </w:rPr>
        <w:t xml:space="preserve"> Rioux</w:t>
      </w:r>
      <w:r w:rsidRPr="00DD7A15">
        <w:rPr>
          <w:rFonts w:cs="Arial"/>
          <w:sz w:val="20"/>
          <w:lang w:val="fr-FR"/>
        </w:rPr>
        <w:t xml:space="preserve">, </w:t>
      </w:r>
      <w:hyperlink r:id="rId1" w:history="1">
        <w:r w:rsidRPr="00DD7A15">
          <w:rPr>
            <w:rFonts w:cs="Arial"/>
            <w:sz w:val="20"/>
            <w:lang w:val="fr-FR"/>
          </w:rPr>
          <w:t>2013 QCCLP 4348</w:t>
        </w:r>
      </w:hyperlink>
      <w:r w:rsidR="00876AE9">
        <w:rPr>
          <w:rFonts w:cs="Arial"/>
          <w:sz w:val="20"/>
          <w:lang w:val="fr-FR"/>
        </w:rPr>
        <w:t xml:space="preserve"> ; </w:t>
      </w:r>
      <w:r w:rsidR="00CB315E" w:rsidRPr="00484F6D">
        <w:rPr>
          <w:rFonts w:cs="Arial"/>
          <w:i/>
          <w:sz w:val="20"/>
          <w:lang w:val="fr-FR"/>
        </w:rPr>
        <w:t>Gardium Sécurité</w:t>
      </w:r>
      <w:r w:rsidR="00CB315E">
        <w:rPr>
          <w:rFonts w:cs="Arial"/>
          <w:sz w:val="20"/>
          <w:lang w:val="fr-FR"/>
        </w:rPr>
        <w:t xml:space="preserve"> et </w:t>
      </w:r>
      <w:r w:rsidR="00CB315E" w:rsidRPr="00484F6D">
        <w:rPr>
          <w:rFonts w:cs="Arial"/>
          <w:i/>
          <w:sz w:val="20"/>
          <w:lang w:val="fr-FR"/>
        </w:rPr>
        <w:t>Gélinas</w:t>
      </w:r>
      <w:r w:rsidR="00CB315E">
        <w:rPr>
          <w:rFonts w:cs="Arial"/>
          <w:sz w:val="20"/>
          <w:lang w:val="fr-FR"/>
        </w:rPr>
        <w:t xml:space="preserve"> 2017 QCTAT 1151 ; </w:t>
      </w:r>
      <w:r w:rsidR="00CD2FF5" w:rsidRPr="00CD2FF5">
        <w:rPr>
          <w:rFonts w:cs="Arial"/>
          <w:i/>
          <w:sz w:val="20"/>
          <w:lang w:val="fr-FR"/>
        </w:rPr>
        <w:t xml:space="preserve">Fournitures funéraires Victoriaville inc. </w:t>
      </w:r>
      <w:r w:rsidR="00CD2FF5" w:rsidRPr="00CD2FF5">
        <w:rPr>
          <w:rFonts w:cs="Arial"/>
          <w:sz w:val="20"/>
          <w:lang w:val="fr-FR"/>
        </w:rPr>
        <w:t>et</w:t>
      </w:r>
      <w:r w:rsidR="00CD2FF5" w:rsidRPr="00CD2FF5">
        <w:rPr>
          <w:rFonts w:cs="Arial"/>
          <w:i/>
          <w:sz w:val="20"/>
          <w:lang w:val="fr-FR"/>
        </w:rPr>
        <w:t xml:space="preserve"> Métivier</w:t>
      </w:r>
      <w:r w:rsidR="00CB315E" w:rsidRPr="00484F6D">
        <w:rPr>
          <w:rFonts w:cs="Arial"/>
          <w:sz w:val="20"/>
          <w:lang w:val="fr-FR"/>
        </w:rPr>
        <w:t>,</w:t>
      </w:r>
      <w:r w:rsidR="00CD2FF5" w:rsidRPr="00CD2FF5">
        <w:rPr>
          <w:rFonts w:cs="Arial"/>
          <w:i/>
          <w:sz w:val="20"/>
          <w:lang w:val="fr-FR"/>
        </w:rPr>
        <w:t xml:space="preserve"> </w:t>
      </w:r>
      <w:r w:rsidR="00CD2FF5">
        <w:rPr>
          <w:rFonts w:cs="Arial"/>
          <w:sz w:val="20"/>
          <w:lang w:val="fr-FR"/>
        </w:rPr>
        <w:t>2018 QCTAT</w:t>
      </w:r>
      <w:r w:rsidR="00EE607D">
        <w:rPr>
          <w:rFonts w:cs="Arial"/>
          <w:sz w:val="20"/>
          <w:lang w:val="fr-FR"/>
        </w:rPr>
        <w:t xml:space="preserve"> 1522.</w:t>
      </w:r>
    </w:p>
  </w:footnote>
  <w:footnote w:id="8">
    <w:p w14:paraId="75F118D3" w14:textId="79ABA19D" w:rsidR="00DA45AC" w:rsidRPr="00DA45AC" w:rsidRDefault="00DA45AC" w:rsidP="00DA45A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B315E" w:rsidRPr="00322680">
        <w:rPr>
          <w:rFonts w:cs="Arial"/>
          <w:i/>
          <w:sz w:val="20"/>
        </w:rPr>
        <w:t xml:space="preserve">Les Poudres Métalliques du Québec ltée </w:t>
      </w:r>
      <w:r w:rsidR="00CB315E" w:rsidRPr="00322680">
        <w:rPr>
          <w:rFonts w:cs="Arial"/>
          <w:sz w:val="20"/>
        </w:rPr>
        <w:t>et</w:t>
      </w:r>
      <w:r w:rsidR="00CB315E" w:rsidRPr="00322680">
        <w:rPr>
          <w:rFonts w:cs="Arial"/>
          <w:i/>
          <w:sz w:val="20"/>
        </w:rPr>
        <w:t xml:space="preserve"> Laforest</w:t>
      </w:r>
      <w:r w:rsidR="00CB315E">
        <w:rPr>
          <w:rFonts w:cs="Arial"/>
          <w:sz w:val="20"/>
        </w:rPr>
        <w:t>, C.L.P. 240310-62B-0407, 26 mai 2005</w:t>
      </w:r>
      <w:r w:rsidR="00796A44">
        <w:rPr>
          <w:rFonts w:cs="Arial"/>
          <w:sz w:val="20"/>
        </w:rPr>
        <w:t>, Alain Vaillancourt</w:t>
      </w:r>
      <w:r w:rsidR="00CB315E">
        <w:rPr>
          <w:rFonts w:cs="Arial"/>
          <w:sz w:val="20"/>
        </w:rPr>
        <w:t xml:space="preserve">; </w:t>
      </w:r>
      <w:r w:rsidRPr="002975D3">
        <w:rPr>
          <w:rFonts w:cs="Arial"/>
          <w:i/>
          <w:sz w:val="20"/>
          <w:lang w:val="fr-FR"/>
        </w:rPr>
        <w:t xml:space="preserve">CHSLD Villa Soleil </w:t>
      </w:r>
      <w:r w:rsidRPr="002975D3">
        <w:rPr>
          <w:rFonts w:cs="Arial"/>
          <w:sz w:val="20"/>
          <w:lang w:val="fr-FR"/>
        </w:rPr>
        <w:t>et</w:t>
      </w:r>
      <w:r w:rsidRPr="002975D3">
        <w:rPr>
          <w:rFonts w:cs="Arial"/>
          <w:i/>
          <w:sz w:val="20"/>
          <w:lang w:val="fr-FR"/>
        </w:rPr>
        <w:t xml:space="preserve"> Lauzon</w:t>
      </w:r>
      <w:r w:rsidR="00CB315E" w:rsidRPr="00484F6D">
        <w:rPr>
          <w:rFonts w:cs="Arial"/>
          <w:sz w:val="20"/>
          <w:lang w:val="fr-FR"/>
        </w:rPr>
        <w:t>,</w:t>
      </w:r>
      <w:r w:rsidRPr="00CB315E">
        <w:rPr>
          <w:rFonts w:cs="Arial"/>
          <w:sz w:val="20"/>
          <w:lang w:val="fr-FR"/>
        </w:rPr>
        <w:t xml:space="preserve"> </w:t>
      </w:r>
      <w:r w:rsidRPr="002975D3">
        <w:rPr>
          <w:rFonts w:cs="Arial"/>
          <w:sz w:val="20"/>
          <w:lang w:val="fr-FR"/>
        </w:rPr>
        <w:t>2014 QCCLP 3341</w:t>
      </w:r>
      <w:r w:rsidR="00CB315E">
        <w:rPr>
          <w:rFonts w:cs="Arial"/>
          <w:sz w:val="20"/>
          <w:lang w:val="fr-FR"/>
        </w:rPr>
        <w:t> ;</w:t>
      </w:r>
      <w:r w:rsidR="00D873DF">
        <w:rPr>
          <w:rFonts w:cs="Arial"/>
          <w:sz w:val="20"/>
        </w:rPr>
        <w:t xml:space="preserve"> </w:t>
      </w:r>
      <w:r w:rsidR="00D873DF" w:rsidRPr="002975D3">
        <w:rPr>
          <w:rFonts w:cs="Arial"/>
          <w:i/>
          <w:sz w:val="20"/>
          <w:lang w:val="fr-FR"/>
        </w:rPr>
        <w:t xml:space="preserve">Autobus Bourassa ltée </w:t>
      </w:r>
      <w:r w:rsidR="00D873DF" w:rsidRPr="002975D3">
        <w:rPr>
          <w:rFonts w:cs="Arial"/>
          <w:sz w:val="20"/>
          <w:lang w:val="fr-FR"/>
        </w:rPr>
        <w:t>et</w:t>
      </w:r>
      <w:r w:rsidR="00D873DF" w:rsidRPr="002975D3">
        <w:rPr>
          <w:rFonts w:cs="Arial"/>
          <w:i/>
          <w:sz w:val="20"/>
          <w:lang w:val="fr-FR"/>
        </w:rPr>
        <w:t xml:space="preserve"> Landry</w:t>
      </w:r>
      <w:r w:rsidR="00D873DF" w:rsidRPr="002975D3">
        <w:rPr>
          <w:rFonts w:cs="Arial"/>
          <w:sz w:val="20"/>
          <w:lang w:val="fr-FR"/>
        </w:rPr>
        <w:t xml:space="preserve">, </w:t>
      </w:r>
      <w:hyperlink r:id="rId2" w:history="1">
        <w:r w:rsidR="00D873DF" w:rsidRPr="002975D3">
          <w:rPr>
            <w:rFonts w:cs="Arial"/>
            <w:sz w:val="20"/>
            <w:lang w:val="fr-FR"/>
          </w:rPr>
          <w:t>2015 QCCLP 6489</w:t>
        </w:r>
      </w:hyperlink>
      <w:r w:rsidR="00104B66">
        <w:rPr>
          <w:rFonts w:cs="Arial"/>
          <w:sz w:val="20"/>
          <w:lang w:val="fr-FR"/>
        </w:rPr>
        <w:t>.</w:t>
      </w:r>
    </w:p>
  </w:footnote>
  <w:footnote w:id="9">
    <w:p w14:paraId="15DBCA53" w14:textId="4070ECB4" w:rsidR="00B73601" w:rsidRPr="00AE66C2" w:rsidRDefault="00B73601" w:rsidP="00AE66C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Notes évolutives du 12 septembre 2017. </w:t>
      </w:r>
    </w:p>
  </w:footnote>
  <w:footnote w:id="10">
    <w:p w14:paraId="215F90FC" w14:textId="1F5B3255" w:rsidR="00322680" w:rsidRPr="00322680" w:rsidRDefault="00322680" w:rsidP="0032268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22680">
        <w:rPr>
          <w:rFonts w:cs="Arial"/>
          <w:i/>
          <w:sz w:val="20"/>
        </w:rPr>
        <w:t xml:space="preserve">Les Poudres Métalliques du Québec ltée </w:t>
      </w:r>
      <w:r w:rsidRPr="00322680">
        <w:rPr>
          <w:rFonts w:cs="Arial"/>
          <w:sz w:val="20"/>
        </w:rPr>
        <w:t>et</w:t>
      </w:r>
      <w:r w:rsidRPr="00322680">
        <w:rPr>
          <w:rFonts w:cs="Arial"/>
          <w:i/>
          <w:sz w:val="20"/>
        </w:rPr>
        <w:t xml:space="preserve"> Laforest</w:t>
      </w:r>
      <w:r>
        <w:rPr>
          <w:rFonts w:cs="Arial"/>
          <w:sz w:val="20"/>
        </w:rPr>
        <w:t xml:space="preserve">, </w:t>
      </w:r>
      <w:r w:rsidR="00A3308B">
        <w:rPr>
          <w:rFonts w:cs="Arial"/>
          <w:sz w:val="20"/>
        </w:rPr>
        <w:t xml:space="preserve">précitée note 8; </w:t>
      </w:r>
      <w:r w:rsidR="00F25D15" w:rsidRPr="002975D3">
        <w:rPr>
          <w:rFonts w:cs="Arial"/>
          <w:i/>
          <w:sz w:val="20"/>
          <w:lang w:val="fr-FR"/>
        </w:rPr>
        <w:t xml:space="preserve">CHSLD Villa Soleil </w:t>
      </w:r>
      <w:r w:rsidR="00F25D15" w:rsidRPr="002975D3">
        <w:rPr>
          <w:rFonts w:cs="Arial"/>
          <w:sz w:val="20"/>
          <w:lang w:val="fr-FR"/>
        </w:rPr>
        <w:t>et</w:t>
      </w:r>
      <w:r w:rsidR="00F25D15" w:rsidRPr="002975D3">
        <w:rPr>
          <w:rFonts w:cs="Arial"/>
          <w:i/>
          <w:sz w:val="20"/>
          <w:lang w:val="fr-FR"/>
        </w:rPr>
        <w:t xml:space="preserve"> Lauzon</w:t>
      </w:r>
      <w:r w:rsidR="00A3308B">
        <w:rPr>
          <w:rFonts w:cs="Arial"/>
          <w:sz w:val="20"/>
          <w:lang w:val="fr-FR"/>
        </w:rPr>
        <w:t>, précitée note 8.</w:t>
      </w:r>
      <w:r w:rsidR="00F25D15">
        <w:rPr>
          <w:rFonts w:cs="Arial"/>
          <w:sz w:val="20"/>
          <w:lang w:val="fr-FR"/>
        </w:rPr>
        <w:t xml:space="preserve"> </w:t>
      </w:r>
    </w:p>
  </w:footnote>
  <w:footnote w:id="11">
    <w:p w14:paraId="497BEC74" w14:textId="6F779B3C" w:rsidR="00FF4D39" w:rsidRPr="00FF4D39" w:rsidRDefault="00FF4D39" w:rsidP="00FF4D3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23685" w:rsidRPr="00372DC7">
        <w:rPr>
          <w:rFonts w:cs="Arial"/>
          <w:i/>
          <w:sz w:val="20"/>
        </w:rPr>
        <w:t xml:space="preserve">Rénôt-dépôt inc. </w:t>
      </w:r>
      <w:r w:rsidR="00123685" w:rsidRPr="0067174A">
        <w:rPr>
          <w:rFonts w:cs="Arial"/>
          <w:sz w:val="20"/>
        </w:rPr>
        <w:t>et</w:t>
      </w:r>
      <w:r w:rsidR="00123685" w:rsidRPr="00372DC7">
        <w:rPr>
          <w:rFonts w:cs="Arial"/>
          <w:i/>
          <w:sz w:val="20"/>
        </w:rPr>
        <w:t xml:space="preserve"> Landry</w:t>
      </w:r>
      <w:r w:rsidR="00123685">
        <w:rPr>
          <w:rFonts w:cs="Arial"/>
          <w:sz w:val="20"/>
        </w:rPr>
        <w:t>, 2015 QCCLP 3897</w:t>
      </w:r>
      <w:r w:rsidR="00A3308B">
        <w:rPr>
          <w:rFonts w:cs="Arial"/>
          <w:sz w:val="20"/>
        </w:rPr>
        <w:t xml:space="preserve">; </w:t>
      </w:r>
      <w:r w:rsidR="00972B3A" w:rsidRPr="00DD7A15">
        <w:rPr>
          <w:rFonts w:cs="Arial"/>
          <w:i/>
          <w:sz w:val="20"/>
          <w:lang w:val="fr-FR"/>
        </w:rPr>
        <w:t xml:space="preserve">Transport F. Lussier inc. </w:t>
      </w:r>
      <w:r w:rsidR="00972B3A" w:rsidRPr="00DD7A15">
        <w:rPr>
          <w:rFonts w:cs="Arial"/>
          <w:sz w:val="20"/>
          <w:lang w:val="fr-FR"/>
        </w:rPr>
        <w:t>et</w:t>
      </w:r>
      <w:r w:rsidR="00972B3A" w:rsidRPr="00DD7A15">
        <w:rPr>
          <w:rFonts w:cs="Arial"/>
          <w:i/>
          <w:sz w:val="20"/>
          <w:lang w:val="fr-FR"/>
        </w:rPr>
        <w:t xml:space="preserve"> Racine</w:t>
      </w:r>
      <w:r w:rsidR="00972B3A" w:rsidRPr="00DD7A15">
        <w:rPr>
          <w:rFonts w:cs="Arial"/>
          <w:sz w:val="20"/>
          <w:lang w:val="fr-FR"/>
        </w:rPr>
        <w:t xml:space="preserve">, </w:t>
      </w:r>
      <w:hyperlink r:id="rId3" w:history="1">
        <w:r w:rsidR="00972B3A" w:rsidRPr="00DD7A15">
          <w:rPr>
            <w:rFonts w:cs="Arial"/>
            <w:sz w:val="20"/>
            <w:lang w:val="fr-FR"/>
          </w:rPr>
          <w:t>2017 QCTAT 327</w:t>
        </w:r>
      </w:hyperlink>
      <w:r w:rsidR="00972B3A" w:rsidRPr="00DD7A15">
        <w:rPr>
          <w:rFonts w:cs="Arial"/>
          <w:sz w:val="20"/>
          <w:lang w:val="fr-FR"/>
        </w:rPr>
        <w:t>.</w:t>
      </w:r>
    </w:p>
  </w:footnote>
  <w:footnote w:id="12">
    <w:p w14:paraId="6D948477" w14:textId="5A8B3552" w:rsidR="00A523A2" w:rsidRPr="00A523A2" w:rsidRDefault="00A523A2" w:rsidP="00A523A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975D3">
        <w:rPr>
          <w:rFonts w:cs="Arial"/>
          <w:i/>
          <w:sz w:val="20"/>
          <w:lang w:val="fr-FR"/>
        </w:rPr>
        <w:t xml:space="preserve">Ville de Montréal </w:t>
      </w:r>
      <w:r w:rsidRPr="002975D3">
        <w:rPr>
          <w:rFonts w:cs="Arial"/>
          <w:sz w:val="20"/>
          <w:lang w:val="fr-FR"/>
        </w:rPr>
        <w:t>et</w:t>
      </w:r>
      <w:r w:rsidRPr="002975D3">
        <w:rPr>
          <w:rFonts w:cs="Arial"/>
          <w:i/>
          <w:sz w:val="20"/>
          <w:lang w:val="fr-FR"/>
        </w:rPr>
        <w:t xml:space="preserve"> Champagne</w:t>
      </w:r>
      <w:r w:rsidRPr="002975D3">
        <w:rPr>
          <w:rFonts w:cs="Arial"/>
          <w:sz w:val="20"/>
          <w:lang w:val="fr-FR"/>
        </w:rPr>
        <w:t xml:space="preserve">, </w:t>
      </w:r>
      <w:hyperlink r:id="rId4" w:history="1">
        <w:r w:rsidRPr="002975D3">
          <w:rPr>
            <w:rFonts w:cs="Arial"/>
            <w:sz w:val="20"/>
            <w:lang w:val="fr-FR"/>
          </w:rPr>
          <w:t>2015 QCCLP 252</w:t>
        </w:r>
      </w:hyperlink>
      <w:r w:rsidR="00A3308B">
        <w:rPr>
          <w:rFonts w:cs="Arial"/>
          <w:sz w:val="20"/>
          <w:lang w:val="fr-FR"/>
        </w:rPr>
        <w:t xml:space="preserve"> ; </w:t>
      </w:r>
      <w:r w:rsidR="00A3308B" w:rsidRPr="0067174A">
        <w:rPr>
          <w:rFonts w:cs="Arial"/>
          <w:i/>
          <w:sz w:val="20"/>
          <w:lang w:val="fr-FR"/>
        </w:rPr>
        <w:t>A. Beaumont Transport inc</w:t>
      </w:r>
      <w:r w:rsidR="00A3308B">
        <w:rPr>
          <w:rFonts w:cs="Arial"/>
          <w:sz w:val="20"/>
          <w:lang w:val="fr-FR"/>
        </w:rPr>
        <w:t xml:space="preserve">. et </w:t>
      </w:r>
      <w:r w:rsidR="00A3308B" w:rsidRPr="0067174A">
        <w:rPr>
          <w:rFonts w:cs="Arial"/>
          <w:i/>
          <w:sz w:val="20"/>
          <w:lang w:val="fr-FR"/>
        </w:rPr>
        <w:t>Brochu</w:t>
      </w:r>
      <w:r w:rsidR="00A3308B">
        <w:rPr>
          <w:rFonts w:cs="Arial"/>
          <w:sz w:val="20"/>
          <w:lang w:val="fr-FR"/>
        </w:rPr>
        <w:t xml:space="preserve">, 2015 QCCLP </w:t>
      </w:r>
      <w:r w:rsidR="00F471F7">
        <w:rPr>
          <w:rFonts w:cs="Arial"/>
          <w:sz w:val="20"/>
          <w:lang w:val="fr-FR"/>
        </w:rPr>
        <w:t>3688</w:t>
      </w:r>
      <w:r w:rsidR="00A3308B">
        <w:rPr>
          <w:rFonts w:cs="Arial"/>
          <w:sz w:val="20"/>
          <w:lang w:val="fr-FR"/>
        </w:rPr>
        <w:t xml:space="preserve"> ; </w:t>
      </w:r>
      <w:r w:rsidR="00B577C9" w:rsidRPr="00BD2236">
        <w:rPr>
          <w:rFonts w:cs="Arial"/>
          <w:i/>
          <w:sz w:val="20"/>
          <w:lang w:val="fr-FR"/>
        </w:rPr>
        <w:t xml:space="preserve">Plaisirs Gastronomiques inc. </w:t>
      </w:r>
      <w:r w:rsidR="00B577C9" w:rsidRPr="00BD2236">
        <w:rPr>
          <w:rFonts w:cs="Arial"/>
          <w:sz w:val="20"/>
          <w:lang w:val="fr-FR"/>
        </w:rPr>
        <w:t>et</w:t>
      </w:r>
      <w:r w:rsidR="00B577C9" w:rsidRPr="00BD2236">
        <w:rPr>
          <w:rFonts w:cs="Arial"/>
          <w:i/>
          <w:sz w:val="20"/>
          <w:lang w:val="fr-FR"/>
        </w:rPr>
        <w:t xml:space="preserve"> Hyacinth</w:t>
      </w:r>
      <w:r w:rsidR="00B577C9" w:rsidRPr="00BD2236">
        <w:rPr>
          <w:rFonts w:cs="Arial"/>
          <w:sz w:val="20"/>
          <w:lang w:val="fr-FR"/>
        </w:rPr>
        <w:t>, 2017 QCTAT 1455</w:t>
      </w:r>
      <w:r w:rsidR="00A3308B">
        <w:rPr>
          <w:rFonts w:cs="Arial"/>
          <w:sz w:val="20"/>
          <w:lang w:val="fr-FR"/>
        </w:rPr>
        <w:t>.</w:t>
      </w:r>
    </w:p>
  </w:footnote>
  <w:footnote w:id="13">
    <w:p w14:paraId="19B30012" w14:textId="30102C78" w:rsidR="002C138B" w:rsidRPr="009C3631" w:rsidRDefault="002C138B" w:rsidP="002C138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87958" w:rsidRPr="009C3631">
        <w:rPr>
          <w:rFonts w:cs="Arial"/>
          <w:i/>
          <w:sz w:val="20"/>
        </w:rPr>
        <w:t xml:space="preserve">Ville de </w:t>
      </w:r>
      <w:r w:rsidRPr="009C3631">
        <w:rPr>
          <w:rFonts w:cs="Arial"/>
          <w:i/>
          <w:sz w:val="20"/>
        </w:rPr>
        <w:t xml:space="preserve">Montréal </w:t>
      </w:r>
      <w:r w:rsidRPr="009C3631">
        <w:rPr>
          <w:rFonts w:cs="Arial"/>
          <w:sz w:val="20"/>
        </w:rPr>
        <w:t>et</w:t>
      </w:r>
      <w:r w:rsidRPr="009C3631">
        <w:rPr>
          <w:rFonts w:cs="Arial"/>
          <w:i/>
          <w:sz w:val="20"/>
        </w:rPr>
        <w:t xml:space="preserve"> Champagne</w:t>
      </w:r>
      <w:r>
        <w:rPr>
          <w:rFonts w:cs="Arial"/>
          <w:sz w:val="20"/>
        </w:rPr>
        <w:t>, 2015 QCCLP 252.</w:t>
      </w:r>
    </w:p>
  </w:footnote>
  <w:footnote w:id="14">
    <w:p w14:paraId="625907CD" w14:textId="0D3DA47F" w:rsidR="00B73601" w:rsidRPr="0088753A" w:rsidRDefault="00B73601" w:rsidP="008875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B4874">
        <w:rPr>
          <w:rFonts w:cs="Arial"/>
          <w:i/>
          <w:sz w:val="20"/>
        </w:rPr>
        <w:t xml:space="preserve">El Beidori </w:t>
      </w:r>
      <w:r w:rsidRPr="005B4874">
        <w:rPr>
          <w:rFonts w:cs="Arial"/>
          <w:sz w:val="20"/>
        </w:rPr>
        <w:t>et</w:t>
      </w:r>
      <w:r w:rsidRPr="005B4874">
        <w:rPr>
          <w:rFonts w:cs="Arial"/>
          <w:i/>
          <w:sz w:val="20"/>
        </w:rPr>
        <w:t xml:space="preserve"> STM </w:t>
      </w:r>
      <w:r w:rsidRPr="00AF72E3">
        <w:rPr>
          <w:rFonts w:cs="Arial"/>
          <w:sz w:val="20"/>
        </w:rPr>
        <w:t>(</w:t>
      </w:r>
      <w:r w:rsidR="00F87958">
        <w:rPr>
          <w:rFonts w:cs="Arial"/>
          <w:i/>
          <w:sz w:val="20"/>
        </w:rPr>
        <w:t>R</w:t>
      </w:r>
      <w:r w:rsidR="00F87958" w:rsidRPr="005B4874">
        <w:rPr>
          <w:rFonts w:cs="Arial"/>
          <w:i/>
          <w:sz w:val="20"/>
        </w:rPr>
        <w:t xml:space="preserve">éseau </w:t>
      </w:r>
      <w:r w:rsidRPr="005B4874">
        <w:rPr>
          <w:rFonts w:cs="Arial"/>
          <w:i/>
          <w:sz w:val="20"/>
        </w:rPr>
        <w:t>des autobus</w:t>
      </w:r>
      <w:r w:rsidRPr="00AF72E3">
        <w:rPr>
          <w:rFonts w:cs="Arial"/>
          <w:sz w:val="20"/>
        </w:rPr>
        <w:t>)</w:t>
      </w:r>
      <w:r w:rsidRPr="005B4874">
        <w:rPr>
          <w:rFonts w:cs="Arial"/>
          <w:sz w:val="20"/>
        </w:rPr>
        <w:t>, 2018 QCTAT 4034</w:t>
      </w:r>
      <w:r w:rsidR="00F87958">
        <w:rPr>
          <w:rFonts w:cs="Arial"/>
          <w:sz w:val="20"/>
        </w:rPr>
        <w:t>;</w:t>
      </w:r>
      <w:r w:rsidR="00F87958" w:rsidRPr="005B4874">
        <w:rPr>
          <w:rFonts w:cs="Arial"/>
          <w:sz w:val="20"/>
        </w:rPr>
        <w:t xml:space="preserve"> </w:t>
      </w:r>
      <w:r w:rsidR="00F473B0" w:rsidRPr="005B4874">
        <w:rPr>
          <w:rFonts w:cs="Arial"/>
          <w:i/>
          <w:sz w:val="20"/>
        </w:rPr>
        <w:t xml:space="preserve">Brisson </w:t>
      </w:r>
      <w:r w:rsidR="00F473B0" w:rsidRPr="005B4874">
        <w:rPr>
          <w:rFonts w:cs="Arial"/>
          <w:sz w:val="20"/>
        </w:rPr>
        <w:t>et</w:t>
      </w:r>
      <w:r w:rsidR="00F473B0">
        <w:rPr>
          <w:rFonts w:cs="Arial"/>
          <w:sz w:val="20"/>
        </w:rPr>
        <w:t xml:space="preserve"> </w:t>
      </w:r>
      <w:r w:rsidR="00F473B0" w:rsidRPr="00AF72E3">
        <w:rPr>
          <w:rFonts w:cs="Arial"/>
          <w:i/>
          <w:sz w:val="20"/>
        </w:rPr>
        <w:t>Les</w:t>
      </w:r>
      <w:r w:rsidR="00F473B0" w:rsidRPr="005B4874">
        <w:rPr>
          <w:rFonts w:cs="Arial"/>
          <w:i/>
          <w:sz w:val="20"/>
        </w:rPr>
        <w:t xml:space="preserve"> Excavations G.</w:t>
      </w:r>
      <w:r w:rsidR="00F473B0">
        <w:rPr>
          <w:rFonts w:cs="Arial"/>
          <w:i/>
          <w:sz w:val="20"/>
        </w:rPr>
        <w:t> </w:t>
      </w:r>
      <w:r w:rsidR="00F473B0" w:rsidRPr="005B4874">
        <w:rPr>
          <w:rFonts w:cs="Arial"/>
          <w:i/>
          <w:sz w:val="20"/>
        </w:rPr>
        <w:t>Larouche inc</w:t>
      </w:r>
      <w:r w:rsidR="00F473B0" w:rsidRPr="005B4874">
        <w:rPr>
          <w:rFonts w:cs="Arial"/>
          <w:sz w:val="20"/>
        </w:rPr>
        <w:t>., 2020 QCTAT 1817</w:t>
      </w:r>
      <w:r w:rsidR="00F473B0">
        <w:rPr>
          <w:rFonts w:cs="Arial"/>
          <w:sz w:val="20"/>
        </w:rPr>
        <w:t xml:space="preserve">; </w:t>
      </w:r>
      <w:r w:rsidRPr="005B4874">
        <w:rPr>
          <w:rFonts w:cs="Arial"/>
          <w:i/>
          <w:sz w:val="20"/>
        </w:rPr>
        <w:t xml:space="preserve">Lalonde </w:t>
      </w:r>
      <w:r w:rsidRPr="005B4874">
        <w:rPr>
          <w:rFonts w:cs="Arial"/>
          <w:sz w:val="20"/>
        </w:rPr>
        <w:t>et</w:t>
      </w:r>
      <w:r w:rsidRPr="005B4874">
        <w:rPr>
          <w:rFonts w:cs="Arial"/>
          <w:i/>
          <w:sz w:val="20"/>
        </w:rPr>
        <w:t xml:space="preserve"> L</w:t>
      </w:r>
      <w:r w:rsidR="00F473B0">
        <w:rPr>
          <w:rFonts w:cs="Arial"/>
          <w:i/>
          <w:sz w:val="20"/>
        </w:rPr>
        <w:t>.</w:t>
      </w:r>
      <w:r w:rsidRPr="005B4874">
        <w:rPr>
          <w:rFonts w:cs="Arial"/>
          <w:i/>
          <w:sz w:val="20"/>
        </w:rPr>
        <w:t>K</w:t>
      </w:r>
      <w:r w:rsidR="00F473B0">
        <w:rPr>
          <w:rFonts w:cs="Arial"/>
          <w:i/>
          <w:sz w:val="20"/>
        </w:rPr>
        <w:t>.</w:t>
      </w:r>
      <w:r w:rsidRPr="005B4874">
        <w:rPr>
          <w:rFonts w:cs="Arial"/>
          <w:i/>
          <w:sz w:val="20"/>
        </w:rPr>
        <w:t xml:space="preserve"> Industries inc</w:t>
      </w:r>
      <w:r w:rsidRPr="005B4874">
        <w:rPr>
          <w:rFonts w:cs="Arial"/>
          <w:sz w:val="20"/>
        </w:rPr>
        <w:t>., 2020 QCTAT 2985</w:t>
      </w:r>
      <w:r w:rsidR="00F473B0">
        <w:rPr>
          <w:rFonts w:cs="Arial"/>
          <w:sz w:val="20"/>
        </w:rPr>
        <w:t>.</w:t>
      </w:r>
      <w:r>
        <w:rPr>
          <w:rFonts w:ascii="inherit" w:hAnsi="inherit"/>
          <w:sz w:val="36"/>
          <w:szCs w:val="36"/>
          <w:shd w:val="clear" w:color="auto" w:fill="FFFFFF"/>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0" w:type="dxa"/>
      <w:tblLayout w:type="fixed"/>
      <w:tblCellMar>
        <w:left w:w="70" w:type="dxa"/>
        <w:right w:w="70" w:type="dxa"/>
      </w:tblCellMar>
      <w:tblLook w:val="0000" w:firstRow="0" w:lastRow="0" w:firstColumn="0" w:lastColumn="0" w:noHBand="0" w:noVBand="0"/>
    </w:tblPr>
    <w:tblGrid>
      <w:gridCol w:w="8730"/>
      <w:gridCol w:w="860"/>
    </w:tblGrid>
    <w:tr w:rsidR="00B73601" w14:paraId="461E61EA" w14:textId="77777777">
      <w:tc>
        <w:tcPr>
          <w:tcW w:w="8730" w:type="dxa"/>
        </w:tcPr>
        <w:p w14:paraId="1840C869" w14:textId="77777777" w:rsidR="00B73601" w:rsidRDefault="00B73601">
          <w:pPr>
            <w:pStyle w:val="En-tte"/>
            <w:ind w:left="-90"/>
          </w:pPr>
        </w:p>
      </w:tc>
      <w:tc>
        <w:tcPr>
          <w:tcW w:w="860" w:type="dxa"/>
        </w:tcPr>
        <w:p w14:paraId="0855294F" w14:textId="77777777" w:rsidR="00B73601" w:rsidRDefault="00B73601">
          <w:pPr>
            <w:pStyle w:val="En-tte"/>
            <w:ind w:left="-90"/>
          </w:pPr>
        </w:p>
      </w:tc>
    </w:tr>
    <w:tr w:rsidR="00B73601" w14:paraId="71F41B96" w14:textId="77777777">
      <w:tc>
        <w:tcPr>
          <w:tcW w:w="8730" w:type="dxa"/>
        </w:tcPr>
        <w:p w14:paraId="169F19EA" w14:textId="77777777" w:rsidR="00B73601" w:rsidRDefault="00B73601">
          <w:r>
            <w:t>658836-71-1802</w:t>
          </w:r>
        </w:p>
      </w:tc>
      <w:tc>
        <w:tcPr>
          <w:tcW w:w="860" w:type="dxa"/>
        </w:tcPr>
        <w:p w14:paraId="70B1D98E" w14:textId="4E779A77" w:rsidR="00B73601" w:rsidRDefault="00B73601">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DD67BA">
            <w:rPr>
              <w:rStyle w:val="Numrodepage"/>
              <w:noProof/>
            </w:rPr>
            <w:t>5</w:t>
          </w:r>
          <w:r>
            <w:rPr>
              <w:rStyle w:val="Numrodepage"/>
            </w:rPr>
            <w:fldChar w:fldCharType="end"/>
          </w:r>
        </w:p>
      </w:tc>
    </w:tr>
    <w:tr w:rsidR="00B73601" w14:paraId="3271E210" w14:textId="77777777">
      <w:tc>
        <w:tcPr>
          <w:tcW w:w="8730" w:type="dxa"/>
        </w:tcPr>
        <w:p w14:paraId="3CD34533" w14:textId="77777777" w:rsidR="00B73601" w:rsidRDefault="00B73601"/>
      </w:tc>
      <w:tc>
        <w:tcPr>
          <w:tcW w:w="860" w:type="dxa"/>
        </w:tcPr>
        <w:p w14:paraId="10128B2C" w14:textId="77777777" w:rsidR="00B73601" w:rsidRDefault="00B73601">
          <w:pPr>
            <w:pStyle w:val="En-tte"/>
            <w:ind w:left="-90"/>
            <w:jc w:val="right"/>
          </w:pPr>
        </w:p>
      </w:tc>
    </w:tr>
  </w:tbl>
  <w:p w14:paraId="55FA59CD" w14:textId="77777777" w:rsidR="00B73601" w:rsidRDefault="00B73601">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nsid w:val="31CE60E0"/>
    <w:multiLevelType w:val="singleLevel"/>
    <w:tmpl w:val="0C0C000F"/>
    <w:lvl w:ilvl="0">
      <w:start w:val="1"/>
      <w:numFmt w:val="decimal"/>
      <w:lvlText w:val="%1."/>
      <w:lvlJc w:val="left"/>
      <w:pPr>
        <w:tabs>
          <w:tab w:val="num" w:pos="360"/>
        </w:tabs>
        <w:ind w:left="360" w:hanging="360"/>
      </w:pPr>
    </w:lvl>
  </w:abstractNum>
  <w:abstractNum w:abstractNumId="2">
    <w:nsid w:val="431C4BEB"/>
    <w:multiLevelType w:val="hybridMultilevel"/>
    <w:tmpl w:val="5E7A06B2"/>
    <w:lvl w:ilvl="0" w:tplc="A684A61E">
      <w:start w:val="13"/>
      <w:numFmt w:val="bullet"/>
      <w:lvlText w:val="-"/>
      <w:lvlJc w:val="left"/>
      <w:pPr>
        <w:ind w:left="1800" w:hanging="360"/>
      </w:pPr>
      <w:rPr>
        <w:rFonts w:ascii="Arial" w:eastAsia="Times New Roman" w:hAnsi="Arial" w:cs="Arial" w:hint="default"/>
      </w:rPr>
    </w:lvl>
    <w:lvl w:ilvl="1" w:tplc="0C0C0003" w:tentative="1">
      <w:start w:val="1"/>
      <w:numFmt w:val="bullet"/>
      <w:lvlText w:val="o"/>
      <w:lvlJc w:val="left"/>
      <w:pPr>
        <w:ind w:left="2520" w:hanging="360"/>
      </w:pPr>
      <w:rPr>
        <w:rFonts w:ascii="Courier New" w:hAnsi="Courier New" w:cs="Courier New" w:hint="default"/>
      </w:rPr>
    </w:lvl>
    <w:lvl w:ilvl="2" w:tplc="0C0C0005" w:tentative="1">
      <w:start w:val="1"/>
      <w:numFmt w:val="bullet"/>
      <w:lvlText w:val=""/>
      <w:lvlJc w:val="left"/>
      <w:pPr>
        <w:ind w:left="3240" w:hanging="360"/>
      </w:pPr>
      <w:rPr>
        <w:rFonts w:ascii="Wingdings" w:hAnsi="Wingdings" w:hint="default"/>
      </w:rPr>
    </w:lvl>
    <w:lvl w:ilvl="3" w:tplc="0C0C0001" w:tentative="1">
      <w:start w:val="1"/>
      <w:numFmt w:val="bullet"/>
      <w:lvlText w:val=""/>
      <w:lvlJc w:val="left"/>
      <w:pPr>
        <w:ind w:left="3960" w:hanging="360"/>
      </w:pPr>
      <w:rPr>
        <w:rFonts w:ascii="Symbol" w:hAnsi="Symbol" w:hint="default"/>
      </w:rPr>
    </w:lvl>
    <w:lvl w:ilvl="4" w:tplc="0C0C0003" w:tentative="1">
      <w:start w:val="1"/>
      <w:numFmt w:val="bullet"/>
      <w:lvlText w:val="o"/>
      <w:lvlJc w:val="left"/>
      <w:pPr>
        <w:ind w:left="4680" w:hanging="360"/>
      </w:pPr>
      <w:rPr>
        <w:rFonts w:ascii="Courier New" w:hAnsi="Courier New" w:cs="Courier New" w:hint="default"/>
      </w:rPr>
    </w:lvl>
    <w:lvl w:ilvl="5" w:tplc="0C0C0005" w:tentative="1">
      <w:start w:val="1"/>
      <w:numFmt w:val="bullet"/>
      <w:lvlText w:val=""/>
      <w:lvlJc w:val="left"/>
      <w:pPr>
        <w:ind w:left="5400" w:hanging="360"/>
      </w:pPr>
      <w:rPr>
        <w:rFonts w:ascii="Wingdings" w:hAnsi="Wingdings" w:hint="default"/>
      </w:rPr>
    </w:lvl>
    <w:lvl w:ilvl="6" w:tplc="0C0C0001" w:tentative="1">
      <w:start w:val="1"/>
      <w:numFmt w:val="bullet"/>
      <w:lvlText w:val=""/>
      <w:lvlJc w:val="left"/>
      <w:pPr>
        <w:ind w:left="6120" w:hanging="360"/>
      </w:pPr>
      <w:rPr>
        <w:rFonts w:ascii="Symbol" w:hAnsi="Symbol" w:hint="default"/>
      </w:rPr>
    </w:lvl>
    <w:lvl w:ilvl="7" w:tplc="0C0C0003" w:tentative="1">
      <w:start w:val="1"/>
      <w:numFmt w:val="bullet"/>
      <w:lvlText w:val="o"/>
      <w:lvlJc w:val="left"/>
      <w:pPr>
        <w:ind w:left="6840" w:hanging="360"/>
      </w:pPr>
      <w:rPr>
        <w:rFonts w:ascii="Courier New" w:hAnsi="Courier New" w:cs="Courier New" w:hint="default"/>
      </w:rPr>
    </w:lvl>
    <w:lvl w:ilvl="8" w:tplc="0C0C0005" w:tentative="1">
      <w:start w:val="1"/>
      <w:numFmt w:val="bullet"/>
      <w:lvlText w:val=""/>
      <w:lvlJc w:val="left"/>
      <w:pPr>
        <w:ind w:left="7560" w:hanging="360"/>
      </w:pPr>
      <w:rPr>
        <w:rFonts w:ascii="Wingdings" w:hAnsi="Wingdings" w:hint="default"/>
      </w:rPr>
    </w:lvl>
  </w:abstractNum>
  <w:abstractNum w:abstractNumId="3">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7">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8">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7"/>
  </w:num>
  <w:num w:numId="2">
    <w:abstractNumId w:val="6"/>
  </w:num>
  <w:num w:numId="3">
    <w:abstractNumId w:val="5"/>
  </w:num>
  <w:num w:numId="4">
    <w:abstractNumId w:val="4"/>
  </w:num>
  <w:num w:numId="5">
    <w:abstractNumId w:val="8"/>
  </w:num>
  <w:num w:numId="6">
    <w:abstractNumId w:val="8"/>
  </w:num>
  <w:num w:numId="7">
    <w:abstractNumId w:val="0"/>
  </w:num>
  <w:num w:numId="8">
    <w:abstractNumId w:val="3"/>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47C"/>
    <w:rsid w:val="000034B0"/>
    <w:rsid w:val="000041A1"/>
    <w:rsid w:val="0001305E"/>
    <w:rsid w:val="00013CCE"/>
    <w:rsid w:val="0002021F"/>
    <w:rsid w:val="00020DD8"/>
    <w:rsid w:val="00021B30"/>
    <w:rsid w:val="00021E4C"/>
    <w:rsid w:val="00022556"/>
    <w:rsid w:val="00027C6F"/>
    <w:rsid w:val="00030065"/>
    <w:rsid w:val="0003164A"/>
    <w:rsid w:val="000352CA"/>
    <w:rsid w:val="000366EC"/>
    <w:rsid w:val="000379F8"/>
    <w:rsid w:val="00043E4D"/>
    <w:rsid w:val="000524E0"/>
    <w:rsid w:val="00056393"/>
    <w:rsid w:val="000635AC"/>
    <w:rsid w:val="0006680D"/>
    <w:rsid w:val="00066E19"/>
    <w:rsid w:val="000702B0"/>
    <w:rsid w:val="0007225E"/>
    <w:rsid w:val="000722E4"/>
    <w:rsid w:val="000726F7"/>
    <w:rsid w:val="0007499F"/>
    <w:rsid w:val="00076D81"/>
    <w:rsid w:val="00080885"/>
    <w:rsid w:val="00080888"/>
    <w:rsid w:val="00080B7D"/>
    <w:rsid w:val="00082BE8"/>
    <w:rsid w:val="0008378A"/>
    <w:rsid w:val="00085932"/>
    <w:rsid w:val="0008784D"/>
    <w:rsid w:val="000879B3"/>
    <w:rsid w:val="00090018"/>
    <w:rsid w:val="00090306"/>
    <w:rsid w:val="00093ACD"/>
    <w:rsid w:val="00094911"/>
    <w:rsid w:val="00095814"/>
    <w:rsid w:val="00097D81"/>
    <w:rsid w:val="000A3AFD"/>
    <w:rsid w:val="000A4AD0"/>
    <w:rsid w:val="000A5AD1"/>
    <w:rsid w:val="000A77C5"/>
    <w:rsid w:val="000B7F1B"/>
    <w:rsid w:val="000C710F"/>
    <w:rsid w:val="000D3948"/>
    <w:rsid w:val="000E0C28"/>
    <w:rsid w:val="000E1320"/>
    <w:rsid w:val="000E1424"/>
    <w:rsid w:val="000E225C"/>
    <w:rsid w:val="000E56A6"/>
    <w:rsid w:val="000F149A"/>
    <w:rsid w:val="000F3423"/>
    <w:rsid w:val="000F5F81"/>
    <w:rsid w:val="00103560"/>
    <w:rsid w:val="00104550"/>
    <w:rsid w:val="00104B66"/>
    <w:rsid w:val="001050B4"/>
    <w:rsid w:val="001118E5"/>
    <w:rsid w:val="001151E8"/>
    <w:rsid w:val="00115BA6"/>
    <w:rsid w:val="001210BA"/>
    <w:rsid w:val="0012224D"/>
    <w:rsid w:val="001225BC"/>
    <w:rsid w:val="00122A9E"/>
    <w:rsid w:val="0012326A"/>
    <w:rsid w:val="00123685"/>
    <w:rsid w:val="001246EB"/>
    <w:rsid w:val="00126733"/>
    <w:rsid w:val="0012794F"/>
    <w:rsid w:val="001301ED"/>
    <w:rsid w:val="00137E7E"/>
    <w:rsid w:val="001407FC"/>
    <w:rsid w:val="00144572"/>
    <w:rsid w:val="00146AD5"/>
    <w:rsid w:val="00147A49"/>
    <w:rsid w:val="00147B8B"/>
    <w:rsid w:val="0015125A"/>
    <w:rsid w:val="001515E0"/>
    <w:rsid w:val="00152464"/>
    <w:rsid w:val="0015539F"/>
    <w:rsid w:val="00156219"/>
    <w:rsid w:val="00156974"/>
    <w:rsid w:val="00160597"/>
    <w:rsid w:val="0016118E"/>
    <w:rsid w:val="001664C8"/>
    <w:rsid w:val="00166998"/>
    <w:rsid w:val="00167AD0"/>
    <w:rsid w:val="00167E9D"/>
    <w:rsid w:val="00173184"/>
    <w:rsid w:val="001732B0"/>
    <w:rsid w:val="001747F5"/>
    <w:rsid w:val="00175079"/>
    <w:rsid w:val="00183515"/>
    <w:rsid w:val="001848EC"/>
    <w:rsid w:val="00190663"/>
    <w:rsid w:val="001A03BE"/>
    <w:rsid w:val="001A067E"/>
    <w:rsid w:val="001A2900"/>
    <w:rsid w:val="001A39A2"/>
    <w:rsid w:val="001A4081"/>
    <w:rsid w:val="001A65F1"/>
    <w:rsid w:val="001A691F"/>
    <w:rsid w:val="001B2B40"/>
    <w:rsid w:val="001B3E9D"/>
    <w:rsid w:val="001B4A40"/>
    <w:rsid w:val="001B5524"/>
    <w:rsid w:val="001C21D6"/>
    <w:rsid w:val="001C2B0B"/>
    <w:rsid w:val="001C2F03"/>
    <w:rsid w:val="001C436D"/>
    <w:rsid w:val="001D10E4"/>
    <w:rsid w:val="001D7EF7"/>
    <w:rsid w:val="001E288D"/>
    <w:rsid w:val="001E36A5"/>
    <w:rsid w:val="001E374D"/>
    <w:rsid w:val="001E42F0"/>
    <w:rsid w:val="001E6BC0"/>
    <w:rsid w:val="001F27CB"/>
    <w:rsid w:val="001F5487"/>
    <w:rsid w:val="00201802"/>
    <w:rsid w:val="00202C25"/>
    <w:rsid w:val="00211D98"/>
    <w:rsid w:val="00221ACE"/>
    <w:rsid w:val="00222C91"/>
    <w:rsid w:val="0022363E"/>
    <w:rsid w:val="00226493"/>
    <w:rsid w:val="00227040"/>
    <w:rsid w:val="00230CFC"/>
    <w:rsid w:val="00231C1D"/>
    <w:rsid w:val="00231EF9"/>
    <w:rsid w:val="0023552D"/>
    <w:rsid w:val="002363F1"/>
    <w:rsid w:val="00236D36"/>
    <w:rsid w:val="00236FD7"/>
    <w:rsid w:val="00241CED"/>
    <w:rsid w:val="00242FB4"/>
    <w:rsid w:val="00245605"/>
    <w:rsid w:val="002563F0"/>
    <w:rsid w:val="00266064"/>
    <w:rsid w:val="00267C8D"/>
    <w:rsid w:val="002701DD"/>
    <w:rsid w:val="00273454"/>
    <w:rsid w:val="00273F49"/>
    <w:rsid w:val="002747B4"/>
    <w:rsid w:val="002769B5"/>
    <w:rsid w:val="00276B59"/>
    <w:rsid w:val="00276F4B"/>
    <w:rsid w:val="00281319"/>
    <w:rsid w:val="00286149"/>
    <w:rsid w:val="0028668D"/>
    <w:rsid w:val="00290289"/>
    <w:rsid w:val="00292188"/>
    <w:rsid w:val="00296645"/>
    <w:rsid w:val="002969BB"/>
    <w:rsid w:val="00296A4B"/>
    <w:rsid w:val="002970B4"/>
    <w:rsid w:val="00297284"/>
    <w:rsid w:val="002975D3"/>
    <w:rsid w:val="002A0077"/>
    <w:rsid w:val="002A007E"/>
    <w:rsid w:val="002A32A8"/>
    <w:rsid w:val="002A374B"/>
    <w:rsid w:val="002A73E9"/>
    <w:rsid w:val="002B2FC3"/>
    <w:rsid w:val="002B35F0"/>
    <w:rsid w:val="002B58AF"/>
    <w:rsid w:val="002B5D3B"/>
    <w:rsid w:val="002B6C8C"/>
    <w:rsid w:val="002C138B"/>
    <w:rsid w:val="002C2540"/>
    <w:rsid w:val="002C3748"/>
    <w:rsid w:val="002C5D5F"/>
    <w:rsid w:val="002C5E89"/>
    <w:rsid w:val="002D42BC"/>
    <w:rsid w:val="002D5447"/>
    <w:rsid w:val="002D71A9"/>
    <w:rsid w:val="002D7846"/>
    <w:rsid w:val="002D7FCB"/>
    <w:rsid w:val="002E3CB7"/>
    <w:rsid w:val="002E3CF7"/>
    <w:rsid w:val="002F2E11"/>
    <w:rsid w:val="002F7507"/>
    <w:rsid w:val="0030064F"/>
    <w:rsid w:val="00301D09"/>
    <w:rsid w:val="00302FB4"/>
    <w:rsid w:val="0030372C"/>
    <w:rsid w:val="00304BC8"/>
    <w:rsid w:val="00305273"/>
    <w:rsid w:val="003057FC"/>
    <w:rsid w:val="003076A6"/>
    <w:rsid w:val="00307C85"/>
    <w:rsid w:val="00310D4E"/>
    <w:rsid w:val="0031214D"/>
    <w:rsid w:val="00312983"/>
    <w:rsid w:val="00313949"/>
    <w:rsid w:val="00320AAE"/>
    <w:rsid w:val="00322680"/>
    <w:rsid w:val="003248CB"/>
    <w:rsid w:val="00331EA7"/>
    <w:rsid w:val="00332EFE"/>
    <w:rsid w:val="00333133"/>
    <w:rsid w:val="003332B8"/>
    <w:rsid w:val="0033644F"/>
    <w:rsid w:val="00341C77"/>
    <w:rsid w:val="00344465"/>
    <w:rsid w:val="0034740A"/>
    <w:rsid w:val="0035104B"/>
    <w:rsid w:val="0035375B"/>
    <w:rsid w:val="00354B45"/>
    <w:rsid w:val="00362D74"/>
    <w:rsid w:val="003661A5"/>
    <w:rsid w:val="003664E9"/>
    <w:rsid w:val="00366D1E"/>
    <w:rsid w:val="003700A6"/>
    <w:rsid w:val="00370BB0"/>
    <w:rsid w:val="0037112C"/>
    <w:rsid w:val="00371557"/>
    <w:rsid w:val="00372DC7"/>
    <w:rsid w:val="00373A24"/>
    <w:rsid w:val="00373EE5"/>
    <w:rsid w:val="00375A62"/>
    <w:rsid w:val="003817E7"/>
    <w:rsid w:val="00382BA0"/>
    <w:rsid w:val="00382E55"/>
    <w:rsid w:val="00390B55"/>
    <w:rsid w:val="003961B2"/>
    <w:rsid w:val="00397495"/>
    <w:rsid w:val="003A41AD"/>
    <w:rsid w:val="003A7995"/>
    <w:rsid w:val="003B152B"/>
    <w:rsid w:val="003B1734"/>
    <w:rsid w:val="003B1735"/>
    <w:rsid w:val="003B4CAF"/>
    <w:rsid w:val="003B6CBF"/>
    <w:rsid w:val="003C1184"/>
    <w:rsid w:val="003C47A7"/>
    <w:rsid w:val="003D01F2"/>
    <w:rsid w:val="003D0826"/>
    <w:rsid w:val="003D18FC"/>
    <w:rsid w:val="003D3C93"/>
    <w:rsid w:val="003D64A0"/>
    <w:rsid w:val="003D766D"/>
    <w:rsid w:val="003D7E5F"/>
    <w:rsid w:val="003E00D5"/>
    <w:rsid w:val="003E02BA"/>
    <w:rsid w:val="003E163A"/>
    <w:rsid w:val="003E20A0"/>
    <w:rsid w:val="003E4FAA"/>
    <w:rsid w:val="003E5C99"/>
    <w:rsid w:val="003E7B8D"/>
    <w:rsid w:val="003E7F71"/>
    <w:rsid w:val="003F0578"/>
    <w:rsid w:val="003F3A37"/>
    <w:rsid w:val="003F7F38"/>
    <w:rsid w:val="0040399B"/>
    <w:rsid w:val="00405668"/>
    <w:rsid w:val="00406F0C"/>
    <w:rsid w:val="00407AD2"/>
    <w:rsid w:val="004111DE"/>
    <w:rsid w:val="00411251"/>
    <w:rsid w:val="0041150C"/>
    <w:rsid w:val="00412585"/>
    <w:rsid w:val="004127F7"/>
    <w:rsid w:val="0041363B"/>
    <w:rsid w:val="00415D5D"/>
    <w:rsid w:val="00421592"/>
    <w:rsid w:val="0042650F"/>
    <w:rsid w:val="0042684F"/>
    <w:rsid w:val="00431E0B"/>
    <w:rsid w:val="004337FE"/>
    <w:rsid w:val="00433CC1"/>
    <w:rsid w:val="00433E98"/>
    <w:rsid w:val="00435738"/>
    <w:rsid w:val="00436823"/>
    <w:rsid w:val="00436EA2"/>
    <w:rsid w:val="0043710B"/>
    <w:rsid w:val="00437137"/>
    <w:rsid w:val="004403B8"/>
    <w:rsid w:val="00440B81"/>
    <w:rsid w:val="00441ADA"/>
    <w:rsid w:val="004422CA"/>
    <w:rsid w:val="0044371C"/>
    <w:rsid w:val="00445B28"/>
    <w:rsid w:val="0044627E"/>
    <w:rsid w:val="0045114F"/>
    <w:rsid w:val="00451D41"/>
    <w:rsid w:val="004529D3"/>
    <w:rsid w:val="00453F31"/>
    <w:rsid w:val="00454691"/>
    <w:rsid w:val="004549A9"/>
    <w:rsid w:val="00456084"/>
    <w:rsid w:val="00456B0C"/>
    <w:rsid w:val="0046095D"/>
    <w:rsid w:val="004634E0"/>
    <w:rsid w:val="0046538B"/>
    <w:rsid w:val="00471C92"/>
    <w:rsid w:val="00471FE1"/>
    <w:rsid w:val="00472B1E"/>
    <w:rsid w:val="004739AC"/>
    <w:rsid w:val="00474489"/>
    <w:rsid w:val="00475FEF"/>
    <w:rsid w:val="00477757"/>
    <w:rsid w:val="0047776F"/>
    <w:rsid w:val="00482D5B"/>
    <w:rsid w:val="00484F6D"/>
    <w:rsid w:val="00486F36"/>
    <w:rsid w:val="004870EA"/>
    <w:rsid w:val="00487F13"/>
    <w:rsid w:val="004928E0"/>
    <w:rsid w:val="0049549E"/>
    <w:rsid w:val="00496193"/>
    <w:rsid w:val="004A02AF"/>
    <w:rsid w:val="004A4449"/>
    <w:rsid w:val="004A679B"/>
    <w:rsid w:val="004B09F1"/>
    <w:rsid w:val="004C083B"/>
    <w:rsid w:val="004C0FB4"/>
    <w:rsid w:val="004C1811"/>
    <w:rsid w:val="004C4555"/>
    <w:rsid w:val="004D6A4A"/>
    <w:rsid w:val="004D6CEA"/>
    <w:rsid w:val="004E3564"/>
    <w:rsid w:val="004E51C0"/>
    <w:rsid w:val="004E579E"/>
    <w:rsid w:val="004E64BE"/>
    <w:rsid w:val="004F26AE"/>
    <w:rsid w:val="004F2E87"/>
    <w:rsid w:val="004F3CB9"/>
    <w:rsid w:val="004F6293"/>
    <w:rsid w:val="004F76CD"/>
    <w:rsid w:val="005025E7"/>
    <w:rsid w:val="00503B8D"/>
    <w:rsid w:val="00503EE3"/>
    <w:rsid w:val="00505811"/>
    <w:rsid w:val="00515DE7"/>
    <w:rsid w:val="00517E17"/>
    <w:rsid w:val="00517EB0"/>
    <w:rsid w:val="005205CB"/>
    <w:rsid w:val="00522288"/>
    <w:rsid w:val="00522BFC"/>
    <w:rsid w:val="0052764D"/>
    <w:rsid w:val="0053347C"/>
    <w:rsid w:val="00534110"/>
    <w:rsid w:val="005352F1"/>
    <w:rsid w:val="00537A1E"/>
    <w:rsid w:val="00540094"/>
    <w:rsid w:val="00545CFF"/>
    <w:rsid w:val="005515BD"/>
    <w:rsid w:val="0055186C"/>
    <w:rsid w:val="00551E49"/>
    <w:rsid w:val="00553F8C"/>
    <w:rsid w:val="00555800"/>
    <w:rsid w:val="00556DBB"/>
    <w:rsid w:val="00560781"/>
    <w:rsid w:val="005608DE"/>
    <w:rsid w:val="0056268F"/>
    <w:rsid w:val="00562F7F"/>
    <w:rsid w:val="005642D7"/>
    <w:rsid w:val="00564796"/>
    <w:rsid w:val="00564FC8"/>
    <w:rsid w:val="00565776"/>
    <w:rsid w:val="005662E9"/>
    <w:rsid w:val="00572AAF"/>
    <w:rsid w:val="005801AE"/>
    <w:rsid w:val="0058248C"/>
    <w:rsid w:val="00582868"/>
    <w:rsid w:val="00582BAC"/>
    <w:rsid w:val="00582ECC"/>
    <w:rsid w:val="0058399B"/>
    <w:rsid w:val="0058692F"/>
    <w:rsid w:val="00587045"/>
    <w:rsid w:val="00587C22"/>
    <w:rsid w:val="0059436D"/>
    <w:rsid w:val="005945C0"/>
    <w:rsid w:val="00597016"/>
    <w:rsid w:val="005974B7"/>
    <w:rsid w:val="005A0D51"/>
    <w:rsid w:val="005A181B"/>
    <w:rsid w:val="005A1CB3"/>
    <w:rsid w:val="005A3073"/>
    <w:rsid w:val="005A33A5"/>
    <w:rsid w:val="005A6AB4"/>
    <w:rsid w:val="005A70A0"/>
    <w:rsid w:val="005B0612"/>
    <w:rsid w:val="005B13F0"/>
    <w:rsid w:val="005B1F15"/>
    <w:rsid w:val="005B30F6"/>
    <w:rsid w:val="005B45BA"/>
    <w:rsid w:val="005B4874"/>
    <w:rsid w:val="005B5689"/>
    <w:rsid w:val="005B60E5"/>
    <w:rsid w:val="005B6680"/>
    <w:rsid w:val="005B6774"/>
    <w:rsid w:val="005C0A89"/>
    <w:rsid w:val="005C3BC4"/>
    <w:rsid w:val="005D51AF"/>
    <w:rsid w:val="005D59B1"/>
    <w:rsid w:val="005D5B70"/>
    <w:rsid w:val="005D6057"/>
    <w:rsid w:val="005D6669"/>
    <w:rsid w:val="005D764B"/>
    <w:rsid w:val="005E2367"/>
    <w:rsid w:val="005E3AE5"/>
    <w:rsid w:val="005E4F18"/>
    <w:rsid w:val="005E5E90"/>
    <w:rsid w:val="005E654C"/>
    <w:rsid w:val="005F05F6"/>
    <w:rsid w:val="005F419F"/>
    <w:rsid w:val="005F42BA"/>
    <w:rsid w:val="00601457"/>
    <w:rsid w:val="00604C6E"/>
    <w:rsid w:val="00605734"/>
    <w:rsid w:val="00606C54"/>
    <w:rsid w:val="00613E2F"/>
    <w:rsid w:val="0061488E"/>
    <w:rsid w:val="0061574B"/>
    <w:rsid w:val="006176A8"/>
    <w:rsid w:val="00622670"/>
    <w:rsid w:val="00623A1A"/>
    <w:rsid w:val="00626E8D"/>
    <w:rsid w:val="0063156B"/>
    <w:rsid w:val="006319DA"/>
    <w:rsid w:val="00631BA5"/>
    <w:rsid w:val="00632DA8"/>
    <w:rsid w:val="00634BCD"/>
    <w:rsid w:val="00634E6E"/>
    <w:rsid w:val="0064342A"/>
    <w:rsid w:val="0064374D"/>
    <w:rsid w:val="00643A28"/>
    <w:rsid w:val="006446AE"/>
    <w:rsid w:val="0064516F"/>
    <w:rsid w:val="006452FA"/>
    <w:rsid w:val="0065093D"/>
    <w:rsid w:val="006540D1"/>
    <w:rsid w:val="00654986"/>
    <w:rsid w:val="00655193"/>
    <w:rsid w:val="00655459"/>
    <w:rsid w:val="00656FB2"/>
    <w:rsid w:val="00661454"/>
    <w:rsid w:val="006638E9"/>
    <w:rsid w:val="0066530A"/>
    <w:rsid w:val="0066642D"/>
    <w:rsid w:val="006704E5"/>
    <w:rsid w:val="0067174A"/>
    <w:rsid w:val="00675E85"/>
    <w:rsid w:val="0067750F"/>
    <w:rsid w:val="00681ECE"/>
    <w:rsid w:val="00683481"/>
    <w:rsid w:val="0068401E"/>
    <w:rsid w:val="006841A4"/>
    <w:rsid w:val="0068643F"/>
    <w:rsid w:val="00686DB2"/>
    <w:rsid w:val="00686F91"/>
    <w:rsid w:val="006877A1"/>
    <w:rsid w:val="006905AE"/>
    <w:rsid w:val="00692150"/>
    <w:rsid w:val="00692F0C"/>
    <w:rsid w:val="00696E7C"/>
    <w:rsid w:val="006A0C54"/>
    <w:rsid w:val="006A0CD8"/>
    <w:rsid w:val="006A1260"/>
    <w:rsid w:val="006A1D74"/>
    <w:rsid w:val="006A7C53"/>
    <w:rsid w:val="006A7E81"/>
    <w:rsid w:val="006B309C"/>
    <w:rsid w:val="006B6025"/>
    <w:rsid w:val="006B727F"/>
    <w:rsid w:val="006C6D3A"/>
    <w:rsid w:val="006C738F"/>
    <w:rsid w:val="006C7B36"/>
    <w:rsid w:val="006C7B7F"/>
    <w:rsid w:val="006D19E8"/>
    <w:rsid w:val="006D2211"/>
    <w:rsid w:val="006E04B5"/>
    <w:rsid w:val="006E330C"/>
    <w:rsid w:val="006E3DD8"/>
    <w:rsid w:val="006E793F"/>
    <w:rsid w:val="006F0154"/>
    <w:rsid w:val="006F1EBF"/>
    <w:rsid w:val="006F22A6"/>
    <w:rsid w:val="006F7944"/>
    <w:rsid w:val="00704121"/>
    <w:rsid w:val="00704BCD"/>
    <w:rsid w:val="00705BB5"/>
    <w:rsid w:val="0071326F"/>
    <w:rsid w:val="007153D7"/>
    <w:rsid w:val="00717DAD"/>
    <w:rsid w:val="00720906"/>
    <w:rsid w:val="00720ED4"/>
    <w:rsid w:val="00723B66"/>
    <w:rsid w:val="00726675"/>
    <w:rsid w:val="0073066B"/>
    <w:rsid w:val="007309DC"/>
    <w:rsid w:val="007318A7"/>
    <w:rsid w:val="00731A21"/>
    <w:rsid w:val="00734584"/>
    <w:rsid w:val="00736CD3"/>
    <w:rsid w:val="007375FD"/>
    <w:rsid w:val="0074468C"/>
    <w:rsid w:val="0074488F"/>
    <w:rsid w:val="00745AA8"/>
    <w:rsid w:val="007464BD"/>
    <w:rsid w:val="00750356"/>
    <w:rsid w:val="007503E0"/>
    <w:rsid w:val="007510EC"/>
    <w:rsid w:val="0075233C"/>
    <w:rsid w:val="0075256A"/>
    <w:rsid w:val="007569DE"/>
    <w:rsid w:val="0075723C"/>
    <w:rsid w:val="00761EB9"/>
    <w:rsid w:val="00763D05"/>
    <w:rsid w:val="00765FA3"/>
    <w:rsid w:val="007758CB"/>
    <w:rsid w:val="00775BDF"/>
    <w:rsid w:val="007768F6"/>
    <w:rsid w:val="00780C94"/>
    <w:rsid w:val="00781A54"/>
    <w:rsid w:val="00782C8F"/>
    <w:rsid w:val="00782E3C"/>
    <w:rsid w:val="00785161"/>
    <w:rsid w:val="00785F78"/>
    <w:rsid w:val="00786089"/>
    <w:rsid w:val="0078616E"/>
    <w:rsid w:val="0078659D"/>
    <w:rsid w:val="007869EC"/>
    <w:rsid w:val="00787399"/>
    <w:rsid w:val="007906C0"/>
    <w:rsid w:val="00792F76"/>
    <w:rsid w:val="0079678F"/>
    <w:rsid w:val="00796A44"/>
    <w:rsid w:val="007A095A"/>
    <w:rsid w:val="007A1C7C"/>
    <w:rsid w:val="007A1E58"/>
    <w:rsid w:val="007A5502"/>
    <w:rsid w:val="007A5C7E"/>
    <w:rsid w:val="007A6913"/>
    <w:rsid w:val="007A6E2F"/>
    <w:rsid w:val="007A7259"/>
    <w:rsid w:val="007B0DF2"/>
    <w:rsid w:val="007B3BC5"/>
    <w:rsid w:val="007B44E4"/>
    <w:rsid w:val="007B4AC4"/>
    <w:rsid w:val="007C4093"/>
    <w:rsid w:val="007D014D"/>
    <w:rsid w:val="007D03DF"/>
    <w:rsid w:val="007D4953"/>
    <w:rsid w:val="007D50F4"/>
    <w:rsid w:val="007D5CCC"/>
    <w:rsid w:val="007D7173"/>
    <w:rsid w:val="007E1216"/>
    <w:rsid w:val="007E21C9"/>
    <w:rsid w:val="007E29FB"/>
    <w:rsid w:val="007E4CD4"/>
    <w:rsid w:val="007E530C"/>
    <w:rsid w:val="007F0E8E"/>
    <w:rsid w:val="007F2149"/>
    <w:rsid w:val="007F3409"/>
    <w:rsid w:val="007F3432"/>
    <w:rsid w:val="007F4E00"/>
    <w:rsid w:val="008079DD"/>
    <w:rsid w:val="0081130F"/>
    <w:rsid w:val="00811355"/>
    <w:rsid w:val="00813095"/>
    <w:rsid w:val="008146B2"/>
    <w:rsid w:val="008162C4"/>
    <w:rsid w:val="00817982"/>
    <w:rsid w:val="00821150"/>
    <w:rsid w:val="00824430"/>
    <w:rsid w:val="00825B1F"/>
    <w:rsid w:val="00825F4C"/>
    <w:rsid w:val="00827D55"/>
    <w:rsid w:val="00840EDD"/>
    <w:rsid w:val="0084255F"/>
    <w:rsid w:val="008466B5"/>
    <w:rsid w:val="00846BEC"/>
    <w:rsid w:val="00854FB3"/>
    <w:rsid w:val="00860596"/>
    <w:rsid w:val="00860F13"/>
    <w:rsid w:val="00861F8B"/>
    <w:rsid w:val="008637F0"/>
    <w:rsid w:val="0086561F"/>
    <w:rsid w:val="00865FE1"/>
    <w:rsid w:val="0087069B"/>
    <w:rsid w:val="008732DC"/>
    <w:rsid w:val="008748C7"/>
    <w:rsid w:val="0087521A"/>
    <w:rsid w:val="008767B6"/>
    <w:rsid w:val="00876AE9"/>
    <w:rsid w:val="008808C0"/>
    <w:rsid w:val="0088753A"/>
    <w:rsid w:val="00890BDE"/>
    <w:rsid w:val="0089317D"/>
    <w:rsid w:val="008962E7"/>
    <w:rsid w:val="008A01A8"/>
    <w:rsid w:val="008A1118"/>
    <w:rsid w:val="008A281F"/>
    <w:rsid w:val="008A481C"/>
    <w:rsid w:val="008A48D2"/>
    <w:rsid w:val="008A4AF6"/>
    <w:rsid w:val="008A4FF8"/>
    <w:rsid w:val="008A5ED1"/>
    <w:rsid w:val="008A73CE"/>
    <w:rsid w:val="008A7FD1"/>
    <w:rsid w:val="008B042E"/>
    <w:rsid w:val="008B211E"/>
    <w:rsid w:val="008B4EC2"/>
    <w:rsid w:val="008B54FD"/>
    <w:rsid w:val="008B6D48"/>
    <w:rsid w:val="008B7C23"/>
    <w:rsid w:val="008C5EC6"/>
    <w:rsid w:val="008C7660"/>
    <w:rsid w:val="008C79A7"/>
    <w:rsid w:val="008D0091"/>
    <w:rsid w:val="008D16BA"/>
    <w:rsid w:val="008D2B24"/>
    <w:rsid w:val="008D2BE3"/>
    <w:rsid w:val="008D393C"/>
    <w:rsid w:val="008D555F"/>
    <w:rsid w:val="008D625D"/>
    <w:rsid w:val="008D650E"/>
    <w:rsid w:val="008E6A41"/>
    <w:rsid w:val="008E7855"/>
    <w:rsid w:val="008F35D1"/>
    <w:rsid w:val="008F592D"/>
    <w:rsid w:val="008F7728"/>
    <w:rsid w:val="008F7BF4"/>
    <w:rsid w:val="00903990"/>
    <w:rsid w:val="009042A8"/>
    <w:rsid w:val="00904950"/>
    <w:rsid w:val="009105F1"/>
    <w:rsid w:val="0091262D"/>
    <w:rsid w:val="00915E5E"/>
    <w:rsid w:val="009166B8"/>
    <w:rsid w:val="009177D9"/>
    <w:rsid w:val="00917915"/>
    <w:rsid w:val="00920684"/>
    <w:rsid w:val="009216E6"/>
    <w:rsid w:val="00922DB7"/>
    <w:rsid w:val="00923619"/>
    <w:rsid w:val="0092684A"/>
    <w:rsid w:val="00927446"/>
    <w:rsid w:val="009274FE"/>
    <w:rsid w:val="00927A34"/>
    <w:rsid w:val="009313C2"/>
    <w:rsid w:val="009313D5"/>
    <w:rsid w:val="00937355"/>
    <w:rsid w:val="00937FAB"/>
    <w:rsid w:val="0094094D"/>
    <w:rsid w:val="00942AB8"/>
    <w:rsid w:val="0094548C"/>
    <w:rsid w:val="00945CAF"/>
    <w:rsid w:val="00947448"/>
    <w:rsid w:val="00952B38"/>
    <w:rsid w:val="00952C99"/>
    <w:rsid w:val="00956591"/>
    <w:rsid w:val="00965333"/>
    <w:rsid w:val="009712EF"/>
    <w:rsid w:val="009727BF"/>
    <w:rsid w:val="00972B3A"/>
    <w:rsid w:val="00973321"/>
    <w:rsid w:val="00975C2E"/>
    <w:rsid w:val="00977270"/>
    <w:rsid w:val="0098112E"/>
    <w:rsid w:val="009815AD"/>
    <w:rsid w:val="009824F2"/>
    <w:rsid w:val="00983080"/>
    <w:rsid w:val="00984EBA"/>
    <w:rsid w:val="00986AA3"/>
    <w:rsid w:val="00992CF9"/>
    <w:rsid w:val="00993B24"/>
    <w:rsid w:val="0099458B"/>
    <w:rsid w:val="0099611F"/>
    <w:rsid w:val="009A083F"/>
    <w:rsid w:val="009A135C"/>
    <w:rsid w:val="009A16EA"/>
    <w:rsid w:val="009A3D52"/>
    <w:rsid w:val="009A67E7"/>
    <w:rsid w:val="009A6AD7"/>
    <w:rsid w:val="009A71B3"/>
    <w:rsid w:val="009A7A89"/>
    <w:rsid w:val="009B48E9"/>
    <w:rsid w:val="009B6A99"/>
    <w:rsid w:val="009C0519"/>
    <w:rsid w:val="009C05FB"/>
    <w:rsid w:val="009C3631"/>
    <w:rsid w:val="009C603A"/>
    <w:rsid w:val="009C74CD"/>
    <w:rsid w:val="009D048F"/>
    <w:rsid w:val="009D401F"/>
    <w:rsid w:val="009D540D"/>
    <w:rsid w:val="009D5B8F"/>
    <w:rsid w:val="009D68FA"/>
    <w:rsid w:val="009E32CF"/>
    <w:rsid w:val="009E4FC2"/>
    <w:rsid w:val="009E52A9"/>
    <w:rsid w:val="009F1C0E"/>
    <w:rsid w:val="009F44AE"/>
    <w:rsid w:val="00A02529"/>
    <w:rsid w:val="00A02EF2"/>
    <w:rsid w:val="00A04D5E"/>
    <w:rsid w:val="00A05167"/>
    <w:rsid w:val="00A107D0"/>
    <w:rsid w:val="00A10DDF"/>
    <w:rsid w:val="00A11172"/>
    <w:rsid w:val="00A1219E"/>
    <w:rsid w:val="00A12E55"/>
    <w:rsid w:val="00A22B71"/>
    <w:rsid w:val="00A2411A"/>
    <w:rsid w:val="00A242E4"/>
    <w:rsid w:val="00A24437"/>
    <w:rsid w:val="00A24BC0"/>
    <w:rsid w:val="00A24CA0"/>
    <w:rsid w:val="00A25E6E"/>
    <w:rsid w:val="00A30C46"/>
    <w:rsid w:val="00A32F88"/>
    <w:rsid w:val="00A3308B"/>
    <w:rsid w:val="00A3362A"/>
    <w:rsid w:val="00A377E3"/>
    <w:rsid w:val="00A37B70"/>
    <w:rsid w:val="00A37C28"/>
    <w:rsid w:val="00A40AC7"/>
    <w:rsid w:val="00A41CC4"/>
    <w:rsid w:val="00A435C7"/>
    <w:rsid w:val="00A472D2"/>
    <w:rsid w:val="00A523A2"/>
    <w:rsid w:val="00A551B1"/>
    <w:rsid w:val="00A56763"/>
    <w:rsid w:val="00A569B2"/>
    <w:rsid w:val="00A60DF8"/>
    <w:rsid w:val="00A611A4"/>
    <w:rsid w:val="00A61F09"/>
    <w:rsid w:val="00A639C4"/>
    <w:rsid w:val="00A65C25"/>
    <w:rsid w:val="00A6695B"/>
    <w:rsid w:val="00A71F85"/>
    <w:rsid w:val="00A723D5"/>
    <w:rsid w:val="00A72703"/>
    <w:rsid w:val="00A727F6"/>
    <w:rsid w:val="00A72E71"/>
    <w:rsid w:val="00A76432"/>
    <w:rsid w:val="00A81C5B"/>
    <w:rsid w:val="00A82749"/>
    <w:rsid w:val="00A837E9"/>
    <w:rsid w:val="00A84F08"/>
    <w:rsid w:val="00A84FC6"/>
    <w:rsid w:val="00A8528E"/>
    <w:rsid w:val="00A90BD9"/>
    <w:rsid w:val="00A94A49"/>
    <w:rsid w:val="00AA1815"/>
    <w:rsid w:val="00AA1D3E"/>
    <w:rsid w:val="00AA39F9"/>
    <w:rsid w:val="00AA500E"/>
    <w:rsid w:val="00AA79D3"/>
    <w:rsid w:val="00AB0931"/>
    <w:rsid w:val="00AB5C9B"/>
    <w:rsid w:val="00AB7170"/>
    <w:rsid w:val="00AC0276"/>
    <w:rsid w:val="00AC0312"/>
    <w:rsid w:val="00AC0449"/>
    <w:rsid w:val="00AC7113"/>
    <w:rsid w:val="00AD11C5"/>
    <w:rsid w:val="00AD1DE0"/>
    <w:rsid w:val="00AD2497"/>
    <w:rsid w:val="00AD3561"/>
    <w:rsid w:val="00AD5EB4"/>
    <w:rsid w:val="00AE63E2"/>
    <w:rsid w:val="00AE6418"/>
    <w:rsid w:val="00AE66C2"/>
    <w:rsid w:val="00AE775D"/>
    <w:rsid w:val="00AF04C9"/>
    <w:rsid w:val="00AF1DC4"/>
    <w:rsid w:val="00AF26B6"/>
    <w:rsid w:val="00AF2979"/>
    <w:rsid w:val="00AF3189"/>
    <w:rsid w:val="00AF443B"/>
    <w:rsid w:val="00AF6347"/>
    <w:rsid w:val="00AF72E3"/>
    <w:rsid w:val="00AF744F"/>
    <w:rsid w:val="00B0375C"/>
    <w:rsid w:val="00B052CB"/>
    <w:rsid w:val="00B14060"/>
    <w:rsid w:val="00B156C3"/>
    <w:rsid w:val="00B15F67"/>
    <w:rsid w:val="00B1624F"/>
    <w:rsid w:val="00B172A6"/>
    <w:rsid w:val="00B20488"/>
    <w:rsid w:val="00B224C5"/>
    <w:rsid w:val="00B23A8C"/>
    <w:rsid w:val="00B26546"/>
    <w:rsid w:val="00B26E5B"/>
    <w:rsid w:val="00B325CD"/>
    <w:rsid w:val="00B32B9A"/>
    <w:rsid w:val="00B4768D"/>
    <w:rsid w:val="00B476CF"/>
    <w:rsid w:val="00B47FA1"/>
    <w:rsid w:val="00B518E5"/>
    <w:rsid w:val="00B51E1F"/>
    <w:rsid w:val="00B577C9"/>
    <w:rsid w:val="00B60222"/>
    <w:rsid w:val="00B62CFB"/>
    <w:rsid w:val="00B64903"/>
    <w:rsid w:val="00B662F5"/>
    <w:rsid w:val="00B7000C"/>
    <w:rsid w:val="00B71DE7"/>
    <w:rsid w:val="00B73601"/>
    <w:rsid w:val="00B760D5"/>
    <w:rsid w:val="00B83B2C"/>
    <w:rsid w:val="00B94740"/>
    <w:rsid w:val="00B95002"/>
    <w:rsid w:val="00B95224"/>
    <w:rsid w:val="00B967F9"/>
    <w:rsid w:val="00B97F75"/>
    <w:rsid w:val="00BA1CAE"/>
    <w:rsid w:val="00BA33BB"/>
    <w:rsid w:val="00BA4830"/>
    <w:rsid w:val="00BA6E22"/>
    <w:rsid w:val="00BB0666"/>
    <w:rsid w:val="00BB362C"/>
    <w:rsid w:val="00BC0A03"/>
    <w:rsid w:val="00BC5BB4"/>
    <w:rsid w:val="00BD2236"/>
    <w:rsid w:val="00BD4139"/>
    <w:rsid w:val="00BD672B"/>
    <w:rsid w:val="00BE059A"/>
    <w:rsid w:val="00BE1981"/>
    <w:rsid w:val="00BE252B"/>
    <w:rsid w:val="00BE2B33"/>
    <w:rsid w:val="00BE2DA6"/>
    <w:rsid w:val="00BE32AF"/>
    <w:rsid w:val="00BE56E9"/>
    <w:rsid w:val="00BE63CF"/>
    <w:rsid w:val="00BE7014"/>
    <w:rsid w:val="00BE743D"/>
    <w:rsid w:val="00BE7991"/>
    <w:rsid w:val="00BE7C3D"/>
    <w:rsid w:val="00BF25C7"/>
    <w:rsid w:val="00BF5506"/>
    <w:rsid w:val="00BF5C6A"/>
    <w:rsid w:val="00BF5ECA"/>
    <w:rsid w:val="00BF728F"/>
    <w:rsid w:val="00BF7DFF"/>
    <w:rsid w:val="00C004B6"/>
    <w:rsid w:val="00C009B7"/>
    <w:rsid w:val="00C04E32"/>
    <w:rsid w:val="00C06169"/>
    <w:rsid w:val="00C0696F"/>
    <w:rsid w:val="00C116B1"/>
    <w:rsid w:val="00C15A3F"/>
    <w:rsid w:val="00C16292"/>
    <w:rsid w:val="00C20630"/>
    <w:rsid w:val="00C224A4"/>
    <w:rsid w:val="00C22F7A"/>
    <w:rsid w:val="00C2666F"/>
    <w:rsid w:val="00C26802"/>
    <w:rsid w:val="00C32020"/>
    <w:rsid w:val="00C32D02"/>
    <w:rsid w:val="00C3408C"/>
    <w:rsid w:val="00C351CC"/>
    <w:rsid w:val="00C35435"/>
    <w:rsid w:val="00C432FD"/>
    <w:rsid w:val="00C43CDF"/>
    <w:rsid w:val="00C47538"/>
    <w:rsid w:val="00C512B2"/>
    <w:rsid w:val="00C61422"/>
    <w:rsid w:val="00C622E8"/>
    <w:rsid w:val="00C62B69"/>
    <w:rsid w:val="00C641F2"/>
    <w:rsid w:val="00C6421E"/>
    <w:rsid w:val="00C644B7"/>
    <w:rsid w:val="00C64564"/>
    <w:rsid w:val="00C70B56"/>
    <w:rsid w:val="00C73C87"/>
    <w:rsid w:val="00C748F7"/>
    <w:rsid w:val="00C74B6F"/>
    <w:rsid w:val="00C751DA"/>
    <w:rsid w:val="00C76004"/>
    <w:rsid w:val="00C87EF3"/>
    <w:rsid w:val="00C9015F"/>
    <w:rsid w:val="00C912F9"/>
    <w:rsid w:val="00C9241B"/>
    <w:rsid w:val="00C9477E"/>
    <w:rsid w:val="00C96DDF"/>
    <w:rsid w:val="00C97569"/>
    <w:rsid w:val="00CA199D"/>
    <w:rsid w:val="00CA4D9C"/>
    <w:rsid w:val="00CA692B"/>
    <w:rsid w:val="00CB05A7"/>
    <w:rsid w:val="00CB06A4"/>
    <w:rsid w:val="00CB2DA2"/>
    <w:rsid w:val="00CB315E"/>
    <w:rsid w:val="00CB325B"/>
    <w:rsid w:val="00CB452F"/>
    <w:rsid w:val="00CB64FF"/>
    <w:rsid w:val="00CB7078"/>
    <w:rsid w:val="00CC014B"/>
    <w:rsid w:val="00CC0160"/>
    <w:rsid w:val="00CC21D8"/>
    <w:rsid w:val="00CC3369"/>
    <w:rsid w:val="00CC5343"/>
    <w:rsid w:val="00CC626D"/>
    <w:rsid w:val="00CC6DD0"/>
    <w:rsid w:val="00CC7721"/>
    <w:rsid w:val="00CC78DE"/>
    <w:rsid w:val="00CD0F93"/>
    <w:rsid w:val="00CD2FF5"/>
    <w:rsid w:val="00CD6D6E"/>
    <w:rsid w:val="00CD6F23"/>
    <w:rsid w:val="00CD77A0"/>
    <w:rsid w:val="00CE4974"/>
    <w:rsid w:val="00CF640B"/>
    <w:rsid w:val="00CF68D2"/>
    <w:rsid w:val="00CF6B5A"/>
    <w:rsid w:val="00D00D07"/>
    <w:rsid w:val="00D027AF"/>
    <w:rsid w:val="00D06652"/>
    <w:rsid w:val="00D07FA6"/>
    <w:rsid w:val="00D17C53"/>
    <w:rsid w:val="00D17D57"/>
    <w:rsid w:val="00D2341D"/>
    <w:rsid w:val="00D25E0E"/>
    <w:rsid w:val="00D26AF8"/>
    <w:rsid w:val="00D302EB"/>
    <w:rsid w:val="00D31679"/>
    <w:rsid w:val="00D320C8"/>
    <w:rsid w:val="00D33EEF"/>
    <w:rsid w:val="00D3672F"/>
    <w:rsid w:val="00D40ABA"/>
    <w:rsid w:val="00D40FE2"/>
    <w:rsid w:val="00D440FA"/>
    <w:rsid w:val="00D44BCF"/>
    <w:rsid w:val="00D46E73"/>
    <w:rsid w:val="00D5548D"/>
    <w:rsid w:val="00D57965"/>
    <w:rsid w:val="00D60F81"/>
    <w:rsid w:val="00D63951"/>
    <w:rsid w:val="00D63BF2"/>
    <w:rsid w:val="00D64BB4"/>
    <w:rsid w:val="00D67348"/>
    <w:rsid w:val="00D67BC3"/>
    <w:rsid w:val="00D67E0D"/>
    <w:rsid w:val="00D73BB4"/>
    <w:rsid w:val="00D7532E"/>
    <w:rsid w:val="00D75FEC"/>
    <w:rsid w:val="00D76B98"/>
    <w:rsid w:val="00D85A53"/>
    <w:rsid w:val="00D86F2C"/>
    <w:rsid w:val="00D873DF"/>
    <w:rsid w:val="00D93CAD"/>
    <w:rsid w:val="00DA2B37"/>
    <w:rsid w:val="00DA36F6"/>
    <w:rsid w:val="00DA45AC"/>
    <w:rsid w:val="00DB0C9F"/>
    <w:rsid w:val="00DB4A8C"/>
    <w:rsid w:val="00DB4D32"/>
    <w:rsid w:val="00DB59AE"/>
    <w:rsid w:val="00DB6752"/>
    <w:rsid w:val="00DC11E1"/>
    <w:rsid w:val="00DC1611"/>
    <w:rsid w:val="00DC3D09"/>
    <w:rsid w:val="00DC71A8"/>
    <w:rsid w:val="00DD00C3"/>
    <w:rsid w:val="00DD3C53"/>
    <w:rsid w:val="00DD67BA"/>
    <w:rsid w:val="00DD7A15"/>
    <w:rsid w:val="00DE4A9F"/>
    <w:rsid w:val="00DF0774"/>
    <w:rsid w:val="00DF1036"/>
    <w:rsid w:val="00DF1469"/>
    <w:rsid w:val="00DF6D7B"/>
    <w:rsid w:val="00E00797"/>
    <w:rsid w:val="00E03B91"/>
    <w:rsid w:val="00E03E55"/>
    <w:rsid w:val="00E05086"/>
    <w:rsid w:val="00E05115"/>
    <w:rsid w:val="00E05451"/>
    <w:rsid w:val="00E05651"/>
    <w:rsid w:val="00E11BA5"/>
    <w:rsid w:val="00E122E1"/>
    <w:rsid w:val="00E12E41"/>
    <w:rsid w:val="00E15FFF"/>
    <w:rsid w:val="00E20425"/>
    <w:rsid w:val="00E25DCB"/>
    <w:rsid w:val="00E31C25"/>
    <w:rsid w:val="00E36AD5"/>
    <w:rsid w:val="00E36CCC"/>
    <w:rsid w:val="00E400A2"/>
    <w:rsid w:val="00E4156E"/>
    <w:rsid w:val="00E453F2"/>
    <w:rsid w:val="00E460AD"/>
    <w:rsid w:val="00E54111"/>
    <w:rsid w:val="00E54B90"/>
    <w:rsid w:val="00E61247"/>
    <w:rsid w:val="00E61925"/>
    <w:rsid w:val="00E62748"/>
    <w:rsid w:val="00E64256"/>
    <w:rsid w:val="00E654BF"/>
    <w:rsid w:val="00E65C0E"/>
    <w:rsid w:val="00E730FC"/>
    <w:rsid w:val="00E746F0"/>
    <w:rsid w:val="00E7482B"/>
    <w:rsid w:val="00E82A15"/>
    <w:rsid w:val="00E85445"/>
    <w:rsid w:val="00E87589"/>
    <w:rsid w:val="00E8792A"/>
    <w:rsid w:val="00E938FF"/>
    <w:rsid w:val="00E965BD"/>
    <w:rsid w:val="00EA34DC"/>
    <w:rsid w:val="00EA5017"/>
    <w:rsid w:val="00EA573C"/>
    <w:rsid w:val="00EA6BED"/>
    <w:rsid w:val="00EB0CD8"/>
    <w:rsid w:val="00EB14F0"/>
    <w:rsid w:val="00EB3844"/>
    <w:rsid w:val="00EB550C"/>
    <w:rsid w:val="00EB5A9F"/>
    <w:rsid w:val="00EC573F"/>
    <w:rsid w:val="00EC5C8D"/>
    <w:rsid w:val="00ED106C"/>
    <w:rsid w:val="00ED26EB"/>
    <w:rsid w:val="00ED2D34"/>
    <w:rsid w:val="00ED437D"/>
    <w:rsid w:val="00ED4805"/>
    <w:rsid w:val="00ED6C51"/>
    <w:rsid w:val="00ED76A4"/>
    <w:rsid w:val="00ED7A0A"/>
    <w:rsid w:val="00EE3EED"/>
    <w:rsid w:val="00EE607D"/>
    <w:rsid w:val="00EF4258"/>
    <w:rsid w:val="00EF6D31"/>
    <w:rsid w:val="00F02237"/>
    <w:rsid w:val="00F079A6"/>
    <w:rsid w:val="00F1165C"/>
    <w:rsid w:val="00F22423"/>
    <w:rsid w:val="00F24C72"/>
    <w:rsid w:val="00F2556B"/>
    <w:rsid w:val="00F25D15"/>
    <w:rsid w:val="00F31D22"/>
    <w:rsid w:val="00F33C5B"/>
    <w:rsid w:val="00F34705"/>
    <w:rsid w:val="00F348B2"/>
    <w:rsid w:val="00F34BF0"/>
    <w:rsid w:val="00F34ED8"/>
    <w:rsid w:val="00F4095A"/>
    <w:rsid w:val="00F4558E"/>
    <w:rsid w:val="00F45845"/>
    <w:rsid w:val="00F46124"/>
    <w:rsid w:val="00F46BCE"/>
    <w:rsid w:val="00F471F7"/>
    <w:rsid w:val="00F473B0"/>
    <w:rsid w:val="00F50189"/>
    <w:rsid w:val="00F508FC"/>
    <w:rsid w:val="00F52B3D"/>
    <w:rsid w:val="00F53571"/>
    <w:rsid w:val="00F54044"/>
    <w:rsid w:val="00F576E7"/>
    <w:rsid w:val="00F75227"/>
    <w:rsid w:val="00F763FC"/>
    <w:rsid w:val="00F772C1"/>
    <w:rsid w:val="00F8026D"/>
    <w:rsid w:val="00F8245F"/>
    <w:rsid w:val="00F84141"/>
    <w:rsid w:val="00F85BF1"/>
    <w:rsid w:val="00F876C1"/>
    <w:rsid w:val="00F87958"/>
    <w:rsid w:val="00F91629"/>
    <w:rsid w:val="00F91E2A"/>
    <w:rsid w:val="00F944A6"/>
    <w:rsid w:val="00F96C39"/>
    <w:rsid w:val="00FA113A"/>
    <w:rsid w:val="00FA153F"/>
    <w:rsid w:val="00FA1D78"/>
    <w:rsid w:val="00FA1F7E"/>
    <w:rsid w:val="00FA280F"/>
    <w:rsid w:val="00FA5379"/>
    <w:rsid w:val="00FB2186"/>
    <w:rsid w:val="00FB7B68"/>
    <w:rsid w:val="00FC3169"/>
    <w:rsid w:val="00FC5B5D"/>
    <w:rsid w:val="00FD0133"/>
    <w:rsid w:val="00FD3EDA"/>
    <w:rsid w:val="00FD6206"/>
    <w:rsid w:val="00FE1318"/>
    <w:rsid w:val="00FF2D8C"/>
    <w:rsid w:val="00FF32C3"/>
    <w:rsid w:val="00FF4D39"/>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FC9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link w:val="Titre3Car"/>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7F2149"/>
    <w:rPr>
      <w:rFonts w:ascii="Arial" w:hAnsi="Arial" w:cs="Arial"/>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paragraph" w:customStyle="1" w:styleId="dispositif1">
    <w:name w:val="dispositif1"/>
    <w:basedOn w:val="Normal"/>
    <w:rsid w:val="00156974"/>
    <w:pPr>
      <w:spacing w:after="360"/>
      <w:jc w:val="both"/>
    </w:pPr>
    <w:rPr>
      <w:rFonts w:cs="Arial"/>
      <w:szCs w:val="24"/>
    </w:rPr>
  </w:style>
  <w:style w:type="character" w:customStyle="1" w:styleId="corpsdedcisionCar">
    <w:name w:val="corps de décision Car"/>
    <w:basedOn w:val="Policepardfaut"/>
    <w:link w:val="corpsdedcision"/>
    <w:locked/>
    <w:rsid w:val="00156974"/>
    <w:rPr>
      <w:rFonts w:ascii="Arial" w:hAnsi="Arial"/>
      <w:sz w:val="24"/>
    </w:rPr>
  </w:style>
  <w:style w:type="character" w:customStyle="1" w:styleId="Titre3Car">
    <w:name w:val="Titre 3 Car"/>
    <w:basedOn w:val="Policepardfaut"/>
    <w:link w:val="Titre3"/>
    <w:rsid w:val="00354B45"/>
    <w:rPr>
      <w:rFonts w:ascii="Arial" w:hAnsi="Arial" w:cs="Arial"/>
      <w:bCs/>
      <w:sz w:val="24"/>
      <w:szCs w:val="26"/>
      <w:u w:val="single"/>
      <w:lang w:eastAsia="fr-FR"/>
    </w:rPr>
  </w:style>
  <w:style w:type="paragraph" w:customStyle="1" w:styleId="corpsdedcision1">
    <w:name w:val="corpsdedcision1"/>
    <w:basedOn w:val="Normal"/>
    <w:rsid w:val="00354B45"/>
    <w:pPr>
      <w:spacing w:after="360"/>
      <w:jc w:val="both"/>
    </w:pPr>
    <w:rPr>
      <w:rFonts w:cs="Arial"/>
      <w:szCs w:val="24"/>
    </w:rPr>
  </w:style>
  <w:style w:type="character" w:styleId="Marquedecommentaire">
    <w:name w:val="annotation reference"/>
    <w:basedOn w:val="Policepardfaut"/>
    <w:rsid w:val="00E400A2"/>
    <w:rPr>
      <w:sz w:val="16"/>
      <w:szCs w:val="16"/>
    </w:rPr>
  </w:style>
  <w:style w:type="paragraph" w:styleId="Commentaire">
    <w:name w:val="annotation text"/>
    <w:basedOn w:val="Normal"/>
    <w:link w:val="CommentaireCar"/>
    <w:rsid w:val="00E400A2"/>
    <w:rPr>
      <w:sz w:val="20"/>
    </w:rPr>
  </w:style>
  <w:style w:type="character" w:customStyle="1" w:styleId="CommentaireCar">
    <w:name w:val="Commentaire Car"/>
    <w:basedOn w:val="Policepardfaut"/>
    <w:link w:val="Commentaire"/>
    <w:rsid w:val="00E400A2"/>
    <w:rPr>
      <w:rFonts w:ascii="Arial" w:hAnsi="Arial"/>
    </w:rPr>
  </w:style>
  <w:style w:type="paragraph" w:styleId="Objetducommentaire">
    <w:name w:val="annotation subject"/>
    <w:basedOn w:val="Commentaire"/>
    <w:next w:val="Commentaire"/>
    <w:link w:val="ObjetducommentaireCar"/>
    <w:rsid w:val="00E400A2"/>
    <w:rPr>
      <w:b/>
      <w:bCs/>
    </w:rPr>
  </w:style>
  <w:style w:type="character" w:customStyle="1" w:styleId="ObjetducommentaireCar">
    <w:name w:val="Objet du commentaire Car"/>
    <w:basedOn w:val="CommentaireCar"/>
    <w:link w:val="Objetducommentaire"/>
    <w:rsid w:val="00E400A2"/>
    <w:rPr>
      <w:rFonts w:ascii="Arial" w:hAnsi="Arial"/>
      <w:b/>
      <w:bCs/>
    </w:rPr>
  </w:style>
  <w:style w:type="paragraph" w:styleId="Textedebulles">
    <w:name w:val="Balloon Text"/>
    <w:basedOn w:val="Normal"/>
    <w:link w:val="TextedebullesCar"/>
    <w:rsid w:val="00E400A2"/>
    <w:rPr>
      <w:rFonts w:ascii="Segoe UI" w:hAnsi="Segoe UI" w:cs="Segoe UI"/>
      <w:sz w:val="18"/>
      <w:szCs w:val="18"/>
    </w:rPr>
  </w:style>
  <w:style w:type="character" w:customStyle="1" w:styleId="TextedebullesCar">
    <w:name w:val="Texte de bulles Car"/>
    <w:basedOn w:val="Policepardfaut"/>
    <w:link w:val="Textedebulles"/>
    <w:rsid w:val="00E400A2"/>
    <w:rPr>
      <w:rFonts w:ascii="Segoe UI" w:hAnsi="Segoe UI" w:cs="Segoe UI"/>
      <w:sz w:val="18"/>
      <w:szCs w:val="18"/>
    </w:rPr>
  </w:style>
  <w:style w:type="character" w:customStyle="1" w:styleId="reflex3-block">
    <w:name w:val="reflex3-block"/>
    <w:basedOn w:val="Policepardfaut"/>
    <w:rsid w:val="002975D3"/>
  </w:style>
  <w:style w:type="character" w:customStyle="1" w:styleId="reflex3-alt">
    <w:name w:val="reflex3-alt"/>
    <w:basedOn w:val="Policepardfaut"/>
    <w:rsid w:val="002975D3"/>
  </w:style>
  <w:style w:type="character" w:customStyle="1" w:styleId="solexhl">
    <w:name w:val="solexhl"/>
    <w:basedOn w:val="Policepardfaut"/>
    <w:rsid w:val="00825F4C"/>
  </w:style>
  <w:style w:type="paragraph" w:styleId="Rvision">
    <w:name w:val="Revision"/>
    <w:hidden/>
    <w:uiPriority w:val="99"/>
    <w:semiHidden/>
    <w:rsid w:val="00522BFC"/>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link w:val="Titre3Car"/>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7F2149"/>
    <w:rPr>
      <w:rFonts w:ascii="Arial" w:hAnsi="Arial" w:cs="Arial"/>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paragraph" w:customStyle="1" w:styleId="dispositif1">
    <w:name w:val="dispositif1"/>
    <w:basedOn w:val="Normal"/>
    <w:rsid w:val="00156974"/>
    <w:pPr>
      <w:spacing w:after="360"/>
      <w:jc w:val="both"/>
    </w:pPr>
    <w:rPr>
      <w:rFonts w:cs="Arial"/>
      <w:szCs w:val="24"/>
    </w:rPr>
  </w:style>
  <w:style w:type="character" w:customStyle="1" w:styleId="corpsdedcisionCar">
    <w:name w:val="corps de décision Car"/>
    <w:basedOn w:val="Policepardfaut"/>
    <w:link w:val="corpsdedcision"/>
    <w:locked/>
    <w:rsid w:val="00156974"/>
    <w:rPr>
      <w:rFonts w:ascii="Arial" w:hAnsi="Arial"/>
      <w:sz w:val="24"/>
    </w:rPr>
  </w:style>
  <w:style w:type="character" w:customStyle="1" w:styleId="Titre3Car">
    <w:name w:val="Titre 3 Car"/>
    <w:basedOn w:val="Policepardfaut"/>
    <w:link w:val="Titre3"/>
    <w:rsid w:val="00354B45"/>
    <w:rPr>
      <w:rFonts w:ascii="Arial" w:hAnsi="Arial" w:cs="Arial"/>
      <w:bCs/>
      <w:sz w:val="24"/>
      <w:szCs w:val="26"/>
      <w:u w:val="single"/>
      <w:lang w:eastAsia="fr-FR"/>
    </w:rPr>
  </w:style>
  <w:style w:type="paragraph" w:customStyle="1" w:styleId="corpsdedcision1">
    <w:name w:val="corpsdedcision1"/>
    <w:basedOn w:val="Normal"/>
    <w:rsid w:val="00354B45"/>
    <w:pPr>
      <w:spacing w:after="360"/>
      <w:jc w:val="both"/>
    </w:pPr>
    <w:rPr>
      <w:rFonts w:cs="Arial"/>
      <w:szCs w:val="24"/>
    </w:rPr>
  </w:style>
  <w:style w:type="character" w:styleId="Marquedecommentaire">
    <w:name w:val="annotation reference"/>
    <w:basedOn w:val="Policepardfaut"/>
    <w:rsid w:val="00E400A2"/>
    <w:rPr>
      <w:sz w:val="16"/>
      <w:szCs w:val="16"/>
    </w:rPr>
  </w:style>
  <w:style w:type="paragraph" w:styleId="Commentaire">
    <w:name w:val="annotation text"/>
    <w:basedOn w:val="Normal"/>
    <w:link w:val="CommentaireCar"/>
    <w:rsid w:val="00E400A2"/>
    <w:rPr>
      <w:sz w:val="20"/>
    </w:rPr>
  </w:style>
  <w:style w:type="character" w:customStyle="1" w:styleId="CommentaireCar">
    <w:name w:val="Commentaire Car"/>
    <w:basedOn w:val="Policepardfaut"/>
    <w:link w:val="Commentaire"/>
    <w:rsid w:val="00E400A2"/>
    <w:rPr>
      <w:rFonts w:ascii="Arial" w:hAnsi="Arial"/>
    </w:rPr>
  </w:style>
  <w:style w:type="paragraph" w:styleId="Objetducommentaire">
    <w:name w:val="annotation subject"/>
    <w:basedOn w:val="Commentaire"/>
    <w:next w:val="Commentaire"/>
    <w:link w:val="ObjetducommentaireCar"/>
    <w:rsid w:val="00E400A2"/>
    <w:rPr>
      <w:b/>
      <w:bCs/>
    </w:rPr>
  </w:style>
  <w:style w:type="character" w:customStyle="1" w:styleId="ObjetducommentaireCar">
    <w:name w:val="Objet du commentaire Car"/>
    <w:basedOn w:val="CommentaireCar"/>
    <w:link w:val="Objetducommentaire"/>
    <w:rsid w:val="00E400A2"/>
    <w:rPr>
      <w:rFonts w:ascii="Arial" w:hAnsi="Arial"/>
      <w:b/>
      <w:bCs/>
    </w:rPr>
  </w:style>
  <w:style w:type="paragraph" w:styleId="Textedebulles">
    <w:name w:val="Balloon Text"/>
    <w:basedOn w:val="Normal"/>
    <w:link w:val="TextedebullesCar"/>
    <w:rsid w:val="00E400A2"/>
    <w:rPr>
      <w:rFonts w:ascii="Segoe UI" w:hAnsi="Segoe UI" w:cs="Segoe UI"/>
      <w:sz w:val="18"/>
      <w:szCs w:val="18"/>
    </w:rPr>
  </w:style>
  <w:style w:type="character" w:customStyle="1" w:styleId="TextedebullesCar">
    <w:name w:val="Texte de bulles Car"/>
    <w:basedOn w:val="Policepardfaut"/>
    <w:link w:val="Textedebulles"/>
    <w:rsid w:val="00E400A2"/>
    <w:rPr>
      <w:rFonts w:ascii="Segoe UI" w:hAnsi="Segoe UI" w:cs="Segoe UI"/>
      <w:sz w:val="18"/>
      <w:szCs w:val="18"/>
    </w:rPr>
  </w:style>
  <w:style w:type="character" w:customStyle="1" w:styleId="reflex3-block">
    <w:name w:val="reflex3-block"/>
    <w:basedOn w:val="Policepardfaut"/>
    <w:rsid w:val="002975D3"/>
  </w:style>
  <w:style w:type="character" w:customStyle="1" w:styleId="reflex3-alt">
    <w:name w:val="reflex3-alt"/>
    <w:basedOn w:val="Policepardfaut"/>
    <w:rsid w:val="002975D3"/>
  </w:style>
  <w:style w:type="character" w:customStyle="1" w:styleId="solexhl">
    <w:name w:val="solexhl"/>
    <w:basedOn w:val="Policepardfaut"/>
    <w:rsid w:val="00825F4C"/>
  </w:style>
  <w:style w:type="paragraph" w:styleId="Rvision">
    <w:name w:val="Revision"/>
    <w:hidden/>
    <w:uiPriority w:val="99"/>
    <w:semiHidden/>
    <w:rsid w:val="00522BFC"/>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1159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anlii.org/fr/qc/qctat/doc/2017/2017qctat327/2017qctat327.html" TargetMode="External"/><Relationship Id="rId2" Type="http://schemas.openxmlformats.org/officeDocument/2006/relationships/hyperlink" Target="https://www.canlii.org/fr/qc/qcclp/doc/2015/2015qcclp6489/2015qcclp6489.html" TargetMode="External"/><Relationship Id="rId1" Type="http://schemas.openxmlformats.org/officeDocument/2006/relationships/hyperlink" Target="https://www.canlii.org/fr/qc/qcclp/doc/2013/2013qcclp4348/2013qcclp4348.html" TargetMode="External"/><Relationship Id="rId4" Type="http://schemas.openxmlformats.org/officeDocument/2006/relationships/hyperlink" Target="https://www.canlii.org/fr/qc/qcclp/doc/2015/2015qcclp252/2015qcclp252.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2868</Words>
  <Characters>15776</Characters>
  <Application>Microsoft Office Word</Application>
  <DocSecurity>0</DocSecurity>
  <Lines>131</Lines>
  <Paragraphs>37</Paragraphs>
  <ScaleCrop>false</ScaleCrop>
  <Company/>
  <LinksUpToDate>false</LinksUpToDate>
  <CharactersWithSpaces>18607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2021-02-04T15:41:00Z</dcterms:created>
  <dcterms:modified xsi:type="dcterms:W3CDTF">2021-02-04T15:41:00Z</dcterms:modified>
</cp:coreProperties>
</file>